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tabs>
          <w:tab w:val="left" w:pos="8640"/>
        </w:tabs>
        <w:ind w:left="360" w:firstLine="0" w:firstLineChars="0"/>
        <w:rPr>
          <w:sz w:val="30"/>
          <w:szCs w:val="30"/>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sz w:val="32"/>
          <w:szCs w:val="32"/>
          <w:lang w:val="en-US" w:eastAsia="zh-CN"/>
        </w:rPr>
        <w:t>2023年</w:t>
      </w:r>
      <w:r>
        <w:rPr>
          <w:rFonts w:hint="eastAsia" w:ascii="方正小标宋_GBK" w:hAnsi="方正小标宋_GBK" w:eastAsia="方正小标宋_GBK" w:cs="方正小标宋_GBK"/>
          <w:b/>
          <w:sz w:val="32"/>
          <w:szCs w:val="32"/>
        </w:rPr>
        <w:t>深圳会展中心</w:t>
      </w:r>
      <w:r>
        <w:rPr>
          <w:rFonts w:hint="eastAsia" w:ascii="方正小标宋_GBK" w:hAnsi="方正小标宋_GBK" w:eastAsia="方正小标宋_GBK" w:cs="方正小标宋_GBK"/>
          <w:b/>
          <w:sz w:val="32"/>
          <w:szCs w:val="32"/>
          <w:lang w:val="en-US" w:eastAsia="zh-CN"/>
        </w:rPr>
        <w:t>会议</w:t>
      </w:r>
      <w:r>
        <w:rPr>
          <w:rFonts w:hint="eastAsia" w:ascii="方正小标宋_GBK" w:hAnsi="方正小标宋_GBK" w:eastAsia="方正小标宋_GBK" w:cs="方正小标宋_GBK"/>
          <w:b/>
          <w:sz w:val="32"/>
          <w:szCs w:val="32"/>
        </w:rPr>
        <w:t>接待椅采购项目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3</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10</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9"/>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等线" w:hAnsi="等线" w:eastAsia="等线" w:cs="宋体"/>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28"/>
          <w:rFonts w:ascii="宋体" w:hAnsi="宋体"/>
          <w:b/>
          <w:color w:val="auto"/>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"_Toc106791253" </w:instrText>
      </w:r>
      <w:r>
        <w:fldChar w:fldCharType="separate"/>
      </w:r>
      <w:r>
        <w:rPr>
          <w:rStyle w:val="28"/>
          <w:rFonts w:ascii="宋体" w:hAnsi="宋体" w:cs="仿宋"/>
          <w:bCs/>
          <w:color w:val="auto"/>
        </w:rPr>
        <w:t>一、</w:t>
      </w:r>
      <w:r>
        <w:rPr>
          <w:rStyle w:val="28"/>
          <w:rFonts w:ascii="宋体" w:hAnsi="宋体"/>
          <w:color w:val="auto"/>
        </w:rPr>
        <w:t>投标人须知</w:t>
      </w:r>
      <w:r>
        <w:tab/>
      </w:r>
      <w:r>
        <w:fldChar w:fldCharType="begin"/>
      </w:r>
      <w:r>
        <w:instrText xml:space="preserve"> PAGEREF _Toc106791253 \h </w:instrText>
      </w:r>
      <w:r>
        <w:fldChar w:fldCharType="separate"/>
      </w:r>
      <w:r>
        <w:t>1</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"_Toc106791254" </w:instrText>
      </w:r>
      <w:r>
        <w:fldChar w:fldCharType="separate"/>
      </w:r>
      <w:r>
        <w:rPr>
          <w:rStyle w:val="28"/>
          <w:rFonts w:ascii="宋体" w:hAnsi="宋体" w:cs="仿宋"/>
          <w:bCs/>
          <w:color w:val="auto"/>
        </w:rPr>
        <w:t>二、</w:t>
      </w:r>
      <w:r>
        <w:rPr>
          <w:rStyle w:val="28"/>
          <w:rFonts w:ascii="宋体" w:hAnsi="宋体"/>
          <w:color w:val="auto"/>
        </w:rPr>
        <w:t>特别说明</w:t>
      </w:r>
      <w:r>
        <w:tab/>
      </w:r>
      <w:r>
        <w:fldChar w:fldCharType="begin"/>
      </w:r>
      <w:r>
        <w:instrText xml:space="preserve"> PAGEREF _Toc106791254 \h </w:instrText>
      </w:r>
      <w:r>
        <w:fldChar w:fldCharType="separate"/>
      </w:r>
      <w:r>
        <w:t>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"_Toc106791255" </w:instrText>
      </w:r>
      <w:r>
        <w:fldChar w:fldCharType="separate"/>
      </w:r>
      <w:r>
        <w:rPr>
          <w:rStyle w:val="28"/>
          <w:rFonts w:ascii="宋体" w:hAnsi="宋体" w:cs="仿宋"/>
          <w:bCs/>
          <w:color w:val="auto"/>
        </w:rPr>
        <w:t>三、</w:t>
      </w:r>
      <w:r>
        <w:rPr>
          <w:rStyle w:val="28"/>
          <w:rFonts w:ascii="宋体" w:hAnsi="宋体"/>
          <w:color w:val="auto"/>
        </w:rPr>
        <w:t>投标文件编制</w:t>
      </w:r>
      <w:r>
        <w:tab/>
      </w:r>
      <w:r>
        <w:fldChar w:fldCharType="begin"/>
      </w:r>
      <w:r>
        <w:instrText xml:space="preserve"> PAGEREF _Toc106791255 \h </w:instrText>
      </w:r>
      <w:r>
        <w:fldChar w:fldCharType="separate"/>
      </w:r>
      <w:r>
        <w:t>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"_Toc106791256" </w:instrText>
      </w:r>
      <w:r>
        <w:fldChar w:fldCharType="separate"/>
      </w:r>
      <w:r>
        <w:rPr>
          <w:rStyle w:val="28"/>
          <w:rFonts w:ascii="宋体" w:hAnsi="宋体" w:cs="仿宋"/>
          <w:bCs/>
          <w:color w:val="auto"/>
        </w:rPr>
        <w:t>四、</w:t>
      </w:r>
      <w:r>
        <w:rPr>
          <w:rStyle w:val="28"/>
          <w:rFonts w:ascii="宋体" w:hAnsi="宋体"/>
          <w:color w:val="auto"/>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"_Toc106791257" </w:instrText>
      </w:r>
      <w:r>
        <w:fldChar w:fldCharType="separate"/>
      </w:r>
      <w:r>
        <w:rPr>
          <w:rStyle w:val="28"/>
          <w:rFonts w:ascii="宋体" w:hAnsi="宋体" w:cs="仿宋"/>
          <w:bCs/>
          <w:color w:val="auto"/>
        </w:rPr>
        <w:t>五、</w:t>
      </w:r>
      <w:r>
        <w:rPr>
          <w:rStyle w:val="28"/>
          <w:rFonts w:ascii="宋体" w:hAnsi="宋体"/>
          <w:color w:val="auto"/>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"_Toc106791258" </w:instrText>
      </w:r>
      <w:r>
        <w:fldChar w:fldCharType="separate"/>
      </w:r>
      <w:r>
        <w:rPr>
          <w:rStyle w:val="28"/>
          <w:rFonts w:ascii="宋体" w:hAnsi="宋体"/>
          <w:b/>
          <w:color w:val="auto"/>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"_Toc106791260" </w:instrText>
      </w:r>
      <w:r>
        <w:fldChar w:fldCharType="separate"/>
      </w:r>
      <w:r>
        <w:rPr>
          <w:rStyle w:val="28"/>
          <w:rFonts w:ascii="宋体" w:hAnsi="宋体" w:cs="仿宋"/>
          <w:bCs/>
          <w:color w:val="auto"/>
        </w:rPr>
        <w:t>六、</w:t>
      </w:r>
      <w:r>
        <w:rPr>
          <w:rStyle w:val="28"/>
          <w:color w:val="auto"/>
        </w:rPr>
        <w:t>开标阶段</w:t>
      </w:r>
      <w:r>
        <w:tab/>
      </w:r>
      <w:r>
        <w:fldChar w:fldCharType="begin"/>
      </w:r>
      <w:r>
        <w:instrText xml:space="preserve"> PAGEREF _Toc106791260 \h </w:instrText>
      </w:r>
      <w:r>
        <w:fldChar w:fldCharType="separate"/>
      </w:r>
      <w:r>
        <w:t>7</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"_Toc106791261" </w:instrText>
      </w:r>
      <w:r>
        <w:fldChar w:fldCharType="separate"/>
      </w:r>
      <w:r>
        <w:rPr>
          <w:rStyle w:val="28"/>
          <w:rFonts w:ascii="宋体" w:hAnsi="宋体" w:cs="仿宋"/>
          <w:bCs/>
          <w:color w:val="auto"/>
        </w:rPr>
        <w:t>七、</w:t>
      </w:r>
      <w:r>
        <w:rPr>
          <w:rStyle w:val="28"/>
          <w:color w:val="auto"/>
        </w:rPr>
        <w:t>评标阶段</w:t>
      </w:r>
      <w:r>
        <w:tab/>
      </w:r>
      <w:r>
        <w:fldChar w:fldCharType="begin"/>
      </w:r>
      <w:r>
        <w:instrText xml:space="preserve"> PAGEREF _Toc106791261 \h </w:instrText>
      </w:r>
      <w:r>
        <w:fldChar w:fldCharType="separate"/>
      </w:r>
      <w:r>
        <w:t>7</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"_Toc106791262" </w:instrText>
      </w:r>
      <w:r>
        <w:fldChar w:fldCharType="separate"/>
      </w:r>
      <w:r>
        <w:rPr>
          <w:rStyle w:val="28"/>
          <w:rFonts w:ascii="宋体" w:hAnsi="宋体"/>
          <w:b/>
          <w:color w:val="auto"/>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"_Toc106791263" </w:instrText>
      </w:r>
      <w:r>
        <w:fldChar w:fldCharType="separate"/>
      </w:r>
      <w:r>
        <w:rPr>
          <w:rStyle w:val="28"/>
          <w:rFonts w:ascii="宋体" w:hAnsi="宋体" w:cs="仿宋"/>
          <w:bCs/>
          <w:color w:val="auto"/>
        </w:rPr>
        <w:t>八、</w:t>
      </w:r>
      <w:r>
        <w:rPr>
          <w:rStyle w:val="28"/>
          <w:rFonts w:ascii="宋体" w:hAnsi="宋体"/>
          <w:bCs/>
          <w:color w:val="auto"/>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5"/>
        <w:tabs>
          <w:tab w:val="right" w:leader="dot" w:pos="8296"/>
        </w:tabs>
        <w:ind w:left="0" w:leftChars="0" w:firstLine="420" w:firstLineChars="200"/>
        <w:rPr>
          <w:rFonts w:ascii="等线" w:hAnsi="等线" w:eastAsia="等线" w:cs="宋体"/>
          <w:szCs w:val="22"/>
        </w:rPr>
      </w:pPr>
      <w:r>
        <w:fldChar w:fldCharType="begin"/>
      </w:r>
      <w:r>
        <w:instrText xml:space="preserve"> HYPERLINK \l "_Toc106791264" </w:instrText>
      </w:r>
      <w:r>
        <w:fldChar w:fldCharType="separate"/>
      </w:r>
      <w:r>
        <w:rPr>
          <w:rStyle w:val="28"/>
          <w:rFonts w:ascii="宋体" w:hAnsi="宋体"/>
          <w:color w:val="auto"/>
        </w:rPr>
        <w:t>（一）</w:t>
      </w:r>
      <w:r>
        <w:rPr>
          <w:rStyle w:val="28"/>
          <w:rFonts w:ascii="宋体" w:hAnsi="宋体"/>
          <w:bCs/>
          <w:color w:val="auto"/>
        </w:rPr>
        <w:t>符合性检查</w:t>
      </w:r>
      <w:r>
        <w:tab/>
      </w:r>
      <w:r>
        <w:fldChar w:fldCharType="begin"/>
      </w:r>
      <w:r>
        <w:instrText xml:space="preserve"> PAGEREF _Toc106791264 \h </w:instrText>
      </w:r>
      <w:r>
        <w:fldChar w:fldCharType="separate"/>
      </w:r>
      <w:r>
        <w:t>8</w:t>
      </w:r>
      <w:r>
        <w:fldChar w:fldCharType="end"/>
      </w:r>
      <w:r>
        <w:fldChar w:fldCharType="end"/>
      </w:r>
    </w:p>
    <w:p>
      <w:pPr>
        <w:pStyle w:val="5"/>
        <w:tabs>
          <w:tab w:val="right" w:leader="dot" w:pos="8296"/>
        </w:tabs>
        <w:ind w:left="0" w:leftChars="0" w:firstLine="420" w:firstLineChars="200"/>
        <w:rPr>
          <w:rFonts w:ascii="等线" w:hAnsi="等线" w:eastAsia="等线" w:cs="宋体"/>
          <w:szCs w:val="22"/>
        </w:rPr>
      </w:pPr>
      <w:r>
        <w:fldChar w:fldCharType="begin"/>
      </w:r>
      <w:r>
        <w:instrText xml:space="preserve"> HYPERLINK \l "_Toc106791265" </w:instrText>
      </w:r>
      <w:r>
        <w:fldChar w:fldCharType="separate"/>
      </w:r>
      <w:r>
        <w:rPr>
          <w:rStyle w:val="28"/>
          <w:rFonts w:ascii="宋体" w:hAnsi="宋体"/>
          <w:bCs/>
          <w:color w:val="auto"/>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"_Toc106791266" </w:instrText>
      </w:r>
      <w:r>
        <w:fldChar w:fldCharType="separate"/>
      </w:r>
      <w:r>
        <w:rPr>
          <w:rStyle w:val="28"/>
          <w:rFonts w:ascii="宋体" w:hAnsi="宋体"/>
          <w:b/>
          <w:color w:val="auto"/>
        </w:rPr>
        <w:t>第四部分：合同条款及格式</w:t>
      </w:r>
      <w:r>
        <w:tab/>
      </w:r>
      <w:r>
        <w:fldChar w:fldCharType="begin"/>
      </w:r>
      <w:r>
        <w:instrText xml:space="preserve"> PAGEREF _Toc106791266 \h </w:instrText>
      </w:r>
      <w:r>
        <w:fldChar w:fldCharType="separate"/>
      </w:r>
      <w:r>
        <w:t>11</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"_Toc106791267" </w:instrText>
      </w:r>
      <w:r>
        <w:fldChar w:fldCharType="separate"/>
      </w:r>
      <w:r>
        <w:rPr>
          <w:rStyle w:val="28"/>
          <w:b/>
          <w:color w:val="auto"/>
        </w:rPr>
        <w:t>第五部分：参考附件</w:t>
      </w:r>
      <w:r>
        <w:tab/>
      </w:r>
      <w:r>
        <w:fldChar w:fldCharType="begin"/>
      </w:r>
      <w:r>
        <w:instrText xml:space="preserve"> PAGEREF _Toc106791267 \h </w:instrText>
      </w:r>
      <w:r>
        <w:fldChar w:fldCharType="separate"/>
      </w:r>
      <w:r>
        <w:t>12</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"_Toc106791268" </w:instrText>
      </w:r>
      <w:r>
        <w:fldChar w:fldCharType="separate"/>
      </w:r>
      <w:r>
        <w:rPr>
          <w:rStyle w:val="28"/>
          <w:rFonts w:ascii="宋体" w:hAnsi="宋体"/>
          <w:color w:val="auto"/>
        </w:rPr>
        <w:t>附件1：报名回函</w:t>
      </w:r>
      <w:r>
        <w:tab/>
      </w:r>
      <w:r>
        <w:fldChar w:fldCharType="begin"/>
      </w:r>
      <w:r>
        <w:instrText xml:space="preserve"> PAGEREF _Toc106791268 \h </w:instrText>
      </w:r>
      <w:r>
        <w:fldChar w:fldCharType="separate"/>
      </w:r>
      <w:r>
        <w:t>12</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"_Toc106791269" </w:instrText>
      </w:r>
      <w:r>
        <w:fldChar w:fldCharType="separate"/>
      </w:r>
      <w:r>
        <w:rPr>
          <w:rStyle w:val="28"/>
          <w:rFonts w:ascii="宋体" w:hAnsi="宋体"/>
          <w:color w:val="auto"/>
        </w:rPr>
        <w:t>附件2：投标函</w:t>
      </w:r>
      <w:r>
        <w:tab/>
      </w:r>
      <w:r>
        <w:fldChar w:fldCharType="begin"/>
      </w:r>
      <w:r>
        <w:instrText xml:space="preserve"> PAGEREF _Toc106791269 \h </w:instrText>
      </w:r>
      <w:r>
        <w:fldChar w:fldCharType="separate"/>
      </w:r>
      <w:r>
        <w:t>13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"_Toc106791270" </w:instrText>
      </w:r>
      <w:r>
        <w:fldChar w:fldCharType="separate"/>
      </w:r>
      <w:r>
        <w:rPr>
          <w:rStyle w:val="28"/>
          <w:rFonts w:ascii="宋体" w:hAnsi="宋体"/>
          <w:color w:val="auto"/>
        </w:rPr>
        <w:t>附件3：投标一览表</w:t>
      </w:r>
      <w:r>
        <w:tab/>
      </w:r>
      <w:r>
        <w:fldChar w:fldCharType="begin"/>
      </w:r>
      <w:r>
        <w:instrText xml:space="preserve"> PAGEREF _Toc106791270 \h </w:instrText>
      </w:r>
      <w:r>
        <w:fldChar w:fldCharType="separate"/>
      </w:r>
      <w:r>
        <w:t>14</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"_Toc106791271" </w:instrText>
      </w:r>
      <w:r>
        <w:fldChar w:fldCharType="separate"/>
      </w:r>
      <w:r>
        <w:rPr>
          <w:rStyle w:val="28"/>
          <w:rFonts w:ascii="宋体" w:hAnsi="宋体"/>
          <w:color w:val="auto"/>
        </w:rPr>
        <w:t>附件4：考察证明</w:t>
      </w:r>
      <w:r>
        <w:rPr>
          <w:rStyle w:val="28"/>
          <w:rFonts w:hint="eastAsia" w:ascii="宋体" w:hAnsi="宋体"/>
          <w:color w:val="auto"/>
        </w:rPr>
        <w:t>（本项目不适用）</w:t>
      </w:r>
      <w:r>
        <w:tab/>
      </w:r>
      <w:r>
        <w:fldChar w:fldCharType="begin"/>
      </w:r>
      <w:r>
        <w:instrText xml:space="preserve"> PAGEREF _Toc106791271 \h </w:instrText>
      </w:r>
      <w:r>
        <w:fldChar w:fldCharType="separate"/>
      </w:r>
      <w:r>
        <w:t>15</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"_Toc106791272" </w:instrText>
      </w:r>
      <w:r>
        <w:fldChar w:fldCharType="separate"/>
      </w:r>
      <w:r>
        <w:rPr>
          <w:rStyle w:val="28"/>
          <w:rFonts w:ascii="宋体" w:hAnsi="宋体"/>
          <w:color w:val="auto"/>
        </w:rPr>
        <w:t>附件5：技术服务响应/偏离表</w:t>
      </w:r>
      <w:r>
        <w:tab/>
      </w:r>
      <w:r>
        <w:fldChar w:fldCharType="begin"/>
      </w:r>
      <w:r>
        <w:instrText xml:space="preserve"> PAGEREF _Toc106791272 \h </w:instrText>
      </w:r>
      <w:r>
        <w:fldChar w:fldCharType="separate"/>
      </w:r>
      <w:r>
        <w:t>16</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"_Toc106791273" </w:instrText>
      </w:r>
      <w:r>
        <w:fldChar w:fldCharType="separate"/>
      </w:r>
      <w:r>
        <w:rPr>
          <w:rStyle w:val="28"/>
          <w:rFonts w:ascii="宋体" w:hAnsi="宋体"/>
          <w:color w:val="auto"/>
        </w:rPr>
        <w:t>附件6：商务条款响应/偏离表</w:t>
      </w:r>
      <w:r>
        <w:tab/>
      </w:r>
      <w:r>
        <w:fldChar w:fldCharType="begin"/>
      </w:r>
      <w:r>
        <w:instrText xml:space="preserve"> PAGEREF _Toc106791273 \h </w:instrText>
      </w:r>
      <w:r>
        <w:fldChar w:fldCharType="separate"/>
      </w:r>
      <w:r>
        <w:t>17</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"_Toc106791274" </w:instrText>
      </w:r>
      <w:r>
        <w:fldChar w:fldCharType="separate"/>
      </w:r>
      <w:r>
        <w:rPr>
          <w:rStyle w:val="28"/>
          <w:rFonts w:ascii="宋体" w:hAnsi="宋体"/>
          <w:color w:val="auto"/>
        </w:rPr>
        <w:t>附件7：报价一览表（货物）</w:t>
      </w:r>
      <w:r>
        <w:tab/>
      </w:r>
      <w:r>
        <w:fldChar w:fldCharType="begin"/>
      </w:r>
      <w:r>
        <w:instrText xml:space="preserve"> PAGEREF _Toc106791274 \h </w:instrText>
      </w:r>
      <w:r>
        <w:fldChar w:fldCharType="separate"/>
      </w:r>
      <w:r>
        <w:t>18</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"_Toc106791275" </w:instrText>
      </w:r>
      <w:r>
        <w:fldChar w:fldCharType="separate"/>
      </w:r>
      <w:r>
        <w:rPr>
          <w:rStyle w:val="28"/>
          <w:rFonts w:ascii="宋体" w:hAnsi="宋体"/>
          <w:color w:val="auto"/>
        </w:rPr>
        <w:t>附件8：报价一览表（服务）（本项目不适用）</w:t>
      </w:r>
      <w:r>
        <w:tab/>
      </w:r>
      <w:r>
        <w:fldChar w:fldCharType="begin"/>
      </w:r>
      <w:r>
        <w:instrText xml:space="preserve"> PAGEREF _Toc106791275 \h </w:instrText>
      </w:r>
      <w:r>
        <w:fldChar w:fldCharType="separate"/>
      </w:r>
      <w:r>
        <w:t>19</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"_Toc106791276" </w:instrText>
      </w:r>
      <w:r>
        <w:fldChar w:fldCharType="separate"/>
      </w:r>
      <w:r>
        <w:rPr>
          <w:rStyle w:val="28"/>
          <w:rFonts w:ascii="宋体" w:hAnsi="宋体"/>
          <w:color w:val="auto"/>
        </w:rPr>
        <w:t>附件9：报价一览表（工程）</w:t>
      </w:r>
      <w:r>
        <w:rPr>
          <w:rStyle w:val="28"/>
          <w:rFonts w:hint="eastAsia" w:ascii="宋体" w:hAnsi="宋体"/>
          <w:color w:val="auto"/>
        </w:rPr>
        <w:t>（本项目不适用）</w:t>
      </w:r>
      <w:r>
        <w:tab/>
      </w:r>
      <w:r>
        <w:fldChar w:fldCharType="begin"/>
      </w:r>
      <w:r>
        <w:instrText xml:space="preserve"> PAGEREF _Toc106791276 \h </w:instrText>
      </w:r>
      <w:r>
        <w:fldChar w:fldCharType="separate"/>
      </w:r>
      <w:r>
        <w:t>20</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"_Toc106791277" </w:instrText>
      </w:r>
      <w:r>
        <w:fldChar w:fldCharType="separate"/>
      </w:r>
      <w:r>
        <w:rPr>
          <w:rStyle w:val="28"/>
          <w:rFonts w:ascii="宋体" w:hAnsi="宋体"/>
          <w:color w:val="auto"/>
        </w:rPr>
        <w:t>附件10：法定代表人证明书</w:t>
      </w:r>
      <w:r>
        <w:tab/>
      </w:r>
      <w:r>
        <w:fldChar w:fldCharType="begin"/>
      </w:r>
      <w:r>
        <w:instrText xml:space="preserve"> PAGEREF _Toc106791277 \h </w:instrText>
      </w:r>
      <w:r>
        <w:fldChar w:fldCharType="separate"/>
      </w:r>
      <w:r>
        <w:t>21</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"_Toc106791278" </w:instrText>
      </w:r>
      <w:r>
        <w:fldChar w:fldCharType="separate"/>
      </w:r>
      <w:r>
        <w:rPr>
          <w:rStyle w:val="28"/>
          <w:rFonts w:ascii="宋体" w:hAnsi="宋体"/>
          <w:color w:val="auto"/>
        </w:rPr>
        <w:t>附件11：法人授权委托证明书</w:t>
      </w:r>
      <w:r>
        <w:tab/>
      </w:r>
      <w:r>
        <w:fldChar w:fldCharType="begin"/>
      </w:r>
      <w:r>
        <w:instrText xml:space="preserve"> PAGEREF _Toc106791278 \h </w:instrText>
      </w:r>
      <w:r>
        <w:fldChar w:fldCharType="separate"/>
      </w:r>
      <w:r>
        <w:t>22</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"_Toc106791279" </w:instrText>
      </w:r>
      <w:r>
        <w:fldChar w:fldCharType="separate"/>
      </w:r>
      <w:r>
        <w:rPr>
          <w:rStyle w:val="28"/>
          <w:rFonts w:ascii="宋体" w:hAnsi="宋体"/>
          <w:color w:val="auto"/>
        </w:rPr>
        <w:t>附件12：经营业绩一览表</w:t>
      </w:r>
      <w:r>
        <w:tab/>
      </w:r>
      <w:r>
        <w:fldChar w:fldCharType="begin"/>
      </w:r>
      <w:r>
        <w:instrText xml:space="preserve"> PAGEREF _Toc106791279 \h </w:instrText>
      </w:r>
      <w:r>
        <w:fldChar w:fldCharType="separate"/>
      </w:r>
      <w:r>
        <w:t>23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"_Toc106791280" </w:instrText>
      </w:r>
      <w:r>
        <w:fldChar w:fldCharType="separate"/>
      </w:r>
      <w:r>
        <w:rPr>
          <w:rStyle w:val="28"/>
          <w:rFonts w:ascii="宋体" w:hAnsi="宋体"/>
          <w:color w:val="auto"/>
        </w:rPr>
        <w:t>附件13：售后服务承诺书（质量保证服务承诺书）</w:t>
      </w:r>
      <w:r>
        <w:tab/>
      </w:r>
      <w:r>
        <w:fldChar w:fldCharType="begin"/>
      </w:r>
      <w:r>
        <w:instrText xml:space="preserve"> PAGEREF _Toc106791280 \h </w:instrText>
      </w:r>
      <w:r>
        <w:fldChar w:fldCharType="separate"/>
      </w:r>
      <w:r>
        <w:t>24</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"_Toc106791281" </w:instrText>
      </w:r>
      <w:r>
        <w:fldChar w:fldCharType="separate"/>
      </w:r>
      <w:r>
        <w:rPr>
          <w:rStyle w:val="28"/>
          <w:rFonts w:ascii="宋体" w:hAnsi="宋体"/>
          <w:color w:val="auto"/>
        </w:rPr>
        <w:t>附件14：履约情况及社会信誉承诺书</w:t>
      </w:r>
      <w:r>
        <w:tab/>
      </w:r>
      <w:r>
        <w:fldChar w:fldCharType="begin"/>
      </w:r>
      <w:r>
        <w:instrText xml:space="preserve"> PAGEREF _Toc106791281 \h </w:instrText>
      </w:r>
      <w:r>
        <w:fldChar w:fldCharType="separate"/>
      </w:r>
      <w:r>
        <w:t>25</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"_Toc106791282" </w:instrText>
      </w:r>
      <w:r>
        <w:fldChar w:fldCharType="separate"/>
      </w:r>
      <w:r>
        <w:rPr>
          <w:rStyle w:val="28"/>
          <w:rFonts w:ascii="宋体" w:hAnsi="宋体"/>
          <w:color w:val="auto"/>
        </w:rPr>
        <w:t>附件15：投标文件密码单</w:t>
      </w:r>
      <w:r>
        <w:tab/>
      </w:r>
      <w:r>
        <w:fldChar w:fldCharType="begin"/>
      </w:r>
      <w:r>
        <w:instrText xml:space="preserve"> PAGEREF _Toc106791282 \h </w:instrText>
      </w:r>
      <w:r>
        <w:fldChar w:fldCharType="separate"/>
      </w:r>
      <w:r>
        <w:t>26</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黄生</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8822</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szCs w:val="21"/>
                <w:lang w:val="en-US" w:eastAsia="zh-CN"/>
              </w:rPr>
              <w:t>cghyz</w:t>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lang w:val="en-US" w:eastAsia="zh-CN"/>
              </w:rPr>
              <w:t>2023年</w:t>
            </w:r>
            <w:r>
              <w:rPr>
                <w:rFonts w:hint="eastAsia" w:ascii="宋体" w:hAnsi="宋体"/>
                <w:szCs w:val="21"/>
              </w:rPr>
              <w:t>深圳会展中心</w:t>
            </w:r>
            <w:r>
              <w:rPr>
                <w:rFonts w:hint="eastAsia" w:ascii="宋体" w:hAnsi="宋体"/>
                <w:szCs w:val="21"/>
                <w:lang w:val="en-US" w:eastAsia="zh-CN"/>
              </w:rPr>
              <w:t>会议</w:t>
            </w:r>
            <w:r>
              <w:rPr>
                <w:rFonts w:hint="eastAsia" w:ascii="宋体" w:hAnsi="宋体"/>
                <w:szCs w:val="21"/>
              </w:rPr>
              <w:t>接待椅采购项目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ind w:firstLine="420" w:firstLineChars="200"/>
              <w:rPr>
                <w:rFonts w:ascii="宋体" w:hAnsi="宋体"/>
                <w:i/>
                <w:szCs w:val="21"/>
              </w:rPr>
            </w:pPr>
            <w:r>
              <w:rPr>
                <w:rFonts w:hint="eastAsia" w:ascii="宋体" w:hAnsi="宋体"/>
                <w:szCs w:val="21"/>
              </w:rPr>
              <w:t>深圳会展中心原有</w:t>
            </w:r>
            <w:r>
              <w:rPr>
                <w:rFonts w:hint="eastAsia" w:ascii="宋体" w:hAnsi="宋体"/>
                <w:szCs w:val="21"/>
                <w:lang w:val="en-US" w:eastAsia="zh-CN"/>
              </w:rPr>
              <w:t>会议</w:t>
            </w:r>
            <w:r>
              <w:rPr>
                <w:rFonts w:hint="eastAsia" w:ascii="宋体" w:hAnsi="宋体"/>
                <w:szCs w:val="21"/>
              </w:rPr>
              <w:t>接待椅已使用多年，陈旧且已不具备支撑性和舒适性。为满足接待需求，提高公司品牌形象，将对</w:t>
            </w:r>
            <w:r>
              <w:rPr>
                <w:rFonts w:hint="eastAsia" w:ascii="宋体" w:hAnsi="宋体"/>
                <w:szCs w:val="21"/>
                <w:lang w:val="en-US" w:eastAsia="zh-CN"/>
              </w:rPr>
              <w:t>会议</w:t>
            </w:r>
            <w:r>
              <w:rPr>
                <w:rFonts w:hint="eastAsia" w:ascii="宋体" w:hAnsi="宋体"/>
                <w:szCs w:val="21"/>
              </w:rPr>
              <w:t>接待椅进行更换。本项目计划按需定制采购接待椅1200张，现进行自行公开招标，采用综合评分方式，选定符合本项目需求的供应商。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000000"/>
                <w:szCs w:val="21"/>
              </w:rPr>
            </w:pPr>
            <w:r>
              <w:rPr>
                <w:rFonts w:hint="eastAsia" w:ascii="宋体" w:hAnsi="宋体"/>
                <w:color w:val="000000"/>
                <w:szCs w:val="21"/>
                <w:lang w:val="en-US" w:eastAsia="zh-CN"/>
              </w:rPr>
              <w:t>25</w:t>
            </w:r>
            <w:r>
              <w:rPr>
                <w:rFonts w:hint="eastAsia" w:ascii="宋体" w:hAnsi="宋体"/>
                <w:color w:val="000000"/>
                <w:szCs w:val="21"/>
              </w:rPr>
              <w:t>个日历日（自接到中标通知书之日起算，期间包含材料确认时间）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24 9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highlight w:val="yellow"/>
              </w:rPr>
              <w:t>https://cg.szcec.com/sharing/uUp5aSqLp</w:t>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w:t>
            </w:r>
          </w:p>
          <w:p>
            <w:pPr>
              <w:autoSpaceDE w:val="0"/>
              <w:autoSpaceDN w:val="0"/>
              <w:adjustRightInd w:val="0"/>
              <w:snapToGrid w:val="0"/>
              <w:rPr>
                <w:rFonts w:ascii="宋体" w:hAnsi="宋体"/>
                <w:szCs w:val="21"/>
              </w:rPr>
            </w:pPr>
            <w:r>
              <w:rPr>
                <w:rFonts w:hint="eastAsia" w:ascii="宋体" w:hAnsi="宋体"/>
                <w:szCs w:val="21"/>
              </w:rPr>
              <w:t>（</w:t>
            </w:r>
            <w:r>
              <w:fldChar w:fldCharType="begin"/>
            </w:r>
            <w:r>
              <w:instrText xml:space="preserve"> HYPERLINK "https://www.szcec.com/News/index/id/256.html" </w:instrText>
            </w:r>
            <w:r>
              <w:fldChar w:fldCharType="separate"/>
            </w:r>
            <w:r>
              <w:rPr>
                <w:rStyle w:val="28"/>
                <w:rFonts w:ascii="宋体" w:hAnsi="宋体"/>
                <w:color w:val="auto"/>
                <w:szCs w:val="21"/>
              </w:rPr>
              <w:t>https://www.szcec.com/News/index/id/256.html</w:t>
            </w:r>
            <w:r>
              <w:rPr>
                <w:rStyle w:val="28"/>
                <w:rFonts w:ascii="宋体" w:hAnsi="宋体"/>
                <w:color w:val="auto"/>
                <w:szCs w:val="21"/>
              </w:rPr>
              <w:fldChar w:fldCharType="end"/>
            </w:r>
            <w:r>
              <w:rPr>
                <w:rFonts w:hint="eastAsia" w:ascii="宋体" w:hAnsi="宋体"/>
                <w:szCs w:val="21"/>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29 9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29 9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30 17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1 17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https://cg.szcec.com/sharing/gT2PF3WHs，</w:t>
            </w:r>
            <w:r>
              <w:rPr>
                <w:rFonts w:hint="eastAsia" w:ascii="宋体" w:hAnsi="宋体"/>
                <w:szCs w:val="21"/>
              </w:rPr>
              <w:t>并致电确认</w:t>
            </w:r>
            <w:bookmarkStart w:id="2" w:name="_Toc478393187"/>
            <w:bookmarkStart w:id="3" w:name="_Toc478392822"/>
            <w:bookmarkStart w:id="4" w:name="_Toc478110532"/>
            <w:r>
              <w:rPr>
                <w:rFonts w:hint="eastAsia" w:ascii="宋体" w:hAnsi="宋体"/>
                <w:szCs w:val="21"/>
              </w:rPr>
              <w:t>。</w:t>
            </w:r>
            <w:r>
              <w:rPr>
                <w:rFonts w:hint="eastAsia" w:ascii="宋体" w:hAnsi="宋体"/>
              </w:rPr>
              <w:t>注意事项如下：</w:t>
            </w:r>
          </w:p>
          <w:p>
            <w:pPr>
              <w:pStyle w:val="33"/>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33"/>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33"/>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33"/>
              <w:numPr>
                <w:ilvl w:val="0"/>
                <w:numId w:val="0"/>
              </w:numPr>
              <w:ind w:leftChars="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2  14</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30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hint="eastAsia" w:ascii="宋体" w:hAnsi="宋体"/>
                <w:szCs w:val="21"/>
                <w:highlight w:val="yellow"/>
                <w:lang w:val="en-US" w:eastAsia="zh-CN"/>
              </w:rPr>
            </w:pPr>
            <w:r>
              <w:rPr>
                <w:rFonts w:hint="eastAsia" w:ascii="宋体" w:hAnsi="宋体"/>
                <w:szCs w:val="21"/>
              </w:rPr>
              <w:t>腾讯会议号：</w:t>
            </w:r>
            <w:r>
              <w:rPr>
                <w:rFonts w:hint="eastAsia" w:ascii="宋体" w:hAnsi="宋体"/>
                <w:szCs w:val="21"/>
                <w:highlight w:val="yellow"/>
                <w:lang w:val="en-US" w:eastAsia="zh-CN"/>
              </w:rPr>
              <w:t>285-970-961</w:t>
            </w:r>
          </w:p>
          <w:p>
            <w:pPr>
              <w:autoSpaceDE w:val="0"/>
              <w:autoSpaceDN w:val="0"/>
              <w:adjustRightInd w:val="0"/>
              <w:snapToGrid w:val="0"/>
              <w:rPr>
                <w:rFonts w:ascii="宋体" w:hAnsi="宋体"/>
                <w:szCs w:val="21"/>
              </w:rPr>
            </w:pP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highlight w:val="yellow"/>
              </w:rPr>
              <w:t>https://cg.szcec.com/sharing/aYJ1iWcoR</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宋体"/>
                <w:szCs w:val="21"/>
              </w:rPr>
            </w:pPr>
            <w:r>
              <w:rPr>
                <w:rFonts w:ascii="Arial" w:hAnsi="Arial" w:cs="Arial"/>
                <w:kern w:val="0"/>
                <w:szCs w:val="21"/>
              </w:rPr>
              <w:sym w:font="Wingdings 2" w:char="0052"/>
            </w:r>
            <w:r>
              <w:rPr>
                <w:rFonts w:hint="eastAsia" w:ascii="宋体" w:hAnsi="宋体" w:cs="宋体"/>
                <w:szCs w:val="21"/>
              </w:rPr>
              <w:t>不接受</w:t>
            </w:r>
          </w:p>
          <w:p>
            <w:pPr>
              <w:autoSpaceDE w:val="0"/>
              <w:autoSpaceDN w:val="0"/>
              <w:adjustRightInd w:val="0"/>
              <w:snapToGrid w:val="0"/>
              <w:rPr>
                <w:rFonts w:ascii="宋体" w:hAnsi="宋体"/>
                <w:kern w:val="0"/>
                <w:szCs w:val="21"/>
              </w:rPr>
            </w:pPr>
            <w:r>
              <w:rPr>
                <w:rFonts w:hint="eastAsia" w:ascii="宋体" w:hAnsi="宋体" w:cs="宋体"/>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3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3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3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3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3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3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3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3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3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3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3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p>
          <w:p>
            <w:pPr>
              <w:pStyle w:val="33"/>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33"/>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ascii="宋体" w:hAnsi="宋体" w:eastAsia="宋体" w:cs="Segoe UI Symbol"/>
                <w:kern w:val="0"/>
                <w:szCs w:val="21"/>
                <w:u w:val="single"/>
              </w:rPr>
              <w:t>/</w:t>
            </w:r>
            <w:r>
              <w:rPr>
                <w:rFonts w:hint="eastAsia" w:ascii="宋体" w:hAnsi="宋体" w:eastAsia="宋体" w:cs="Segoe UI Symbol"/>
                <w:kern w:val="0"/>
                <w:szCs w:val="21"/>
              </w:rPr>
              <w:t>元</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□银行转账□现金</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hint="eastAsia" w:ascii="宋体" w:hAnsi="宋体" w:cs="Segoe UI Symbol"/>
                <w:kern w:val="0"/>
                <w:szCs w:val="21"/>
                <w:u w:val="single"/>
              </w:rPr>
              <w:t>／</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tabs>
                <w:tab w:val="left" w:pos="531"/>
              </w:tabs>
              <w:snapToGrid w:val="0"/>
            </w:pPr>
            <w:r>
              <w:rPr>
                <w:rFonts w:hint="eastAsia"/>
              </w:rPr>
              <w:sym w:font="Wingdings 2" w:char="00A3"/>
            </w:r>
            <w:r>
              <w:rPr>
                <w:rFonts w:hint="eastAsia"/>
              </w:rPr>
              <w:t>不要求递交投标样品</w:t>
            </w:r>
          </w:p>
          <w:p>
            <w:pPr>
              <w:tabs>
                <w:tab w:val="left" w:pos="531"/>
              </w:tabs>
              <w:snapToGrid w:val="0"/>
            </w:pPr>
            <w:r>
              <w:rPr>
                <w:rFonts w:hint="eastAsia"/>
              </w:rPr>
              <w:sym w:font="Wingdings 2" w:char="0052"/>
            </w:r>
            <w:r>
              <w:rPr>
                <w:rFonts w:hint="eastAsia"/>
              </w:rPr>
              <w:t>递交投标样品，具体要求：按《报价一览表（货物）》中项目自行提供设计制作所需的材质样品（包含但不限于：</w:t>
            </w:r>
            <w:r>
              <w:rPr>
                <w:rFonts w:hint="eastAsia"/>
                <w:lang w:val="en-US" w:eastAsia="zh-CN"/>
              </w:rPr>
              <w:t>椅子实样1把，所需配件小样管材、小样海绵</w:t>
            </w:r>
            <w:r>
              <w:rPr>
                <w:rFonts w:hint="eastAsia"/>
              </w:rPr>
              <w:t>），样品须采用高质耐用的自封口密封袋封装加盖投标人公章。</w:t>
            </w:r>
          </w:p>
          <w:p>
            <w:pPr>
              <w:tabs>
                <w:tab w:val="left" w:pos="531"/>
              </w:tabs>
              <w:snapToGrid w:val="0"/>
              <w:ind w:firstLine="420" w:firstLineChars="200"/>
            </w:pPr>
            <w:r>
              <w:rPr>
                <w:rFonts w:hint="eastAsia"/>
              </w:rPr>
              <w:t>特别注意：投标样品属投标文件中不可分割的一部分，投标人须确保投标样品于投标文件递交截止时间前投递或送达至招标人指定地点，并致电确认。如因投标样品投递不及时造成的一切不利影响由投标人负责。</w:t>
            </w:r>
          </w:p>
          <w:p>
            <w:pPr>
              <w:tabs>
                <w:tab w:val="left" w:pos="531"/>
              </w:tabs>
              <w:snapToGrid w:val="0"/>
            </w:pPr>
            <w:r>
              <w:rPr>
                <w:rFonts w:hint="eastAsia"/>
              </w:rPr>
              <w:t>投递信息：1、地址：深圳会展中心管理有限责任公司北三门岗亭；</w:t>
            </w:r>
          </w:p>
          <w:p>
            <w:pPr>
              <w:tabs>
                <w:tab w:val="left" w:pos="531"/>
              </w:tabs>
              <w:snapToGrid w:val="0"/>
              <w:ind w:firstLine="1050" w:firstLineChars="500"/>
            </w:pPr>
            <w:r>
              <w:rPr>
                <w:rFonts w:hint="eastAsia"/>
              </w:rPr>
              <w:t>2、收件人：采购业务部（</w:t>
            </w:r>
            <w:r>
              <w:rPr>
                <w:rFonts w:hint="eastAsia"/>
                <w:lang w:val="en-US" w:eastAsia="zh-CN"/>
              </w:rPr>
              <w:t>黄先生</w:t>
            </w:r>
            <w:r>
              <w:rPr>
                <w:rFonts w:hint="eastAsia"/>
              </w:rPr>
              <w:t>）；</w:t>
            </w:r>
          </w:p>
          <w:p>
            <w:pPr>
              <w:tabs>
                <w:tab w:val="left" w:pos="531"/>
              </w:tabs>
              <w:snapToGrid w:val="0"/>
              <w:ind w:firstLine="1050" w:firstLineChars="500"/>
              <w:rPr>
                <w:rFonts w:hint="eastAsia"/>
              </w:rPr>
            </w:pPr>
            <w:r>
              <w:rPr>
                <w:rFonts w:hint="eastAsia"/>
              </w:rPr>
              <w:t>3、联系电话：0755-828</w:t>
            </w:r>
            <w:bookmarkStart w:id="88" w:name="_GoBack"/>
            <w:bookmarkEnd w:id="88"/>
            <w:r>
              <w:rPr>
                <w:rFonts w:hint="eastAsia"/>
              </w:rPr>
              <w:t>4</w:t>
            </w:r>
            <w:r>
              <w:rPr>
                <w:rFonts w:hint="eastAsia"/>
                <w:lang w:val="en-US" w:eastAsia="zh-CN"/>
              </w:rPr>
              <w:t>8822</w:t>
            </w:r>
            <w:r>
              <w:rPr>
                <w:rFonts w:hint="eastAsia"/>
              </w:rPr>
              <w:t>。</w:t>
            </w:r>
          </w:p>
          <w:p>
            <w:pPr>
              <w:pStyle w:val="2"/>
              <w:ind w:firstLine="190" w:firstLineChars="100"/>
              <w:rPr>
                <w:rFonts w:hint="default" w:eastAsia="宋体"/>
                <w:lang w:val="en-US" w:eastAsia="zh-CN"/>
              </w:rPr>
            </w:pPr>
            <w:r>
              <w:rPr>
                <w:rFonts w:hint="eastAsia"/>
                <w:highlight w:val="yellow"/>
                <w:lang w:val="en-US" w:eastAsia="zh-CN"/>
              </w:rPr>
              <w:t>4、递交样品时间：于2023年11月1号17点截止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sym w:font="Wingdings 2" w:char="00A3"/>
            </w: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591927"/>
      <w:bookmarkEnd w:id="6"/>
      <w:bookmarkStart w:id="7" w:name="_Toc82684589"/>
      <w:bookmarkEnd w:id="7"/>
      <w:bookmarkStart w:id="8" w:name="_Toc82684590"/>
      <w:bookmarkEnd w:id="8"/>
      <w:bookmarkStart w:id="9" w:name="_Toc82684703"/>
      <w:bookmarkEnd w:id="9"/>
      <w:bookmarkStart w:id="10" w:name="_Toc82684705"/>
      <w:bookmarkEnd w:id="10"/>
      <w:bookmarkStart w:id="11" w:name="_Toc82685543"/>
      <w:bookmarkEnd w:id="11"/>
      <w:bookmarkStart w:id="12" w:name="_Toc82591926"/>
      <w:bookmarkEnd w:id="12"/>
      <w:bookmarkStart w:id="13" w:name="_Toc82591928"/>
      <w:bookmarkEnd w:id="13"/>
      <w:bookmarkStart w:id="14" w:name="_Toc82591925"/>
      <w:bookmarkEnd w:id="14"/>
      <w:bookmarkStart w:id="15" w:name="_Toc82684706"/>
      <w:bookmarkEnd w:id="15"/>
      <w:bookmarkStart w:id="16" w:name="_Toc82685540"/>
      <w:bookmarkEnd w:id="16"/>
      <w:bookmarkStart w:id="17" w:name="_Toc82685542"/>
      <w:bookmarkEnd w:id="17"/>
      <w:bookmarkStart w:id="18" w:name="_Toc82684591"/>
      <w:bookmarkEnd w:id="18"/>
      <w:bookmarkStart w:id="19" w:name="_Toc82685541"/>
      <w:bookmarkEnd w:id="19"/>
      <w:bookmarkStart w:id="20" w:name="_Toc82684704"/>
      <w:bookmarkEnd w:id="20"/>
      <w:bookmarkStart w:id="21" w:name="_Toc82684588"/>
      <w:bookmarkEnd w:id="21"/>
      <w:bookmarkStart w:id="22" w:name="_Toc106791254"/>
      <w:r>
        <w:rPr>
          <w:rFonts w:hint="eastAsia" w:ascii="宋体" w:hAnsi="宋体"/>
          <w:b/>
          <w:szCs w:val="21"/>
        </w:rPr>
        <w:t>特别说明</w:t>
      </w:r>
      <w:bookmarkEnd w:id="22"/>
    </w:p>
    <w:p>
      <w:pPr>
        <w:pStyle w:val="33"/>
        <w:numPr>
          <w:ilvl w:val="0"/>
          <w:numId w:val="9"/>
        </w:numPr>
        <w:spacing w:line="360" w:lineRule="auto"/>
        <w:ind w:left="0" w:firstLine="420" w:firstLineChars="0"/>
        <w:rPr>
          <w:rFonts w:ascii="宋体" w:hAnsi="宋体" w:eastAsia="宋体" w:cs="宋体"/>
          <w:szCs w:val="21"/>
        </w:rPr>
      </w:pPr>
      <w:bookmarkStart w:id="23" w:name="_Toc517278751"/>
      <w:bookmarkStart w:id="24" w:name="_Toc45028463"/>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3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3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3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3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3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pStyle w:val="33"/>
        <w:spacing w:line="360" w:lineRule="auto"/>
        <w:ind w:left="420" w:firstLine="0" w:firstLineChars="0"/>
        <w:rPr>
          <w:rFonts w:ascii="宋体" w:hAnsi="宋体" w:eastAsia="宋体"/>
          <w:szCs w:val="21"/>
        </w:rPr>
      </w:pPr>
    </w:p>
    <w:p>
      <w:pPr>
        <w:numPr>
          <w:ilvl w:val="0"/>
          <w:numId w:val="1"/>
        </w:numPr>
        <w:spacing w:line="560" w:lineRule="exact"/>
        <w:outlineLvl w:val="1"/>
        <w:rPr>
          <w:rFonts w:ascii="宋体" w:hAnsi="宋体"/>
          <w:b/>
          <w:szCs w:val="21"/>
        </w:rPr>
      </w:pPr>
      <w:bookmarkStart w:id="26" w:name="_Toc82684708"/>
      <w:bookmarkEnd w:id="26"/>
      <w:bookmarkStart w:id="27" w:name="_Toc82591985"/>
      <w:bookmarkEnd w:id="27"/>
      <w:bookmarkStart w:id="28" w:name="_Toc82591930"/>
      <w:bookmarkEnd w:id="28"/>
      <w:bookmarkStart w:id="29" w:name="_Toc82591988"/>
      <w:bookmarkEnd w:id="29"/>
      <w:bookmarkStart w:id="30" w:name="_Toc82591987"/>
      <w:bookmarkEnd w:id="30"/>
      <w:bookmarkStart w:id="31" w:name="_Toc82591986"/>
      <w:bookmarkEnd w:id="31"/>
      <w:bookmarkStart w:id="32" w:name="_Toc82684593"/>
      <w:bookmarkEnd w:id="32"/>
      <w:bookmarkStart w:id="33" w:name="_Toc82685545"/>
      <w:bookmarkEnd w:id="33"/>
      <w:bookmarkStart w:id="34" w:name="_Toc82591989"/>
      <w:bookmarkEnd w:id="34"/>
      <w:bookmarkStart w:id="35" w:name="_Toc106791255"/>
      <w:r>
        <w:rPr>
          <w:rFonts w:hint="eastAsia" w:ascii="宋体" w:hAnsi="宋体"/>
          <w:b/>
          <w:szCs w:val="21"/>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215"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“信用中国”网站www.creditchina.gov.cn</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824"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8"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pStyle w:val="2"/>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项目要求及数量</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6055"/>
        <w:gridCol w:w="653"/>
        <w:gridCol w:w="73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宋体" w:hAnsi="宋体" w:eastAsia="宋体"/>
                <w:szCs w:val="21"/>
              </w:rPr>
            </w:pPr>
            <w:r>
              <w:rPr>
                <w:rFonts w:hint="eastAsia" w:ascii="宋体" w:hAnsi="宋体" w:eastAsia="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0"/>
              </w:numPr>
              <w:suppressLineNumbers w:val="0"/>
              <w:tabs>
                <w:tab w:val="left" w:pos="531"/>
              </w:tabs>
              <w:kinsoku/>
              <w:wordWrap/>
              <w:overflowPunct/>
              <w:topLinePunct w:val="0"/>
              <w:autoSpaceDE/>
              <w:autoSpaceDN/>
              <w:bidi w:val="0"/>
              <w:adjustRightInd/>
              <w:snapToGrid w:val="0"/>
              <w:spacing w:before="0" w:beforeAutospacing="0" w:after="200" w:afterAutospacing="0"/>
              <w:ind w:left="0" w:right="0" w:firstLine="0"/>
              <w:textAlignment w:val="auto"/>
              <w:rPr>
                <w:rFonts w:hint="default" w:ascii="宋体"/>
                <w:highlight w:val="none"/>
              </w:rPr>
            </w:pPr>
            <w:r>
              <w:rPr>
                <w:rFonts w:hint="eastAsia" w:ascii="宋体" w:hAnsi="宋体" w:cs="仿宋_GB2312"/>
                <w:szCs w:val="21"/>
                <w:highlight w:val="none"/>
                <w:lang w:eastAsia="zh-CN"/>
              </w:rPr>
              <w:t>投标人</w:t>
            </w:r>
            <w:r>
              <w:rPr>
                <w:rFonts w:hint="eastAsia" w:ascii="宋体" w:hAnsi="宋体" w:cs="仿宋_GB2312"/>
                <w:szCs w:val="21"/>
                <w:highlight w:val="none"/>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numPr>
                <w:ilvl w:val="0"/>
                <w:numId w:val="10"/>
              </w:numPr>
              <w:suppressLineNumbers w:val="0"/>
              <w:tabs>
                <w:tab w:val="left" w:pos="531"/>
              </w:tabs>
              <w:kinsoku/>
              <w:wordWrap/>
              <w:overflowPunct/>
              <w:topLinePunct w:val="0"/>
              <w:autoSpaceDE/>
              <w:autoSpaceDN/>
              <w:bidi w:val="0"/>
              <w:adjustRightInd/>
              <w:snapToGrid w:val="0"/>
              <w:spacing w:before="0" w:beforeAutospacing="0" w:after="0" w:afterAutospacing="0"/>
              <w:ind w:left="0" w:right="0" w:firstLine="0"/>
              <w:textAlignment w:val="auto"/>
              <w:rPr>
                <w:rFonts w:hint="default"/>
                <w:color w:val="auto"/>
                <w:highlight w:val="none"/>
              </w:rPr>
            </w:pPr>
            <w:r>
              <w:rPr>
                <w:rFonts w:hint="eastAsia"/>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highlight w:val="none"/>
              </w:rPr>
              <w:t>及法定代表人、被委托人身份证扫描件并加盖投标人公章；</w:t>
            </w:r>
            <w:r>
              <w:rPr>
                <w:rFonts w:hint="eastAsia"/>
                <w:highlight w:val="none"/>
              </w:rPr>
              <w:t>如单位法定代表人为</w:t>
            </w:r>
            <w:r>
              <w:rPr>
                <w:rFonts w:hint="eastAsia"/>
                <w:color w:val="auto"/>
                <w:highlight w:val="none"/>
              </w:rPr>
              <w:t>本项目授权代表，则仅提供法定代表人证明书及身份证复印件，各证明书须加盖公章，身份证原件备查）。</w:t>
            </w:r>
          </w:p>
          <w:p>
            <w:pPr>
              <w:tabs>
                <w:tab w:val="left" w:pos="531"/>
              </w:tabs>
              <w:snapToGrid w:val="0"/>
              <w:rPr>
                <w:b w:val="0"/>
                <w:sz w:val="21"/>
                <w:szCs w:val="24"/>
              </w:rPr>
            </w:pPr>
            <w:r>
              <w:rPr>
                <w:rFonts w:hint="eastAsia"/>
              </w:rPr>
              <w:t>（3）投标单位必须是家具直接生产厂家。投标人须提供经营范围网页截图（形式不限）并加盖公章。</w:t>
            </w:r>
          </w:p>
          <w:p>
            <w:r>
              <w:rPr>
                <w:rFonts w:hint="eastAsia"/>
              </w:rPr>
              <w:t>（</w:t>
            </w:r>
            <w:r>
              <w:rPr>
                <w:rFonts w:hint="eastAsia"/>
                <w:lang w:val="en-US" w:eastAsia="zh-CN"/>
              </w:rPr>
              <w:t>4</w:t>
            </w:r>
            <w:r>
              <w:rPr>
                <w:rFonts w:hint="eastAsia"/>
              </w:rPr>
              <w:t>）投标人最少提供3份时间自20</w:t>
            </w:r>
            <w:r>
              <w:rPr>
                <w:rFonts w:hint="eastAsia"/>
                <w:lang w:val="en-US" w:eastAsia="zh-CN"/>
              </w:rPr>
              <w:t>20</w:t>
            </w:r>
            <w:r>
              <w:rPr>
                <w:rFonts w:hint="eastAsia"/>
              </w:rPr>
              <w:t>年1月1日至今（截止至招标文件发布之日）同类别</w:t>
            </w:r>
            <w:r>
              <w:rPr>
                <w:rFonts w:hint="eastAsia"/>
                <w:lang w:val="en-US" w:eastAsia="zh-CN"/>
              </w:rPr>
              <w:t>宴会家具</w:t>
            </w:r>
            <w:r>
              <w:rPr>
                <w:rFonts w:hint="eastAsia"/>
              </w:rPr>
              <w:t>且单笔合同金额为</w:t>
            </w:r>
            <w:r>
              <w:rPr>
                <w:rFonts w:hint="eastAsia"/>
                <w:lang w:val="en-US" w:eastAsia="zh-CN"/>
              </w:rPr>
              <w:t>30</w:t>
            </w:r>
            <w:r>
              <w:rPr>
                <w:rFonts w:hint="eastAsia"/>
              </w:rPr>
              <w:t>万元以上的业绩。投标人须提供合同关键页复印件（合同关键页包含但不限于：项目名称、业主方名称、合同主要内容、合同金额、签订时间、甲乙双方盖章等信息）并加盖投标人公章。</w:t>
            </w:r>
          </w:p>
          <w:p>
            <w:pPr>
              <w:tabs>
                <w:tab w:val="left" w:pos="531"/>
              </w:tabs>
              <w:snapToGrid w:val="0"/>
              <w:rPr>
                <w:rFonts w:ascii="宋体" w:hAnsi="宋体" w:cs="宋体"/>
              </w:rPr>
            </w:pPr>
            <w:r>
              <w:rPr>
                <w:rFonts w:hint="eastAsia"/>
              </w:rPr>
              <w:t>（</w:t>
            </w:r>
            <w:r>
              <w:rPr>
                <w:rFonts w:hint="eastAsia"/>
                <w:lang w:val="en-US" w:eastAsia="zh-CN"/>
              </w:rPr>
              <w:t>5</w:t>
            </w:r>
            <w:r>
              <w:rPr>
                <w:rFonts w:hint="eastAsia"/>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numPr>
                <w:ilvl w:val="0"/>
                <w:numId w:val="11"/>
              </w:numPr>
            </w:pPr>
            <w:r>
              <w:rPr>
                <w:rFonts w:hint="eastAsia"/>
              </w:rPr>
              <w:t>本项目为全包价，报价以人民币为结算币种，包含但不仅限于</w:t>
            </w:r>
            <w:r>
              <w:rPr>
                <w:rFonts w:hint="eastAsia"/>
                <w:lang w:val="en-US" w:eastAsia="zh-CN"/>
              </w:rPr>
              <w:t>本</w:t>
            </w:r>
            <w:r>
              <w:rPr>
                <w:rFonts w:hint="eastAsia"/>
              </w:rPr>
              <w:t>项目所发生的人工费、材料费、设计费、税金、配合费、运输费、成品保护、检测费、</w:t>
            </w:r>
            <w:r>
              <w:rPr>
                <w:rFonts w:hint="eastAsia"/>
                <w:lang w:val="en-US" w:eastAsia="zh-CN"/>
              </w:rPr>
              <w:t>打样费、</w:t>
            </w:r>
            <w:r>
              <w:rPr>
                <w:rFonts w:hint="eastAsia"/>
              </w:rPr>
              <w:t>项目方案深化以及施工合同包含的所有风险、责任等各项费用。招标人不再支付其他任何费用。</w:t>
            </w:r>
          </w:p>
          <w:p>
            <w:r>
              <w:rPr>
                <w:rFonts w:hint="eastAsia"/>
              </w:rPr>
              <w:t>（2）本次投标的费用由投标人自理。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rPr>
              <w:t>本项目采购控制金额为人民币40万元（含增值税），报价超过上述控制金额的投标文件作废标处理。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ascii="宋体" w:hAnsi="宋体" w:eastAsia="宋体" w:cs="宋体"/>
                <w:sz w:val="21"/>
                <w:szCs w:val="21"/>
                <w:highlight w:val="none"/>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整批货物验收合格后</w:t>
            </w:r>
            <w:r>
              <w:rPr>
                <w:rFonts w:hint="eastAsia" w:ascii="宋体" w:hAnsi="宋体" w:cs="宋体"/>
                <w:sz w:val="21"/>
                <w:szCs w:val="21"/>
                <w:lang w:val="en-US" w:eastAsia="zh-CN"/>
              </w:rPr>
              <w:t>出具</w:t>
            </w:r>
            <w:r>
              <w:rPr>
                <w:rFonts w:hint="eastAsia" w:ascii="宋体" w:hAnsi="宋体" w:cs="宋体"/>
                <w:sz w:val="21"/>
                <w:szCs w:val="21"/>
                <w:highlight w:val="none"/>
                <w:lang w:val="en-US" w:eastAsia="zh-CN"/>
              </w:rPr>
              <w:t>验收报告</w:t>
            </w:r>
            <w:r>
              <w:rPr>
                <w:rFonts w:hint="eastAsia" w:ascii="宋体" w:hAnsi="宋体" w:eastAsia="宋体" w:cs="宋体"/>
                <w:sz w:val="21"/>
                <w:szCs w:val="21"/>
                <w:highlight w:val="none"/>
              </w:rPr>
              <w:t>，按照</w:t>
            </w:r>
            <w:r>
              <w:rPr>
                <w:rFonts w:hint="eastAsia" w:ascii="宋体" w:hAnsi="宋体" w:cs="宋体"/>
                <w:sz w:val="21"/>
                <w:szCs w:val="21"/>
                <w:highlight w:val="none"/>
                <w:lang w:val="en-US" w:eastAsia="zh-CN"/>
              </w:rPr>
              <w:t>招标人</w:t>
            </w:r>
            <w:r>
              <w:rPr>
                <w:rFonts w:hint="eastAsia" w:ascii="宋体" w:hAnsi="宋体" w:eastAsia="宋体" w:cs="宋体"/>
                <w:sz w:val="21"/>
                <w:szCs w:val="21"/>
                <w:highlight w:val="none"/>
              </w:rPr>
              <w:t>付款流程</w:t>
            </w:r>
            <w:r>
              <w:rPr>
                <w:rFonts w:hint="eastAsia" w:ascii="宋体" w:hAnsi="宋体" w:eastAsia="宋体" w:cs="宋体"/>
                <w:sz w:val="21"/>
                <w:szCs w:val="21"/>
                <w:highlight w:val="none"/>
                <w:lang w:val="en-US" w:eastAsia="zh-CN"/>
              </w:rPr>
              <w:t>一次性支付合同款97%款项</w:t>
            </w:r>
            <w:r>
              <w:rPr>
                <w:rFonts w:hint="eastAsia" w:ascii="宋体" w:hAnsi="宋体" w:eastAsia="宋体" w:cs="宋体"/>
                <w:sz w:val="21"/>
                <w:szCs w:val="21"/>
                <w:highlight w:val="none"/>
              </w:rPr>
              <w:t>。</w:t>
            </w:r>
          </w:p>
          <w:p>
            <w:pPr>
              <w:pStyle w:val="12"/>
              <w:numPr>
                <w:ilvl w:val="0"/>
                <w:numId w:val="0"/>
              </w:numPr>
              <w:jc w:val="both"/>
              <w:rPr>
                <w:rFonts w:ascii="Times New Roman" w:hAnsi="Times New Roman" w:eastAsia="宋体"/>
                <w:highlight w:val="none"/>
              </w:rPr>
            </w:pPr>
            <w:r>
              <w:rPr>
                <w:rFonts w:hint="eastAsia" w:ascii="宋体" w:hAnsi="宋体" w:eastAsia="宋体" w:cs="宋体"/>
                <w:sz w:val="21"/>
                <w:szCs w:val="21"/>
                <w:highlight w:val="none"/>
                <w:lang w:val="en-US" w:eastAsia="zh-CN"/>
              </w:rPr>
              <w:t>（2）中标单位须在</w:t>
            </w:r>
            <w:r>
              <w:rPr>
                <w:rFonts w:hint="eastAsia" w:ascii="宋体" w:eastAsia="宋体" w:cs="宋体"/>
                <w:sz w:val="21"/>
                <w:szCs w:val="21"/>
                <w:highlight w:val="none"/>
                <w:lang w:val="en-US" w:eastAsia="zh-CN"/>
              </w:rPr>
              <w:t>招标人</w:t>
            </w:r>
            <w:r>
              <w:rPr>
                <w:rFonts w:hint="eastAsia" w:ascii="宋体" w:hAnsi="宋体" w:eastAsia="宋体" w:cs="宋体"/>
                <w:sz w:val="21"/>
                <w:szCs w:val="21"/>
                <w:highlight w:val="none"/>
                <w:lang w:val="en-US" w:eastAsia="zh-CN"/>
              </w:rPr>
              <w:t>进行上述付款前提供等额且有效的增值税发票，详细付款事宜以合同条款为准。</w:t>
            </w:r>
            <w:r>
              <w:rPr>
                <w:rFonts w:hint="eastAsia" w:ascii="Times New Roman" w:hAnsi="Times New Roman" w:eastAsia="宋体"/>
                <w:highlight w:val="none"/>
              </w:rPr>
              <w:t>剩余3%作为质量保证金（不计利息）。如货物无质量问题，质量保证期满后十五个工作日内一次性</w:t>
            </w:r>
            <w:r>
              <w:rPr>
                <w:rFonts w:hint="eastAsia" w:ascii="Times New Roman" w:hAnsi="Times New Roman" w:eastAsia="宋体"/>
                <w:highlight w:val="none"/>
                <w:lang w:val="en-US" w:eastAsia="zh-CN"/>
              </w:rPr>
              <w:t>支付3%</w:t>
            </w:r>
            <w:r>
              <w:rPr>
                <w:rFonts w:hint="eastAsia" w:ascii="Times New Roman" w:hAnsi="Times New Roman" w:eastAsia="宋体"/>
                <w:highlight w:val="none"/>
              </w:rPr>
              <w:t>无息付清。</w:t>
            </w:r>
          </w:p>
          <w:p>
            <w:pPr>
              <w:pStyle w:val="12"/>
              <w:numPr>
                <w:ilvl w:val="0"/>
                <w:numId w:val="0"/>
              </w:numPr>
              <w:jc w:val="both"/>
              <w:rPr>
                <w:rFonts w:ascii="Times New Roman" w:hAnsi="Times New Roman" w:eastAsia="宋体"/>
                <w:highlight w:val="none"/>
              </w:rPr>
            </w:pPr>
            <w:r>
              <w:rPr>
                <w:rFonts w:hint="eastAsia" w:ascii="Times New Roman" w:hAnsi="Times New Roman" w:eastAsia="宋体"/>
                <w:highlight w:val="none"/>
                <w:lang w:eastAsia="zh-CN"/>
              </w:rPr>
              <w:t>（</w:t>
            </w:r>
            <w:r>
              <w:rPr>
                <w:rFonts w:hint="eastAsia" w:ascii="Times New Roman" w:hAnsi="Times New Roman" w:eastAsia="宋体"/>
                <w:highlight w:val="none"/>
                <w:lang w:val="en-US" w:eastAsia="zh-CN"/>
              </w:rPr>
              <w:t>3</w:t>
            </w:r>
            <w:r>
              <w:rPr>
                <w:rFonts w:hint="eastAsia" w:ascii="Times New Roman" w:hAnsi="Times New Roman" w:eastAsia="宋体"/>
                <w:highlight w:val="none"/>
                <w:lang w:eastAsia="zh-CN"/>
              </w:rPr>
              <w:t>）</w:t>
            </w:r>
            <w:r>
              <w:rPr>
                <w:rFonts w:hint="eastAsia" w:ascii="Times New Roman" w:hAnsi="Times New Roman" w:eastAsia="宋体"/>
                <w:highlight w:val="none"/>
              </w:rPr>
              <w:t>招标人按照实际验收合格数量进行结算。</w:t>
            </w:r>
          </w:p>
          <w:p>
            <w:pPr>
              <w:pStyle w:val="12"/>
              <w:numPr>
                <w:ilvl w:val="0"/>
                <w:numId w:val="0"/>
              </w:numPr>
              <w:jc w:val="both"/>
              <w:rPr>
                <w:highlight w:val="none"/>
              </w:rPr>
            </w:pPr>
            <w:r>
              <w:rPr>
                <w:rFonts w:hint="eastAsia" w:ascii="Times New Roman" w:hAnsi="Times New Roman" w:eastAsia="宋体"/>
                <w:highlight w:val="none"/>
                <w:lang w:eastAsia="zh-CN"/>
              </w:rPr>
              <w:t>（</w:t>
            </w:r>
            <w:r>
              <w:rPr>
                <w:rFonts w:hint="eastAsia" w:ascii="Times New Roman" w:hAnsi="Times New Roman" w:eastAsia="宋体"/>
                <w:highlight w:val="none"/>
                <w:lang w:val="en-US" w:eastAsia="zh-CN"/>
              </w:rPr>
              <w:t>4</w:t>
            </w:r>
            <w:r>
              <w:rPr>
                <w:rFonts w:hint="eastAsia" w:ascii="Times New Roman" w:hAnsi="Times New Roman" w:eastAsia="宋体"/>
                <w:highlight w:val="none"/>
                <w:lang w:eastAsia="zh-CN"/>
              </w:rPr>
              <w:t>）</w:t>
            </w:r>
            <w:r>
              <w:rPr>
                <w:rFonts w:hint="eastAsia" w:ascii="Times New Roman" w:hAnsi="Times New Roman" w:eastAsia="宋体"/>
                <w:highlight w:val="none"/>
              </w:rPr>
              <w:t>如招标人需要增补数量，投标人必须按照中标价格结算，不得以任何理由提高价格。</w:t>
            </w:r>
          </w:p>
          <w:p>
            <w:pPr>
              <w:pStyle w:val="12"/>
              <w:numPr>
                <w:ilvl w:val="0"/>
                <w:numId w:val="0"/>
              </w:numPr>
              <w:jc w:val="both"/>
            </w:pPr>
            <w:r>
              <w:rPr>
                <w:rFonts w:hint="eastAsia" w:ascii="Times New Roman" w:hAnsi="Times New Roman" w:eastAsia="宋体"/>
                <w:highlight w:val="none"/>
                <w:lang w:eastAsia="zh-CN"/>
              </w:rPr>
              <w:t>（</w:t>
            </w:r>
            <w:r>
              <w:rPr>
                <w:rFonts w:hint="eastAsia" w:ascii="Times New Roman" w:hAnsi="Times New Roman" w:eastAsia="宋体"/>
                <w:highlight w:val="none"/>
                <w:lang w:val="en-US" w:eastAsia="zh-CN"/>
              </w:rPr>
              <w:t>5</w:t>
            </w:r>
            <w:r>
              <w:rPr>
                <w:rFonts w:hint="eastAsia" w:ascii="Times New Roman" w:hAnsi="Times New Roman" w:eastAsia="宋体"/>
                <w:highlight w:val="none"/>
                <w:lang w:eastAsia="zh-CN"/>
              </w:rPr>
              <w:t>）</w:t>
            </w:r>
            <w:r>
              <w:rPr>
                <w:rFonts w:hint="eastAsia" w:ascii="Times New Roman" w:hAnsi="Times New Roman" w:eastAsia="宋体"/>
                <w:highlight w:val="none"/>
              </w:rPr>
              <w:t>因中标人不及时或未按照要求提供有效的正规发票导致招标人延期付</w:t>
            </w:r>
            <w:r>
              <w:rPr>
                <w:rFonts w:hint="eastAsia" w:ascii="Times New Roman" w:hAnsi="Times New Roman" w:eastAsia="宋体"/>
              </w:rPr>
              <w:t>款，招标人不承担任何责任。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工期</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rPr>
            </w:pPr>
            <w:r>
              <w:rPr>
                <w:rFonts w:hint="eastAsia" w:ascii="Times New Roman" w:hAnsi="Times New Roman" w:eastAsia="宋体"/>
                <w:lang w:val="en-US" w:eastAsia="zh-CN"/>
              </w:rPr>
              <w:t>25</w:t>
            </w:r>
            <w:r>
              <w:rPr>
                <w:rFonts w:hint="eastAsia" w:ascii="Times New Roman" w:hAnsi="Times New Roman" w:eastAsia="宋体"/>
              </w:rPr>
              <w:t>个日历日（自接到中标通知书之日起算，期间包含材料确认</w:t>
            </w:r>
            <w:r>
              <w:rPr>
                <w:rFonts w:hint="eastAsia" w:ascii="Times New Roman" w:hAnsi="Times New Roman" w:eastAsia="宋体"/>
                <w:lang w:val="en-US" w:eastAsia="zh-CN"/>
              </w:rPr>
              <w:t>及打样</w:t>
            </w:r>
            <w:r>
              <w:rPr>
                <w:rFonts w:hint="eastAsia" w:ascii="Times New Roman" w:hAnsi="Times New Roman" w:eastAsia="宋体"/>
              </w:rPr>
              <w:t>时间）</w:t>
            </w:r>
          </w:p>
        </w:tc>
        <w:tc>
          <w:tcPr>
            <w:tcW w:w="784"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不可</w:t>
            </w:r>
          </w:p>
          <w:p>
            <w:pPr>
              <w:pStyle w:val="12"/>
              <w:jc w:val="center"/>
              <w:rPr>
                <w:rFonts w:ascii="Times New Roman" w:hAnsi="Times New Roman" w:eastAsia="宋体"/>
              </w:rPr>
            </w:pPr>
            <w:r>
              <w:rPr>
                <w:rFonts w:hint="eastAsia" w:ascii="Times New Roman" w:hAnsi="Times New Roman" w:eastAsia="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验收要求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rPr>
            </w:pPr>
            <w:r>
              <w:rPr>
                <w:rFonts w:hint="eastAsia" w:ascii="Times New Roman" w:hAnsi="Times New Roman" w:eastAsia="宋体"/>
              </w:rPr>
              <w:t>（1）根据中标人投标文件表述及合同约定的技术标准，招标人使用部门结合现场实际产品进行验收。</w:t>
            </w:r>
          </w:p>
          <w:p>
            <w:pPr>
              <w:pStyle w:val="12"/>
              <w:jc w:val="both"/>
              <w:rPr>
                <w:rFonts w:ascii="Times New Roman" w:hAnsi="Times New Roman" w:eastAsia="宋体"/>
              </w:rPr>
            </w:pPr>
            <w:r>
              <w:rPr>
                <w:rFonts w:hint="eastAsia" w:ascii="Times New Roman" w:hAnsi="Times New Roman" w:eastAsia="宋体"/>
              </w:rPr>
              <w:t>（2）招标人根据前期材料及成品封样组织验收，批量产品各项参数等级应等同或优于封样标准。</w:t>
            </w:r>
          </w:p>
          <w:p>
            <w:pPr>
              <w:pStyle w:val="12"/>
              <w:jc w:val="both"/>
              <w:rPr>
                <w:rFonts w:ascii="宋体" w:eastAsia="宋体" w:cs="宋体"/>
              </w:rPr>
            </w:pPr>
            <w:r>
              <w:rPr>
                <w:rFonts w:hint="eastAsia" w:ascii="Times New Roman" w:hAnsi="Times New Roman" w:eastAsia="宋体"/>
              </w:rPr>
              <w:t>（3）用于本项目的材料须提供由有资质的第三方质检机构出具的包含必要检测项的《产品质量检测报告》，必要检测项要求包括但不限于如下方面：甲醛释放量检测</w:t>
            </w:r>
            <w:r>
              <w:rPr>
                <w:rFonts w:hint="eastAsia" w:ascii="Times New Roman" w:hAnsi="Times New Roman" w:eastAsia="宋体"/>
                <w:lang w:eastAsia="zh-CN"/>
              </w:rPr>
              <w:t>、</w:t>
            </w:r>
            <w:r>
              <w:rPr>
                <w:rFonts w:hint="eastAsia" w:ascii="Times New Roman" w:hAnsi="Times New Roman" w:eastAsia="宋体"/>
              </w:rPr>
              <w:t>力学性能检测、安全性检测。</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highlight w:val="none"/>
              </w:rPr>
              <w:t>质保期</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highlight w:val="none"/>
              </w:rPr>
            </w:pPr>
            <w:r>
              <w:rPr>
                <w:rFonts w:hint="eastAsia" w:ascii="Times New Roman" w:hAnsi="Times New Roman" w:eastAsia="宋体"/>
                <w:highlight w:val="none"/>
              </w:rPr>
              <w:t>（1）本项目要求质保期最低为</w:t>
            </w:r>
            <w:r>
              <w:rPr>
                <w:rFonts w:hint="eastAsia" w:ascii="Times New Roman" w:hAnsi="Times New Roman" w:eastAsia="宋体"/>
                <w:highlight w:val="none"/>
                <w:lang w:val="en-US" w:eastAsia="zh-CN"/>
              </w:rPr>
              <w:t>1</w:t>
            </w:r>
            <w:r>
              <w:rPr>
                <w:rFonts w:hint="eastAsia" w:ascii="Times New Roman" w:hAnsi="Times New Roman" w:eastAsia="宋体"/>
                <w:highlight w:val="none"/>
              </w:rPr>
              <w:t>年，自验收合格之日起计。</w:t>
            </w:r>
          </w:p>
          <w:p>
            <w:pPr>
              <w:pStyle w:val="12"/>
              <w:jc w:val="both"/>
              <w:rPr>
                <w:rFonts w:ascii="宋体"/>
                <w:szCs w:val="21"/>
                <w:highlight w:val="none"/>
              </w:rPr>
            </w:pPr>
            <w:r>
              <w:rPr>
                <w:rFonts w:hint="eastAsia" w:ascii="Times New Roman" w:hAnsi="Times New Roman" w:eastAsia="宋体"/>
                <w:highlight w:val="none"/>
              </w:rPr>
              <w:t>（2）质保期内非因招标人的人为原因而出现质量问题的，由中标人负责包修、包换或者包退，并承担由此产生的一切费用。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售后服务</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rPr>
            </w:pPr>
            <w:r>
              <w:rPr>
                <w:rFonts w:hint="eastAsia" w:ascii="Times New Roman" w:hAnsi="Times New Roman" w:eastAsia="宋体"/>
              </w:rPr>
              <w:t>（1）提供售后服务承诺书，包括但不限于质保期内及期满后出现质量问题的保修承诺，提交免费保修期年限承诺及24小时保修服务电话、联系人、责任人等。（2）响应时间要求：中标人接到招标人需求电话后，须在2小时内响应、6小时内到达现场、24小时以内解决问题，以保证用户的正常使用。</w:t>
            </w:r>
          </w:p>
          <w:p>
            <w:pPr>
              <w:pStyle w:val="12"/>
              <w:jc w:val="both"/>
              <w:rPr>
                <w:rFonts w:ascii="Times New Roman" w:hAnsi="Times New Roman" w:eastAsia="宋体"/>
              </w:rPr>
            </w:pPr>
            <w:r>
              <w:rPr>
                <w:rFonts w:hint="eastAsia" w:ascii="Times New Roman" w:hAnsi="Times New Roman" w:eastAsia="宋体"/>
              </w:rPr>
              <w:t>（3）质保期满后，中标人须配合招标人继续提供质保服务，但可视实际情况收取维修成本费用。</w:t>
            </w:r>
          </w:p>
        </w:tc>
        <w:tc>
          <w:tcPr>
            <w:tcW w:w="784"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不可</w:t>
            </w:r>
          </w:p>
          <w:p>
            <w:pPr>
              <w:pStyle w:val="12"/>
              <w:jc w:val="center"/>
              <w:rPr>
                <w:rFonts w:ascii="Times New Roman" w:hAnsi="Times New Roman" w:eastAsia="宋体"/>
              </w:rPr>
            </w:pPr>
            <w:r>
              <w:rPr>
                <w:rFonts w:hint="eastAsia" w:ascii="Times New Roman" w:hAnsi="Times New Roman" w:eastAsia="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需求说明（</w:t>
            </w:r>
            <w:r>
              <w:rPr>
                <w:rFonts w:hint="eastAsia" w:ascii="宋体" w:hAnsi="宋体" w:cs="宋体"/>
                <w:b/>
                <w:kern w:val="0"/>
                <w:sz w:val="22"/>
                <w:szCs w:val="22"/>
              </w:rPr>
              <w:t>规格尺寸/技术参数</w:t>
            </w:r>
            <w:r>
              <w:rPr>
                <w:rFonts w:hint="eastAsia" w:ascii="宋体" w:hAnsi="宋体" w:cs="宋体"/>
                <w:b/>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单位</w:t>
            </w:r>
          </w:p>
        </w:tc>
        <w:tc>
          <w:tcPr>
            <w:tcW w:w="7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数量</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w:t>
            </w:r>
          </w:p>
          <w:p>
            <w:pPr>
              <w:jc w:val="center"/>
              <w:rPr>
                <w:rFonts w:ascii="宋体" w:hAnsi="宋体" w:cs="宋体"/>
                <w:b/>
                <w:szCs w:val="21"/>
              </w:rPr>
            </w:pPr>
            <w:r>
              <w:rPr>
                <w:rFonts w:hint="eastAsia" w:ascii="宋体" w:hAnsi="宋体" w:cs="宋体"/>
                <w:b/>
                <w:szCs w:val="21"/>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接待椅</w:t>
            </w:r>
          </w:p>
        </w:tc>
        <w:tc>
          <w:tcPr>
            <w:tcW w:w="6055" w:type="dxa"/>
            <w:tcBorders>
              <w:top w:val="single" w:color="auto" w:sz="4" w:space="0"/>
              <w:left w:val="single" w:color="auto" w:sz="4" w:space="0"/>
              <w:bottom w:val="single" w:color="auto" w:sz="4" w:space="0"/>
              <w:right w:val="single" w:color="auto" w:sz="4" w:space="0"/>
            </w:tcBorders>
            <w:vAlign w:val="center"/>
          </w:tcPr>
          <w:p>
            <w:pPr>
              <w:widowControl/>
              <w:ind w:left="210" w:hanging="210" w:hangingChars="100"/>
              <w:jc w:val="left"/>
            </w:pPr>
            <w:r>
              <w:rPr>
                <w:rFonts w:hint="eastAsia"/>
              </w:rPr>
              <w:t>规格：520×460x890（长*宽*高）</w:t>
            </w:r>
            <w:r>
              <w:rPr>
                <w:rFonts w:hint="eastAsia"/>
                <w:lang w:val="en-US" w:eastAsia="zh-CN"/>
              </w:rPr>
              <w:t xml:space="preserve">                           </w:t>
            </w:r>
            <w:r>
              <w:rPr>
                <w:rFonts w:hint="eastAsia"/>
              </w:rPr>
              <w:t>技术参数要求：                                                                 （1）管材采用：2mm厚6063#高级铝合金管椅架, 表面做金属烤漆/静电粉末喷涂处理</w:t>
            </w:r>
          </w:p>
          <w:p>
            <w:pPr>
              <w:widowControl/>
              <w:jc w:val="left"/>
            </w:pPr>
            <w:r>
              <w:rPr>
                <w:rFonts w:hint="eastAsia"/>
              </w:rPr>
              <w:t>底座及背板：9mm厚高强度实木夹板材质底座板及背板。符合家具应用E1级别板材；</w:t>
            </w:r>
          </w:p>
          <w:p>
            <w:pPr>
              <w:widowControl/>
              <w:jc w:val="left"/>
            </w:pPr>
            <w:r>
              <w:rPr>
                <w:rFonts w:hint="eastAsia"/>
              </w:rPr>
              <w:t>椅脚：透明高强度工程塑料椅脚。</w:t>
            </w:r>
          </w:p>
          <w:p>
            <w:pPr>
              <w:widowControl/>
              <w:jc w:val="left"/>
            </w:pPr>
            <w:r>
              <w:rPr>
                <w:rFonts w:hint="eastAsia"/>
              </w:rPr>
              <w:t xml:space="preserve">（2）饰面采用：优质专用面料，表面缝纫因外形饱满、圆滑一致、缝纫线均匀一致，经纬线平直，无明显浮线跳针，工程件牢固光滑、颜色均匀；高端布艺软包，软包件及缝纫应无破损、外形饱满、圆滑挺直。  </w:t>
            </w:r>
          </w:p>
          <w:p>
            <w:pPr>
              <w:widowControl/>
              <w:jc w:val="left"/>
            </w:pPr>
            <w:r>
              <w:rPr>
                <w:rFonts w:hint="eastAsia"/>
              </w:rPr>
              <w:t>（3）海绵：品牌高弹定型海绵坐垫（国标）。</w:t>
            </w:r>
          </w:p>
          <w:p>
            <w:pPr>
              <w:widowControl/>
              <w:jc w:val="left"/>
            </w:pPr>
            <w:r>
              <w:rPr>
                <w:rFonts w:hint="eastAsia"/>
              </w:rPr>
              <w:t>（4）产品着地平稳，不含有对人体有害物质。</w:t>
            </w:r>
          </w:p>
          <w:p>
            <w:pPr>
              <w:widowControl/>
              <w:jc w:val="left"/>
              <w:rPr>
                <w:highlight w:val="none"/>
              </w:rPr>
            </w:pPr>
            <w:r>
              <w:rPr>
                <w:rFonts w:hint="eastAsia"/>
                <w:highlight w:val="none"/>
              </w:rPr>
              <w:t>（5）布料参数及颜色按照投标人设计方案待选。</w:t>
            </w:r>
          </w:p>
          <w:p>
            <w:pPr>
              <w:pStyle w:val="2"/>
              <w:ind w:left="0"/>
              <w:rPr>
                <w:rFonts w:ascii="Times New Roman" w:hAnsi="Times New Roman"/>
                <w:spacing w:val="0"/>
                <w:kern w:val="2"/>
                <w:sz w:val="21"/>
              </w:rPr>
            </w:pPr>
            <w:r>
              <w:rPr>
                <w:rFonts w:hint="eastAsia" w:ascii="Times New Roman" w:hAnsi="Times New Roman"/>
                <w:spacing w:val="0"/>
                <w:kern w:val="2"/>
                <w:sz w:val="21"/>
                <w:highlight w:val="none"/>
              </w:rPr>
              <w:t>（6）所有使用材料必须采用符合国家相关规定的环保产品，货物交付时验收无异味。</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s="宋体"/>
                <w:kern w:val="0"/>
                <w:sz w:val="22"/>
                <w:szCs w:val="22"/>
              </w:rPr>
              <w:t>张</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s="宋体"/>
                <w:kern w:val="0"/>
                <w:sz w:val="22"/>
                <w:szCs w:val="22"/>
              </w:rPr>
              <w:t>1200</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bl>
    <w:p>
      <w:pPr>
        <w:jc w:val="left"/>
        <w:outlineLvl w:val="1"/>
        <w:rPr>
          <w:rFonts w:ascii="宋体" w:hAnsi="宋体"/>
          <w:b/>
          <w:szCs w:val="21"/>
        </w:rPr>
      </w:pPr>
      <w:bookmarkStart w:id="37" w:name="_Toc82591996"/>
      <w:bookmarkEnd w:id="37"/>
      <w:bookmarkStart w:id="38" w:name="_Toc82684600"/>
      <w:bookmarkEnd w:id="38"/>
      <w:bookmarkStart w:id="39" w:name="_Toc82684715"/>
      <w:bookmarkEnd w:id="39"/>
      <w:bookmarkStart w:id="40" w:name="_Toc82685552"/>
      <w:bookmarkEnd w:id="40"/>
      <w:bookmarkStart w:id="41" w:name="_Toc106791257"/>
    </w:p>
    <w:p>
      <w:pPr>
        <w:numPr>
          <w:ilvl w:val="0"/>
          <w:numId w:val="1"/>
        </w:numPr>
        <w:jc w:val="left"/>
        <w:outlineLvl w:val="1"/>
        <w:rPr>
          <w:rFonts w:ascii="宋体" w:hAnsi="宋体"/>
          <w:b/>
          <w:szCs w:val="21"/>
        </w:rPr>
      </w:pPr>
      <w:r>
        <w:rPr>
          <w:rFonts w:hint="eastAsia" w:ascii="宋体" w:hAnsi="宋体"/>
          <w:b/>
          <w:szCs w:val="21"/>
        </w:rPr>
        <w:t>其他项目说明资料</w:t>
      </w:r>
      <w:bookmarkEnd w:id="41"/>
    </w:p>
    <w:p>
      <w:pPr>
        <w:widowControl/>
        <w:jc w:val="left"/>
      </w:pPr>
      <w:r>
        <w:rPr>
          <w:rFonts w:hint="eastAsia"/>
        </w:rPr>
        <w:t>无</w:t>
      </w:r>
      <w:r>
        <w:br w:type="page"/>
      </w: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6791260"/>
      <w:bookmarkStart w:id="44" w:name="_Toc104994641"/>
      <w:bookmarkStart w:id="45" w:name="_Hlk104908581"/>
      <w:bookmarkStart w:id="46" w:name="_Hlk104908397"/>
      <w:r>
        <w:rPr>
          <w:rFonts w:hint="eastAsia"/>
          <w:b/>
        </w:rPr>
        <w:t>开标阶段</w:t>
      </w:r>
      <w:bookmarkEnd w:id="43"/>
      <w:bookmarkEnd w:id="44"/>
    </w:p>
    <w:bookmarkEnd w:id="45"/>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6791261"/>
      <w:bookmarkStart w:id="48" w:name="_Toc104994642"/>
      <w:r>
        <w:rPr>
          <w:rFonts w:hint="eastAsia"/>
          <w:b/>
        </w:rPr>
        <w:t>评标阶段</w:t>
      </w:r>
      <w:bookmarkEnd w:id="47"/>
      <w:bookmarkEnd w:id="48"/>
    </w:p>
    <w:p>
      <w:pPr>
        <w:pStyle w:val="33"/>
        <w:numPr>
          <w:ilvl w:val="0"/>
          <w:numId w:val="13"/>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6"/>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06791263"/>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490" w:type="dxa"/>
            <w:gridSpan w:val="4"/>
            <w:vAlign w:val="center"/>
          </w:tcPr>
          <w:p>
            <w:pPr>
              <w:pStyle w:val="2"/>
              <w:spacing w:line="240" w:lineRule="auto"/>
              <w:jc w:val="cente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highlight w:val="none"/>
              </w:rPr>
            </w:pPr>
            <w:r>
              <w:rPr>
                <w:rFonts w:hint="eastAsia" w:ascii="宋体" w:hAnsi="宋体"/>
                <w:highlight w:val="none"/>
              </w:rPr>
              <w:t>权重</w:t>
            </w:r>
          </w:p>
        </w:tc>
        <w:tc>
          <w:tcPr>
            <w:tcW w:w="2130" w:type="dxa"/>
            <w:vAlign w:val="center"/>
          </w:tcPr>
          <w:p>
            <w:pPr>
              <w:autoSpaceDE w:val="0"/>
              <w:autoSpaceDN w:val="0"/>
              <w:adjustRightInd w:val="0"/>
              <w:snapToGrid w:val="0"/>
              <w:jc w:val="center"/>
              <w:rPr>
                <w:rFonts w:ascii="宋体" w:hAnsi="宋体"/>
                <w:highlight w:val="none"/>
              </w:rPr>
            </w:pPr>
            <w:r>
              <w:rPr>
                <w:rFonts w:hint="eastAsia" w:ascii="宋体" w:hAnsi="宋体"/>
                <w:highlight w:val="none"/>
              </w:rPr>
              <w:t>2</w:t>
            </w:r>
            <w:r>
              <w:rPr>
                <w:rFonts w:hint="eastAsia" w:ascii="宋体" w:hAnsi="宋体"/>
                <w:highlight w:val="none"/>
                <w:lang w:val="en-US" w:eastAsia="zh-CN"/>
              </w:rPr>
              <w:t>5</w:t>
            </w:r>
            <w:r>
              <w:rPr>
                <w:rFonts w:hint="eastAsia" w:ascii="宋体" w:hAnsi="宋体"/>
                <w:highlight w:val="none"/>
              </w:rPr>
              <w:t>%</w:t>
            </w:r>
          </w:p>
        </w:tc>
        <w:tc>
          <w:tcPr>
            <w:tcW w:w="2131" w:type="dxa"/>
            <w:vAlign w:val="center"/>
          </w:tcPr>
          <w:p>
            <w:pPr>
              <w:autoSpaceDE w:val="0"/>
              <w:autoSpaceDN w:val="0"/>
              <w:adjustRightInd w:val="0"/>
              <w:snapToGrid w:val="0"/>
              <w:jc w:val="center"/>
              <w:rPr>
                <w:rFonts w:ascii="宋体" w:hAnsi="宋体"/>
                <w:highlight w:val="none"/>
              </w:rPr>
            </w:pPr>
            <w:r>
              <w:rPr>
                <w:rFonts w:hint="eastAsia" w:ascii="宋体" w:hAnsi="宋体"/>
                <w:szCs w:val="21"/>
                <w:highlight w:val="none"/>
              </w:rPr>
              <w:t>3</w:t>
            </w:r>
            <w:r>
              <w:rPr>
                <w:rFonts w:hint="eastAsia" w:ascii="宋体" w:hAnsi="宋体"/>
                <w:szCs w:val="21"/>
                <w:highlight w:val="none"/>
                <w:lang w:val="en-US" w:eastAsia="zh-CN"/>
              </w:rPr>
              <w:t>5</w:t>
            </w:r>
            <w:r>
              <w:rPr>
                <w:rFonts w:hint="eastAsia" w:ascii="宋体" w:hAnsi="宋体"/>
                <w:highlight w:val="none"/>
              </w:rPr>
              <w:t>%</w:t>
            </w:r>
          </w:p>
        </w:tc>
        <w:tc>
          <w:tcPr>
            <w:tcW w:w="2585" w:type="dxa"/>
            <w:vAlign w:val="center"/>
          </w:tcPr>
          <w:p>
            <w:pPr>
              <w:autoSpaceDE w:val="0"/>
              <w:autoSpaceDN w:val="0"/>
              <w:adjustRightInd w:val="0"/>
              <w:snapToGrid w:val="0"/>
              <w:jc w:val="center"/>
              <w:rPr>
                <w:rFonts w:ascii="宋体" w:hAnsi="宋体"/>
                <w:highlight w:val="none"/>
              </w:rPr>
            </w:pPr>
            <w:r>
              <w:rPr>
                <w:rFonts w:hint="eastAsia" w:ascii="宋体" w:hAnsi="宋体"/>
                <w:szCs w:val="21"/>
                <w:highlight w:val="none"/>
              </w:rPr>
              <w:t>40</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jc w:val="center"/>
            </w:pPr>
            <w:r>
              <w:rPr>
                <w:rFonts w:hint="eastAsia" w:ascii="宋体" w:hAnsi="宋体"/>
              </w:rPr>
              <w:t>投标人综合得分</w:t>
            </w:r>
          </w:p>
        </w:tc>
        <w:tc>
          <w:tcPr>
            <w:tcW w:w="6846" w:type="dxa"/>
            <w:gridSpan w:val="3"/>
            <w:vAlign w:val="center"/>
          </w:tcPr>
          <w:p>
            <w:pPr>
              <w:pStyle w:val="2"/>
              <w:jc w:val="center"/>
            </w:pPr>
            <w:r>
              <w:rPr>
                <w:rFonts w:hint="eastAsia" w:ascii="宋体" w:hAnsi="宋体"/>
              </w:rPr>
              <w:t>商务标得分+技术标得分+价格标得分=100</w:t>
            </w:r>
          </w:p>
        </w:tc>
      </w:tr>
    </w:tbl>
    <w:p>
      <w:pPr>
        <w:pStyle w:val="2"/>
        <w:ind w:left="0"/>
      </w:pPr>
    </w:p>
    <w:p>
      <w:pPr>
        <w:pStyle w:val="12"/>
      </w:pPr>
    </w:p>
    <w:p>
      <w:pPr>
        <w:numPr>
          <w:ilvl w:val="0"/>
          <w:numId w:val="14"/>
        </w:numPr>
        <w:spacing w:line="360" w:lineRule="auto"/>
        <w:jc w:val="left"/>
        <w:outlineLvl w:val="2"/>
        <w:rPr>
          <w:rStyle w:val="40"/>
          <w:rFonts w:ascii="宋体" w:hAnsi="宋体"/>
          <w:b/>
          <w:szCs w:val="21"/>
        </w:rPr>
      </w:pPr>
      <w:bookmarkStart w:id="51" w:name="_Toc106791264"/>
      <w:r>
        <w:rPr>
          <w:rStyle w:val="40"/>
          <w:rFonts w:hint="eastAsia" w:ascii="宋体" w:hAnsi="宋体"/>
          <w:b/>
          <w:bCs/>
          <w:szCs w:val="21"/>
        </w:rPr>
        <w:t>符合性检查</w:t>
      </w:r>
      <w:bookmarkEnd w:id="51"/>
    </w:p>
    <w:tbl>
      <w:tblPr>
        <w:tblStyle w:val="17"/>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rPr>
                <w:rFonts w:ascii="宋体" w:hAnsi="宋体" w:cs="仿宋"/>
                <w:szCs w:val="21"/>
              </w:rPr>
            </w:pPr>
            <w:r>
              <w:rPr>
                <w:rFonts w:hint="eastAsia" w:ascii="宋体" w:hAnsi="宋体" w:cs="仿宋"/>
                <w:szCs w:val="21"/>
                <w:highlight w:val="none"/>
              </w:rPr>
              <w:t>是否提供法定代表人证明书、法人授权委托证明书</w:t>
            </w:r>
            <w:r>
              <w:rPr>
                <w:rFonts w:hint="eastAsia" w:ascii="宋体" w:hAnsi="宋体" w:cs="宋体"/>
                <w:highlight w:val="none"/>
              </w:rPr>
              <w:t>及法定代表人、被委托人身份证扫描件并加盖投标人公章</w:t>
            </w:r>
            <w:r>
              <w:rPr>
                <w:rFonts w:hint="eastAsia" w:ascii="宋体" w:hAnsi="宋体" w:cs="宋体"/>
                <w:highlight w:val="none"/>
                <w:lang w:val="en-US" w:eastAsia="zh-CN"/>
              </w:rPr>
              <w:t>；</w:t>
            </w:r>
            <w:r>
              <w:rPr>
                <w:rFonts w:hint="eastAsia" w:ascii="宋体" w:hAnsi="宋体" w:cs="仿宋"/>
                <w:szCs w:val="21"/>
                <w:highlight w:val="none"/>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keepNext w:val="0"/>
              <w:keepLines w:val="0"/>
              <w:pageBreakBefore w:val="0"/>
              <w:numPr>
                <w:ilvl w:val="0"/>
                <w:numId w:val="0"/>
              </w:numPr>
              <w:suppressLineNumbers w:val="0"/>
              <w:tabs>
                <w:tab w:val="left" w:pos="531"/>
              </w:tabs>
              <w:kinsoku/>
              <w:wordWrap/>
              <w:overflowPunct/>
              <w:topLinePunct w:val="0"/>
              <w:autoSpaceDE/>
              <w:autoSpaceDN/>
              <w:bidi w:val="0"/>
              <w:adjustRightInd/>
              <w:snapToGrid w:val="0"/>
              <w:spacing w:before="0" w:beforeAutospacing="0" w:after="200" w:afterAutospacing="0"/>
              <w:ind w:leftChars="0" w:right="0" w:rightChars="0"/>
              <w:textAlignment w:val="auto"/>
              <w:rPr>
                <w:rFonts w:hint="default" w:ascii="宋体"/>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1</w:t>
            </w:r>
            <w:r>
              <w:rPr>
                <w:rFonts w:hint="eastAsia" w:ascii="宋体" w:hAnsi="宋体" w:cs="仿宋_GB2312"/>
                <w:szCs w:val="21"/>
                <w:highlight w:val="none"/>
                <w:lang w:eastAsia="zh-CN"/>
              </w:rPr>
              <w:t>）投标人</w:t>
            </w:r>
            <w:r>
              <w:rPr>
                <w:rFonts w:hint="eastAsia" w:ascii="宋体" w:hAnsi="宋体" w:cs="仿宋_GB2312"/>
                <w:szCs w:val="21"/>
                <w:highlight w:val="none"/>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ind w:leftChars="0" w:right="0" w:rightChars="0"/>
              <w:textAlignment w:val="auto"/>
              <w:rPr>
                <w:rFonts w:hint="default"/>
                <w:color w:val="auto"/>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highlight w:val="none"/>
              </w:rPr>
              <w:t>及法定代表人、被委托人身份证扫描件并加盖投标人公章；</w:t>
            </w:r>
            <w:r>
              <w:rPr>
                <w:rFonts w:hint="eastAsia"/>
                <w:highlight w:val="none"/>
              </w:rPr>
              <w:t>如单位法定代表人为</w:t>
            </w:r>
            <w:r>
              <w:rPr>
                <w:rFonts w:hint="eastAsia"/>
                <w:color w:val="auto"/>
                <w:highlight w:val="none"/>
              </w:rPr>
              <w:t>本项目授权代表，则仅提供法定代表人证明书及身份证复印件，各证明书须加盖公章，身份证原件备查）。</w:t>
            </w:r>
          </w:p>
          <w:p>
            <w:pPr>
              <w:tabs>
                <w:tab w:val="left" w:pos="531"/>
              </w:tabs>
              <w:snapToGrid w:val="0"/>
              <w:rPr>
                <w:b w:val="0"/>
                <w:sz w:val="21"/>
                <w:szCs w:val="24"/>
              </w:rPr>
            </w:pPr>
            <w:r>
              <w:rPr>
                <w:rFonts w:hint="eastAsia"/>
              </w:rPr>
              <w:t>（3）投标单位</w:t>
            </w:r>
            <w:r>
              <w:rPr>
                <w:rFonts w:hint="eastAsia"/>
                <w:lang w:val="en-US" w:eastAsia="zh-CN"/>
              </w:rPr>
              <w:t>是否为</w:t>
            </w:r>
            <w:r>
              <w:rPr>
                <w:rFonts w:hint="eastAsia"/>
              </w:rPr>
              <w:t>家具直接生产厂家。投标人须提供经营范围网页截图（形式不限）并加盖公章。</w:t>
            </w:r>
          </w:p>
          <w:p>
            <w:r>
              <w:rPr>
                <w:rFonts w:hint="eastAsia"/>
              </w:rPr>
              <w:t>（</w:t>
            </w:r>
            <w:r>
              <w:rPr>
                <w:rFonts w:hint="eastAsia"/>
                <w:lang w:val="en-US" w:eastAsia="zh-CN"/>
              </w:rPr>
              <w:t>4</w:t>
            </w:r>
            <w:r>
              <w:rPr>
                <w:rFonts w:hint="eastAsia"/>
              </w:rPr>
              <w:t>）投标人</w:t>
            </w:r>
            <w:r>
              <w:rPr>
                <w:rFonts w:hint="eastAsia"/>
                <w:lang w:val="en-US" w:eastAsia="zh-CN"/>
              </w:rPr>
              <w:t>是否</w:t>
            </w:r>
            <w:r>
              <w:rPr>
                <w:rFonts w:hint="eastAsia"/>
              </w:rPr>
              <w:t>最少提供3份时间自20</w:t>
            </w:r>
            <w:r>
              <w:rPr>
                <w:rFonts w:hint="eastAsia"/>
                <w:lang w:val="en-US" w:eastAsia="zh-CN"/>
              </w:rPr>
              <w:t>20</w:t>
            </w:r>
            <w:r>
              <w:rPr>
                <w:rFonts w:hint="eastAsia"/>
              </w:rPr>
              <w:t>年1月1日至今（截止至招标文件发布之日）</w:t>
            </w:r>
            <w:r>
              <w:rPr>
                <w:rFonts w:hint="eastAsia"/>
                <w:lang w:val="en-US" w:eastAsia="zh-CN"/>
              </w:rPr>
              <w:t>宴会家具类</w:t>
            </w:r>
            <w:r>
              <w:rPr>
                <w:rFonts w:hint="eastAsia"/>
              </w:rPr>
              <w:t>且单笔合同金额为</w:t>
            </w:r>
            <w:r>
              <w:rPr>
                <w:rFonts w:hint="eastAsia"/>
                <w:lang w:val="en-US" w:eastAsia="zh-CN"/>
              </w:rPr>
              <w:t>30</w:t>
            </w:r>
            <w:r>
              <w:rPr>
                <w:rFonts w:hint="eastAsia"/>
              </w:rPr>
              <w:t>万元以上的业绩。投标人须提供合同关键页复印件（合同关键页包含但不限于：项目名称、业主方名称、合同主要内容、合同金额、签订时间、甲乙双方盖章等信息）并加盖投标人公章。</w:t>
            </w:r>
          </w:p>
          <w:p>
            <w:r>
              <w:rPr>
                <w:rFonts w:hint="eastAsia"/>
              </w:rPr>
              <w:t>（</w:t>
            </w:r>
            <w:r>
              <w:rPr>
                <w:rFonts w:hint="eastAsia"/>
                <w:lang w:val="en-US" w:eastAsia="zh-CN"/>
              </w:rPr>
              <w:t>5</w:t>
            </w:r>
            <w:r>
              <w:rPr>
                <w:rFonts w:hint="eastAsia"/>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rPr>
                <w:rFonts w:ascii="宋体" w:hAnsi="宋体" w:cs="仿宋"/>
                <w:szCs w:val="21"/>
              </w:rPr>
            </w:pPr>
            <w:r>
              <w:rPr>
                <w:rFonts w:hint="eastAsia" w:ascii="宋体" w:hAnsi="宋体" w:cs="仿宋"/>
                <w:szCs w:val="21"/>
              </w:rPr>
              <w:t>本项目报价不高于</w:t>
            </w:r>
            <w:r>
              <w:rPr>
                <w:rFonts w:hint="eastAsia" w:ascii="宋体" w:hAnsi="宋体"/>
                <w:szCs w:val="21"/>
              </w:rPr>
              <w:t>40</w:t>
            </w:r>
            <w:r>
              <w:rPr>
                <w:rFonts w:ascii="宋体" w:hAnsi="宋体" w:cs="仿宋"/>
                <w:szCs w:val="21"/>
              </w:rPr>
              <w:t>万元（含税）</w:t>
            </w:r>
            <w:r>
              <w:rPr>
                <w:rFonts w:hint="eastAsia" w:ascii="宋体" w:hAnsi="宋体" w:cs="仿宋"/>
                <w:szCs w:val="21"/>
              </w:rPr>
              <w:t>，超过上述控制金额的视为无效报价。</w:t>
            </w:r>
          </w:p>
        </w:tc>
      </w:tr>
    </w:tbl>
    <w:p>
      <w:pPr>
        <w:pStyle w:val="16"/>
        <w:ind w:left="0" w:leftChars="0" w:firstLine="0" w:firstLineChars="0"/>
        <w:rPr>
          <w:b/>
          <w:bCs/>
        </w:rPr>
      </w:pPr>
    </w:p>
    <w:p>
      <w:pPr>
        <w:pStyle w:val="16"/>
        <w:ind w:left="0" w:leftChars="0" w:firstLine="0" w:firstLineChars="0"/>
        <w:rPr>
          <w:b/>
          <w:bCs/>
        </w:rPr>
      </w:pPr>
      <w:r>
        <w:rPr>
          <w:rFonts w:hint="eastAsia"/>
          <w:b/>
          <w:bCs/>
        </w:rPr>
        <w:t>（二）综合评议指标</w:t>
      </w:r>
    </w:p>
    <w:tbl>
      <w:tblPr>
        <w:tblStyle w:val="17"/>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25</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9" w:hRule="atLeast"/>
          <w:tblCellSpacing w:w="0" w:type="dxa"/>
        </w:trPr>
        <w:tc>
          <w:tcPr>
            <w:tcW w:w="704" w:type="dxa"/>
            <w:tcBorders>
              <w:tl2br w:val="nil"/>
              <w:tr2bl w:val="nil"/>
            </w:tcBorders>
            <w:vAlign w:val="center"/>
          </w:tcPr>
          <w:p>
            <w:pPr>
              <w:pStyle w:val="46"/>
              <w:ind w:firstLine="0" w:firstLineChars="0"/>
              <w:jc w:val="center"/>
              <w:rPr>
                <w:rFonts w:ascii="宋体" w:hAnsi="宋体" w:eastAsia="宋体"/>
                <w:szCs w:val="21"/>
              </w:rPr>
            </w:pPr>
            <w:r>
              <w:rPr>
                <w:rFonts w:hint="eastAsia" w:ascii="宋体" w:hAnsi="宋体" w:eastAsia="宋体"/>
                <w:szCs w:val="21"/>
              </w:rPr>
              <w:t>1</w:t>
            </w:r>
          </w:p>
        </w:tc>
        <w:tc>
          <w:tcPr>
            <w:tcW w:w="1134"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kern w:val="0"/>
                <w:szCs w:val="21"/>
              </w:rPr>
              <w:t>企业情况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lang w:val="en-US" w:eastAsia="zh-CN"/>
              </w:rPr>
              <w:t>10</w:t>
            </w:r>
            <w:r>
              <w:rPr>
                <w:rFonts w:hint="eastAsia" w:ascii="宋体" w:hAnsi="宋体" w:cs="宋体"/>
                <w:szCs w:val="21"/>
              </w:rPr>
              <w:t>分</w:t>
            </w:r>
          </w:p>
        </w:tc>
        <w:tc>
          <w:tcPr>
            <w:tcW w:w="6804" w:type="dxa"/>
            <w:tcBorders>
              <w:tl2br w:val="nil"/>
              <w:tr2bl w:val="nil"/>
            </w:tcBorders>
            <w:tcMar>
              <w:top w:w="15" w:type="dxa"/>
              <w:left w:w="15" w:type="dxa"/>
              <w:bottom w:w="15" w:type="dxa"/>
              <w:right w:w="15" w:type="dxa"/>
            </w:tcMar>
            <w:vAlign w:val="center"/>
          </w:tcPr>
          <w:p>
            <w:pPr>
              <w:pStyle w:val="47"/>
              <w:ind w:left="0" w:leftChars="0" w:firstLine="0" w:firstLineChars="0"/>
              <w:rPr>
                <w:rFonts w:ascii="宋体" w:hAnsi="宋体"/>
                <w:szCs w:val="21"/>
              </w:rPr>
            </w:pPr>
            <w:r>
              <w:rPr>
                <w:rFonts w:hint="eastAsia" w:ascii="宋体" w:hAnsi="宋体"/>
                <w:szCs w:val="21"/>
                <w:lang w:val="en-US" w:eastAsia="zh-CN"/>
              </w:rPr>
              <w:t>1、</w:t>
            </w:r>
            <w:r>
              <w:rPr>
                <w:rFonts w:hint="eastAsia" w:ascii="宋体" w:hAnsi="宋体"/>
                <w:szCs w:val="21"/>
              </w:rPr>
              <w:t>投标人获得质量管理体系认证证书、环境管理体系认证证书、职业健康安全管理体系认证证书、中国环境标志认证证书、家具产品环保卫士认证证书、售后服务体系完善程度认证证书，且认证范围为:木质办公家具、幼儿家具、学生家具类</w:t>
            </w:r>
            <w:r>
              <w:rPr>
                <w:rFonts w:hint="eastAsia" w:ascii="宋体" w:hAnsi="宋体"/>
                <w:szCs w:val="21"/>
                <w:lang w:val="en-US" w:eastAsia="zh-CN"/>
              </w:rPr>
              <w:t>的</w:t>
            </w:r>
            <w:r>
              <w:rPr>
                <w:rFonts w:hint="eastAsia" w:ascii="宋体" w:hAnsi="宋体"/>
                <w:szCs w:val="21"/>
              </w:rPr>
              <w:t>，每提供一份得 1分，最高得6 分。</w:t>
            </w:r>
          </w:p>
          <w:p>
            <w:pPr>
              <w:pStyle w:val="47"/>
              <w:ind w:left="0" w:leftChars="0" w:firstLine="0" w:firstLineChars="0"/>
              <w:rPr>
                <w:rFonts w:ascii="宋体" w:hAnsi="宋体"/>
                <w:szCs w:val="21"/>
              </w:rPr>
            </w:pPr>
          </w:p>
          <w:p>
            <w:pPr>
              <w:pStyle w:val="47"/>
              <w:ind w:left="0" w:leftChars="0" w:firstLine="0" w:firstLineChars="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投标人连续获得 10 年以上守合同重信用企业证书，得</w:t>
            </w:r>
            <w:r>
              <w:rPr>
                <w:rFonts w:hint="eastAsia" w:ascii="宋体" w:hAnsi="宋体"/>
                <w:szCs w:val="21"/>
                <w:lang w:val="en-US" w:eastAsia="zh-CN"/>
              </w:rPr>
              <w:t>4</w:t>
            </w:r>
            <w:r>
              <w:rPr>
                <w:rFonts w:hint="eastAsia" w:ascii="宋体" w:hAnsi="宋体"/>
                <w:szCs w:val="21"/>
              </w:rPr>
              <w:t xml:space="preserve"> 分，其他不得分。</w:t>
            </w:r>
            <w:r>
              <w:rPr>
                <w:rFonts w:hint="eastAsia" w:ascii="宋体" w:hAnsi="宋体"/>
                <w:szCs w:val="21"/>
                <w:lang w:val="en-US" w:eastAsia="zh-CN"/>
              </w:rPr>
              <w:t xml:space="preserve"> </w:t>
            </w:r>
          </w:p>
          <w:p>
            <w:pPr>
              <w:pStyle w:val="47"/>
              <w:ind w:firstLine="0" w:firstLineChars="0"/>
              <w:rPr>
                <w:rFonts w:ascii="宋体" w:hAnsi="宋体"/>
                <w:szCs w:val="21"/>
              </w:rPr>
            </w:pPr>
            <w:r>
              <w:rPr>
                <w:rFonts w:hint="eastAsia" w:ascii="宋体" w:hAnsi="宋体"/>
                <w:szCs w:val="21"/>
              </w:rPr>
              <w:t>证明文件:提供上述</w:t>
            </w:r>
            <w:r>
              <w:rPr>
                <w:rFonts w:hint="eastAsia" w:ascii="宋体" w:hAnsi="宋体"/>
                <w:szCs w:val="21"/>
                <w:lang w:val="en-US" w:eastAsia="zh-CN"/>
              </w:rPr>
              <w:t>有效</w:t>
            </w:r>
            <w:r>
              <w:rPr>
                <w:rFonts w:hint="eastAsia" w:ascii="宋体" w:hAnsi="宋体"/>
                <w:szCs w:val="21"/>
              </w:rPr>
              <w:t>证书复印件</w:t>
            </w:r>
            <w:r>
              <w:rPr>
                <w:rFonts w:hint="eastAsia" w:ascii="宋体" w:hAnsi="宋体"/>
                <w:szCs w:val="21"/>
                <w:lang w:val="en-US" w:eastAsia="zh-CN"/>
              </w:rPr>
              <w:t>加盖公章</w:t>
            </w:r>
            <w:r>
              <w:rPr>
                <w:rFonts w:hint="eastAsia"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75" w:hRule="atLeast"/>
          <w:tblCellSpacing w:w="0" w:type="dxa"/>
        </w:trPr>
        <w:tc>
          <w:tcPr>
            <w:tcW w:w="704" w:type="dxa"/>
            <w:tcBorders>
              <w:tl2br w:val="nil"/>
              <w:tr2bl w:val="nil"/>
            </w:tcBorders>
            <w:vAlign w:val="center"/>
          </w:tcPr>
          <w:p>
            <w:pPr>
              <w:pStyle w:val="46"/>
              <w:ind w:firstLine="0" w:firstLineChars="0"/>
              <w:jc w:val="center"/>
              <w:rPr>
                <w:rFonts w:ascii="宋体" w:hAnsi="宋体" w:eastAsia="宋体"/>
                <w:szCs w:val="21"/>
              </w:rPr>
            </w:pPr>
            <w:r>
              <w:rPr>
                <w:rFonts w:hint="eastAsia" w:ascii="宋体" w:hAnsi="宋体" w:eastAsia="宋体"/>
                <w:szCs w:val="21"/>
              </w:rPr>
              <w:t>2</w:t>
            </w: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企业同类工程业绩情况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10分</w:t>
            </w:r>
          </w:p>
        </w:tc>
        <w:tc>
          <w:tcPr>
            <w:tcW w:w="6804" w:type="dxa"/>
            <w:tcBorders>
              <w:tl2br w:val="nil"/>
              <w:tr2bl w:val="nil"/>
            </w:tcBorders>
            <w:tcMar>
              <w:top w:w="15" w:type="dxa"/>
              <w:left w:w="15" w:type="dxa"/>
              <w:bottom w:w="15" w:type="dxa"/>
              <w:right w:w="15" w:type="dxa"/>
            </w:tcMar>
            <w:vAlign w:val="center"/>
          </w:tcPr>
          <w:p>
            <w:pPr>
              <w:rPr>
                <w:rFonts w:hint="eastAsia"/>
              </w:rPr>
            </w:pPr>
            <w:r>
              <w:rPr>
                <w:rFonts w:hint="eastAsia"/>
              </w:rPr>
              <w:t>投标人提供时间自2020年1月1日至今（截止至招标文件发布之日）宴会家具类合同且单笔合同金额为</w:t>
            </w:r>
            <w:r>
              <w:rPr>
                <w:rFonts w:hint="eastAsia"/>
                <w:highlight w:val="none"/>
              </w:rPr>
              <w:t>50</w:t>
            </w:r>
            <w:r>
              <w:rPr>
                <w:rFonts w:hint="eastAsia"/>
              </w:rPr>
              <w:t>万元以上的业绩，每提供一份加2分，最高得10分。</w:t>
            </w:r>
          </w:p>
          <w:p>
            <w:r>
              <w:rPr>
                <w:rFonts w:hint="eastAsia"/>
              </w:rPr>
              <w:t>投标人须提供合同关键页复印件（合同关键页包含但不限于：项目名称、业主方名称、合同主要内容、合同金额、签订时间、甲乙双方盖章等信息）并加盖投标人公章。如提供附件不全或不清楚者不得分。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5" w:hRule="atLeast"/>
          <w:tblCellSpacing w:w="0" w:type="dxa"/>
        </w:trPr>
        <w:tc>
          <w:tcPr>
            <w:tcW w:w="704" w:type="dxa"/>
            <w:tcBorders>
              <w:tl2br w:val="nil"/>
              <w:tr2bl w:val="nil"/>
            </w:tcBorders>
            <w:vAlign w:val="center"/>
          </w:tcPr>
          <w:p>
            <w:pPr>
              <w:pStyle w:val="46"/>
              <w:ind w:firstLine="0" w:firstLineChars="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1134" w:type="dxa"/>
            <w:tcBorders>
              <w:tl2br w:val="nil"/>
              <w:tr2bl w:val="nil"/>
            </w:tcBorders>
            <w:tcMar>
              <w:top w:w="15" w:type="dxa"/>
              <w:left w:w="15" w:type="dxa"/>
              <w:bottom w:w="15" w:type="dxa"/>
              <w:right w:w="15" w:type="dxa"/>
            </w:tcMar>
            <w:vAlign w:val="center"/>
          </w:tcPr>
          <w:p>
            <w:pPr>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财务状况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6804" w:type="dxa"/>
            <w:tcBorders>
              <w:tl2br w:val="nil"/>
              <w:tr2bl w:val="nil"/>
            </w:tcBorders>
            <w:tcMar>
              <w:top w:w="15" w:type="dxa"/>
              <w:left w:w="15" w:type="dxa"/>
              <w:bottom w:w="15" w:type="dxa"/>
              <w:right w:w="15" w:type="dxa"/>
            </w:tcMar>
            <w:vAlign w:val="center"/>
          </w:tcPr>
          <w:p>
            <w:pPr>
              <w:rPr>
                <w:rFonts w:hint="default" w:ascii="宋体"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-202</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年投标单位年度审计报告，</w:t>
            </w:r>
            <w:r>
              <w:rPr>
                <w:rFonts w:hint="eastAsia" w:ascii="宋体" w:hAnsi="宋体" w:cs="宋体"/>
                <w:color w:val="000000" w:themeColor="text1"/>
                <w:kern w:val="0"/>
                <w:szCs w:val="21"/>
                <w:lang w:val="en-US" w:eastAsia="zh-CN"/>
                <w14:textFill>
                  <w14:solidFill>
                    <w14:schemeClr w14:val="tx1"/>
                  </w14:solidFill>
                </w14:textFill>
              </w:rPr>
              <w:t>提供报告得5分，未提供或提供不全者不得分。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技术服务评议项（3</w:t>
            </w:r>
            <w:r>
              <w:rPr>
                <w:rFonts w:hint="eastAsia" w:ascii="宋体" w:hAnsi="宋体"/>
                <w:b/>
                <w:szCs w:val="21"/>
                <w:lang w:val="en-US" w:eastAsia="zh-CN"/>
              </w:rPr>
              <w:t>5</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08"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生产设备情况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8分</w:t>
            </w:r>
          </w:p>
        </w:tc>
        <w:tc>
          <w:tcPr>
            <w:tcW w:w="6804" w:type="dxa"/>
            <w:tcBorders>
              <w:tl2br w:val="nil"/>
              <w:tr2bl w:val="nil"/>
            </w:tcBorders>
            <w:tcMar>
              <w:top w:w="15" w:type="dxa"/>
              <w:left w:w="15" w:type="dxa"/>
              <w:bottom w:w="15" w:type="dxa"/>
              <w:right w:w="15" w:type="dxa"/>
            </w:tcMar>
            <w:vAlign w:val="center"/>
          </w:tcPr>
          <w:p>
            <w:pPr>
              <w:rPr>
                <w:rFonts w:ascii="宋体" w:hAnsi="宋体" w:cs="宋体"/>
                <w:kern w:val="0"/>
                <w:szCs w:val="21"/>
              </w:rPr>
            </w:pPr>
            <w:r>
              <w:rPr>
                <w:rFonts w:hint="eastAsia" w:ascii="宋体" w:hAnsi="宋体" w:cs="宋体"/>
                <w:kern w:val="0"/>
                <w:szCs w:val="21"/>
              </w:rPr>
              <w:t>评审标准:</w:t>
            </w:r>
          </w:p>
          <w:p>
            <w:pPr>
              <w:ind w:firstLine="420" w:firstLineChars="200"/>
              <w:rPr>
                <w:rFonts w:ascii="宋体" w:hAnsi="宋体" w:cs="宋体"/>
                <w:kern w:val="0"/>
                <w:szCs w:val="21"/>
              </w:rPr>
            </w:pPr>
            <w:r>
              <w:rPr>
                <w:rFonts w:hint="eastAsia" w:ascii="宋体" w:hAnsi="宋体" w:cs="宋体"/>
                <w:kern w:val="0"/>
                <w:szCs w:val="21"/>
              </w:rPr>
              <w:t>根据投标人具备与本项目相关生产设备的情况横向综合比较:全部提供得</w:t>
            </w:r>
            <w:r>
              <w:rPr>
                <w:rFonts w:hint="eastAsia" w:ascii="宋体" w:hAnsi="宋体" w:cs="宋体"/>
                <w:kern w:val="0"/>
                <w:szCs w:val="21"/>
                <w:lang w:val="en-US" w:eastAsia="zh-CN"/>
              </w:rPr>
              <w:t>8</w:t>
            </w:r>
            <w:r>
              <w:rPr>
                <w:rFonts w:hint="eastAsia" w:ascii="宋体" w:hAnsi="宋体" w:cs="宋体"/>
                <w:kern w:val="0"/>
                <w:szCs w:val="21"/>
              </w:rPr>
              <w:t>分；按照下列设备名称顺序排序，每少提供一个减 1分。</w:t>
            </w:r>
          </w:p>
          <w:p>
            <w:pPr>
              <w:ind w:firstLine="420" w:firstLineChars="200"/>
              <w:rPr>
                <w:rFonts w:ascii="宋体" w:hAnsi="宋体" w:cs="宋体"/>
                <w:kern w:val="0"/>
                <w:szCs w:val="21"/>
              </w:rPr>
            </w:pPr>
            <w:r>
              <w:rPr>
                <w:rFonts w:hint="eastAsia" w:ascii="宋体" w:hAnsi="宋体" w:cs="宋体"/>
                <w:kern w:val="0"/>
                <w:szCs w:val="21"/>
              </w:rPr>
              <w:t>评审依据:</w:t>
            </w:r>
          </w:p>
          <w:p>
            <w:pPr>
              <w:rPr>
                <w:rFonts w:ascii="宋体" w:hAnsi="宋体" w:cs="宋体"/>
                <w:kern w:val="0"/>
                <w:szCs w:val="21"/>
              </w:rPr>
            </w:pPr>
            <w:r>
              <w:rPr>
                <w:rFonts w:hint="eastAsia" w:ascii="宋体" w:hAnsi="宋体" w:cs="宋体"/>
                <w:kern w:val="0"/>
                <w:szCs w:val="21"/>
              </w:rPr>
              <w:t>投标人提供计算机数控多功能加工中心、全自动后上料电子开料锯、电脑裁板锯、全自动数控喷漆机、七轴自动双端棒头机、液压剪切机、光纤激光切割机、木工雕刻机的</w:t>
            </w:r>
            <w:r>
              <w:rPr>
                <w:rFonts w:hint="eastAsia" w:ascii="宋体" w:hAnsi="宋体" w:cs="宋体"/>
                <w:kern w:val="0"/>
                <w:szCs w:val="21"/>
                <w:lang w:val="en-US" w:eastAsia="zh-CN"/>
              </w:rPr>
              <w:t>使用</w:t>
            </w:r>
            <w:r>
              <w:rPr>
                <w:rFonts w:hint="eastAsia" w:ascii="宋体" w:hAnsi="宋体" w:cs="宋体"/>
                <w:kern w:val="0"/>
                <w:szCs w:val="21"/>
              </w:rPr>
              <w:t>图片及购买</w:t>
            </w:r>
            <w:r>
              <w:rPr>
                <w:rFonts w:hint="eastAsia" w:ascii="宋体" w:hAnsi="宋体" w:cs="宋体"/>
                <w:kern w:val="0"/>
                <w:szCs w:val="21"/>
                <w:lang w:val="en-US" w:eastAsia="zh-CN"/>
              </w:rPr>
              <w:t>单据</w:t>
            </w:r>
            <w:r>
              <w:rPr>
                <w:rFonts w:hint="eastAsia" w:ascii="宋体" w:hAnsi="宋体" w:cs="宋体"/>
                <w:kern w:val="0"/>
                <w:szCs w:val="21"/>
              </w:rPr>
              <w:t>（购买方应为投标人）复印件，并加盖公章。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3"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材质样品情况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10分</w:t>
            </w:r>
          </w:p>
        </w:tc>
        <w:tc>
          <w:tcPr>
            <w:tcW w:w="6804" w:type="dxa"/>
            <w:tcBorders>
              <w:tl2br w:val="nil"/>
              <w:tr2bl w:val="nil"/>
            </w:tcBorders>
            <w:tcMar>
              <w:top w:w="15" w:type="dxa"/>
              <w:left w:w="15" w:type="dxa"/>
              <w:bottom w:w="15" w:type="dxa"/>
              <w:right w:w="15" w:type="dxa"/>
            </w:tcMar>
            <w:vAlign w:val="center"/>
          </w:tcPr>
          <w:p>
            <w:pPr>
              <w:widowControl/>
              <w:jc w:val="left"/>
              <w:rPr>
                <w:rFonts w:ascii="宋体" w:hAnsi="宋体" w:cs="宋体"/>
                <w:kern w:val="0"/>
                <w:szCs w:val="21"/>
              </w:rPr>
            </w:pPr>
            <w:r>
              <w:rPr>
                <w:rFonts w:hint="eastAsia" w:ascii="宋体" w:hAnsi="宋体" w:cs="宋体"/>
                <w:kern w:val="0"/>
                <w:szCs w:val="21"/>
              </w:rPr>
              <w:t>根据投标人提供的</w:t>
            </w:r>
            <w:r>
              <w:rPr>
                <w:rFonts w:hint="eastAsia" w:ascii="宋体" w:hAnsi="宋体" w:cs="宋体"/>
                <w:kern w:val="0"/>
                <w:szCs w:val="21"/>
                <w:lang w:val="en-US" w:eastAsia="zh-CN"/>
              </w:rPr>
              <w:t>用料材质</w:t>
            </w:r>
            <w:r>
              <w:rPr>
                <w:rFonts w:hint="eastAsia" w:ascii="宋体" w:hAnsi="宋体" w:cs="宋体"/>
                <w:kern w:val="0"/>
                <w:szCs w:val="21"/>
              </w:rPr>
              <w:t>样品相关质检报告进行横向比较，</w:t>
            </w:r>
            <w:r>
              <w:rPr>
                <w:rFonts w:hint="eastAsia" w:ascii="宋体" w:hAnsi="宋体" w:cs="宋体"/>
                <w:szCs w:val="21"/>
              </w:rPr>
              <w:t>依据样品的技术规范、材质的优良性</w:t>
            </w:r>
            <w:r>
              <w:rPr>
                <w:rFonts w:hint="eastAsia" w:ascii="宋体" w:hAnsi="宋体" w:cs="宋体"/>
                <w:szCs w:val="21"/>
                <w:lang w:val="en-US" w:eastAsia="zh-CN"/>
              </w:rPr>
              <w:t>等</w:t>
            </w:r>
            <w:r>
              <w:rPr>
                <w:rFonts w:hint="eastAsia" w:ascii="宋体" w:hAnsi="宋体" w:cs="宋体"/>
                <w:szCs w:val="21"/>
              </w:rPr>
              <w:t>。</w:t>
            </w:r>
            <w:r>
              <w:rPr>
                <w:rFonts w:hint="eastAsia" w:ascii="宋体" w:hAnsi="宋体" w:cs="宋体"/>
                <w:kern w:val="0"/>
                <w:szCs w:val="21"/>
              </w:rPr>
              <w:t>评价为优得10分，评价为良得7分，评价为一般得4分。</w:t>
            </w:r>
          </w:p>
          <w:p>
            <w:pPr>
              <w:tabs>
                <w:tab w:val="left" w:pos="531"/>
              </w:tabs>
              <w:snapToGrid w:val="0"/>
              <w:rPr>
                <w:rFonts w:ascii="宋体" w:hAnsi="宋体" w:cs="宋体"/>
                <w:kern w:val="0"/>
                <w:szCs w:val="21"/>
              </w:rPr>
            </w:pPr>
            <w:r>
              <w:rPr>
                <w:rFonts w:hint="eastAsia" w:ascii="宋体" w:hAnsi="宋体" w:cs="宋体"/>
                <w:kern w:val="0"/>
                <w:szCs w:val="21"/>
              </w:rPr>
              <w:t>未提供样品的，本项不得分。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3"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设计方案</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ascii="宋体" w:cs="宋体"/>
                <w:kern w:val="0"/>
                <w:szCs w:val="21"/>
              </w:rPr>
            </w:pPr>
            <w:r>
              <w:rPr>
                <w:rFonts w:hint="eastAsia" w:ascii="宋体" w:hAnsi="宋体" w:cs="宋体"/>
                <w:kern w:val="0"/>
                <w:szCs w:val="21"/>
              </w:rPr>
              <w:t>按照招标人实际</w:t>
            </w:r>
            <w:r>
              <w:rPr>
                <w:rFonts w:hint="eastAsia" w:ascii="宋体" w:hAnsi="宋体" w:cs="宋体"/>
                <w:kern w:val="0"/>
                <w:szCs w:val="21"/>
                <w:lang w:val="en-US" w:eastAsia="zh-CN"/>
              </w:rPr>
              <w:t>提供的样板、设计彩色效果图，根据招标人多场景的实用性、使用需求的符合性进行横向打分，</w:t>
            </w:r>
            <w:r>
              <w:rPr>
                <w:rFonts w:hint="eastAsia" w:ascii="宋体" w:hAnsi="宋体" w:cs="宋体"/>
                <w:kern w:val="0"/>
                <w:szCs w:val="21"/>
              </w:rPr>
              <w:t>评价为优得1</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10</w:t>
            </w:r>
            <w:r>
              <w:rPr>
                <w:rFonts w:hint="eastAsia" w:ascii="宋体" w:hAnsi="宋体" w:cs="宋体"/>
                <w:kern w:val="0"/>
                <w:szCs w:val="21"/>
              </w:rPr>
              <w:t>分，评价为良得</w:t>
            </w:r>
            <w:r>
              <w:rPr>
                <w:rFonts w:hint="eastAsia" w:ascii="宋体" w:hAnsi="宋体" w:cs="宋体"/>
                <w:kern w:val="0"/>
                <w:szCs w:val="21"/>
                <w:lang w:val="en-US" w:eastAsia="zh-CN"/>
              </w:rPr>
              <w:t>9</w:t>
            </w:r>
            <w:r>
              <w:rPr>
                <w:rFonts w:hint="eastAsia" w:ascii="宋体" w:hAnsi="宋体" w:cs="宋体"/>
                <w:kern w:val="0"/>
                <w:szCs w:val="21"/>
              </w:rPr>
              <w:t>-5分，评价为一般得4-2分。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6"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rPr>
              <w:t>质保时间</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highlight w:val="none"/>
              </w:rPr>
            </w:pPr>
            <w:r>
              <w:rPr>
                <w:rFonts w:hint="eastAsia" w:ascii="宋体" w:hAnsi="宋体" w:cs="宋体"/>
                <w:szCs w:val="21"/>
                <w:highlight w:val="none"/>
              </w:rPr>
              <w:t>2分</w:t>
            </w:r>
          </w:p>
        </w:tc>
        <w:tc>
          <w:tcPr>
            <w:tcW w:w="6804" w:type="dxa"/>
            <w:tcBorders>
              <w:tl2br w:val="nil"/>
              <w:tr2bl w:val="nil"/>
            </w:tcBorders>
            <w:tcMar>
              <w:top w:w="15" w:type="dxa"/>
              <w:left w:w="15" w:type="dxa"/>
              <w:bottom w:w="15" w:type="dxa"/>
              <w:right w:w="15" w:type="dxa"/>
            </w:tcMar>
            <w:vAlign w:val="center"/>
          </w:tcPr>
          <w:p>
            <w:pPr>
              <w:widowControl/>
              <w:ind w:right="30"/>
              <w:jc w:val="left"/>
              <w:rPr>
                <w:rFonts w:hint="default" w:ascii="宋体" w:hAnsi="宋体" w:eastAsia="宋体" w:cs="宋体"/>
                <w:kern w:val="0"/>
                <w:szCs w:val="21"/>
                <w:highlight w:val="none"/>
                <w:lang w:val="en-US" w:eastAsia="zh-CN"/>
              </w:rPr>
            </w:pPr>
            <w:r>
              <w:rPr>
                <w:rFonts w:hint="eastAsia"/>
                <w:highlight w:val="none"/>
              </w:rPr>
              <w:t>本项目要求质保期最低为</w:t>
            </w:r>
            <w:r>
              <w:rPr>
                <w:rFonts w:hint="eastAsia"/>
                <w:highlight w:val="none"/>
                <w:lang w:val="en-US" w:eastAsia="zh-CN"/>
              </w:rPr>
              <w:t>1</w:t>
            </w:r>
            <w:r>
              <w:rPr>
                <w:rFonts w:hint="eastAsia"/>
                <w:highlight w:val="none"/>
              </w:rPr>
              <w:t>年，</w:t>
            </w:r>
            <w:r>
              <w:rPr>
                <w:rFonts w:hint="eastAsia"/>
                <w:highlight w:val="none"/>
                <w:lang w:val="en-US" w:eastAsia="zh-CN"/>
              </w:rPr>
              <w:t>在此基础上</w:t>
            </w:r>
            <w:r>
              <w:rPr>
                <w:rFonts w:hint="eastAsia"/>
                <w:highlight w:val="none"/>
              </w:rPr>
              <w:t>每增加1年得</w:t>
            </w:r>
            <w:r>
              <w:rPr>
                <w:rFonts w:hint="eastAsia"/>
                <w:highlight w:val="none"/>
                <w:lang w:val="en-US" w:eastAsia="zh-CN"/>
              </w:rPr>
              <w:t>1分</w:t>
            </w:r>
            <w:r>
              <w:rPr>
                <w:rFonts w:hint="eastAsia"/>
                <w:highlight w:val="none"/>
              </w:rPr>
              <w:t>，最高2分。</w:t>
            </w:r>
            <w:r>
              <w:rPr>
                <w:rFonts w:hint="eastAsia"/>
                <w:highlight w:val="none"/>
                <w:lang w:val="en-US" w:eastAsia="zh-CN"/>
              </w:rPr>
              <w:t>投标人需要提供质保期限承诺函，加盖公章。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3"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709" w:type="dxa"/>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804"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M=（价格评价分项满分值），N=，投标价格每高于N％时，扣分；每低于N％时，扣分；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89"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□固定乘积法</w:t>
            </w:r>
          </w:p>
        </w:tc>
        <w:tc>
          <w:tcPr>
            <w:tcW w:w="6804" w:type="dxa"/>
            <w:tcBorders>
              <w:tl2br w:val="nil"/>
              <w:tr2bl w:val="nil"/>
            </w:tcBorders>
            <w:vAlign w:val="center"/>
          </w:tcPr>
          <w:p>
            <w:pPr>
              <w:autoSpaceDE w:val="0"/>
              <w:autoSpaceDN w:val="0"/>
              <w:adjustRightInd w:val="0"/>
              <w:snapToGrid w:val="0"/>
              <w:jc w:val="left"/>
              <w:rPr>
                <w:rStyle w:val="29"/>
                <w:rFonts w:ascii="宋体" w:hAnsi="宋体"/>
              </w:rPr>
            </w:pPr>
            <w:r>
              <w:rPr>
                <w:rStyle w:val="29"/>
                <w:rFonts w:hint="eastAsia" w:ascii="宋体" w:hAnsi="宋体"/>
              </w:rPr>
              <w:t>价格得分=（1-A×｜1-投标报价/Z｜）×M</w:t>
            </w:r>
          </w:p>
          <w:p>
            <w:pPr>
              <w:numPr>
                <w:ilvl w:val="0"/>
                <w:numId w:val="16"/>
              </w:numPr>
              <w:autoSpaceDE w:val="0"/>
              <w:autoSpaceDN w:val="0"/>
              <w:adjustRightInd w:val="0"/>
              <w:snapToGrid w:val="0"/>
              <w:jc w:val="left"/>
              <w:rPr>
                <w:rStyle w:val="29"/>
                <w:rFonts w:ascii="宋体" w:hAnsi="宋体"/>
              </w:rPr>
            </w:pPr>
            <w:r>
              <w:rPr>
                <w:rStyle w:val="29"/>
                <w:rFonts w:hint="eastAsia" w:ascii="宋体" w:hAnsi="宋体"/>
              </w:rPr>
              <w:t xml:space="preserve">M= </w:t>
            </w:r>
            <w:r>
              <w:rPr>
                <w:rFonts w:hint="eastAsia" w:ascii="宋体" w:hAnsi="宋体"/>
                <w:szCs w:val="21"/>
              </w:rPr>
              <w:t>××</w:t>
            </w:r>
            <w:r>
              <w:rPr>
                <w:rStyle w:val="29"/>
                <w:rFonts w:hint="eastAsia" w:ascii="宋体" w:hAnsi="宋体"/>
              </w:rPr>
              <w:t xml:space="preserve"> （价格评价分项满分值），Z为本次招标最佳报价（即基准价）；</w:t>
            </w:r>
          </w:p>
          <w:p>
            <w:pPr>
              <w:numPr>
                <w:ilvl w:val="0"/>
                <w:numId w:val="16"/>
              </w:numPr>
              <w:autoSpaceDE w:val="0"/>
              <w:autoSpaceDN w:val="0"/>
              <w:adjustRightInd w:val="0"/>
              <w:snapToGrid w:val="0"/>
              <w:jc w:val="left"/>
              <w:rPr>
                <w:rStyle w:val="29"/>
                <w:rFonts w:ascii="宋体" w:hAnsi="宋体"/>
              </w:rPr>
            </w:pPr>
            <w:r>
              <w:rPr>
                <w:rStyle w:val="29"/>
                <w:rFonts w:hint="eastAsia" w:ascii="宋体" w:hAnsi="宋体"/>
              </w:rPr>
              <w:t>A为价格调整系数，当投标报价低于本次招标最佳报价（即基准价）时，A=0.5；当投标报价高于次招标最佳报价时，取A=1；</w:t>
            </w:r>
          </w:p>
          <w:p>
            <w:pPr>
              <w:numPr>
                <w:ilvl w:val="0"/>
                <w:numId w:val="16"/>
              </w:numPr>
              <w:jc w:val="left"/>
              <w:rPr>
                <w:rFonts w:ascii="宋体" w:cs="宋体"/>
                <w:kern w:val="0"/>
                <w:szCs w:val="21"/>
              </w:rPr>
            </w:pPr>
            <w:r>
              <w:rPr>
                <w:rStyle w:val="29"/>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1"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6804"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widowControl/>
              <w:ind w:right="30"/>
              <w:jc w:val="left"/>
            </w:pPr>
            <w:r>
              <w:rPr>
                <w:rFonts w:hint="eastAsia"/>
              </w:rPr>
              <w:t>说明：报价最接近基准分的投标人价格分最高，价格分保留至小数点后两位。</w:t>
            </w:r>
          </w:p>
        </w:tc>
      </w:tr>
    </w:tbl>
    <w:p>
      <w:pPr>
        <w:spacing w:beforeLines="300" w:line="360" w:lineRule="auto"/>
        <w:jc w:val="left"/>
        <w:outlineLvl w:val="2"/>
        <w:rPr>
          <w:rStyle w:val="40"/>
          <w:rFonts w:ascii="宋体" w:hAnsi="宋体"/>
          <w:b/>
          <w:bCs/>
          <w:szCs w:val="21"/>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2" w:name="_Toc106791266"/>
      <w:r>
        <w:rPr>
          <w:rFonts w:hint="eastAsia" w:ascii="宋体" w:hAnsi="宋体"/>
          <w:b/>
          <w:sz w:val="32"/>
          <w:szCs w:val="32"/>
        </w:rPr>
        <w:t>第四部分：合同条款及格式</w:t>
      </w:r>
      <w:bookmarkEnd w:id="52"/>
    </w:p>
    <w:p>
      <w:pPr>
        <w:pStyle w:val="12"/>
        <w:jc w:val="center"/>
      </w:pPr>
      <w:r>
        <w:rPr>
          <w:rFonts w:hint="eastAsia" w:ascii="宋体" w:eastAsia="宋体" w:cs="宋体"/>
        </w:rPr>
        <w:t>（后续根据招标结果补充拟定）</w:t>
      </w:r>
    </w:p>
    <w:p>
      <w:pPr>
        <w:pStyle w:val="12"/>
      </w:pPr>
    </w:p>
    <w:p>
      <w:pPr>
        <w:pStyle w:val="12"/>
      </w:pPr>
    </w:p>
    <w:p>
      <w:pPr>
        <w:pStyle w:val="12"/>
      </w:pPr>
    </w:p>
    <w:p>
      <w:pPr>
        <w:pStyle w:val="12"/>
      </w:pPr>
    </w:p>
    <w:p>
      <w:pPr>
        <w:pStyle w:val="12"/>
      </w:pPr>
    </w:p>
    <w:p>
      <w:pPr>
        <w:pStyle w:val="12"/>
      </w:pPr>
    </w:p>
    <w:p>
      <w:pPr>
        <w:pStyle w:val="12"/>
      </w:pPr>
    </w:p>
    <w:p>
      <w:pPr>
        <w:widowControl/>
        <w:jc w:val="left"/>
        <w:rPr>
          <w:b/>
          <w:sz w:val="32"/>
          <w:szCs w:val="32"/>
        </w:rPr>
      </w:pPr>
      <w:r>
        <w:rPr>
          <w:b/>
          <w:sz w:val="32"/>
          <w:szCs w:val="32"/>
        </w:rPr>
        <w:br w:type="page"/>
      </w:r>
    </w:p>
    <w:p>
      <w:pPr>
        <w:spacing w:beforeLines="100" w:afterLines="100" w:line="360" w:lineRule="auto"/>
        <w:jc w:val="center"/>
        <w:outlineLvl w:val="0"/>
        <w:rPr>
          <w:rFonts w:ascii="仿宋" w:hAnsi="仿宋" w:eastAsia="仿宋"/>
          <w:sz w:val="32"/>
          <w:szCs w:val="32"/>
        </w:rPr>
      </w:pPr>
      <w:bookmarkStart w:id="53" w:name="_Toc106791267"/>
      <w:r>
        <w:rPr>
          <w:rFonts w:hint="eastAsia"/>
          <w:b/>
          <w:sz w:val="32"/>
          <w:szCs w:val="32"/>
        </w:rPr>
        <w:t>第五部分：参考附件</w:t>
      </w:r>
      <w:bookmarkEnd w:id="53"/>
    </w:p>
    <w:p>
      <w:pPr>
        <w:spacing w:line="0" w:lineRule="atLeast"/>
        <w:outlineLvl w:val="1"/>
        <w:rPr>
          <w:rFonts w:ascii="宋体" w:hAnsi="宋体"/>
        </w:rPr>
      </w:pPr>
      <w:bookmarkStart w:id="54" w:name="_Toc116550360"/>
      <w:r>
        <w:rPr>
          <w:rFonts w:hint="eastAsia" w:ascii="宋体" w:hAnsi="宋体"/>
          <w:szCs w:val="21"/>
        </w:rPr>
        <w:t>附件1：</w:t>
      </w:r>
      <w:r>
        <w:rPr>
          <w:rFonts w:hint="eastAsia" w:ascii="宋体" w:hAnsi="宋体"/>
        </w:rPr>
        <w:t>报名回函</w:t>
      </w:r>
      <w:bookmarkEnd w:id="54"/>
    </w:p>
    <w:p>
      <w:pPr>
        <w:pStyle w:val="12"/>
      </w:pPr>
    </w:p>
    <w:p>
      <w:pPr>
        <w:pStyle w:val="13"/>
        <w:jc w:val="center"/>
        <w:rPr>
          <w:rFonts w:ascii="方正小标宋简体" w:hAnsi="方正小标宋_GBK" w:eastAsia="方正小标宋简体"/>
          <w:sz w:val="32"/>
          <w:szCs w:val="32"/>
        </w:rPr>
      </w:pPr>
      <w:r>
        <w:rPr>
          <w:rStyle w:val="27"/>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55" w:name="_Toc116550361"/>
      <w:r>
        <w:rPr>
          <w:rFonts w:hint="eastAsia" w:ascii="宋体" w:hAnsi="宋体"/>
          <w:szCs w:val="21"/>
        </w:rPr>
        <w:t>附件2：投标函</w:t>
      </w:r>
      <w:bookmarkEnd w:id="55"/>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6" w:name="_Toc116550362"/>
      <w:r>
        <w:rPr>
          <w:rFonts w:hint="eastAsia" w:ascii="宋体" w:hAnsi="宋体"/>
          <w:szCs w:val="21"/>
        </w:rPr>
        <w:t>附件3：投标一览表</w:t>
      </w:r>
      <w:bookmarkEnd w:id="56"/>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57"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57"/>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8" w:name="_Toc116550363"/>
      <w:r>
        <w:rPr>
          <w:rFonts w:hint="eastAsia" w:ascii="宋体" w:hAnsi="宋体"/>
          <w:szCs w:val="21"/>
        </w:rPr>
        <w:t>附件4：考察证明</w:t>
      </w:r>
      <w:bookmarkEnd w:id="58"/>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59"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0"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0"/>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59"/>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1" w:name="_Toc116550364"/>
      <w:r>
        <w:rPr>
          <w:rFonts w:hint="eastAsia" w:ascii="宋体" w:hAnsi="宋体"/>
          <w:szCs w:val="21"/>
        </w:rPr>
        <w:t>附件5：技术服务响应/偏离表</w:t>
      </w:r>
      <w:bookmarkEnd w:id="6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2" w:name="_Toc211248418"/>
      <w:r>
        <w:rPr>
          <w:rFonts w:hint="eastAsia" w:ascii="方正小标宋_GBK" w:hAnsi="方正小标宋_GBK" w:eastAsia="方正小标宋_GBK"/>
          <w:b/>
          <w:sz w:val="32"/>
          <w:szCs w:val="32"/>
        </w:rPr>
        <w:t>技术服务响应/偏离表</w:t>
      </w:r>
      <w:bookmarkEnd w:id="62"/>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3" w:name="_Hlk127434997"/>
      <w:bookmarkStart w:id="64" w:name="_Toc211243320"/>
      <w:r>
        <w:rPr>
          <w:rFonts w:hint="eastAsia" w:ascii="仿宋" w:hAnsi="仿宋" w:eastAsia="仿宋"/>
          <w:sz w:val="30"/>
          <w:szCs w:val="30"/>
        </w:rPr>
        <w:t>法定代表人或其授权委托人（签字或盖章）：</w:t>
      </w:r>
      <w:bookmarkEnd w:id="63"/>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4"/>
      <w:bookmarkStart w:id="65" w:name="_Toc236803114"/>
      <w:bookmarkStart w:id="66" w:name="_Toc246480945"/>
      <w:r>
        <w:rPr>
          <w:rFonts w:ascii="仿宋" w:hAnsi="仿宋" w:eastAsia="仿宋"/>
          <w:sz w:val="28"/>
          <w:szCs w:val="28"/>
        </w:rPr>
        <w:br w:type="page"/>
      </w:r>
    </w:p>
    <w:p>
      <w:pPr>
        <w:spacing w:line="0" w:lineRule="atLeast"/>
        <w:outlineLvl w:val="1"/>
        <w:rPr>
          <w:rFonts w:ascii="宋体" w:hAnsi="宋体"/>
          <w:szCs w:val="21"/>
        </w:rPr>
      </w:pPr>
      <w:bookmarkStart w:id="67" w:name="_Toc116550365"/>
      <w:r>
        <w:rPr>
          <w:rFonts w:hint="eastAsia" w:ascii="宋体" w:hAnsi="宋体"/>
          <w:szCs w:val="21"/>
        </w:rPr>
        <w:t>附件6：商务条款响应/偏离表</w:t>
      </w:r>
      <w:bookmarkEnd w:id="65"/>
      <w:bookmarkEnd w:id="66"/>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20"/>
      <w:r>
        <w:rPr>
          <w:rFonts w:hint="eastAsia" w:ascii="方正小标宋_GBK" w:hAnsi="方正小标宋_GBK" w:eastAsia="方正小标宋_GBK"/>
          <w:b/>
          <w:sz w:val="32"/>
          <w:szCs w:val="32"/>
        </w:rPr>
        <w:t>商务条款响应/偏离表</w:t>
      </w:r>
      <w:bookmarkEnd w:id="6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9" w:name="_Toc236803111"/>
      <w:bookmarkStart w:id="70" w:name="_Toc395883088"/>
      <w:bookmarkStart w:id="71" w:name="_Toc478387764"/>
      <w:r>
        <w:rPr>
          <w:rFonts w:ascii="仿宋" w:hAnsi="仿宋" w:eastAsia="仿宋"/>
          <w:sz w:val="28"/>
          <w:szCs w:val="28"/>
        </w:rPr>
        <w:br w:type="page"/>
      </w:r>
    </w:p>
    <w:p>
      <w:pPr>
        <w:spacing w:line="0" w:lineRule="atLeast"/>
        <w:outlineLvl w:val="1"/>
        <w:rPr>
          <w:rFonts w:ascii="宋体" w:hAnsi="宋体"/>
          <w:szCs w:val="21"/>
        </w:rPr>
      </w:pPr>
      <w:bookmarkStart w:id="72" w:name="_Toc116550366"/>
      <w:r>
        <w:rPr>
          <w:rFonts w:hint="eastAsia" w:ascii="宋体" w:hAnsi="宋体"/>
          <w:szCs w:val="21"/>
        </w:rPr>
        <w:t>附件7：报价一览表（货物）</w:t>
      </w:r>
      <w:bookmarkEnd w:id="72"/>
    </w:p>
    <w:bookmarkEnd w:id="69"/>
    <w:bookmarkEnd w:id="70"/>
    <w:bookmarkEnd w:id="71"/>
    <w:p>
      <w:pPr>
        <w:spacing w:before="120" w:after="240"/>
        <w:jc w:val="center"/>
        <w:rPr>
          <w:rFonts w:ascii="宋体" w:hAnsi="宋体"/>
          <w:b/>
          <w:sz w:val="32"/>
          <w:szCs w:val="32"/>
        </w:rPr>
      </w:pPr>
      <w:bookmarkStart w:id="73" w:name="_Toc211248412"/>
      <w:r>
        <w:rPr>
          <w:rFonts w:hint="eastAsia" w:ascii="方正小标宋_GBK" w:hAnsi="方正小标宋_GBK" w:eastAsia="方正小标宋_GBK"/>
          <w:b/>
          <w:sz w:val="32"/>
          <w:szCs w:val="32"/>
        </w:rPr>
        <w:t>报价一览表</w:t>
      </w:r>
      <w:bookmarkEnd w:id="7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33"/>
        <w:numPr>
          <w:ilvl w:val="1"/>
          <w:numId w:val="1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3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3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3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4" w:name="_Toc82359026"/>
      <w:bookmarkStart w:id="75"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74"/>
    <w:bookmarkEnd w:id="75"/>
    <w:p>
      <w:pPr>
        <w:spacing w:line="0" w:lineRule="atLeast"/>
        <w:outlineLvl w:val="1"/>
        <w:rPr>
          <w:rFonts w:ascii="宋体" w:hAnsi="宋体"/>
          <w:szCs w:val="21"/>
        </w:rPr>
      </w:pPr>
      <w:bookmarkStart w:id="76" w:name="_Toc116550367"/>
      <w:r>
        <w:rPr>
          <w:rFonts w:hint="eastAsia" w:ascii="宋体" w:hAnsi="宋体"/>
          <w:szCs w:val="21"/>
        </w:rPr>
        <w:t>附件8：报价一览表（服务）</w:t>
      </w:r>
      <w:bookmarkEnd w:id="76"/>
      <w:r>
        <w:rPr>
          <w:rFonts w:hint="eastAsia" w:ascii="宋体" w:hAnsi="宋体"/>
          <w:color w:val="FF0000"/>
          <w:szCs w:val="21"/>
        </w:rPr>
        <w:t>（本项目不适用）</w:t>
      </w:r>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3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3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3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7" w:name="_Toc116550368"/>
      <w:r>
        <w:rPr>
          <w:rFonts w:hint="eastAsia" w:ascii="宋体" w:hAnsi="宋体"/>
          <w:szCs w:val="21"/>
        </w:rPr>
        <w:t>附件9：报价一览表（工程）</w:t>
      </w:r>
      <w:bookmarkEnd w:id="77"/>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33"/>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33"/>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33"/>
        <w:numPr>
          <w:ilvl w:val="1"/>
          <w:numId w:val="2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33"/>
        <w:numPr>
          <w:ilvl w:val="1"/>
          <w:numId w:val="2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8" w:name="_Toc116550369"/>
      <w:r>
        <w:rPr>
          <w:rFonts w:hint="eastAsia" w:ascii="宋体" w:hAnsi="宋体"/>
          <w:szCs w:val="21"/>
        </w:rPr>
        <w:t>附件10：法定代表人证明书</w:t>
      </w:r>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3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3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3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5080" b="1143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5080" b="1143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9"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9"/>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33"/>
        <w:numPr>
          <w:ilvl w:val="1"/>
          <w:numId w:val="2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33"/>
        <w:numPr>
          <w:ilvl w:val="1"/>
          <w:numId w:val="2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33"/>
        <w:numPr>
          <w:ilvl w:val="1"/>
          <w:numId w:val="2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0"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0"/>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3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3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3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3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1"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1"/>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2" w:name="_Toc32341"/>
      <w:r>
        <w:rPr>
          <w:rFonts w:ascii="仿宋" w:hAnsi="仿宋" w:eastAsia="仿宋"/>
          <w:sz w:val="28"/>
          <w:szCs w:val="28"/>
        </w:rPr>
        <w:br w:type="page"/>
      </w:r>
    </w:p>
    <w:p>
      <w:pPr>
        <w:spacing w:line="0" w:lineRule="atLeast"/>
        <w:outlineLvl w:val="1"/>
        <w:rPr>
          <w:rFonts w:ascii="宋体" w:hAnsi="宋体"/>
          <w:szCs w:val="21"/>
        </w:rPr>
      </w:pPr>
      <w:bookmarkStart w:id="83"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2"/>
      <w:bookmarkEnd w:id="83"/>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4" w:name="_Toc100848654"/>
      <w:bookmarkStart w:id="85" w:name="_Toc116550374"/>
      <w:r>
        <w:rPr>
          <w:rFonts w:hint="eastAsia" w:ascii="宋体" w:hAnsi="宋体"/>
        </w:rPr>
        <w:t>附件15：投标文件密码</w:t>
      </w:r>
      <w:bookmarkEnd w:id="84"/>
      <w:r>
        <w:rPr>
          <w:rFonts w:hint="eastAsia" w:ascii="宋体" w:hAnsi="宋体"/>
        </w:rPr>
        <w:t>单</w:t>
      </w:r>
      <w:bookmarkEnd w:id="85"/>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6"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6"/>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27"/>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2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87"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87"/>
    </w:p>
    <w:p>
      <w:pPr>
        <w:pStyle w:val="12"/>
      </w:pPr>
    </w:p>
    <w:p>
      <w:pPr>
        <w:pStyle w:val="12"/>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11</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F9EC6701"/>
    <w:multiLevelType w:val="singleLevel"/>
    <w:tmpl w:val="F9EC6701"/>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space"/>
      <w:lvlText w:val="%1."/>
      <w:lvlJc w:val="left"/>
    </w:lvl>
  </w:abstractNum>
  <w:abstractNum w:abstractNumId="3">
    <w:nsid w:val="00000004"/>
    <w:multiLevelType w:val="singleLevel"/>
    <w:tmpl w:val="00000004"/>
    <w:lvl w:ilvl="0" w:tentative="0">
      <w:start w:val="1"/>
      <w:numFmt w:val="decimal"/>
      <w:suff w:val="space"/>
      <w:lvlText w:val="%1."/>
      <w:lvlJc w:val="left"/>
    </w:lvl>
  </w:abstractNum>
  <w:abstractNum w:abstractNumId="4">
    <w:nsid w:val="00000005"/>
    <w:multiLevelType w:val="multilevel"/>
    <w:tmpl w:val="00000005"/>
    <w:lvl w:ilvl="0" w:tentative="0">
      <w:start w:val="1"/>
      <w:numFmt w:val="decimal"/>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0"/>
    <w:multiLevelType w:val="singleLevel"/>
    <w:tmpl w:val="00000010"/>
    <w:lvl w:ilvl="0" w:tentative="0">
      <w:start w:val="1"/>
      <w:numFmt w:val="decimal"/>
      <w:suff w:val="space"/>
      <w:lvlText w:val="%1."/>
      <w:lvlJc w:val="left"/>
    </w:lvl>
  </w:abstractNum>
  <w:abstractNum w:abstractNumId="8">
    <w:nsid w:val="00000012"/>
    <w:multiLevelType w:val="multilevel"/>
    <w:tmpl w:val="0000001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5"/>
    <w:multiLevelType w:val="multilevel"/>
    <w:tmpl w:val="0000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9"/>
    <w:multiLevelType w:val="singleLevel"/>
    <w:tmpl w:val="00000019"/>
    <w:lvl w:ilvl="0" w:tentative="0">
      <w:start w:val="1"/>
      <w:numFmt w:val="chineseCounting"/>
      <w:suff w:val="nothing"/>
      <w:lvlText w:val="%1、"/>
      <w:lvlJc w:val="left"/>
      <w:rPr>
        <w:rFonts w:hint="eastAsia" w:ascii="宋体" w:hAnsi="宋体" w:eastAsia="宋体" w:cs="仿宋"/>
        <w:b/>
        <w:bCs/>
      </w:rPr>
    </w:lvl>
  </w:abstractNum>
  <w:abstractNum w:abstractNumId="12">
    <w:nsid w:val="0000001A"/>
    <w:multiLevelType w:val="multilevel"/>
    <w:tmpl w:val="000000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C"/>
    <w:multiLevelType w:val="singleLevel"/>
    <w:tmpl w:val="0000001C"/>
    <w:lvl w:ilvl="0" w:tentative="0">
      <w:start w:val="1"/>
      <w:numFmt w:val="decimal"/>
      <w:suff w:val="space"/>
      <w:lvlText w:val="%1."/>
      <w:lvlJc w:val="left"/>
      <w:rPr>
        <w:rFonts w:hint="default" w:ascii="宋体" w:hAnsi="宋体" w:eastAsia="宋体" w:cs="宋体"/>
        <w:b w:val="0"/>
        <w:bCs w:val="0"/>
        <w:sz w:val="21"/>
        <w:szCs w:val="21"/>
      </w:rPr>
    </w:lvl>
  </w:abstractNum>
  <w:abstractNum w:abstractNumId="14">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5">
    <w:nsid w:val="7B4A4E0C"/>
    <w:multiLevelType w:val="singleLevel"/>
    <w:tmpl w:val="7B4A4E0C"/>
    <w:lvl w:ilvl="0" w:tentative="0">
      <w:start w:val="1"/>
      <w:numFmt w:val="decimal"/>
      <w:lvlText w:val="（%1）"/>
      <w:lvlJc w:val="left"/>
      <w:pPr>
        <w:ind w:left="630" w:hanging="420"/>
      </w:pPr>
      <w:rPr>
        <w:rFonts w:hint="default"/>
        <w:color w:val="auto"/>
      </w:rPr>
    </w:lvl>
  </w:abstractNum>
  <w:num w:numId="1">
    <w:abstractNumId w:val="11"/>
  </w:num>
  <w:num w:numId="2">
    <w:abstractNumId w:val="13"/>
  </w:num>
  <w:num w:numId="3">
    <w:abstractNumId w:val="20"/>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0"/>
  </w:num>
  <w:num w:numId="9">
    <w:abstractNumId w:val="14"/>
  </w:num>
  <w:num w:numId="10">
    <w:abstractNumId w:val="25"/>
  </w:num>
  <w:num w:numId="11">
    <w:abstractNumId w:val="1"/>
  </w:num>
  <w:num w:numId="12">
    <w:abstractNumId w:val="3"/>
  </w:num>
  <w:num w:numId="13">
    <w:abstractNumId w:val="7"/>
  </w:num>
  <w:num w:numId="14">
    <w:abstractNumId w:val="6"/>
  </w:num>
  <w:num w:numId="15">
    <w:abstractNumId w:val="8"/>
  </w:num>
  <w:num w:numId="16">
    <w:abstractNumId w:val="2"/>
  </w:num>
  <w:num w:numId="17">
    <w:abstractNumId w:val="4"/>
  </w:num>
  <w:num w:numId="18">
    <w:abstractNumId w:val="5"/>
  </w:num>
  <w:num w:numId="19">
    <w:abstractNumId w:val="24"/>
  </w:num>
  <w:num w:numId="20">
    <w:abstractNumId w:val="21"/>
  </w:num>
  <w:num w:numId="21">
    <w:abstractNumId w:val="19"/>
  </w:num>
  <w:num w:numId="22">
    <w:abstractNumId w:val="17"/>
  </w:num>
  <w:num w:numId="23">
    <w:abstractNumId w:val="22"/>
  </w:num>
  <w:num w:numId="24">
    <w:abstractNumId w:val="16"/>
  </w:num>
  <w:num w:numId="25">
    <w:abstractNumId w:val="9"/>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TAwZDIzZDMyYjk1NTQwMGQwYmZiMjE4NmFiNzEifQ=="/>
  </w:docVars>
  <w:rsids>
    <w:rsidRoot w:val="00A33DD2"/>
    <w:rsid w:val="00070541"/>
    <w:rsid w:val="00134BF6"/>
    <w:rsid w:val="00187B84"/>
    <w:rsid w:val="0023614A"/>
    <w:rsid w:val="002D3D06"/>
    <w:rsid w:val="002F45D4"/>
    <w:rsid w:val="00482BA2"/>
    <w:rsid w:val="005843C8"/>
    <w:rsid w:val="00757759"/>
    <w:rsid w:val="00A33DD2"/>
    <w:rsid w:val="00AC5C5E"/>
    <w:rsid w:val="01D70CEA"/>
    <w:rsid w:val="037C6B7D"/>
    <w:rsid w:val="073B3E12"/>
    <w:rsid w:val="0DED341B"/>
    <w:rsid w:val="13F876FF"/>
    <w:rsid w:val="14F23802"/>
    <w:rsid w:val="16D46933"/>
    <w:rsid w:val="1B7F50B6"/>
    <w:rsid w:val="202F62D0"/>
    <w:rsid w:val="20AC3EFC"/>
    <w:rsid w:val="224F768A"/>
    <w:rsid w:val="2350578C"/>
    <w:rsid w:val="23AA0355"/>
    <w:rsid w:val="23EF70E2"/>
    <w:rsid w:val="268036A1"/>
    <w:rsid w:val="26BC4EDA"/>
    <w:rsid w:val="27644345"/>
    <w:rsid w:val="279154CA"/>
    <w:rsid w:val="28C3596E"/>
    <w:rsid w:val="2A637A19"/>
    <w:rsid w:val="2ABC1E06"/>
    <w:rsid w:val="2BA44720"/>
    <w:rsid w:val="2C784460"/>
    <w:rsid w:val="2D114AC0"/>
    <w:rsid w:val="2FB852BC"/>
    <w:rsid w:val="30F317FA"/>
    <w:rsid w:val="325B3BB3"/>
    <w:rsid w:val="371E0410"/>
    <w:rsid w:val="38B02AD1"/>
    <w:rsid w:val="393C22C7"/>
    <w:rsid w:val="3A6E023C"/>
    <w:rsid w:val="3B5E1F75"/>
    <w:rsid w:val="41332EAC"/>
    <w:rsid w:val="436F10C2"/>
    <w:rsid w:val="46185BC7"/>
    <w:rsid w:val="46E55BA6"/>
    <w:rsid w:val="47132D59"/>
    <w:rsid w:val="47C877AB"/>
    <w:rsid w:val="489375C3"/>
    <w:rsid w:val="48B63E81"/>
    <w:rsid w:val="48E21116"/>
    <w:rsid w:val="49605C4B"/>
    <w:rsid w:val="4A1F0210"/>
    <w:rsid w:val="4A6D4AF7"/>
    <w:rsid w:val="4C940607"/>
    <w:rsid w:val="4E5E697B"/>
    <w:rsid w:val="50F55931"/>
    <w:rsid w:val="524F36BC"/>
    <w:rsid w:val="54660EA0"/>
    <w:rsid w:val="568D31DC"/>
    <w:rsid w:val="57660491"/>
    <w:rsid w:val="594A2CF3"/>
    <w:rsid w:val="5BFE6860"/>
    <w:rsid w:val="5C533003"/>
    <w:rsid w:val="5D8A3C37"/>
    <w:rsid w:val="5EF050B0"/>
    <w:rsid w:val="5F745E6D"/>
    <w:rsid w:val="60E50491"/>
    <w:rsid w:val="65680DCB"/>
    <w:rsid w:val="65793014"/>
    <w:rsid w:val="667F3E71"/>
    <w:rsid w:val="670B6135"/>
    <w:rsid w:val="6752289B"/>
    <w:rsid w:val="684B0E8D"/>
    <w:rsid w:val="69356849"/>
    <w:rsid w:val="69781FC8"/>
    <w:rsid w:val="6F0244CC"/>
    <w:rsid w:val="6F514B97"/>
    <w:rsid w:val="6F6C4028"/>
    <w:rsid w:val="6FC95E83"/>
    <w:rsid w:val="71021AC8"/>
    <w:rsid w:val="73A84954"/>
    <w:rsid w:val="75A34628"/>
    <w:rsid w:val="75D514B8"/>
    <w:rsid w:val="76240BCE"/>
    <w:rsid w:val="7643299C"/>
    <w:rsid w:val="7753466B"/>
    <w:rsid w:val="79351394"/>
    <w:rsid w:val="7AA45E82"/>
    <w:rsid w:val="7C4C202F"/>
    <w:rsid w:val="7CBA30CD"/>
    <w:rsid w:val="7D097E65"/>
    <w:rsid w:val="7F732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6">
    <w:name w:val="Default Paragraph Font"/>
    <w:unhideWhenUsed/>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35"/>
    <w:qFormat/>
    <w:uiPriority w:val="99"/>
    <w:pPr>
      <w:jc w:val="left"/>
    </w:pPr>
  </w:style>
  <w:style w:type="paragraph" w:styleId="4">
    <w:name w:val="Body Text Indent"/>
    <w:basedOn w:val="1"/>
    <w:qFormat/>
    <w:uiPriority w:val="0"/>
    <w:pPr>
      <w:ind w:left="-2" w:leftChars="-1" w:firstLine="420" w:firstLineChars="200"/>
    </w:pPr>
  </w:style>
  <w:style w:type="paragraph" w:styleId="5">
    <w:name w:val="toc 3"/>
    <w:basedOn w:val="1"/>
    <w:next w:val="1"/>
    <w:qFormat/>
    <w:uiPriority w:val="39"/>
    <w:pPr>
      <w:ind w:left="840" w:leftChars="400"/>
    </w:pPr>
  </w:style>
  <w:style w:type="paragraph" w:styleId="6">
    <w:name w:val="Balloon Text"/>
    <w:basedOn w:val="1"/>
    <w:link w:val="37"/>
    <w:qFormat/>
    <w:uiPriority w:val="99"/>
    <w:rPr>
      <w:sz w:val="18"/>
      <w:szCs w:val="18"/>
    </w:rPr>
  </w:style>
  <w:style w:type="paragraph" w:styleId="7">
    <w:name w:val="footer"/>
    <w:basedOn w:val="1"/>
    <w:link w:val="39"/>
    <w:qFormat/>
    <w:uiPriority w:val="99"/>
    <w:pPr>
      <w:tabs>
        <w:tab w:val="center" w:pos="4153"/>
        <w:tab w:val="right" w:pos="8306"/>
      </w:tabs>
      <w:snapToGrid w:val="0"/>
      <w:jc w:val="left"/>
    </w:pPr>
    <w:rPr>
      <w:sz w:val="18"/>
      <w:szCs w:val="18"/>
    </w:rPr>
  </w:style>
  <w:style w:type="paragraph" w:styleId="8">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footnote text"/>
    <w:basedOn w:val="1"/>
    <w:link w:val="44"/>
    <w:qFormat/>
    <w:uiPriority w:val="99"/>
    <w:pPr>
      <w:snapToGrid w:val="0"/>
      <w:jc w:val="left"/>
    </w:pPr>
    <w:rPr>
      <w:sz w:val="18"/>
      <w:szCs w:val="18"/>
    </w:rPr>
  </w:style>
  <w:style w:type="paragraph" w:styleId="11">
    <w:name w:val="toc 2"/>
    <w:basedOn w:val="1"/>
    <w:next w:val="1"/>
    <w:qFormat/>
    <w:uiPriority w:val="39"/>
    <w:pPr>
      <w:ind w:left="420" w:leftChars="200"/>
    </w:pPr>
  </w:style>
  <w:style w:type="paragraph" w:styleId="12">
    <w:name w:val="Body Text 2"/>
    <w:basedOn w:val="1"/>
    <w:link w:val="43"/>
    <w:qFormat/>
    <w:uiPriority w:val="0"/>
    <w:pPr>
      <w:jc w:val="left"/>
    </w:pPr>
    <w:rPr>
      <w:rFonts w:ascii="仿宋_GB2312" w:hAnsi="宋体" w:eastAsia="仿宋_GB2312"/>
    </w:rPr>
  </w:style>
  <w:style w:type="paragraph" w:styleId="13">
    <w:name w:val="Normal (Web)"/>
    <w:basedOn w:val="1"/>
    <w:qFormat/>
    <w:uiPriority w:val="99"/>
    <w:pPr>
      <w:widowControl/>
      <w:jc w:val="left"/>
    </w:pPr>
    <w:rPr>
      <w:rFonts w:ascii="宋体" w:hAnsi="宋体" w:cs="宋体"/>
      <w:kern w:val="0"/>
      <w:sz w:val="24"/>
    </w:rPr>
  </w:style>
  <w:style w:type="paragraph" w:styleId="14">
    <w:name w:val="Title"/>
    <w:basedOn w:val="1"/>
    <w:next w:val="1"/>
    <w:qFormat/>
    <w:uiPriority w:val="0"/>
    <w:pPr>
      <w:jc w:val="center"/>
      <w:outlineLvl w:val="0"/>
    </w:pPr>
    <w:rPr>
      <w:b/>
      <w:sz w:val="32"/>
      <w:szCs w:val="20"/>
    </w:rPr>
  </w:style>
  <w:style w:type="paragraph" w:styleId="15">
    <w:name w:val="annotation subject"/>
    <w:basedOn w:val="3"/>
    <w:next w:val="3"/>
    <w:link w:val="41"/>
    <w:qFormat/>
    <w:uiPriority w:val="99"/>
    <w:rPr>
      <w:b/>
      <w:bCs/>
    </w:rPr>
  </w:style>
  <w:style w:type="paragraph" w:styleId="16">
    <w:name w:val="Body Text First Indent 2"/>
    <w:basedOn w:val="4"/>
    <w:qFormat/>
    <w:uiPriority w:val="0"/>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Medium Grid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0">
    <w:name w:val="Medium Grid 3 Accent 1"/>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1">
    <w:name w:val="Medium Grid 3 Accent 2"/>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2">
    <w:name w:val="Medium Grid 3 Accent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3">
    <w:name w:val="Medium Grid 3 Accent 4"/>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4">
    <w:name w:val="Medium Grid 3 Accent 5"/>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5">
    <w:name w:val="Medium Grid 3 Accent 6"/>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7">
    <w:name w:val="Strong"/>
    <w:basedOn w:val="26"/>
    <w:qFormat/>
    <w:uiPriority w:val="22"/>
    <w:rPr>
      <w:b/>
      <w:bCs/>
    </w:rPr>
  </w:style>
  <w:style w:type="character" w:styleId="28">
    <w:name w:val="Hyperlink"/>
    <w:basedOn w:val="26"/>
    <w:qFormat/>
    <w:uiPriority w:val="99"/>
    <w:rPr>
      <w:color w:val="0000FF"/>
      <w:u w:val="single"/>
    </w:rPr>
  </w:style>
  <w:style w:type="character" w:styleId="29">
    <w:name w:val="annotation reference"/>
    <w:basedOn w:val="26"/>
    <w:qFormat/>
    <w:uiPriority w:val="99"/>
    <w:rPr>
      <w:sz w:val="21"/>
      <w:szCs w:val="21"/>
    </w:rPr>
  </w:style>
  <w:style w:type="character" w:styleId="30">
    <w:name w:val="footnote reference"/>
    <w:basedOn w:val="26"/>
    <w:qFormat/>
    <w:uiPriority w:val="99"/>
    <w:rPr>
      <w:vertAlign w:val="superscript"/>
    </w:rPr>
  </w:style>
  <w:style w:type="paragraph" w:customStyle="1" w:styleId="31">
    <w:name w:val="Body Text First Indent1"/>
    <w:qFormat/>
    <w:uiPriority w:val="0"/>
    <w:pPr>
      <w:widowControl w:val="0"/>
      <w:tabs>
        <w:tab w:val="left" w:pos="0"/>
      </w:tabs>
      <w:spacing w:after="120" w:line="360" w:lineRule="auto"/>
      <w:ind w:firstLine="309" w:firstLineChars="100"/>
      <w:outlineLvl w:val="0"/>
    </w:pPr>
    <w:rPr>
      <w:rFonts w:ascii="Times New Roman" w:hAnsi="Times New Roman" w:eastAsia="宋体" w:cs="Times New Roman"/>
      <w:color w:val="000000"/>
      <w:kern w:val="28"/>
      <w:sz w:val="21"/>
      <w:szCs w:val="24"/>
      <w:lang w:val="en-US" w:eastAsia="zh-CN" w:bidi="ar-SA"/>
    </w:rPr>
  </w:style>
  <w:style w:type="character" w:customStyle="1" w:styleId="32">
    <w:name w:val="列出段落 Char"/>
    <w:link w:val="33"/>
    <w:qFormat/>
    <w:uiPriority w:val="34"/>
    <w:rPr>
      <w:rFonts w:ascii="Times New Roman" w:hAnsi="Times New Roman"/>
      <w:szCs w:val="24"/>
    </w:rPr>
  </w:style>
  <w:style w:type="paragraph" w:customStyle="1" w:styleId="33">
    <w:name w:val="List Paragraph"/>
    <w:basedOn w:val="1"/>
    <w:link w:val="32"/>
    <w:qFormat/>
    <w:uiPriority w:val="34"/>
    <w:pPr>
      <w:ind w:firstLine="420" w:firstLineChars="200"/>
    </w:pPr>
    <w:rPr>
      <w:rFonts w:eastAsia="等线" w:cs="宋体"/>
    </w:rPr>
  </w:style>
  <w:style w:type="character" w:customStyle="1" w:styleId="34">
    <w:name w:val="批注文字 字符"/>
    <w:basedOn w:val="26"/>
    <w:qFormat/>
    <w:uiPriority w:val="99"/>
    <w:rPr>
      <w:rFonts w:ascii="Times New Roman" w:hAnsi="Times New Roman" w:eastAsia="宋体" w:cs="Times New Roman"/>
      <w:szCs w:val="24"/>
    </w:rPr>
  </w:style>
  <w:style w:type="character" w:customStyle="1" w:styleId="35">
    <w:name w:val="批注文字 Char"/>
    <w:link w:val="3"/>
    <w:qFormat/>
    <w:uiPriority w:val="99"/>
    <w:rPr>
      <w:rFonts w:ascii="Times New Roman" w:hAnsi="Times New Roman" w:eastAsia="宋体" w:cs="Times New Roman"/>
      <w:szCs w:val="24"/>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7">
    <w:name w:val="批注框文本 Char"/>
    <w:basedOn w:val="26"/>
    <w:link w:val="6"/>
    <w:qFormat/>
    <w:uiPriority w:val="99"/>
    <w:rPr>
      <w:rFonts w:ascii="Times New Roman" w:hAnsi="Times New Roman" w:eastAsia="宋体" w:cs="Times New Roman"/>
      <w:sz w:val="18"/>
      <w:szCs w:val="18"/>
    </w:rPr>
  </w:style>
  <w:style w:type="character" w:customStyle="1" w:styleId="38">
    <w:name w:val="页眉 Char"/>
    <w:basedOn w:val="26"/>
    <w:link w:val="8"/>
    <w:qFormat/>
    <w:uiPriority w:val="99"/>
    <w:rPr>
      <w:rFonts w:ascii="Times New Roman" w:hAnsi="Times New Roman" w:eastAsia="宋体" w:cs="Times New Roman"/>
      <w:sz w:val="18"/>
      <w:szCs w:val="18"/>
    </w:rPr>
  </w:style>
  <w:style w:type="character" w:customStyle="1" w:styleId="39">
    <w:name w:val="页脚 Char"/>
    <w:basedOn w:val="26"/>
    <w:link w:val="7"/>
    <w:qFormat/>
    <w:uiPriority w:val="99"/>
    <w:rPr>
      <w:rFonts w:ascii="Times New Roman" w:hAnsi="Times New Roman" w:eastAsia="宋体" w:cs="Times New Roman"/>
      <w:sz w:val="18"/>
      <w:szCs w:val="18"/>
    </w:rPr>
  </w:style>
  <w:style w:type="character" w:customStyle="1" w:styleId="40">
    <w:name w:val="标题1"/>
    <w:basedOn w:val="26"/>
    <w:qFormat/>
    <w:uiPriority w:val="0"/>
  </w:style>
  <w:style w:type="character" w:customStyle="1" w:styleId="41">
    <w:name w:val="批注主题 Char"/>
    <w:basedOn w:val="35"/>
    <w:link w:val="15"/>
    <w:qFormat/>
    <w:uiPriority w:val="99"/>
    <w:rPr>
      <w:rFonts w:ascii="Times New Roman" w:hAnsi="Times New Roman" w:eastAsia="宋体" w:cs="Times New Roman"/>
      <w:b/>
      <w:bCs/>
      <w:szCs w:val="24"/>
    </w:rPr>
  </w:style>
  <w:style w:type="paragraph" w:customStyle="1" w:styleId="42">
    <w:name w:val="修订1"/>
    <w:qFormat/>
    <w:uiPriority w:val="99"/>
    <w:rPr>
      <w:rFonts w:ascii="Times New Roman" w:hAnsi="Times New Roman" w:eastAsia="宋体" w:cs="Times New Roman"/>
      <w:kern w:val="2"/>
      <w:sz w:val="21"/>
      <w:szCs w:val="24"/>
      <w:lang w:val="en-US" w:eastAsia="zh-CN" w:bidi="ar-SA"/>
    </w:rPr>
  </w:style>
  <w:style w:type="character" w:customStyle="1" w:styleId="43">
    <w:name w:val="正文文本 2 Char"/>
    <w:basedOn w:val="26"/>
    <w:link w:val="12"/>
    <w:qFormat/>
    <w:uiPriority w:val="0"/>
    <w:rPr>
      <w:rFonts w:ascii="仿宋_GB2312" w:hAnsi="宋体" w:eastAsia="仿宋_GB2312"/>
      <w:kern w:val="2"/>
      <w:sz w:val="21"/>
      <w:szCs w:val="24"/>
    </w:rPr>
  </w:style>
  <w:style w:type="character" w:customStyle="1" w:styleId="44">
    <w:name w:val="脚注文本 Char"/>
    <w:basedOn w:val="26"/>
    <w:link w:val="10"/>
    <w:qFormat/>
    <w:uiPriority w:val="99"/>
    <w:rPr>
      <w:kern w:val="2"/>
      <w:sz w:val="18"/>
      <w:szCs w:val="18"/>
    </w:rPr>
  </w:style>
  <w:style w:type="paragraph" w:customStyle="1" w:styleId="45">
    <w:name w:val="列出段落11"/>
    <w:basedOn w:val="1"/>
    <w:qFormat/>
    <w:uiPriority w:val="34"/>
    <w:pPr>
      <w:ind w:firstLine="420" w:firstLineChars="200"/>
    </w:pPr>
  </w:style>
  <w:style w:type="paragraph" w:customStyle="1" w:styleId="46">
    <w:name w:val="列出段落1"/>
    <w:basedOn w:val="1"/>
    <w:qFormat/>
    <w:uiPriority w:val="34"/>
    <w:pPr>
      <w:ind w:firstLine="420" w:firstLineChars="200"/>
    </w:pPr>
    <w:rPr>
      <w:rFonts w:eastAsiaTheme="minorEastAsia" w:cstheme="minorBidi"/>
    </w:rPr>
  </w:style>
  <w:style w:type="paragraph" w:customStyle="1" w:styleId="47">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C0AA872-872C-4D9D-AFF0-0C7FE1CDEAB7}">
  <ds:schemaRefs/>
</ds:datastoreItem>
</file>

<file path=customXml/itemProps11.xml><?xml version="1.0" encoding="utf-8"?>
<ds:datastoreItem xmlns:ds="http://schemas.openxmlformats.org/officeDocument/2006/customXml" ds:itemID="{C8FD5634-AC3F-4FD9-87DD-46BA94B4159E}">
  <ds:schemaRefs/>
</ds:datastoreItem>
</file>

<file path=customXml/itemProps12.xml><?xml version="1.0" encoding="utf-8"?>
<ds:datastoreItem xmlns:ds="http://schemas.openxmlformats.org/officeDocument/2006/customXml" ds:itemID="{01FB6793-CFC1-4602-8319-25BB3D7E1102}">
  <ds:schemaRefs/>
</ds:datastoreItem>
</file>

<file path=customXml/itemProps13.xml><?xml version="1.0" encoding="utf-8"?>
<ds:datastoreItem xmlns:ds="http://schemas.openxmlformats.org/officeDocument/2006/customXml" ds:itemID="{AF30C8F4-1259-4D28-9279-DC7095532EC1}">
  <ds:schemaRefs/>
</ds:datastoreItem>
</file>

<file path=customXml/itemProps14.xml><?xml version="1.0" encoding="utf-8"?>
<ds:datastoreItem xmlns:ds="http://schemas.openxmlformats.org/officeDocument/2006/customXml" ds:itemID="{3966463C-F449-4BC9-B9D4-239FCFB10547}">
  <ds:schemaRefs/>
</ds:datastoreItem>
</file>

<file path=customXml/itemProps15.xml><?xml version="1.0" encoding="utf-8"?>
<ds:datastoreItem xmlns:ds="http://schemas.openxmlformats.org/officeDocument/2006/customXml" ds:itemID="{9A5BEE66-20C4-43B0-9001-CA07A845901A}">
  <ds:schemaRefs/>
</ds:datastoreItem>
</file>

<file path=customXml/itemProps16.xml><?xml version="1.0" encoding="utf-8"?>
<ds:datastoreItem xmlns:ds="http://schemas.openxmlformats.org/officeDocument/2006/customXml" ds:itemID="{779C5099-3E74-4440-944D-B02045F0E99E}">
  <ds:schemaRefs/>
</ds:datastoreItem>
</file>

<file path=customXml/itemProps2.xml><?xml version="1.0" encoding="utf-8"?>
<ds:datastoreItem xmlns:ds="http://schemas.openxmlformats.org/officeDocument/2006/customXml" ds:itemID="{ACEB38FE-2E3C-43E6-85D4-9CBF0D3FD74D}">
  <ds:schemaRefs/>
</ds:datastoreItem>
</file>

<file path=customXml/itemProps3.xml><?xml version="1.0" encoding="utf-8"?>
<ds:datastoreItem xmlns:ds="http://schemas.openxmlformats.org/officeDocument/2006/customXml" ds:itemID="{7A395809-E0B8-472D-8A77-2D659E0D8A97}">
  <ds:schemaRefs/>
</ds:datastoreItem>
</file>

<file path=customXml/itemProps4.xml><?xml version="1.0" encoding="utf-8"?>
<ds:datastoreItem xmlns:ds="http://schemas.openxmlformats.org/officeDocument/2006/customXml" ds:itemID="{18BAC912-7044-4167-8C57-254E0F92B440}">
  <ds:schemaRefs/>
</ds:datastoreItem>
</file>

<file path=customXml/itemProps5.xml><?xml version="1.0" encoding="utf-8"?>
<ds:datastoreItem xmlns:ds="http://schemas.openxmlformats.org/officeDocument/2006/customXml" ds:itemID="{D6F4C281-BD3D-4937-82D0-576562867A7D}">
  <ds:schemaRefs/>
</ds:datastoreItem>
</file>

<file path=customXml/itemProps6.xml><?xml version="1.0" encoding="utf-8"?>
<ds:datastoreItem xmlns:ds="http://schemas.openxmlformats.org/officeDocument/2006/customXml" ds:itemID="{CF2952C3-F5E2-464F-9E55-185C36DE62C9}">
  <ds:schemaRefs/>
</ds:datastoreItem>
</file>

<file path=customXml/itemProps7.xml><?xml version="1.0" encoding="utf-8"?>
<ds:datastoreItem xmlns:ds="http://schemas.openxmlformats.org/officeDocument/2006/customXml" ds:itemID="{13552C77-4EB7-4798-AF77-4A4BE8BBFF24}">
  <ds:schemaRefs/>
</ds:datastoreItem>
</file>

<file path=customXml/itemProps8.xml><?xml version="1.0" encoding="utf-8"?>
<ds:datastoreItem xmlns:ds="http://schemas.openxmlformats.org/officeDocument/2006/customXml" ds:itemID="{3AF1C8F1-6044-4D1C-9A28-DC86CD1957F3}">
  <ds:schemaRefs/>
</ds:datastoreItem>
</file>

<file path=customXml/itemProps9.xml><?xml version="1.0" encoding="utf-8"?>
<ds:datastoreItem xmlns:ds="http://schemas.openxmlformats.org/officeDocument/2006/customXml" ds:itemID="{B6E0EB57-D1C2-458E-94E0-CCF8114EEAFE}">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2495</Words>
  <Characters>14223</Characters>
  <Lines>118</Lines>
  <Paragraphs>33</Paragraphs>
  <TotalTime>37</TotalTime>
  <ScaleCrop>false</ScaleCrop>
  <LinksUpToDate>false</LinksUpToDate>
  <CharactersWithSpaces>16685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2022-09-20T03:02:00Z</dcterms:created>
  <dc:creator>Tony Young</dc:creator>
  <cp:lastModifiedBy>黄奕璋</cp:lastModifiedBy>
  <dcterms:modified xsi:type="dcterms:W3CDTF">2023-10-24T03:41:07Z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