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bCs w:val="0"/>
          <w:sz w:val="32"/>
          <w:szCs w:val="32"/>
          <w:lang w:eastAsia="zh-CN"/>
        </w:rPr>
        <w:t>深圳会展中心观光电梯维修项目</w:t>
      </w:r>
      <w:bookmarkEnd w:id="0"/>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11</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8"/>
          <w:rFonts w:ascii="宋体" w:hAnsi="宋体" w:cs="宋体"/>
          <w:b/>
          <w:bCs/>
        </w:rPr>
        <w:t>一、</w:t>
      </w:r>
      <w:r>
        <w:rPr>
          <w:rStyle w:val="18"/>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8"/>
          <w:rFonts w:ascii="宋体" w:hAnsi="宋体" w:cs="宋体"/>
          <w:b/>
          <w:bCs/>
        </w:rPr>
        <w:t>二、</w:t>
      </w:r>
      <w:r>
        <w:rPr>
          <w:rStyle w:val="18"/>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8"/>
          <w:b/>
          <w:bCs/>
        </w:rPr>
        <w:t>三、</w:t>
      </w:r>
      <w:r>
        <w:rPr>
          <w:rStyle w:val="18"/>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8"/>
          <w:rFonts w:ascii="宋体" w:hAnsi="宋体" w:cs="宋体"/>
          <w:b/>
          <w:bCs/>
        </w:rPr>
        <w:t>四、</w:t>
      </w:r>
      <w:r>
        <w:rPr>
          <w:rStyle w:val="18"/>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8"/>
          <w:rFonts w:ascii="宋体" w:hAnsi="宋体" w:cs="宋体"/>
          <w:b/>
          <w:bCs/>
        </w:rPr>
        <w:t>五、</w:t>
      </w:r>
      <w:r>
        <w:rPr>
          <w:rStyle w:val="18"/>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8"/>
          <w:rFonts w:ascii="宋体" w:hAnsi="宋体" w:cs="宋体"/>
          <w:b/>
          <w:bCs/>
        </w:rPr>
        <w:t>六、</w:t>
      </w:r>
      <w:r>
        <w:rPr>
          <w:rStyle w:val="18"/>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8"/>
          <w:rFonts w:ascii="宋体" w:hAnsi="宋体" w:cs="宋体"/>
          <w:b/>
          <w:bCs/>
        </w:rPr>
        <w:t>七、</w:t>
      </w:r>
      <w:r>
        <w:rPr>
          <w:rStyle w:val="18"/>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8"/>
          <w:rFonts w:ascii="宋体" w:hAnsi="宋体" w:cs="宋体"/>
        </w:rPr>
        <w:t>（一）</w:t>
      </w:r>
      <w:r>
        <w:rPr>
          <w:rFonts w:asciiTheme="minorHAnsi" w:hAnsiTheme="minorHAnsi" w:eastAsiaTheme="minorEastAsia" w:cstheme="minorBidi"/>
          <w:szCs w:val="22"/>
        </w:rPr>
        <w:tab/>
      </w:r>
      <w:r>
        <w:rPr>
          <w:rStyle w:val="18"/>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8"/>
          <w:rFonts w:ascii="宋体" w:hAnsi="宋体" w:cs="宋体"/>
        </w:rPr>
        <w:t>（二）</w:t>
      </w:r>
      <w:r>
        <w:rPr>
          <w:rFonts w:asciiTheme="minorHAnsi" w:hAnsiTheme="minorHAnsi" w:eastAsiaTheme="minorEastAsia" w:cstheme="minorBidi"/>
          <w:szCs w:val="22"/>
        </w:rPr>
        <w:tab/>
      </w:r>
      <w:r>
        <w:rPr>
          <w:rStyle w:val="18"/>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8"/>
          <w:rFonts w:ascii="宋体" w:hAnsi="宋体" w:cs="宋体"/>
          <w:b/>
          <w:bCs/>
        </w:rPr>
        <w:t>八、</w:t>
      </w:r>
      <w:r>
        <w:rPr>
          <w:rStyle w:val="18"/>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8"/>
          <w:rFonts w:ascii="宋体" w:hAnsi="宋体" w:cs="宋体"/>
          <w:b/>
          <w:bCs/>
        </w:rPr>
        <w:t>九、</w:t>
      </w:r>
      <w:r>
        <w:rPr>
          <w:rStyle w:val="18"/>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8"/>
          <w:rFonts w:ascii="宋体" w:hAnsi="宋体" w:cs="宋体"/>
          <w:b/>
          <w:bCs/>
        </w:rPr>
        <w:t>十、</w:t>
      </w:r>
      <w:r>
        <w:rPr>
          <w:rStyle w:val="18"/>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8"/>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8"/>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8"/>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8"/>
          <w:rFonts w:ascii="仿宋" w:hAnsi="仿宋" w:eastAsia="仿宋" w:cs="仿宋"/>
        </w:rPr>
        <w:t>附件4：报价一览表（服务）（本项目不适用）</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8"/>
          <w:rFonts w:ascii="仿宋" w:hAnsi="仿宋" w:eastAsia="仿宋" w:cs="仿宋"/>
        </w:rPr>
        <w:t>附件5：报价一览表（工程）</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8"/>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8"/>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8"/>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8"/>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8"/>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8"/>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8"/>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8"/>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1" w:name="_Toc128989093"/>
      <w:r>
        <w:rPr>
          <w:rFonts w:hint="eastAsia" w:ascii="宋体" w:hAnsi="宋体" w:cs="宋体"/>
          <w:b/>
          <w:szCs w:val="21"/>
        </w:rPr>
        <w:t>参加单位须知</w:t>
      </w:r>
      <w:bookmarkEnd w:id="1"/>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rPr>
              <w:t>黄先生</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电话：0755-8284</w:t>
            </w:r>
            <w:r>
              <w:rPr>
                <w:rFonts w:hint="eastAsia" w:ascii="宋体" w:hAnsi="宋体" w:cs="宋体"/>
                <w:color w:val="auto"/>
                <w:szCs w:val="21"/>
                <w:highlight w:val="none"/>
              </w:rPr>
              <w:t>8822</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cs="宋体"/>
                <w:color w:val="auto"/>
                <w:szCs w:val="21"/>
                <w:highlight w:val="none"/>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w:t>
            </w:r>
            <w:r>
              <w:rPr>
                <w:rFonts w:hint="eastAsia" w:ascii="宋体" w:hAnsi="宋体"/>
                <w:color w:val="auto"/>
                <w:szCs w:val="21"/>
                <w:highlight w:val="none"/>
                <w:lang w:val="en-US" w:eastAsia="zh-CN"/>
              </w:rPr>
              <w:t>cghyz</w:t>
            </w:r>
            <w:r>
              <w:rPr>
                <w:rFonts w:hint="eastAsia" w:ascii="宋体" w:hAnsi="宋体" w:cs="宋体"/>
                <w:color w:val="auto"/>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eastAsia="zh-CN"/>
              </w:rPr>
              <w:t>深圳会展中心观光电梯维修项目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工程</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s="宋体"/>
                <w:sz w:val="21"/>
                <w:szCs w:val="21"/>
                <w:lang w:val="en-US" w:eastAsia="zh-CN"/>
              </w:rPr>
              <w:t>深圳</w:t>
            </w:r>
            <w:r>
              <w:rPr>
                <w:rFonts w:hint="eastAsia" w:ascii="宋体" w:hAnsi="宋体" w:eastAsia="宋体" w:cs="宋体"/>
                <w:sz w:val="21"/>
                <w:szCs w:val="21"/>
              </w:rPr>
              <w:t>会展中心</w:t>
            </w:r>
            <w:r>
              <w:rPr>
                <w:rFonts w:hint="eastAsia" w:ascii="宋体" w:hAnsi="宋体" w:eastAsia="宋体" w:cs="宋体"/>
                <w:sz w:val="21"/>
                <w:szCs w:val="21"/>
                <w:lang w:eastAsia="zh-CN"/>
              </w:rPr>
              <w:t>西门</w:t>
            </w:r>
            <w:r>
              <w:rPr>
                <w:rFonts w:hint="eastAsia" w:ascii="宋体" w:hAnsi="宋体" w:eastAsia="宋体" w:cs="宋体"/>
                <w:sz w:val="21"/>
                <w:szCs w:val="21"/>
              </w:rPr>
              <w:t>5</w:t>
            </w:r>
            <w:r>
              <w:rPr>
                <w:rFonts w:hint="eastAsia" w:ascii="宋体" w:hAnsi="宋体" w:eastAsia="宋体" w:cs="宋体"/>
                <w:sz w:val="21"/>
                <w:szCs w:val="21"/>
                <w:lang w:val="en-US" w:eastAsia="zh-CN"/>
              </w:rPr>
              <w:t>0</w:t>
            </w:r>
            <w:r>
              <w:rPr>
                <w:rFonts w:hint="eastAsia" w:ascii="宋体" w:hAnsi="宋体" w:eastAsia="宋体" w:cs="宋体"/>
                <w:sz w:val="21"/>
                <w:szCs w:val="21"/>
              </w:rPr>
              <w:t>号</w:t>
            </w:r>
            <w:r>
              <w:rPr>
                <w:rFonts w:hint="eastAsia" w:ascii="宋体" w:hAnsi="宋体" w:eastAsia="宋体" w:cs="宋体"/>
                <w:sz w:val="21"/>
                <w:szCs w:val="21"/>
                <w:lang w:eastAsia="zh-CN"/>
              </w:rPr>
              <w:t>观光</w:t>
            </w:r>
            <w:r>
              <w:rPr>
                <w:rFonts w:hint="eastAsia" w:ascii="宋体" w:hAnsi="宋体" w:eastAsia="宋体" w:cs="宋体"/>
                <w:sz w:val="21"/>
                <w:szCs w:val="21"/>
              </w:rPr>
              <w:t>电梯</w:t>
            </w:r>
            <w:r>
              <w:rPr>
                <w:rFonts w:hint="eastAsia" w:ascii="宋体" w:hAnsi="宋体" w:eastAsia="宋体" w:cs="宋体"/>
                <w:sz w:val="21"/>
                <w:szCs w:val="21"/>
                <w:lang w:eastAsia="zh-CN"/>
              </w:rPr>
              <w:t>轿厢地面破损修复，及</w:t>
            </w:r>
            <w:r>
              <w:rPr>
                <w:rFonts w:hint="eastAsia" w:ascii="宋体" w:hAnsi="宋体" w:eastAsia="宋体" w:cs="宋体"/>
                <w:sz w:val="21"/>
                <w:szCs w:val="21"/>
                <w:lang w:val="en-US" w:eastAsia="zh-CN"/>
              </w:rPr>
              <w:t>6台室外观光电梯</w:t>
            </w:r>
            <w:r>
              <w:rPr>
                <w:rFonts w:hint="eastAsia" w:ascii="宋体" w:hAnsi="宋体" w:eastAsia="宋体" w:cs="宋体"/>
                <w:sz w:val="21"/>
                <w:szCs w:val="21"/>
              </w:rPr>
              <w:t>厅门地坎变形需校正维修。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https://cg.szcec.com/sharing/qRaHGSTNC，</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https://cg.szcec.com/sharing/aqPfbdVKw，</w:t>
            </w:r>
            <w:r>
              <w:rPr>
                <w:rFonts w:hint="eastAsia" w:ascii="宋体" w:hAnsi="宋体"/>
                <w:szCs w:val="21"/>
              </w:rPr>
              <w:t>并致电确认</w:t>
            </w:r>
            <w:bookmarkStart w:id="2" w:name="_Toc478110532"/>
            <w:bookmarkStart w:id="3" w:name="_Toc478392822"/>
            <w:bookmarkStart w:id="4" w:name="_Toc478393187"/>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20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w:t>
            </w:r>
            <w:r>
              <w:rPr>
                <w:rFonts w:hint="eastAsia" w:ascii="宋体" w:hAnsi="宋体" w:cs="宋体"/>
                <w:color w:val="FF0000"/>
                <w:szCs w:val="21"/>
                <w:highlight w:val="cyan"/>
                <w:lang w:bidi="ar"/>
              </w:rPr>
              <w:t>https://cg.szcec.com/sharing/xaO0a59CY</w:t>
            </w:r>
            <w:r>
              <w:rPr>
                <w:rFonts w:hint="eastAsia" w:ascii="宋体" w:hAnsi="宋体" w:cs="宋体"/>
                <w:color w:val="FF0000"/>
                <w:szCs w:val="21"/>
                <w:highlight w:val="yellow"/>
                <w:lang w:bidi="ar"/>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A3"/>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组织</w:t>
            </w:r>
            <w:r>
              <w:rPr>
                <w:rFonts w:hint="eastAsia" w:ascii="宋体" w:hAnsi="宋体"/>
                <w:kern w:val="0"/>
                <w:szCs w:val="21"/>
              </w:rPr>
              <w:t>，踏勘要求：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kern w:val="0"/>
                <w:szCs w:val="21"/>
              </w:rPr>
              <w:t>邀请参加单位人员察看现场并讲解项目需求；参加单位应指派符合要求的人员参加本项目的现场踏勘。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w:t>
            </w:r>
            <w:bookmarkStart w:id="54" w:name="_GoBack"/>
            <w:bookmarkEnd w:id="54"/>
            <w:r>
              <w:rPr>
                <w:rFonts w:hint="eastAsia" w:ascii="宋体" w:hAnsi="宋体"/>
                <w:kern w:val="0"/>
                <w:szCs w:val="21"/>
              </w:rPr>
              <w:t>人视为已理解并认同本次踏勘所涉及的全部内容，且对本次踏勘的组织实施过程无异议。参加单位自行承担因不参加现场踏勘可能造成的一切后果（包括因此失去投标资格的情形）。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8"/>
              <w:numPr>
                <w:ilvl w:val="0"/>
                <w:numId w:val="6"/>
              </w:numPr>
              <w:tabs>
                <w:tab w:val="left" w:pos="541"/>
              </w:tabs>
              <w:snapToGrid w:val="0"/>
              <w:ind w:left="854" w:leftChars="0" w:hanging="224" w:firstLineChars="0"/>
              <w:rPr>
                <w:rFonts w:ascii="宋体" w:hAnsi="宋体" w:eastAsia="宋体"/>
                <w:kern w:val="0"/>
                <w:szCs w:val="21"/>
                <w:highlight w:val="yellow"/>
              </w:rPr>
            </w:pPr>
            <w:r>
              <w:rPr>
                <w:rFonts w:hint="eastAsia" w:ascii="宋体" w:hAnsi="宋体" w:eastAsia="宋体"/>
                <w:kern w:val="0"/>
                <w:szCs w:val="21"/>
              </w:rPr>
              <w:t>踏勘联系人：</w:t>
            </w:r>
            <w:r>
              <w:rPr>
                <w:rFonts w:hint="eastAsia" w:ascii="宋体" w:hAnsi="宋体" w:eastAsia="宋体"/>
                <w:kern w:val="0"/>
                <w:szCs w:val="21"/>
                <w:highlight w:val="yellow"/>
                <w:lang w:eastAsia="zh-CN"/>
              </w:rPr>
              <w:t>陈工</w:t>
            </w:r>
          </w:p>
          <w:p>
            <w:pPr>
              <w:pStyle w:val="28"/>
              <w:tabs>
                <w:tab w:val="left" w:pos="541"/>
              </w:tabs>
              <w:snapToGrid w:val="0"/>
              <w:ind w:left="805" w:firstLine="0" w:firstLineChars="0"/>
              <w:rPr>
                <w:rFonts w:hint="default" w:ascii="宋体" w:hAnsi="宋体" w:eastAsia="宋体"/>
                <w:kern w:val="0"/>
                <w:szCs w:val="21"/>
                <w:highlight w:val="yellow"/>
                <w:lang w:val="en-US" w:eastAsia="zh-CN"/>
              </w:rPr>
            </w:pPr>
            <w:r>
              <w:rPr>
                <w:rFonts w:hint="eastAsia" w:ascii="宋体" w:hAnsi="宋体" w:eastAsia="宋体"/>
                <w:kern w:val="0"/>
                <w:szCs w:val="21"/>
                <w:highlight w:val="yellow"/>
              </w:rPr>
              <w:t>电话：0755-8284</w:t>
            </w:r>
            <w:r>
              <w:rPr>
                <w:rFonts w:hint="eastAsia" w:ascii="宋体" w:hAnsi="宋体" w:eastAsia="宋体"/>
                <w:kern w:val="0"/>
                <w:szCs w:val="21"/>
                <w:highlight w:val="yellow"/>
                <w:lang w:val="en-US" w:eastAsia="zh-CN"/>
              </w:rPr>
              <w:t>8982</w:t>
            </w:r>
            <w:r>
              <w:rPr>
                <w:rFonts w:hint="eastAsia" w:ascii="宋体" w:hAnsi="宋体" w:eastAsia="宋体"/>
                <w:kern w:val="0"/>
                <w:szCs w:val="21"/>
                <w:highlight w:val="yellow"/>
              </w:rPr>
              <w:t>，手机：</w:t>
            </w:r>
            <w:r>
              <w:rPr>
                <w:rFonts w:hint="eastAsia" w:ascii="宋体" w:hAnsi="宋体" w:eastAsia="宋体"/>
                <w:kern w:val="0"/>
                <w:szCs w:val="21"/>
                <w:highlight w:val="yellow"/>
                <w:lang w:val="en-US" w:eastAsia="zh-CN"/>
              </w:rPr>
              <w:t>18998919932</w:t>
            </w:r>
          </w:p>
          <w:p>
            <w:pPr>
              <w:pStyle w:val="28"/>
              <w:tabs>
                <w:tab w:val="left" w:pos="541"/>
              </w:tabs>
              <w:snapToGrid w:val="0"/>
              <w:ind w:left="805" w:firstLine="0" w:firstLineChars="0"/>
              <w:rPr>
                <w:rFonts w:ascii="宋体" w:hAnsi="宋体"/>
                <w:kern w:val="0"/>
                <w:szCs w:val="21"/>
                <w:highlight w:val="yellow"/>
              </w:rPr>
            </w:pPr>
            <w:r>
              <w:rPr>
                <w:rFonts w:hint="eastAsia" w:ascii="宋体" w:hAnsi="宋体" w:eastAsia="宋体"/>
                <w:kern w:val="0"/>
                <w:szCs w:val="21"/>
                <w:highlight w:val="yellow"/>
              </w:rPr>
              <w:t>集合地点：</w:t>
            </w:r>
            <w:r>
              <w:rPr>
                <w:rFonts w:hint="eastAsia" w:ascii="宋体" w:hAnsi="宋体" w:eastAsia="宋体"/>
                <w:kern w:val="0"/>
                <w:szCs w:val="21"/>
                <w:highlight w:val="yellow"/>
                <w:lang w:eastAsia="zh-CN"/>
              </w:rPr>
              <w:t>深圳会展中心</w:t>
            </w:r>
            <w:r>
              <w:rPr>
                <w:rFonts w:hint="eastAsia" w:ascii="宋体" w:hAnsi="宋体" w:eastAsia="宋体"/>
                <w:kern w:val="0"/>
                <w:szCs w:val="21"/>
                <w:highlight w:val="yellow"/>
                <w:lang w:val="en-US" w:eastAsia="zh-CN"/>
              </w:rPr>
              <w:t>9号馆6号门</w:t>
            </w:r>
          </w:p>
          <w:p>
            <w:pPr>
              <w:pStyle w:val="28"/>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A3"/>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5" w:name="_Toc128989094"/>
      <w:r>
        <w:rPr>
          <w:rFonts w:hint="eastAsia" w:ascii="宋体" w:hAnsi="宋体" w:cs="宋体"/>
          <w:b/>
          <w:szCs w:val="21"/>
        </w:rPr>
        <w:t>特别说明</w:t>
      </w:r>
      <w:bookmarkEnd w:id="5"/>
    </w:p>
    <w:p>
      <w:pPr>
        <w:pStyle w:val="28"/>
        <w:numPr>
          <w:ilvl w:val="0"/>
          <w:numId w:val="7"/>
        </w:numPr>
        <w:spacing w:line="360" w:lineRule="auto"/>
        <w:ind w:left="0" w:firstLine="420" w:firstLineChars="0"/>
        <w:rPr>
          <w:rFonts w:ascii="宋体" w:hAnsi="宋体" w:cs="宋体"/>
          <w:szCs w:val="21"/>
        </w:rPr>
      </w:pPr>
      <w:bookmarkStart w:id="6" w:name="_Toc517278751"/>
      <w:bookmarkStart w:id="7" w:name="_Toc45028463"/>
      <w:bookmarkStart w:id="8"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6"/>
    <w:bookmarkEnd w:id="7"/>
    <w:bookmarkEnd w:id="8"/>
    <w:p>
      <w:pPr>
        <w:numPr>
          <w:ilvl w:val="0"/>
          <w:numId w:val="1"/>
        </w:numPr>
        <w:spacing w:line="300" w:lineRule="auto"/>
        <w:outlineLvl w:val="0"/>
      </w:pPr>
      <w:bookmarkStart w:id="9" w:name="_Toc128989095"/>
      <w:r>
        <w:rPr>
          <w:rFonts w:hint="eastAsia" w:ascii="宋体" w:hAnsi="宋体" w:cs="宋体"/>
          <w:b/>
          <w:sz w:val="24"/>
        </w:rPr>
        <w:t>投标文件编制</w:t>
      </w:r>
      <w:bookmarkEnd w:id="9"/>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10" w:name="_Toc128989096"/>
      <w:r>
        <w:rPr>
          <w:rFonts w:hint="eastAsia" w:ascii="宋体" w:hAnsi="宋体" w:cs="宋体"/>
          <w:b/>
          <w:sz w:val="24"/>
        </w:rPr>
        <w:t>项目要求</w:t>
      </w:r>
      <w:bookmarkEnd w:id="10"/>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135"/>
        <w:gridCol w:w="671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资格要求</w:t>
            </w:r>
          </w:p>
        </w:tc>
        <w:tc>
          <w:tcPr>
            <w:tcW w:w="6847"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eastAsia="zh-CN"/>
              </w:rPr>
              <w:t>参加单位</w:t>
            </w:r>
            <w:r>
              <w:rPr>
                <w:rFonts w:hint="eastAsia" w:ascii="宋体" w:hAnsi="宋体" w:cs="仿宋_GB2312"/>
                <w:color w:val="auto"/>
                <w:szCs w:val="21"/>
                <w:highlight w:val="none"/>
              </w:rPr>
              <w:t>公章。被列入失信主体、经营异常的，将被拒绝参与本项目的采购活动。）</w:t>
            </w:r>
          </w:p>
          <w:p>
            <w:pPr>
              <w:numPr>
                <w:ilvl w:val="0"/>
                <w:numId w:val="0"/>
              </w:numPr>
              <w:tabs>
                <w:tab w:val="left" w:pos="531"/>
              </w:tabs>
              <w:snapToGrid w:val="0"/>
              <w:ind w:leftChars="0"/>
              <w:rPr>
                <w:rFonts w:ascii="宋体" w:hAnsi="宋体" w:cs="宋体"/>
                <w:color w:val="auto"/>
                <w:highlight w:val="none"/>
              </w:rPr>
            </w:pPr>
            <w:bookmarkStart w:id="11" w:name="OLE_LINK3"/>
            <w:bookmarkStart w:id="12" w:name="OLE_LINK4"/>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auto"/>
                <w:highlight w:val="none"/>
                <w:lang w:eastAsia="zh-CN"/>
              </w:rPr>
              <w:t>参加单位</w:t>
            </w:r>
            <w:r>
              <w:rPr>
                <w:rFonts w:hint="eastAsia" w:ascii="宋体" w:hAnsi="宋体" w:cs="宋体"/>
                <w:color w:val="auto"/>
                <w:highlight w:val="none"/>
              </w:rPr>
              <w:t>公章；如单位法定代表人为本项目授权代表，则仅需提供法定代表人证明书及身份证复印件，各证明书须加盖公章，身份证原件备查）。</w:t>
            </w:r>
            <w:bookmarkEnd w:id="11"/>
            <w:bookmarkEnd w:id="12"/>
          </w:p>
          <w:p>
            <w:pPr>
              <w:numPr>
                <w:ilvl w:val="0"/>
                <w:numId w:val="0"/>
              </w:numPr>
              <w:tabs>
                <w:tab w:val="left" w:pos="531"/>
              </w:tabs>
              <w:snapToGrid w:val="0"/>
              <w:rPr>
                <w:color w:val="auto"/>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lang w:val="en-US" w:eastAsia="zh-CN"/>
              </w:rPr>
              <w:t>参加单位</w:t>
            </w:r>
            <w:r>
              <w:rPr>
                <w:rFonts w:hint="eastAsia"/>
                <w:color w:val="auto"/>
                <w:szCs w:val="21"/>
                <w:highlight w:val="none"/>
              </w:rPr>
              <w:t>必须</w:t>
            </w:r>
            <w:r>
              <w:rPr>
                <w:rFonts w:hint="eastAsia"/>
                <w:color w:val="auto"/>
                <w:szCs w:val="21"/>
                <w:highlight w:val="none"/>
                <w:lang w:eastAsia="zh-CN"/>
              </w:rPr>
              <w:t>具有</w:t>
            </w:r>
            <w:r>
              <w:rPr>
                <w:rFonts w:hint="eastAsia" w:ascii="宋体" w:hAnsi="宋体" w:eastAsia="宋体" w:cs="宋体"/>
                <w:color w:val="auto"/>
                <w:sz w:val="21"/>
                <w:szCs w:val="21"/>
                <w:highlight w:val="none"/>
              </w:rPr>
              <w:t>中华人民共和国特种设备</w:t>
            </w:r>
            <w:r>
              <w:rPr>
                <w:rFonts w:hint="eastAsia" w:ascii="宋体" w:hAnsi="宋体" w:eastAsia="宋体" w:cs="宋体"/>
                <w:color w:val="auto"/>
                <w:sz w:val="21"/>
                <w:szCs w:val="21"/>
                <w:highlight w:val="none"/>
                <w:lang w:eastAsia="zh-CN"/>
              </w:rPr>
              <w:t>生产</w:t>
            </w:r>
            <w:r>
              <w:rPr>
                <w:rFonts w:hint="eastAsia" w:ascii="宋体" w:hAnsi="宋体" w:eastAsia="宋体" w:cs="宋体"/>
                <w:color w:val="auto"/>
                <w:sz w:val="21"/>
                <w:szCs w:val="21"/>
                <w:highlight w:val="none"/>
              </w:rPr>
              <w:t>许可证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许可</w:t>
            </w:r>
            <w:r>
              <w:rPr>
                <w:rFonts w:hint="eastAsia" w:ascii="宋体" w:hAnsi="宋体" w:cs="宋体"/>
                <w:color w:val="auto"/>
                <w:sz w:val="21"/>
                <w:szCs w:val="21"/>
                <w:highlight w:val="none"/>
                <w:lang w:eastAsia="zh-CN"/>
              </w:rPr>
              <w:t>项目为</w:t>
            </w:r>
            <w:r>
              <w:rPr>
                <w:rFonts w:hint="eastAsia" w:ascii="宋体" w:hAnsi="宋体" w:eastAsia="宋体" w:cs="宋体"/>
                <w:color w:val="auto"/>
                <w:sz w:val="21"/>
                <w:szCs w:val="21"/>
                <w:highlight w:val="none"/>
              </w:rPr>
              <w:t>电梯</w:t>
            </w:r>
            <w:r>
              <w:rPr>
                <w:rFonts w:hint="eastAsia" w:ascii="宋体" w:hAnsi="宋体" w:eastAsia="宋体" w:cs="宋体"/>
                <w:color w:val="auto"/>
                <w:sz w:val="21"/>
                <w:szCs w:val="21"/>
                <w:highlight w:val="none"/>
                <w:lang w:eastAsia="zh-CN"/>
              </w:rPr>
              <w:t>安装（含修理）</w:t>
            </w:r>
            <w:r>
              <w:rPr>
                <w:rFonts w:hint="eastAsia" w:ascii="宋体" w:hAnsi="宋体" w:eastAsia="宋体" w:cs="宋体"/>
                <w:color w:val="auto"/>
                <w:sz w:val="21"/>
                <w:szCs w:val="21"/>
                <w:highlight w:val="none"/>
              </w:rPr>
              <w:t>资质</w:t>
            </w:r>
            <w:r>
              <w:rPr>
                <w:rFonts w:hint="eastAsia" w:ascii="宋体" w:hAnsi="宋体" w:eastAsia="宋体" w:cs="宋体"/>
                <w:color w:val="auto"/>
                <w:szCs w:val="21"/>
                <w:highlight w:val="none"/>
              </w:rPr>
              <w:t>。</w:t>
            </w:r>
            <w:r>
              <w:rPr>
                <w:rFonts w:hint="eastAsia"/>
                <w:color w:val="auto"/>
                <w:szCs w:val="21"/>
                <w:highlight w:val="none"/>
              </w:rPr>
              <w:t>（提供相应证明文件复印件并加盖</w:t>
            </w:r>
            <w:r>
              <w:rPr>
                <w:rFonts w:hint="eastAsia"/>
                <w:color w:val="auto"/>
                <w:szCs w:val="21"/>
                <w:highlight w:val="none"/>
                <w:lang w:eastAsia="zh-CN"/>
              </w:rPr>
              <w:t>参加单位</w:t>
            </w:r>
            <w:r>
              <w:rPr>
                <w:rFonts w:hint="eastAsia"/>
                <w:color w:val="auto"/>
                <w:szCs w:val="21"/>
                <w:highlight w:val="none"/>
              </w:rPr>
              <w:t>公章）</w:t>
            </w:r>
          </w:p>
          <w:p>
            <w:pPr>
              <w:numPr>
                <w:ilvl w:val="0"/>
                <w:numId w:val="0"/>
              </w:numPr>
              <w:tabs>
                <w:tab w:val="left" w:pos="531"/>
              </w:tabs>
              <w:snapToGrid w:val="0"/>
              <w:ind w:leftChars="0"/>
              <w:rPr>
                <w:rFonts w:ascii="宋体" w:hAnsi="宋体" w:cs="宋体"/>
                <w:color w:val="auto"/>
                <w:kern w:val="0"/>
                <w:sz w:val="24"/>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6847" w:type="dxa"/>
            <w:gridSpan w:val="2"/>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hint="eastAsia" w:ascii="宋体" w:hAnsi="宋体" w:cs="宋体"/>
                <w:color w:val="auto"/>
                <w:szCs w:val="21"/>
                <w:highlight w:val="none"/>
                <w:lang w:val="en-US" w:eastAsia="zh-CN"/>
              </w:rPr>
            </w:pPr>
            <w:r>
              <w:rPr>
                <w:rFonts w:hint="eastAsia" w:ascii="宋体" w:hAnsi="宋体" w:cs="宋体"/>
                <w:color w:val="auto"/>
                <w:szCs w:val="21"/>
                <w:highlight w:val="none"/>
              </w:rPr>
              <w:t>报价以人民币为结算币种，</w:t>
            </w:r>
            <w:r>
              <w:rPr>
                <w:rFonts w:hint="eastAsia" w:ascii="宋体" w:hAnsi="宋体" w:cs="宋体"/>
                <w:color w:val="auto"/>
                <w:szCs w:val="21"/>
                <w:highlight w:val="none"/>
                <w:lang w:val="en-US" w:eastAsia="zh-CN"/>
              </w:rPr>
              <w:t>报价应包含税率、单价和总价。</w:t>
            </w:r>
          </w:p>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报价不得出现可选择性的报价,含有备选方案的报价将导致废标。</w:t>
            </w:r>
          </w:p>
          <w:p>
            <w:pPr>
              <w:numPr>
                <w:ilvl w:val="0"/>
                <w:numId w:val="9"/>
              </w:numPr>
              <w:tabs>
                <w:tab w:val="left" w:pos="531"/>
              </w:tabs>
              <w:snapToGrid w:val="0"/>
              <w:ind w:left="0" w:firstLine="0"/>
              <w:rPr>
                <w:rFonts w:hint="eastAsia" w:ascii="宋体" w:hAnsi="宋体" w:cs="宋体"/>
                <w:color w:val="auto"/>
                <w:szCs w:val="21"/>
                <w:highlight w:val="none"/>
              </w:rPr>
            </w:pPr>
            <w:r>
              <w:rPr>
                <w:rFonts w:hint="eastAsia" w:ascii="宋体" w:hAnsi="宋体" w:cs="宋体"/>
                <w:color w:val="auto"/>
                <w:szCs w:val="21"/>
                <w:highlight w:val="none"/>
              </w:rPr>
              <w:t>报价包括但不限于</w:t>
            </w:r>
            <w:r>
              <w:rPr>
                <w:rFonts w:hint="eastAsia" w:ascii="宋体" w:hAnsi="宋体" w:cs="宋体"/>
                <w:color w:val="auto"/>
                <w:szCs w:val="21"/>
                <w:highlight w:val="none"/>
                <w:lang w:val="en-US" w:eastAsia="zh-CN"/>
              </w:rPr>
              <w:t>人工费、</w:t>
            </w:r>
            <w:r>
              <w:rPr>
                <w:rFonts w:hint="eastAsia" w:ascii="宋体" w:hAnsi="宋体" w:cs="宋体"/>
                <w:color w:val="auto"/>
                <w:szCs w:val="21"/>
                <w:highlight w:val="none"/>
              </w:rPr>
              <w:t>材料费、施工费（拆卸及安装）、调试费、</w:t>
            </w:r>
            <w:r>
              <w:rPr>
                <w:rFonts w:hint="eastAsia" w:ascii="宋体" w:hAnsi="宋体" w:cs="宋体"/>
                <w:color w:val="auto"/>
                <w:szCs w:val="21"/>
                <w:highlight w:val="none"/>
                <w:lang w:eastAsia="zh-CN"/>
              </w:rPr>
              <w:t>载荷试验及对重调整费、</w:t>
            </w:r>
            <w:r>
              <w:rPr>
                <w:rFonts w:hint="eastAsia" w:ascii="宋体" w:hAnsi="宋体" w:cs="宋体"/>
                <w:color w:val="auto"/>
                <w:szCs w:val="21"/>
                <w:highlight w:val="none"/>
              </w:rPr>
              <w:t>安全管理费、措施费及各项规费、垃圾清运及增值税等完成本项目所需的全部费用。</w:t>
            </w:r>
          </w:p>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本项目承包方式为总价包干，因中选单位施工或管理原因导致的返工等问题，均由中选单位自行承担，采购人不再支付其他任何费用。</w:t>
            </w:r>
          </w:p>
          <w:p>
            <w:pPr>
              <w:widowControl/>
              <w:numPr>
                <w:ilvl w:val="0"/>
                <w:numId w:val="0"/>
              </w:numPr>
              <w:ind w:leftChars="0" w:right="28" w:rightChars="0"/>
              <w:jc w:val="left"/>
              <w:rPr>
                <w:rFonts w:ascii="宋体" w:hAnsi="宋体" w:cs="宋体"/>
                <w:color w:val="auto"/>
                <w:sz w:val="24"/>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参加单位</w:t>
            </w:r>
            <w:r>
              <w:rPr>
                <w:rFonts w:hint="eastAsia" w:ascii="宋体" w:hAnsi="宋体"/>
                <w:color w:val="auto"/>
                <w:szCs w:val="21"/>
                <w:highlight w:val="none"/>
              </w:rPr>
              <w:t>应对整个招标范围进行投标报价，且须提供分部分项报价清单与总报价清单。</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gridSpan w:val="2"/>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宋体" w:hAnsi="宋体" w:cs="宋体"/>
              </w:rPr>
              <w:t>本项目控制金额为人民</w:t>
            </w:r>
            <w:r>
              <w:rPr>
                <w:rFonts w:hint="eastAsia" w:ascii="宋体" w:hAnsi="宋体" w:cs="宋体"/>
                <w:color w:val="auto"/>
                <w:highlight w:val="none"/>
              </w:rPr>
              <w:t>币</w:t>
            </w:r>
            <w:r>
              <w:rPr>
                <w:rFonts w:hint="eastAsia" w:ascii="宋体" w:hAnsi="宋体" w:cs="宋体"/>
                <w:color w:val="auto"/>
                <w:highlight w:val="none"/>
                <w:lang w:val="en-US" w:eastAsia="zh-CN"/>
              </w:rPr>
              <w:t>8.4</w:t>
            </w:r>
            <w:r>
              <w:rPr>
                <w:rFonts w:hint="eastAsia" w:ascii="宋体" w:hAnsi="宋体" w:cs="宋体"/>
                <w:color w:val="auto"/>
                <w:highlight w:val="none"/>
              </w:rPr>
              <w:t>万元（含税</w:t>
            </w:r>
            <w:r>
              <w:rPr>
                <w:rFonts w:hint="eastAsia" w:ascii="宋体" w:hAnsi="宋体" w:cs="宋体"/>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gridSpan w:val="2"/>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rPr>
                <w:rFonts w:ascii="宋体" w:hAnsi="宋体" w:cs="宋体"/>
                <w:color w:val="auto"/>
                <w:highlight w:val="none"/>
              </w:rPr>
            </w:pPr>
            <w:r>
              <w:rPr>
                <w:rFonts w:hint="eastAsia" w:ascii="宋体" w:hAnsi="宋体" w:cs="宋体"/>
                <w:color w:val="auto"/>
                <w:highlight w:val="none"/>
              </w:rPr>
              <w:t>本项目施工完毕且验收合格后，一次性支付合同总金额的97%。</w:t>
            </w:r>
          </w:p>
          <w:p>
            <w:pPr>
              <w:numPr>
                <w:ilvl w:val="0"/>
                <w:numId w:val="10"/>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0"/>
                <w:numId w:val="0"/>
              </w:numPr>
              <w:tabs>
                <w:tab w:val="left" w:pos="531"/>
              </w:tabs>
              <w:snapToGrid w:val="0"/>
              <w:ind w:leftChars="0"/>
              <w:rPr>
                <w:rFonts w:ascii="宋体" w:hAnsi="宋体" w:cs="宋体"/>
                <w:kern w:val="0"/>
                <w:sz w:val="24"/>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5</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rPr>
              <w:t>人员要求</w:t>
            </w:r>
          </w:p>
        </w:tc>
        <w:tc>
          <w:tcPr>
            <w:tcW w:w="6847"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tabs>
                <w:tab w:val="left" w:pos="531"/>
              </w:tabs>
              <w:snapToGrid w:val="0"/>
              <w:jc w:val="left"/>
              <w:rPr>
                <w:rFonts w:ascii="宋体" w:hAnsi="宋体"/>
              </w:rPr>
            </w:pPr>
            <w:r>
              <w:rPr>
                <w:rFonts w:hint="eastAsia" w:ascii="宋体" w:hAnsi="宋体"/>
                <w:color w:val="auto"/>
                <w:szCs w:val="21"/>
                <w:lang w:val="en-US" w:eastAsia="zh-CN"/>
              </w:rPr>
              <w:t>(1)施</w:t>
            </w:r>
            <w:r>
              <w:rPr>
                <w:rFonts w:hint="eastAsia"/>
                <w:color w:val="auto"/>
                <w:szCs w:val="21"/>
                <w:lang w:eastAsia="zh-CN"/>
              </w:rPr>
              <w:t>工现场须配备</w:t>
            </w:r>
            <w:r>
              <w:rPr>
                <w:rFonts w:hint="eastAsia"/>
                <w:color w:val="auto"/>
                <w:szCs w:val="21"/>
                <w:lang w:val="en-US" w:eastAsia="zh-CN"/>
              </w:rPr>
              <w:t>1名专职</w:t>
            </w:r>
            <w:r>
              <w:rPr>
                <w:rFonts w:hint="eastAsia"/>
                <w:color w:val="auto"/>
                <w:szCs w:val="21"/>
                <w:lang w:eastAsia="zh-CN"/>
              </w:rPr>
              <w:t>安全管理员。</w:t>
            </w:r>
          </w:p>
          <w:p>
            <w:pPr>
              <w:widowControl/>
              <w:numPr>
                <w:ilvl w:val="0"/>
                <w:numId w:val="0"/>
              </w:numPr>
              <w:tabs>
                <w:tab w:val="left" w:pos="531"/>
              </w:tabs>
              <w:snapToGrid w:val="0"/>
              <w:ind w:leftChars="0"/>
              <w:jc w:val="left"/>
              <w:rPr>
                <w:rFonts w:hint="eastAsia" w:ascii="宋体" w:hAnsi="宋体" w:cs="宋体"/>
                <w:color w:val="FF0000"/>
                <w:highlight w:val="yellow"/>
                <w:lang w:eastAsia="zh-CN"/>
              </w:rPr>
            </w:pPr>
            <w:r>
              <w:rPr>
                <w:rFonts w:hint="eastAsia" w:ascii="宋体" w:hAnsi="宋体"/>
                <w:color w:val="auto"/>
                <w:szCs w:val="21"/>
                <w:lang w:val="en-US" w:eastAsia="zh-CN"/>
              </w:rPr>
              <w:t>（2）参加单位拟</w:t>
            </w:r>
            <w:r>
              <w:rPr>
                <w:rFonts w:hint="eastAsia" w:ascii="宋体" w:hAnsi="宋体" w:eastAsia="宋体"/>
                <w:color w:val="auto"/>
                <w:szCs w:val="21"/>
              </w:rPr>
              <w:t>安排的施工人员须具备电梯安装维修施工作业所必需的</w:t>
            </w:r>
            <w:r>
              <w:rPr>
                <w:rFonts w:hint="eastAsia" w:ascii="宋体" w:hAnsi="宋体"/>
                <w:color w:val="auto"/>
                <w:szCs w:val="21"/>
                <w:lang w:val="en-US" w:eastAsia="zh-CN"/>
              </w:rPr>
              <w:t>T</w:t>
            </w:r>
            <w:r>
              <w:rPr>
                <w:rFonts w:hint="eastAsia" w:ascii="宋体" w:hAnsi="宋体" w:eastAsia="宋体"/>
                <w:color w:val="auto"/>
                <w:szCs w:val="21"/>
              </w:rPr>
              <w:t>证，并提交拟安排人员</w:t>
            </w:r>
            <w:r>
              <w:rPr>
                <w:rFonts w:hint="eastAsia" w:ascii="宋体" w:hAnsi="宋体"/>
                <w:color w:val="auto"/>
                <w:szCs w:val="21"/>
                <w:lang w:eastAsia="zh-CN"/>
              </w:rPr>
              <w:t>作业</w:t>
            </w:r>
            <w:r>
              <w:rPr>
                <w:rFonts w:hint="eastAsia" w:ascii="宋体" w:hAnsi="宋体" w:eastAsia="宋体"/>
                <w:color w:val="auto"/>
                <w:szCs w:val="21"/>
              </w:rPr>
              <w:t>证复印件加盖公章（进场前须另行向</w:t>
            </w:r>
            <w:r>
              <w:rPr>
                <w:rFonts w:hint="eastAsia" w:ascii="宋体" w:hAnsi="宋体"/>
                <w:color w:val="auto"/>
                <w:szCs w:val="21"/>
                <w:lang w:eastAsia="zh-CN"/>
              </w:rPr>
              <w:t>招标</w:t>
            </w:r>
            <w:r>
              <w:rPr>
                <w:rFonts w:hint="eastAsia" w:ascii="宋体" w:hAnsi="宋体" w:eastAsia="宋体"/>
                <w:color w:val="auto"/>
                <w:szCs w:val="21"/>
              </w:rPr>
              <w:t>人书面报备，并与</w:t>
            </w:r>
            <w:r>
              <w:rPr>
                <w:rFonts w:hint="eastAsia" w:ascii="宋体" w:hAnsi="宋体"/>
                <w:color w:val="auto"/>
                <w:szCs w:val="21"/>
                <w:lang w:eastAsia="zh-CN"/>
              </w:rPr>
              <w:t>采购人</w:t>
            </w:r>
            <w:r>
              <w:rPr>
                <w:rFonts w:hint="eastAsia" w:ascii="宋体" w:hAnsi="宋体" w:eastAsia="宋体"/>
                <w:color w:val="auto"/>
                <w:szCs w:val="21"/>
              </w:rPr>
              <w:t>签订安</w:t>
            </w:r>
            <w:r>
              <w:rPr>
                <w:rFonts w:hint="eastAsia" w:ascii="宋体" w:hAnsi="宋体"/>
                <w:color w:val="auto"/>
                <w:szCs w:val="21"/>
                <w:lang w:val="en-US" w:eastAsia="zh-CN"/>
              </w:rPr>
              <w:t>全协议</w:t>
            </w:r>
            <w:r>
              <w:rPr>
                <w:rFonts w:hint="eastAsia" w:ascii="宋体" w:hAnsi="宋体" w:eastAsia="宋体"/>
                <w:color w:val="auto"/>
                <w:szCs w:val="21"/>
              </w:rPr>
              <w:t>书；实际进场人员如有变动的，其人员规模及持证资质等级不得低于响应文件所承诺的内容</w:t>
            </w:r>
            <w:r>
              <w:rPr>
                <w:rFonts w:hint="eastAsia" w:ascii="宋体" w:hAnsi="宋体"/>
                <w:color w:val="auto"/>
                <w:szCs w:val="21"/>
                <w:lang w:eastAsia="zh-CN"/>
              </w:rPr>
              <w:t>）。</w:t>
            </w:r>
          </w:p>
          <w:p>
            <w:pPr>
              <w:widowControl/>
              <w:numPr>
                <w:ilvl w:val="0"/>
                <w:numId w:val="0"/>
              </w:numPr>
              <w:tabs>
                <w:tab w:val="left" w:pos="531"/>
              </w:tabs>
              <w:snapToGrid w:val="0"/>
              <w:ind w:leftChars="0"/>
              <w:jc w:val="left"/>
              <w:rPr>
                <w:rFonts w:hint="eastAsia" w:ascii="宋体" w:hAnsi="宋体" w:cs="宋体"/>
                <w:color w:val="FF0000"/>
                <w:highlight w:val="yellow"/>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未经</w:t>
            </w:r>
            <w:r>
              <w:rPr>
                <w:rFonts w:hint="eastAsia" w:ascii="宋体" w:hAnsi="宋体"/>
                <w:color w:val="auto"/>
                <w:highlight w:val="none"/>
                <w:lang w:val="en-US" w:eastAsia="zh-CN"/>
              </w:rPr>
              <w:t>采购</w:t>
            </w:r>
            <w:r>
              <w:rPr>
                <w:rFonts w:hint="eastAsia" w:ascii="宋体" w:hAnsi="宋体"/>
                <w:color w:val="auto"/>
                <w:highlight w:val="none"/>
              </w:rPr>
              <w:t>人书面同意，拟投入本项目人员不得变动，进场前须另行向</w:t>
            </w:r>
            <w:r>
              <w:rPr>
                <w:rFonts w:hint="eastAsia" w:ascii="宋体" w:hAnsi="宋体"/>
                <w:color w:val="auto"/>
                <w:highlight w:val="none"/>
                <w:lang w:eastAsia="zh-CN"/>
              </w:rPr>
              <w:t>采购人</w:t>
            </w:r>
            <w:r>
              <w:rPr>
                <w:rFonts w:hint="eastAsia" w:ascii="宋体" w:hAnsi="宋体"/>
                <w:color w:val="auto"/>
                <w:highlight w:val="none"/>
              </w:rPr>
              <w:t>书面报备。</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要求</w:t>
            </w:r>
          </w:p>
        </w:tc>
        <w:tc>
          <w:tcPr>
            <w:tcW w:w="6847" w:type="dxa"/>
            <w:gridSpan w:val="2"/>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auto"/>
                <w:kern w:val="0"/>
                <w:sz w:val="24"/>
                <w:highlight w:val="none"/>
              </w:rPr>
            </w:pPr>
            <w:r>
              <w:rPr>
                <w:rFonts w:hint="eastAsia" w:ascii="宋体" w:hAnsi="宋体" w:cs="宋体"/>
                <w:szCs w:val="21"/>
              </w:rPr>
              <w:t>合同</w:t>
            </w:r>
            <w:r>
              <w:rPr>
                <w:rFonts w:hint="eastAsia" w:ascii="宋体" w:hAnsi="宋体"/>
                <w:szCs w:val="21"/>
              </w:rPr>
              <w:t>签订后，</w:t>
            </w:r>
            <w:r>
              <w:rPr>
                <w:rFonts w:hint="eastAsia" w:ascii="宋体" w:hAnsi="宋体"/>
                <w:szCs w:val="21"/>
                <w:lang w:val="en-US" w:eastAsia="zh-CN"/>
              </w:rPr>
              <w:t>3</w:t>
            </w:r>
            <w:r>
              <w:rPr>
                <w:rFonts w:hint="eastAsia" w:ascii="宋体" w:hAnsi="宋体"/>
                <w:szCs w:val="21"/>
              </w:rPr>
              <w:t>0个日历日完成竣工验收。如遇不可抗拒、因配合</w:t>
            </w:r>
            <w:r>
              <w:rPr>
                <w:rFonts w:hint="eastAsia" w:ascii="宋体" w:hAnsi="宋体"/>
                <w:szCs w:val="21"/>
                <w:lang w:val="en-US" w:eastAsia="zh-CN"/>
              </w:rPr>
              <w:t>采购</w:t>
            </w:r>
            <w:r>
              <w:rPr>
                <w:rFonts w:hint="eastAsia" w:ascii="宋体" w:hAnsi="宋体"/>
                <w:szCs w:val="21"/>
              </w:rPr>
              <w:t>人经营造成的工期延误，经</w:t>
            </w:r>
            <w:r>
              <w:rPr>
                <w:rFonts w:hint="eastAsia" w:ascii="宋体" w:hAnsi="宋体"/>
                <w:szCs w:val="21"/>
                <w:lang w:val="en-US" w:eastAsia="zh-CN"/>
              </w:rPr>
              <w:t>采购</w:t>
            </w:r>
            <w:r>
              <w:rPr>
                <w:rFonts w:hint="eastAsia" w:ascii="宋体" w:hAnsi="宋体"/>
                <w:szCs w:val="21"/>
              </w:rPr>
              <w:t>人确认后可顺延合同工期。否则，</w:t>
            </w:r>
            <w:r>
              <w:rPr>
                <w:rFonts w:hint="eastAsia" w:ascii="宋体" w:hAnsi="宋体"/>
                <w:szCs w:val="21"/>
                <w:lang w:val="en-US" w:eastAsia="zh-CN"/>
              </w:rPr>
              <w:t>采购</w:t>
            </w:r>
            <w:r>
              <w:rPr>
                <w:rFonts w:hint="eastAsia" w:ascii="宋体" w:hAnsi="宋体"/>
                <w:szCs w:val="21"/>
              </w:rPr>
              <w:t>人将按</w:t>
            </w:r>
            <w:r>
              <w:rPr>
                <w:rFonts w:hint="eastAsia" w:ascii="宋体" w:hAnsi="宋体"/>
                <w:szCs w:val="21"/>
                <w:lang w:val="en-US" w:eastAsia="zh-CN"/>
              </w:rPr>
              <w:t>5</w:t>
            </w:r>
            <w:r>
              <w:rPr>
                <w:rFonts w:hint="eastAsia" w:ascii="宋体" w:hAnsi="宋体"/>
                <w:szCs w:val="21"/>
              </w:rPr>
              <w:t>00元/天的标准直接从当期应付款项中扣除相应款项作为违约金。</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7</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szCs w:val="21"/>
              </w:rPr>
              <w:t>工程质保服务承诺</w:t>
            </w:r>
          </w:p>
        </w:tc>
        <w:tc>
          <w:tcPr>
            <w:tcW w:w="6847"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ind w:leftChars="0"/>
              <w:rPr>
                <w:color w:val="FF0000"/>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本项目工程质量保修期至少为2年，最终质量保修期以《售后服务承诺书》上的免费保修年限承诺为准。</w:t>
            </w:r>
          </w:p>
          <w:p>
            <w:pPr>
              <w:pStyle w:val="28"/>
              <w:spacing w:line="0" w:lineRule="atLeast"/>
              <w:ind w:firstLine="0" w:firstLineChars="0"/>
              <w:rPr>
                <w:rFonts w:ascii="宋体" w:hAnsi="宋体" w:cs="宋体"/>
                <w:color w:val="auto"/>
                <w:kern w:val="0"/>
                <w:sz w:val="24"/>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lang w:val="en-US" w:eastAsia="zh-CN"/>
              </w:rPr>
              <w:t>参加单位</w:t>
            </w:r>
            <w:r>
              <w:rPr>
                <w:rFonts w:hint="eastAsia" w:ascii="宋体" w:hAnsi="宋体" w:cs="宋体"/>
                <w:szCs w:val="21"/>
                <w:highlight w:val="none"/>
              </w:rPr>
              <w:t>须提供《售后服务承诺书》，包括但不限于质量保修期内出现质量问题的保修承诺，还需提交免费保修年限承诺及保修电话、联系人、责任人等。以及质量保修期满后维修维护的服务承诺。</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4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712"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4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color w:val="auto"/>
                <w:highlight w:val="none"/>
                <w:lang w:eastAsia="zh-CN"/>
              </w:rPr>
              <w:t>施工位置</w:t>
            </w:r>
          </w:p>
        </w:tc>
        <w:tc>
          <w:tcPr>
            <w:tcW w:w="67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olor w:val="auto"/>
                <w:szCs w:val="21"/>
                <w:highlight w:val="none"/>
                <w:lang w:eastAsia="zh-CN"/>
              </w:rPr>
              <w:t>深圳会展中心</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49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b w:val="0"/>
                <w:bCs/>
                <w:szCs w:val="21"/>
                <w:lang w:eastAsia="zh-CN"/>
              </w:rPr>
              <w:t>工程量</w:t>
            </w:r>
          </w:p>
        </w:tc>
        <w:tc>
          <w:tcPr>
            <w:tcW w:w="6712" w:type="dxa"/>
            <w:tcBorders>
              <w:top w:val="single" w:color="auto" w:sz="4" w:space="0"/>
              <w:left w:val="single" w:color="auto" w:sz="4" w:space="0"/>
              <w:bottom w:val="single" w:color="auto" w:sz="4" w:space="0"/>
              <w:right w:val="single" w:color="auto" w:sz="4" w:space="0"/>
            </w:tcBorders>
            <w:vAlign w:val="center"/>
          </w:tcPr>
          <w:tbl>
            <w:tblPr>
              <w:tblStyle w:val="14"/>
              <w:tblpPr w:leftFromText="180" w:rightFromText="180" w:vertAnchor="text" w:horzAnchor="page" w:tblpX="-108" w:tblpY="192"/>
              <w:tblOverlap w:val="never"/>
              <w:tblW w:w="6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66"/>
              <w:gridCol w:w="1592"/>
              <w:gridCol w:w="1179"/>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38" w:type="dxa"/>
                  <w:vAlign w:val="top"/>
                </w:tcPr>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1066" w:type="dxa"/>
                  <w:vAlign w:val="top"/>
                </w:tcPr>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电梯号</w:t>
                  </w:r>
                </w:p>
              </w:tc>
              <w:tc>
                <w:tcPr>
                  <w:tcW w:w="1592" w:type="dxa"/>
                  <w:vAlign w:val="center"/>
                </w:tcPr>
                <w:p>
                  <w:pPr>
                    <w:widowControl/>
                    <w:spacing w:line="24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项目内容</w:t>
                  </w:r>
                </w:p>
              </w:tc>
              <w:tc>
                <w:tcPr>
                  <w:tcW w:w="1179" w:type="dxa"/>
                  <w:vAlign w:val="center"/>
                </w:tcPr>
                <w:p>
                  <w:pPr>
                    <w:widowControl/>
                    <w:spacing w:line="24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数量</w:t>
                  </w:r>
                </w:p>
              </w:tc>
              <w:tc>
                <w:tcPr>
                  <w:tcW w:w="1981" w:type="dxa"/>
                  <w:vAlign w:val="center"/>
                </w:tcPr>
                <w:p>
                  <w:pPr>
                    <w:widowControl/>
                    <w:spacing w:line="240" w:lineRule="auto"/>
                    <w:jc w:val="center"/>
                    <w:rPr>
                      <w:rFonts w:hint="eastAsia" w:ascii="宋体" w:hAnsi="宋体" w:eastAsia="宋体" w:cs="宋体"/>
                      <w:b w:val="0"/>
                      <w:bCs/>
                      <w:sz w:val="21"/>
                      <w:szCs w:val="21"/>
                      <w:lang w:eastAsia="zh-CN"/>
                    </w:rPr>
                  </w:pPr>
                  <w:r>
                    <w:rPr>
                      <w:rFonts w:hint="eastAsia" w:ascii="宋体" w:hAnsi="宋体" w:cs="宋体"/>
                      <w:b w:val="0"/>
                      <w:bCs/>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8" w:type="dxa"/>
                  <w:vAlign w:val="top"/>
                </w:tcPr>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066" w:type="dxa"/>
                  <w:vAlign w:val="top"/>
                </w:tcPr>
                <w:p>
                  <w:pPr>
                    <w:spacing w:line="24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lang w:val="en-US" w:eastAsia="zh-CN"/>
                    </w:rPr>
                    <w:t>43号</w:t>
                  </w:r>
                </w:p>
              </w:tc>
              <w:tc>
                <w:tcPr>
                  <w:tcW w:w="1592" w:type="dxa"/>
                  <w:vAlign w:val="center"/>
                </w:tcPr>
                <w:p>
                  <w:pPr>
                    <w:spacing w:line="240" w:lineRule="auto"/>
                    <w:jc w:val="center"/>
                    <w:rPr>
                      <w:rFonts w:hint="eastAsia" w:ascii="宋体" w:hAnsi="宋体" w:eastAsia="宋体" w:cs="宋体"/>
                      <w:b w:val="0"/>
                      <w:bCs/>
                      <w:i w:val="0"/>
                      <w:iCs w:val="0"/>
                      <w:caps w:val="0"/>
                      <w:color w:val="000000"/>
                      <w:spacing w:val="0"/>
                      <w:sz w:val="21"/>
                      <w:szCs w:val="21"/>
                      <w:shd w:val="clear"/>
                      <w:lang w:val="en-US" w:eastAsia="zh-CN"/>
                    </w:rPr>
                  </w:pPr>
                  <w:r>
                    <w:rPr>
                      <w:rFonts w:hint="eastAsia" w:ascii="宋体" w:hAnsi="宋体" w:eastAsia="宋体" w:cs="宋体"/>
                      <w:b w:val="0"/>
                      <w:bCs/>
                      <w:sz w:val="21"/>
                      <w:szCs w:val="21"/>
                      <w:lang w:eastAsia="zh-CN"/>
                    </w:rPr>
                    <w:t>地坎校正</w:t>
                  </w:r>
                </w:p>
              </w:tc>
              <w:tc>
                <w:tcPr>
                  <w:tcW w:w="1179" w:type="dxa"/>
                  <w:vAlign w:val="top"/>
                </w:tcPr>
                <w:p>
                  <w:pPr>
                    <w:spacing w:line="240" w:lineRule="auto"/>
                    <w:jc w:val="center"/>
                    <w:rPr>
                      <w:rFonts w:hint="eastAsia" w:ascii="宋体" w:hAnsi="宋体" w:eastAsia="宋体" w:cs="宋体"/>
                      <w:b w:val="0"/>
                      <w:bCs/>
                      <w:color w:val="000000"/>
                      <w:sz w:val="21"/>
                      <w:szCs w:val="21"/>
                    </w:rPr>
                  </w:pPr>
                  <w:r>
                    <w:rPr>
                      <w:rFonts w:hint="eastAsia" w:ascii="宋体" w:hAnsi="宋体" w:eastAsia="宋体" w:cs="宋体"/>
                      <w:b w:val="0"/>
                      <w:bCs/>
                      <w:sz w:val="21"/>
                      <w:szCs w:val="21"/>
                      <w:lang w:val="en-US" w:eastAsia="zh-CN"/>
                    </w:rPr>
                    <w:t>2</w:t>
                  </w:r>
                </w:p>
              </w:tc>
              <w:tc>
                <w:tcPr>
                  <w:tcW w:w="1981"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38" w:type="dxa"/>
                  <w:vAlign w:val="top"/>
                </w:tcPr>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1066" w:type="dxa"/>
                  <w:vAlign w:val="top"/>
                </w:tcPr>
                <w:p>
                  <w:pPr>
                    <w:spacing w:line="24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lang w:val="en-US" w:eastAsia="zh-CN"/>
                    </w:rPr>
                    <w:t>44号</w:t>
                  </w:r>
                </w:p>
              </w:tc>
              <w:tc>
                <w:tcPr>
                  <w:tcW w:w="1592" w:type="dxa"/>
                  <w:vAlign w:val="center"/>
                </w:tcPr>
                <w:p>
                  <w:pPr>
                    <w:spacing w:line="240" w:lineRule="auto"/>
                    <w:jc w:val="center"/>
                    <w:rPr>
                      <w:rFonts w:hint="eastAsia" w:ascii="宋体" w:hAnsi="宋体" w:eastAsia="宋体" w:cs="宋体"/>
                      <w:b w:val="0"/>
                      <w:bCs/>
                      <w:i w:val="0"/>
                      <w:iCs w:val="0"/>
                      <w:caps w:val="0"/>
                      <w:color w:val="000000"/>
                      <w:spacing w:val="0"/>
                      <w:sz w:val="21"/>
                      <w:szCs w:val="21"/>
                      <w:shd w:val="clear"/>
                    </w:rPr>
                  </w:pPr>
                  <w:r>
                    <w:rPr>
                      <w:rFonts w:hint="eastAsia" w:ascii="宋体" w:hAnsi="宋体" w:eastAsia="宋体" w:cs="宋体"/>
                      <w:b w:val="0"/>
                      <w:bCs/>
                      <w:sz w:val="21"/>
                      <w:szCs w:val="21"/>
                      <w:lang w:eastAsia="zh-CN"/>
                    </w:rPr>
                    <w:t>地坎校正</w:t>
                  </w:r>
                </w:p>
              </w:tc>
              <w:tc>
                <w:tcPr>
                  <w:tcW w:w="1179"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1981"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38" w:type="dxa"/>
                  <w:vAlign w:val="top"/>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3</w:t>
                  </w:r>
                </w:p>
              </w:tc>
              <w:tc>
                <w:tcPr>
                  <w:tcW w:w="1066" w:type="dxa"/>
                  <w:vAlign w:val="top"/>
                </w:tcPr>
                <w:p>
                  <w:pPr>
                    <w:spacing w:line="240" w:lineRule="auto"/>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sz w:val="21"/>
                      <w:szCs w:val="21"/>
                      <w:lang w:val="en-US" w:eastAsia="zh-CN"/>
                    </w:rPr>
                    <w:t>49号</w:t>
                  </w:r>
                </w:p>
              </w:tc>
              <w:tc>
                <w:tcPr>
                  <w:tcW w:w="1592" w:type="dxa"/>
                  <w:vAlign w:val="center"/>
                </w:tcPr>
                <w:p>
                  <w:pPr>
                    <w:spacing w:line="240" w:lineRule="auto"/>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sz w:val="21"/>
                      <w:szCs w:val="21"/>
                      <w:lang w:eastAsia="zh-CN"/>
                    </w:rPr>
                    <w:t>地坎校正</w:t>
                  </w:r>
                </w:p>
              </w:tc>
              <w:tc>
                <w:tcPr>
                  <w:tcW w:w="1179" w:type="dxa"/>
                  <w:vAlign w:val="top"/>
                </w:tcPr>
                <w:p>
                  <w:pPr>
                    <w:spacing w:line="240" w:lineRule="auto"/>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sz w:val="21"/>
                      <w:szCs w:val="21"/>
                      <w:lang w:val="en-US" w:eastAsia="zh-CN"/>
                    </w:rPr>
                    <w:t>2</w:t>
                  </w:r>
                </w:p>
              </w:tc>
              <w:tc>
                <w:tcPr>
                  <w:tcW w:w="1981"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38" w:type="dxa"/>
                  <w:vAlign w:val="top"/>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4</w:t>
                  </w:r>
                </w:p>
              </w:tc>
              <w:tc>
                <w:tcPr>
                  <w:tcW w:w="1066"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50号</w:t>
                  </w:r>
                </w:p>
              </w:tc>
              <w:tc>
                <w:tcPr>
                  <w:tcW w:w="1592" w:type="dxa"/>
                  <w:vAlign w:val="center"/>
                </w:tcPr>
                <w:p>
                  <w:pPr>
                    <w:spacing w:line="24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地坎矫正</w:t>
                  </w:r>
                </w:p>
              </w:tc>
              <w:tc>
                <w:tcPr>
                  <w:tcW w:w="1179"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1981"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8" w:type="dxa"/>
                  <w:vAlign w:val="top"/>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5</w:t>
                  </w:r>
                </w:p>
              </w:tc>
              <w:tc>
                <w:tcPr>
                  <w:tcW w:w="1066" w:type="dxa"/>
                  <w:vAlign w:val="top"/>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51号</w:t>
                  </w:r>
                </w:p>
              </w:tc>
              <w:tc>
                <w:tcPr>
                  <w:tcW w:w="1592" w:type="dxa"/>
                  <w:vAlign w:val="center"/>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eastAsia="zh-CN"/>
                    </w:rPr>
                    <w:t>地坎校正</w:t>
                  </w:r>
                </w:p>
              </w:tc>
              <w:tc>
                <w:tcPr>
                  <w:tcW w:w="1179" w:type="dxa"/>
                  <w:vAlign w:val="top"/>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2</w:t>
                  </w:r>
                </w:p>
              </w:tc>
              <w:tc>
                <w:tcPr>
                  <w:tcW w:w="1981"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38" w:type="dxa"/>
                  <w:vAlign w:val="top"/>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6</w:t>
                  </w:r>
                </w:p>
              </w:tc>
              <w:tc>
                <w:tcPr>
                  <w:tcW w:w="1066" w:type="dxa"/>
                  <w:vAlign w:val="top"/>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52号</w:t>
                  </w:r>
                </w:p>
              </w:tc>
              <w:tc>
                <w:tcPr>
                  <w:tcW w:w="1592" w:type="dxa"/>
                  <w:vAlign w:val="center"/>
                </w:tcPr>
                <w:p>
                  <w:pPr>
                    <w:spacing w:line="240" w:lineRule="auto"/>
                    <w:jc w:val="center"/>
                    <w:rPr>
                      <w:rFonts w:hint="eastAsia" w:ascii="宋体" w:hAnsi="宋体" w:eastAsia="宋体" w:cs="宋体"/>
                      <w:b w:val="0"/>
                      <w:bCs/>
                      <w:i w:val="0"/>
                      <w:iCs w:val="0"/>
                      <w:caps w:val="0"/>
                      <w:color w:val="000000"/>
                      <w:spacing w:val="0"/>
                      <w:sz w:val="21"/>
                      <w:szCs w:val="21"/>
                      <w:shd w:val="clear"/>
                      <w:lang w:val="en-US" w:eastAsia="zh-CN"/>
                    </w:rPr>
                  </w:pPr>
                  <w:r>
                    <w:rPr>
                      <w:rFonts w:hint="eastAsia" w:ascii="宋体" w:hAnsi="宋体" w:eastAsia="宋体" w:cs="宋体"/>
                      <w:b w:val="0"/>
                      <w:bCs/>
                      <w:sz w:val="21"/>
                      <w:szCs w:val="21"/>
                      <w:lang w:eastAsia="zh-CN"/>
                    </w:rPr>
                    <w:t>地坎校正</w:t>
                  </w:r>
                </w:p>
              </w:tc>
              <w:tc>
                <w:tcPr>
                  <w:tcW w:w="1179"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1981"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8" w:type="dxa"/>
                  <w:vAlign w:val="top"/>
                </w:tcPr>
                <w:p>
                  <w:pPr>
                    <w:spacing w:line="24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7</w:t>
                  </w:r>
                </w:p>
              </w:tc>
              <w:tc>
                <w:tcPr>
                  <w:tcW w:w="1066" w:type="dxa"/>
                  <w:vAlign w:val="top"/>
                </w:tcPr>
                <w:p>
                  <w:pPr>
                    <w:spacing w:line="240"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50号</w:t>
                  </w:r>
                </w:p>
              </w:tc>
              <w:tc>
                <w:tcPr>
                  <w:tcW w:w="1592" w:type="dxa"/>
                  <w:vAlign w:val="center"/>
                </w:tcPr>
                <w:p>
                  <w:pPr>
                    <w:spacing w:line="24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轿厢地面修复</w:t>
                  </w:r>
                </w:p>
              </w:tc>
              <w:tc>
                <w:tcPr>
                  <w:tcW w:w="1179"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2.24</w:t>
                  </w:r>
                </w:p>
              </w:tc>
              <w:tc>
                <w:tcPr>
                  <w:tcW w:w="1981" w:type="dxa"/>
                  <w:vAlign w:val="top"/>
                </w:tcPr>
                <w:p>
                  <w:pPr>
                    <w:spacing w:line="240" w:lineRule="auto"/>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w:t>
                  </w:r>
                </w:p>
              </w:tc>
            </w:tr>
          </w:tbl>
          <w:p>
            <w:pPr>
              <w:widowControl/>
              <w:jc w:val="left"/>
              <w:rPr>
                <w:rFonts w:ascii="宋体" w:hAnsi="宋体" w:cs="宋体"/>
                <w:sz w:val="24"/>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4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lang w:eastAsia="zh-CN"/>
              </w:rPr>
            </w:pPr>
            <w:r>
              <w:rPr>
                <w:rFonts w:hint="eastAsia"/>
                <w:lang w:val="en-US" w:eastAsia="zh-CN"/>
              </w:rPr>
              <w:t>技术要求</w:t>
            </w:r>
          </w:p>
        </w:tc>
        <w:tc>
          <w:tcPr>
            <w:tcW w:w="6712" w:type="dxa"/>
            <w:tcBorders>
              <w:top w:val="single" w:color="auto" w:sz="4" w:space="0"/>
              <w:left w:val="single" w:color="auto" w:sz="4" w:space="0"/>
              <w:bottom w:val="single" w:color="auto" w:sz="4" w:space="0"/>
              <w:right w:val="single" w:color="auto" w:sz="4" w:space="0"/>
            </w:tcBorders>
            <w:vAlign w:val="center"/>
          </w:tcPr>
          <w:p>
            <w:pPr>
              <w:numPr>
                <w:ilvl w:val="0"/>
                <w:numId w:val="0"/>
              </w:numPr>
              <w:jc w:val="left"/>
              <w:rPr>
                <w:rFonts w:hint="eastAsia"/>
                <w:lang w:val="en-US" w:eastAsia="zh-CN"/>
              </w:rPr>
            </w:pPr>
            <w:r>
              <w:rPr>
                <w:rFonts w:hint="eastAsia"/>
                <w:lang w:val="en-US" w:eastAsia="zh-CN"/>
              </w:rPr>
              <w:t>一、维修地坎要求：</w:t>
            </w:r>
          </w:p>
          <w:p>
            <w:pPr>
              <w:numPr>
                <w:ilvl w:val="0"/>
                <w:numId w:val="11"/>
              </w:numPr>
              <w:spacing w:beforeLines="0" w:afterLines="0" w:line="240" w:lineRule="auto"/>
              <w:ind w:left="0" w:leftChars="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拆除变形地坎和地坎支架、</w:t>
            </w:r>
            <w:r>
              <w:rPr>
                <w:rFonts w:hint="eastAsia" w:ascii="宋体" w:hAnsi="宋体" w:eastAsia="宋体" w:cs="宋体"/>
                <w:color w:val="auto"/>
                <w:sz w:val="21"/>
                <w:szCs w:val="21"/>
              </w:rPr>
              <w:t>地坎变形位置的厅门、厅门立柱、门套</w:t>
            </w:r>
          </w:p>
          <w:p>
            <w:pPr>
              <w:numPr>
                <w:ilvl w:val="0"/>
                <w:numId w:val="11"/>
              </w:numPr>
              <w:spacing w:beforeLines="0" w:afterLines="0" w:line="240" w:lineRule="auto"/>
              <w:ind w:left="0" w:leftChars="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校正地坎和地坎支架，修复</w:t>
            </w:r>
            <w:r>
              <w:rPr>
                <w:rFonts w:hint="eastAsia" w:ascii="宋体" w:hAnsi="宋体" w:eastAsia="宋体" w:cs="宋体"/>
                <w:color w:val="auto"/>
                <w:sz w:val="21"/>
                <w:szCs w:val="21"/>
              </w:rPr>
              <w:t>地坎变形位置的厅门、厅门立柱、门套</w:t>
            </w:r>
            <w:r>
              <w:rPr>
                <w:rFonts w:hint="eastAsia" w:ascii="宋体" w:hAnsi="宋体" w:eastAsia="宋体" w:cs="宋体"/>
                <w:color w:val="auto"/>
                <w:sz w:val="21"/>
                <w:szCs w:val="21"/>
                <w:lang w:eastAsia="zh-CN"/>
              </w:rPr>
              <w:t>。</w:t>
            </w:r>
          </w:p>
          <w:p>
            <w:pPr>
              <w:numPr>
                <w:ilvl w:val="0"/>
                <w:numId w:val="11"/>
              </w:numPr>
              <w:spacing w:beforeLines="0" w:afterLines="0" w:line="240" w:lineRule="auto"/>
              <w:ind w:left="0" w:leftChars="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安装和调整</w:t>
            </w:r>
            <w:r>
              <w:rPr>
                <w:rFonts w:hint="eastAsia" w:ascii="宋体" w:hAnsi="宋体" w:eastAsia="宋体" w:cs="宋体"/>
                <w:color w:val="auto"/>
                <w:sz w:val="21"/>
                <w:szCs w:val="21"/>
                <w:lang w:eastAsia="zh-CN"/>
              </w:rPr>
              <w:t>地坎和地坎支架、</w:t>
            </w:r>
            <w:r>
              <w:rPr>
                <w:rFonts w:hint="eastAsia" w:ascii="宋体" w:hAnsi="宋体" w:eastAsia="宋体" w:cs="宋体"/>
                <w:color w:val="auto"/>
                <w:sz w:val="21"/>
                <w:szCs w:val="21"/>
              </w:rPr>
              <w:t>地坎变形位置的厅门、厅门立柱、门套</w:t>
            </w:r>
            <w:r>
              <w:rPr>
                <w:rFonts w:hint="eastAsia" w:ascii="宋体" w:hAnsi="宋体" w:eastAsia="宋体" w:cs="宋体"/>
                <w:color w:val="auto"/>
                <w:sz w:val="21"/>
                <w:szCs w:val="21"/>
                <w:lang w:eastAsia="zh-CN"/>
              </w:rPr>
              <w:t>，确保</w:t>
            </w:r>
            <w:r>
              <w:rPr>
                <w:rFonts w:hint="eastAsia" w:ascii="宋体" w:hAnsi="宋体" w:eastAsia="宋体" w:cs="宋体"/>
                <w:color w:val="auto"/>
                <w:sz w:val="21"/>
                <w:szCs w:val="21"/>
                <w:shd w:val="clear" w:color="auto" w:fill="FFFFFF"/>
              </w:rPr>
              <w:t>确保轿门</w:t>
            </w:r>
            <w:r>
              <w:rPr>
                <w:rFonts w:hint="eastAsia" w:ascii="宋体" w:hAnsi="宋体" w:eastAsia="宋体" w:cs="宋体"/>
                <w:color w:val="auto"/>
                <w:sz w:val="21"/>
                <w:szCs w:val="21"/>
              </w:rPr>
              <w:t>地坎至厅门地坎</w:t>
            </w:r>
            <w:r>
              <w:rPr>
                <w:rFonts w:hint="eastAsia" w:ascii="宋体" w:hAnsi="宋体" w:eastAsia="宋体" w:cs="宋体"/>
                <w:color w:val="auto"/>
                <w:sz w:val="21"/>
                <w:szCs w:val="21"/>
                <w:shd w:val="clear" w:color="auto" w:fill="FFFFFF"/>
              </w:rPr>
              <w:t>间隙为30mm</w:t>
            </w:r>
            <w:r>
              <w:rPr>
                <w:rFonts w:hint="eastAsia" w:ascii="宋体" w:hAnsi="宋体" w:eastAsia="宋体" w:cs="宋体"/>
                <w:color w:val="auto"/>
                <w:sz w:val="21"/>
                <w:szCs w:val="21"/>
                <w:shd w:val="clear" w:color="auto" w:fill="FFFFFF"/>
                <w:lang w:eastAsia="zh-CN"/>
              </w:rPr>
              <w:t>。</w:t>
            </w:r>
          </w:p>
          <w:p>
            <w:pPr>
              <w:numPr>
                <w:ilvl w:val="0"/>
                <w:numId w:val="11"/>
              </w:numPr>
              <w:spacing w:beforeLines="0" w:afterLines="0" w:line="24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lang w:eastAsia="zh-CN"/>
              </w:rPr>
              <w:t>按照</w:t>
            </w:r>
            <w:r>
              <w:rPr>
                <w:rFonts w:hint="eastAsia" w:ascii="宋体" w:hAnsi="宋体" w:eastAsia="宋体" w:cs="宋体"/>
                <w:b w:val="0"/>
                <w:bCs w:val="0"/>
                <w:i w:val="0"/>
                <w:iCs w:val="0"/>
                <w:caps w:val="0"/>
                <w:color w:val="auto"/>
                <w:spacing w:val="0"/>
                <w:kern w:val="2"/>
                <w:sz w:val="21"/>
                <w:szCs w:val="21"/>
                <w:shd w:val="clear" w:color="auto" w:fill="FFFFFF"/>
                <w:lang w:bidi="ar-SA"/>
              </w:rPr>
              <w:t>GB/T 7588.1-2020电梯制造与安装安全规范 第1部分：乘客电梯和载货电梯</w:t>
            </w:r>
            <w:r>
              <w:rPr>
                <w:rFonts w:hint="eastAsia" w:ascii="宋体" w:hAnsi="宋体" w:cs="宋体"/>
                <w:b w:val="0"/>
                <w:bCs w:val="0"/>
                <w:i w:val="0"/>
                <w:iCs w:val="0"/>
                <w:caps w:val="0"/>
                <w:color w:val="auto"/>
                <w:spacing w:val="0"/>
                <w:kern w:val="2"/>
                <w:sz w:val="21"/>
                <w:szCs w:val="21"/>
                <w:shd w:val="clear" w:color="auto" w:fill="FFFFFF"/>
                <w:lang w:eastAsia="zh-CN" w:bidi="ar-SA"/>
              </w:rPr>
              <w:t>、</w:t>
            </w:r>
            <w:r>
              <w:rPr>
                <w:rFonts w:hint="eastAsia" w:ascii="宋体" w:hAnsi="宋体" w:eastAsia="宋体" w:cs="宋体"/>
                <w:b w:val="0"/>
                <w:bCs w:val="0"/>
                <w:i w:val="0"/>
                <w:iCs w:val="0"/>
                <w:caps w:val="0"/>
                <w:color w:val="auto"/>
                <w:spacing w:val="0"/>
                <w:kern w:val="2"/>
                <w:sz w:val="21"/>
                <w:szCs w:val="21"/>
                <w:shd w:val="clear" w:color="auto" w:fill="FFFFFF"/>
                <w:lang w:bidi="ar-SA"/>
              </w:rPr>
              <w:t>GB/T 7588.2-2020电梯制造与安装安全规范 第2部分：电梯部件的设计原则、计算和检验</w:t>
            </w:r>
            <w:r>
              <w:rPr>
                <w:rFonts w:hint="eastAsia" w:ascii="宋体" w:hAnsi="宋体" w:cs="宋体"/>
                <w:color w:val="auto"/>
                <w:sz w:val="21"/>
                <w:szCs w:val="21"/>
                <w:shd w:val="clear" w:color="auto" w:fill="FFFFFF"/>
                <w:lang w:val="en-US" w:eastAsia="zh-CN"/>
              </w:rPr>
              <w:t>要求</w:t>
            </w:r>
            <w:r>
              <w:rPr>
                <w:rFonts w:hint="eastAsia" w:ascii="宋体" w:hAnsi="宋体" w:eastAsia="宋体" w:cs="宋体"/>
                <w:color w:val="auto"/>
                <w:sz w:val="21"/>
                <w:szCs w:val="21"/>
                <w:shd w:val="clear" w:color="auto" w:fill="FFFFFF"/>
                <w:lang w:val="en-US" w:eastAsia="zh-CN"/>
              </w:rPr>
              <w:t>，</w:t>
            </w:r>
            <w:r>
              <w:rPr>
                <w:rFonts w:hint="eastAsia" w:ascii="宋体" w:hAnsi="宋体" w:eastAsia="宋体" w:cs="宋体"/>
                <w:color w:val="auto"/>
                <w:sz w:val="21"/>
                <w:szCs w:val="21"/>
                <w:shd w:val="clear" w:color="auto" w:fill="FFFFFF"/>
              </w:rPr>
              <w:t>调整</w:t>
            </w:r>
            <w:r>
              <w:rPr>
                <w:rFonts w:hint="eastAsia" w:ascii="宋体" w:hAnsi="宋体" w:eastAsia="宋体" w:cs="宋体"/>
                <w:color w:val="auto"/>
                <w:sz w:val="21"/>
                <w:szCs w:val="21"/>
                <w:shd w:val="clear" w:color="auto" w:fill="FFFFFF"/>
                <w:lang w:eastAsia="zh-CN"/>
              </w:rPr>
              <w:t>好</w:t>
            </w:r>
            <w:r>
              <w:rPr>
                <w:rFonts w:hint="eastAsia" w:ascii="宋体" w:hAnsi="宋体" w:eastAsia="宋体" w:cs="宋体"/>
                <w:color w:val="auto"/>
                <w:sz w:val="21"/>
                <w:szCs w:val="21"/>
                <w:shd w:val="clear" w:color="auto" w:fill="FFFFFF"/>
              </w:rPr>
              <w:t>门锁</w:t>
            </w:r>
            <w:r>
              <w:rPr>
                <w:rFonts w:hint="eastAsia" w:ascii="宋体" w:hAnsi="宋体" w:eastAsia="宋体" w:cs="宋体"/>
                <w:color w:val="auto"/>
                <w:sz w:val="21"/>
                <w:szCs w:val="21"/>
                <w:shd w:val="clear" w:color="auto" w:fill="FFFFFF"/>
                <w:lang w:eastAsia="zh-CN"/>
              </w:rPr>
              <w:t>开关</w:t>
            </w:r>
            <w:r>
              <w:rPr>
                <w:rFonts w:hint="eastAsia" w:ascii="宋体" w:hAnsi="宋体" w:eastAsia="宋体" w:cs="宋体"/>
                <w:color w:val="auto"/>
                <w:sz w:val="21"/>
                <w:szCs w:val="21"/>
                <w:shd w:val="clear" w:color="auto" w:fill="FFFFFF"/>
              </w:rPr>
              <w:t>间隙。</w:t>
            </w:r>
          </w:p>
          <w:p>
            <w:pPr>
              <w:numPr>
                <w:ilvl w:val="0"/>
                <w:numId w:val="0"/>
              </w:numPr>
              <w:spacing w:line="240" w:lineRule="auto"/>
              <w:jc w:val="left"/>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en-US" w:eastAsia="zh-CN"/>
              </w:rPr>
              <w:t>二、50号观光电梯</w:t>
            </w:r>
            <w:r>
              <w:rPr>
                <w:rFonts w:hint="eastAsia" w:ascii="宋体" w:hAnsi="宋体" w:eastAsia="宋体" w:cs="宋体"/>
                <w:b w:val="0"/>
                <w:bCs w:val="0"/>
                <w:sz w:val="21"/>
                <w:szCs w:val="21"/>
                <w:lang w:val="zh-CN"/>
              </w:rPr>
              <w:t>轿厢</w:t>
            </w:r>
            <w:r>
              <w:rPr>
                <w:rFonts w:hint="eastAsia" w:ascii="宋体" w:hAnsi="宋体" w:eastAsia="宋体" w:cs="宋体"/>
                <w:b w:val="0"/>
                <w:bCs w:val="0"/>
                <w:sz w:val="21"/>
                <w:szCs w:val="21"/>
                <w:lang w:val="zh-CN" w:eastAsia="zh-CN"/>
              </w:rPr>
              <w:t>地面修复要求</w:t>
            </w:r>
          </w:p>
          <w:p>
            <w:pPr>
              <w:numPr>
                <w:ilvl w:val="0"/>
                <w:numId w:val="12"/>
              </w:numPr>
              <w:spacing w:line="240" w:lineRule="auto"/>
              <w:ind w:left="0" w:leftChars="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打碎破裂的大理石，</w:t>
            </w:r>
            <w:r>
              <w:rPr>
                <w:rFonts w:hint="eastAsia" w:ascii="宋体" w:hAnsi="宋体" w:eastAsia="宋体" w:cs="宋体"/>
                <w:color w:val="auto"/>
                <w:sz w:val="21"/>
                <w:szCs w:val="21"/>
                <w:lang w:eastAsia="zh-CN"/>
              </w:rPr>
              <w:t>清理干净轿厢地板。</w:t>
            </w:r>
          </w:p>
          <w:p>
            <w:pPr>
              <w:numPr>
                <w:ilvl w:val="0"/>
                <w:numId w:val="12"/>
              </w:numPr>
              <w:spacing w:line="240" w:lineRule="auto"/>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对轿厢地板做除锈和防锈工作。</w:t>
            </w:r>
          </w:p>
          <w:p>
            <w:pPr>
              <w:numPr>
                <w:ilvl w:val="0"/>
                <w:numId w:val="12"/>
              </w:numPr>
              <w:spacing w:line="240" w:lineRule="auto"/>
              <w:ind w:left="0" w:leftChars="0" w:firstLine="420" w:firstLineChars="200"/>
              <w:jc w:val="left"/>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按照大理石</w:t>
            </w:r>
            <w:r>
              <w:rPr>
                <w:rFonts w:hint="eastAsia" w:ascii="宋体" w:hAnsi="宋体" w:eastAsia="宋体" w:cs="宋体"/>
                <w:color w:val="auto"/>
                <w:sz w:val="21"/>
                <w:szCs w:val="21"/>
                <w:lang w:eastAsia="zh-CN"/>
              </w:rPr>
              <w:t>铺装工艺，将大理石铺装</w:t>
            </w:r>
            <w:r>
              <w:rPr>
                <w:rFonts w:hint="eastAsia" w:ascii="宋体" w:hAnsi="宋体" w:eastAsia="宋体" w:cs="宋体"/>
                <w:color w:val="auto"/>
                <w:sz w:val="21"/>
                <w:szCs w:val="21"/>
              </w:rPr>
              <w:t>在轿厢地面</w:t>
            </w:r>
            <w:r>
              <w:rPr>
                <w:rFonts w:hint="eastAsia" w:ascii="宋体" w:hAnsi="宋体" w:eastAsia="宋体" w:cs="宋体"/>
                <w:color w:val="auto"/>
                <w:sz w:val="21"/>
                <w:szCs w:val="21"/>
                <w:lang w:eastAsia="zh-CN"/>
              </w:rPr>
              <w:t>上，恢复轿厢地板的装饰</w:t>
            </w:r>
            <w:r>
              <w:rPr>
                <w:rFonts w:hint="eastAsia" w:ascii="宋体" w:hAnsi="宋体" w:eastAsia="宋体" w:cs="宋体"/>
                <w:color w:val="auto"/>
                <w:sz w:val="21"/>
                <w:szCs w:val="21"/>
              </w:rPr>
              <w:t>。</w:t>
            </w:r>
          </w:p>
          <w:p>
            <w:pPr>
              <w:pStyle w:val="2"/>
              <w:numPr>
                <w:ilvl w:val="0"/>
                <w:numId w:val="12"/>
              </w:numPr>
              <w:ind w:left="0" w:firstLine="420" w:firstLineChars="200"/>
              <w:rPr>
                <w:rFonts w:hint="default" w:eastAsia="宋体"/>
                <w:lang w:val="en-US" w:eastAsia="zh-CN"/>
              </w:rPr>
            </w:pPr>
            <w:r>
              <w:rPr>
                <w:rFonts w:hint="eastAsia" w:ascii="宋体" w:hAnsi="宋体" w:cs="宋体"/>
                <w:color w:val="auto"/>
                <w:spacing w:val="0"/>
                <w:kern w:val="2"/>
                <w:sz w:val="21"/>
                <w:szCs w:val="21"/>
                <w:lang w:val="en-US" w:eastAsia="zh-CN"/>
              </w:rPr>
              <w:t>大理石厚度17cm，大理石颜色接近下图中大理石颜色。</w:t>
            </w:r>
          </w:p>
          <w:p>
            <w:pPr>
              <w:pStyle w:val="2"/>
              <w:numPr>
                <w:ilvl w:val="-1"/>
                <w:numId w:val="0"/>
              </w:numPr>
              <w:ind w:left="420" w:leftChars="200" w:firstLine="0" w:firstLineChars="0"/>
              <w:rPr>
                <w:rFonts w:hint="default" w:eastAsia="宋体"/>
                <w:lang w:val="en-US" w:eastAsia="zh-CN"/>
              </w:rPr>
            </w:pPr>
            <w:r>
              <w:rPr>
                <w:rFonts w:hint="default" w:eastAsia="宋体"/>
                <w:lang w:val="en-US" w:eastAsia="zh-CN"/>
              </w:rPr>
              <w:drawing>
                <wp:inline distT="0" distB="0" distL="114300" distR="114300">
                  <wp:extent cx="1706245" cy="2275205"/>
                  <wp:effectExtent l="0" t="0" r="8255" b="10795"/>
                  <wp:docPr id="3" name="图片 3" descr="c1e7e9a0c64db97eb2aa760b99b9c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1e7e9a0c64db97eb2aa760b99b9cb9"/>
                          <pic:cNvPicPr>
                            <a:picLocks noChangeAspect="1"/>
                          </pic:cNvPicPr>
                        </pic:nvPicPr>
                        <pic:blipFill>
                          <a:blip r:embed="rId6"/>
                          <a:stretch>
                            <a:fillRect/>
                          </a:stretch>
                        </pic:blipFill>
                        <pic:spPr>
                          <a:xfrm>
                            <a:off x="0" y="0"/>
                            <a:ext cx="1706245" cy="2275205"/>
                          </a:xfrm>
                          <a:prstGeom prst="rect">
                            <a:avLst/>
                          </a:prstGeom>
                        </pic:spPr>
                      </pic:pic>
                    </a:graphicData>
                  </a:graphic>
                </wp:inline>
              </w:drawing>
            </w:r>
          </w:p>
          <w:p>
            <w:pPr>
              <w:numPr>
                <w:ilvl w:val="0"/>
                <w:numId w:val="12"/>
              </w:numPr>
              <w:spacing w:line="240" w:lineRule="auto"/>
              <w:ind w:left="0" w:leftChars="0"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清理</w:t>
            </w:r>
            <w:r>
              <w:rPr>
                <w:rFonts w:hint="eastAsia" w:ascii="宋体" w:hAnsi="宋体" w:eastAsia="宋体" w:cs="宋体"/>
                <w:b w:val="0"/>
                <w:bCs w:val="0"/>
                <w:color w:val="auto"/>
                <w:sz w:val="21"/>
                <w:szCs w:val="21"/>
                <w:lang w:eastAsia="zh-CN"/>
              </w:rPr>
              <w:t>施工</w:t>
            </w:r>
            <w:r>
              <w:rPr>
                <w:rFonts w:hint="eastAsia" w:ascii="宋体" w:hAnsi="宋体" w:eastAsia="宋体" w:cs="宋体"/>
                <w:b w:val="0"/>
                <w:bCs w:val="0"/>
                <w:color w:val="auto"/>
                <w:sz w:val="21"/>
                <w:szCs w:val="21"/>
              </w:rPr>
              <w:t>现场</w:t>
            </w:r>
            <w:r>
              <w:rPr>
                <w:rFonts w:hint="eastAsia" w:ascii="宋体" w:hAnsi="宋体" w:eastAsia="宋体" w:cs="宋体"/>
                <w:b w:val="0"/>
                <w:bCs w:val="0"/>
                <w:color w:val="auto"/>
                <w:sz w:val="21"/>
                <w:szCs w:val="21"/>
                <w:lang w:eastAsia="zh-CN"/>
              </w:rPr>
              <w:t>垃圾</w:t>
            </w:r>
            <w:r>
              <w:rPr>
                <w:rFonts w:hint="eastAsia" w:ascii="宋体" w:hAnsi="宋体" w:eastAsia="宋体" w:cs="宋体"/>
                <w:b w:val="0"/>
                <w:bCs w:val="0"/>
                <w:color w:val="auto"/>
                <w:sz w:val="21"/>
                <w:szCs w:val="21"/>
              </w:rPr>
              <w:t>。</w:t>
            </w:r>
          </w:p>
          <w:p>
            <w:pPr>
              <w:numPr>
                <w:ilvl w:val="0"/>
                <w:numId w:val="12"/>
              </w:numPr>
              <w:spacing w:line="240" w:lineRule="auto"/>
              <w:ind w:left="0" w:leftChars="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按照电梯平衡系数标准要求，</w:t>
            </w:r>
            <w:r>
              <w:rPr>
                <w:rFonts w:hint="eastAsia" w:ascii="宋体" w:hAnsi="宋体" w:eastAsia="宋体" w:cs="宋体"/>
                <w:color w:val="auto"/>
                <w:sz w:val="21"/>
                <w:szCs w:val="21"/>
              </w:rPr>
              <w:t>重新做</w:t>
            </w:r>
            <w:r>
              <w:rPr>
                <w:rFonts w:hint="eastAsia" w:ascii="宋体" w:hAnsi="宋体" w:eastAsia="宋体" w:cs="宋体"/>
                <w:color w:val="auto"/>
                <w:sz w:val="21"/>
                <w:szCs w:val="21"/>
                <w:lang w:eastAsia="zh-CN"/>
              </w:rPr>
              <w:t>电梯的</w:t>
            </w:r>
            <w:r>
              <w:rPr>
                <w:rFonts w:hint="eastAsia" w:ascii="宋体" w:hAnsi="宋体" w:eastAsia="宋体" w:cs="宋体"/>
                <w:color w:val="auto"/>
                <w:sz w:val="21"/>
                <w:szCs w:val="21"/>
              </w:rPr>
              <w:t>平衡系数试验，确认电梯</w:t>
            </w:r>
            <w:r>
              <w:rPr>
                <w:rFonts w:hint="eastAsia" w:ascii="宋体" w:hAnsi="宋体" w:eastAsia="宋体" w:cs="宋体"/>
                <w:color w:val="auto"/>
                <w:sz w:val="21"/>
                <w:szCs w:val="21"/>
                <w:lang w:eastAsia="zh-CN"/>
              </w:rPr>
              <w:t>的载荷</w:t>
            </w:r>
            <w:r>
              <w:rPr>
                <w:rFonts w:hint="eastAsia" w:ascii="宋体" w:hAnsi="宋体" w:eastAsia="宋体" w:cs="宋体"/>
                <w:color w:val="auto"/>
                <w:sz w:val="21"/>
                <w:szCs w:val="21"/>
              </w:rPr>
              <w:t>平衡系数在合格范内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40%—50%</w:t>
            </w:r>
            <w:r>
              <w:rPr>
                <w:rFonts w:hint="eastAsia" w:ascii="宋体" w:hAnsi="宋体" w:eastAsia="宋体" w:cs="宋体"/>
                <w:color w:val="auto"/>
                <w:sz w:val="21"/>
                <w:szCs w:val="21"/>
                <w:lang w:eastAsia="zh-CN"/>
              </w:rPr>
              <w:t>）。</w:t>
            </w:r>
          </w:p>
          <w:p>
            <w:pPr>
              <w:widowControl/>
              <w:numPr>
                <w:ilvl w:val="0"/>
                <w:numId w:val="12"/>
              </w:numPr>
              <w:ind w:firstLine="420" w:firstLineChars="200"/>
              <w:jc w:val="left"/>
              <w:rPr>
                <w:rFonts w:ascii="宋体" w:hAnsi="宋体" w:cs="宋体"/>
                <w:sz w:val="24"/>
              </w:rPr>
            </w:pPr>
            <w:r>
              <w:rPr>
                <w:rFonts w:hint="eastAsia" w:ascii="宋体" w:hAnsi="宋体" w:eastAsia="宋体" w:cs="宋体"/>
                <w:color w:val="auto"/>
                <w:sz w:val="21"/>
                <w:szCs w:val="21"/>
                <w:lang w:eastAsia="zh-CN"/>
              </w:rPr>
              <w:t>载荷</w:t>
            </w:r>
            <w:r>
              <w:rPr>
                <w:rFonts w:hint="eastAsia" w:ascii="宋体" w:hAnsi="宋体" w:eastAsia="宋体" w:cs="宋体"/>
                <w:color w:val="auto"/>
                <w:sz w:val="21"/>
                <w:szCs w:val="21"/>
                <w:lang w:val="en-US" w:eastAsia="zh-CN"/>
              </w:rPr>
              <w:t>试验合格，则出具合格的载荷试验报告；如</w:t>
            </w:r>
            <w:r>
              <w:rPr>
                <w:rFonts w:hint="eastAsia" w:ascii="宋体" w:hAnsi="宋体" w:eastAsia="宋体" w:cs="宋体"/>
                <w:color w:val="auto"/>
                <w:sz w:val="21"/>
                <w:szCs w:val="21"/>
                <w:lang w:eastAsia="zh-CN"/>
              </w:rPr>
              <w:t>载荷</w:t>
            </w:r>
            <w:r>
              <w:rPr>
                <w:rFonts w:hint="eastAsia" w:ascii="宋体" w:hAnsi="宋体" w:eastAsia="宋体" w:cs="宋体"/>
                <w:color w:val="auto"/>
                <w:sz w:val="21"/>
                <w:szCs w:val="21"/>
                <w:lang w:val="en-US" w:eastAsia="zh-CN"/>
              </w:rPr>
              <w:t>试验不合格，则需调整电梯</w:t>
            </w:r>
            <w:r>
              <w:rPr>
                <w:rFonts w:hint="eastAsia" w:ascii="宋体" w:hAnsi="宋体" w:eastAsia="宋体" w:cs="宋体"/>
                <w:b w:val="0"/>
                <w:bCs w:val="0"/>
                <w:color w:val="auto"/>
                <w:sz w:val="21"/>
                <w:szCs w:val="21"/>
                <w:lang w:val="en-US" w:eastAsia="zh-CN"/>
              </w:rPr>
              <w:t>对重铁块的数量，直至载荷试验合格。</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4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lang w:eastAsia="zh-CN"/>
              </w:rPr>
            </w:pPr>
            <w:r>
              <w:rPr>
                <w:rFonts w:hint="eastAsia" w:ascii="宋体" w:hAnsi="宋体" w:cs="宋体"/>
                <w:szCs w:val="21"/>
              </w:rPr>
              <w:t>施工要求</w:t>
            </w:r>
          </w:p>
        </w:tc>
        <w:tc>
          <w:tcPr>
            <w:tcW w:w="6712" w:type="dxa"/>
            <w:tcBorders>
              <w:top w:val="single" w:color="auto" w:sz="4" w:space="0"/>
              <w:left w:val="single" w:color="auto" w:sz="4" w:space="0"/>
              <w:bottom w:val="single" w:color="auto" w:sz="4" w:space="0"/>
              <w:right w:val="single" w:color="auto" w:sz="4" w:space="0"/>
            </w:tcBorders>
            <w:vAlign w:val="center"/>
          </w:tcPr>
          <w:p>
            <w:pPr>
              <w:numPr>
                <w:ilvl w:val="0"/>
                <w:numId w:val="0"/>
              </w:numPr>
              <w:shd w:val="clear" w:fill="FFFFFF"/>
              <w:tabs>
                <w:tab w:val="left" w:pos="531"/>
              </w:tabs>
              <w:snapToGrid w:val="0"/>
              <w:ind w:leftChars="0"/>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1</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根据</w:t>
            </w:r>
            <w:r>
              <w:rPr>
                <w:rStyle w:val="17"/>
                <w:rFonts w:ascii="宋体" w:hAnsi="宋体" w:eastAsia="宋体" w:cs="宋体"/>
                <w:b w:val="0"/>
                <w:bCs w:val="0"/>
                <w:i w:val="0"/>
                <w:iCs w:val="0"/>
                <w:caps w:val="0"/>
                <w:color w:val="000000"/>
                <w:spacing w:val="0"/>
                <w:sz w:val="21"/>
                <w:szCs w:val="21"/>
                <w:shd w:val="clear" w:fill="FFFFFF"/>
              </w:rPr>
              <w:t>GB/T 7588.1-2020</w:t>
            </w:r>
            <w:r>
              <w:rPr>
                <w:rFonts w:hint="eastAsia" w:ascii="宋体" w:hAnsi="宋体" w:eastAsia="宋体" w:cs="宋体"/>
                <w:b w:val="0"/>
                <w:bCs w:val="0"/>
                <w:color w:val="auto"/>
                <w:sz w:val="21"/>
                <w:szCs w:val="21"/>
                <w:lang w:val="en-US" w:eastAsia="zh-CN"/>
              </w:rPr>
              <w:t>电梯制造与安装安全规范 第1部分：乘客电梯和载货电梯、</w:t>
            </w:r>
            <w:r>
              <w:rPr>
                <w:rStyle w:val="17"/>
                <w:rFonts w:ascii="宋体" w:hAnsi="宋体" w:eastAsia="宋体" w:cs="宋体"/>
                <w:b w:val="0"/>
                <w:bCs w:val="0"/>
                <w:i w:val="0"/>
                <w:iCs w:val="0"/>
                <w:caps w:val="0"/>
                <w:color w:val="000000"/>
                <w:spacing w:val="0"/>
                <w:sz w:val="21"/>
                <w:szCs w:val="21"/>
                <w:shd w:val="clear" w:fill="FFFFFF"/>
              </w:rPr>
              <w:t>GB/T 7588.2-2020</w:t>
            </w:r>
            <w:r>
              <w:rPr>
                <w:rFonts w:hint="eastAsia" w:ascii="宋体" w:hAnsi="宋体" w:eastAsia="宋体" w:cs="宋体"/>
                <w:b w:val="0"/>
                <w:bCs w:val="0"/>
                <w:i w:val="0"/>
                <w:iCs w:val="0"/>
                <w:caps w:val="0"/>
                <w:color w:val="000000"/>
                <w:spacing w:val="0"/>
                <w:sz w:val="21"/>
                <w:szCs w:val="21"/>
                <w:shd w:val="clear" w:fill="FFFFFF"/>
              </w:rPr>
              <w:t>电梯制造与安装安全规范 第2部分：电梯部件的设计原则、计算和检验</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color w:val="000000"/>
                <w:kern w:val="2"/>
                <w:sz w:val="21"/>
                <w:szCs w:val="21"/>
                <w:lang w:bidi="ar-SA"/>
              </w:rPr>
              <w:t>TSG  T700</w:t>
            </w:r>
            <w:r>
              <w:rPr>
                <w:rFonts w:hint="eastAsia" w:ascii="宋体" w:hAnsi="宋体" w:eastAsia="宋体" w:cs="宋体"/>
                <w:b w:val="0"/>
                <w:bCs w:val="0"/>
                <w:color w:val="000000"/>
                <w:kern w:val="2"/>
                <w:sz w:val="21"/>
                <w:szCs w:val="21"/>
                <w:lang w:val="en-US" w:eastAsia="zh-CN" w:bidi="ar-SA"/>
              </w:rPr>
              <w:t>1</w:t>
            </w:r>
            <w:r>
              <w:rPr>
                <w:rFonts w:hint="eastAsia" w:ascii="宋体" w:hAnsi="宋体" w:eastAsia="宋体" w:cs="宋体"/>
                <w:b w:val="0"/>
                <w:bCs w:val="0"/>
                <w:color w:val="000000"/>
                <w:kern w:val="2"/>
                <w:sz w:val="21"/>
                <w:szCs w:val="21"/>
                <w:lang w:bidi="ar-SA"/>
              </w:rPr>
              <w:t>-20</w:t>
            </w:r>
            <w:r>
              <w:rPr>
                <w:rFonts w:hint="eastAsia" w:ascii="宋体" w:hAnsi="宋体" w:eastAsia="宋体" w:cs="宋体"/>
                <w:b w:val="0"/>
                <w:bCs w:val="0"/>
                <w:color w:val="000000"/>
                <w:kern w:val="2"/>
                <w:sz w:val="21"/>
                <w:szCs w:val="21"/>
                <w:lang w:val="en-US" w:eastAsia="zh-CN" w:bidi="ar-SA"/>
              </w:rPr>
              <w:t>09</w:t>
            </w:r>
            <w:r>
              <w:rPr>
                <w:rFonts w:hint="eastAsia" w:ascii="宋体" w:hAnsi="宋体" w:eastAsia="宋体" w:cs="宋体"/>
                <w:b w:val="0"/>
                <w:bCs w:val="0"/>
                <w:i w:val="0"/>
                <w:iCs w:val="0"/>
                <w:caps w:val="0"/>
                <w:color w:val="000000"/>
                <w:spacing w:val="0"/>
                <w:kern w:val="2"/>
                <w:sz w:val="21"/>
                <w:szCs w:val="21"/>
                <w:shd w:val="clear"/>
                <w:lang w:bidi="ar-SA"/>
              </w:rPr>
              <w:t>电梯监督检验和定期检验规则—</w:t>
            </w:r>
            <w:r>
              <w:rPr>
                <w:rFonts w:hint="eastAsia" w:ascii="宋体" w:hAnsi="宋体" w:eastAsia="宋体" w:cs="宋体"/>
                <w:b w:val="0"/>
                <w:bCs w:val="0"/>
                <w:i w:val="0"/>
                <w:iCs w:val="0"/>
                <w:caps w:val="0"/>
                <w:color w:val="000000"/>
                <w:spacing w:val="0"/>
                <w:kern w:val="2"/>
                <w:sz w:val="21"/>
                <w:szCs w:val="21"/>
                <w:shd w:val="clear"/>
                <w:lang w:eastAsia="zh-CN" w:bidi="ar-SA"/>
              </w:rPr>
              <w:t>曳引与强制驱动电梯、</w:t>
            </w:r>
            <w:r>
              <w:rPr>
                <w:rFonts w:hint="eastAsia" w:ascii="宋体" w:hAnsi="宋体" w:eastAsia="宋体" w:cs="宋体"/>
                <w:b w:val="0"/>
                <w:bCs w:val="0"/>
                <w:color w:val="auto"/>
                <w:sz w:val="21"/>
                <w:szCs w:val="21"/>
              </w:rPr>
              <w:t>TSG T5002-2017电梯维护保养规则</w:t>
            </w:r>
            <w:r>
              <w:rPr>
                <w:rFonts w:hint="eastAsia" w:ascii="宋体" w:hAnsi="宋体" w:eastAsia="宋体" w:cs="宋体"/>
                <w:b w:val="0"/>
                <w:bCs w:val="0"/>
                <w:sz w:val="21"/>
                <w:szCs w:val="21"/>
              </w:rPr>
              <w:t>的要求和现场实际情况，制定并提交安全可行的《项目</w:t>
            </w:r>
            <w:r>
              <w:rPr>
                <w:rFonts w:hint="eastAsia" w:ascii="宋体" w:hAnsi="宋体" w:eastAsia="宋体" w:cs="宋体"/>
                <w:b w:val="0"/>
                <w:bCs w:val="0"/>
                <w:sz w:val="21"/>
                <w:szCs w:val="21"/>
                <w:lang w:eastAsia="zh-CN"/>
              </w:rPr>
              <w:t>施工</w:t>
            </w:r>
            <w:r>
              <w:rPr>
                <w:rFonts w:hint="eastAsia" w:ascii="宋体" w:hAnsi="宋体" w:eastAsia="宋体" w:cs="宋体"/>
                <w:b w:val="0"/>
                <w:bCs w:val="0"/>
                <w:sz w:val="21"/>
                <w:szCs w:val="21"/>
              </w:rPr>
              <w:t>方案》，包括但不仅限于材料选择、系统测试、施工工艺、进度计划、现场施工管理、安全措施、应急预案等。</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pPr>
            <w:r>
              <w:rPr>
                <w:rFonts w:hint="eastAsia"/>
                <w:lang w:val="en-US" w:eastAsia="zh-CN"/>
              </w:rPr>
              <w:t>（2）参加单位</w:t>
            </w:r>
            <w:r>
              <w:rPr>
                <w:rFonts w:hint="eastAsia"/>
                <w:lang w:eastAsia="zh-CN"/>
              </w:rPr>
              <w:t>应</w:t>
            </w:r>
            <w:r>
              <w:rPr>
                <w:rFonts w:hint="eastAsia"/>
                <w:lang w:val="en-US" w:eastAsia="zh-CN"/>
              </w:rPr>
              <w:t>充分</w:t>
            </w:r>
            <w:r>
              <w:rPr>
                <w:rFonts w:hint="eastAsia"/>
                <w:lang w:eastAsia="zh-CN"/>
              </w:rPr>
              <w:t>考虑</w:t>
            </w:r>
            <w:r>
              <w:rPr>
                <w:rFonts w:hint="eastAsia"/>
                <w:lang w:val="en-US" w:eastAsia="zh-CN"/>
              </w:rPr>
              <w:t>和配合采购</w:t>
            </w:r>
            <w:r>
              <w:rPr>
                <w:rFonts w:hint="eastAsia"/>
                <w:lang w:eastAsia="zh-CN"/>
              </w:rPr>
              <w:t>人的正常经营</w:t>
            </w:r>
            <w:r>
              <w:rPr>
                <w:rFonts w:hint="eastAsia"/>
                <w:lang w:val="en-US" w:eastAsia="zh-CN"/>
              </w:rPr>
              <w:t>需要</w:t>
            </w:r>
            <w:r>
              <w:rPr>
                <w:rFonts w:hint="eastAsia"/>
                <w:lang w:eastAsia="zh-CN"/>
              </w:rPr>
              <w:t>，</w:t>
            </w:r>
            <w:r>
              <w:rPr>
                <w:rFonts w:hint="eastAsia"/>
                <w:lang w:val="en-US" w:eastAsia="zh-CN"/>
              </w:rPr>
              <w:t>不得影响采购人的正常经营，合理安排施工人员和施工时间</w:t>
            </w:r>
            <w:r>
              <w:rPr>
                <w:rFonts w:hint="eastAsia"/>
                <w:lang w:eastAsia="zh-CN"/>
              </w:rPr>
              <w:t>，确保按期保质保量完成项目施工；</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pPr>
            <w:r>
              <w:rPr>
                <w:rFonts w:hint="eastAsia" w:ascii="宋体" w:hAnsi="宋体" w:cs="宋体"/>
                <w:kern w:val="0"/>
                <w:szCs w:val="21"/>
                <w:lang w:val="en-US" w:eastAsia="zh-CN"/>
              </w:rPr>
              <w:t>（3）参加单位</w:t>
            </w:r>
            <w:r>
              <w:rPr>
                <w:rFonts w:hint="eastAsia" w:ascii="宋体" w:hAnsi="宋体" w:cs="宋体"/>
                <w:kern w:val="0"/>
                <w:szCs w:val="21"/>
              </w:rPr>
              <w:t>必须严格按照国家及工程属地有关安全的法律法规及</w:t>
            </w:r>
            <w:r>
              <w:rPr>
                <w:rFonts w:hint="eastAsia" w:ascii="宋体" w:hAnsi="宋体" w:cs="宋体"/>
                <w:kern w:val="0"/>
                <w:szCs w:val="21"/>
                <w:lang w:val="en-US" w:eastAsia="zh-CN"/>
              </w:rPr>
              <w:t>采购</w:t>
            </w:r>
            <w:r>
              <w:rPr>
                <w:rFonts w:hint="eastAsia" w:ascii="宋体" w:hAnsi="宋体" w:cs="宋体"/>
                <w:kern w:val="0"/>
                <w:szCs w:val="21"/>
              </w:rPr>
              <w:t>人的规章制度组织本项目的施工作业，采取一切有效、必要的施工安全防护措施，确保现场人员及财产安全。凡因防护措施</w:t>
            </w:r>
            <w:r>
              <w:rPr>
                <w:rFonts w:hint="eastAsia" w:ascii="宋体" w:hAnsi="宋体" w:cs="宋体"/>
                <w:kern w:val="0"/>
                <w:szCs w:val="21"/>
                <w:lang w:eastAsia="zh-CN"/>
              </w:rPr>
              <w:t>或管理</w:t>
            </w:r>
            <w:r>
              <w:rPr>
                <w:rFonts w:hint="eastAsia" w:ascii="宋体" w:hAnsi="宋体" w:cs="宋体"/>
                <w:kern w:val="0"/>
                <w:szCs w:val="21"/>
              </w:rPr>
              <w:t>不到位或违规违法作业直接或间接导致的一切安全责任事故，均由</w:t>
            </w:r>
            <w:r>
              <w:rPr>
                <w:rFonts w:hint="eastAsia" w:ascii="宋体" w:hAnsi="宋体" w:cs="宋体"/>
                <w:kern w:val="0"/>
                <w:szCs w:val="21"/>
                <w:lang w:eastAsia="zh-CN"/>
              </w:rPr>
              <w:t>参加</w:t>
            </w:r>
            <w:r>
              <w:rPr>
                <w:rFonts w:hint="eastAsia" w:ascii="宋体" w:hAnsi="宋体" w:cs="宋体"/>
                <w:kern w:val="0"/>
                <w:szCs w:val="21"/>
              </w:rPr>
              <w:t>单位</w:t>
            </w:r>
            <w:r>
              <w:rPr>
                <w:rFonts w:hint="eastAsia" w:ascii="宋体" w:hAnsi="宋体" w:cs="宋体"/>
                <w:kern w:val="0"/>
                <w:szCs w:val="21"/>
                <w:lang w:eastAsia="zh-CN"/>
              </w:rPr>
              <w:t>全部承担；</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pPr>
            <w:r>
              <w:rPr>
                <w:rFonts w:hint="eastAsia" w:ascii="宋体" w:hAnsi="宋体"/>
                <w:szCs w:val="21"/>
                <w:lang w:val="en-US" w:eastAsia="zh-CN"/>
              </w:rPr>
              <w:t>（4）参加单位须</w:t>
            </w:r>
            <w:r>
              <w:rPr>
                <w:rFonts w:hint="eastAsia" w:ascii="宋体" w:hAnsi="宋体"/>
                <w:szCs w:val="21"/>
              </w:rPr>
              <w:t>承诺严格按照安全规程安排施工作业，</w:t>
            </w:r>
            <w:r>
              <w:rPr>
                <w:rFonts w:hint="eastAsia" w:ascii="宋体" w:hAnsi="宋体"/>
                <w:szCs w:val="21"/>
                <w:lang w:val="en-US" w:eastAsia="zh-CN"/>
              </w:rPr>
              <w:t>采购</w:t>
            </w:r>
            <w:r>
              <w:rPr>
                <w:rFonts w:hint="eastAsia" w:ascii="宋体" w:hAnsi="宋体"/>
                <w:szCs w:val="21"/>
              </w:rPr>
              <w:t>人有权制止现场违规或存在安全隐患的作业</w:t>
            </w:r>
            <w:r>
              <w:rPr>
                <w:rFonts w:hint="eastAsia" w:ascii="宋体" w:hAnsi="宋体"/>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施工前</w:t>
            </w:r>
            <w:r>
              <w:rPr>
                <w:rFonts w:hint="eastAsia" w:ascii="宋体" w:hAnsi="宋体"/>
                <w:szCs w:val="21"/>
                <w:lang w:val="en-US" w:eastAsia="zh-CN"/>
              </w:rPr>
              <w:t>须</w:t>
            </w:r>
            <w:r>
              <w:rPr>
                <w:rFonts w:hint="eastAsia" w:ascii="宋体" w:hAnsi="宋体"/>
                <w:szCs w:val="21"/>
                <w:lang w:eastAsia="zh-CN"/>
              </w:rPr>
              <w:t>做好安全防护</w:t>
            </w:r>
            <w:r>
              <w:rPr>
                <w:rFonts w:hint="eastAsia" w:ascii="宋体" w:hAnsi="宋体"/>
                <w:szCs w:val="21"/>
              </w:rPr>
              <w:t>并设置设备停运警示牌及警戒线</w:t>
            </w:r>
            <w:r>
              <w:rPr>
                <w:rFonts w:hint="eastAsia" w:ascii="宋体" w:hAnsi="宋体"/>
                <w:szCs w:val="21"/>
                <w:lang w:val="en-US" w:eastAsia="zh-CN"/>
              </w:rPr>
              <w:t>等；</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rPr>
              <w:t>施工时必须注意成品保护，采取有效的措施保障施工现场的安全、维护施工现场的正常工作秩序，如因未进行保护造成</w:t>
            </w:r>
            <w:r>
              <w:rPr>
                <w:rFonts w:hint="eastAsia"/>
                <w:szCs w:val="21"/>
                <w:lang w:eastAsia="zh-CN"/>
              </w:rPr>
              <w:t>采购人或第三方</w:t>
            </w:r>
            <w:r>
              <w:rPr>
                <w:rFonts w:hint="eastAsia"/>
                <w:szCs w:val="21"/>
              </w:rPr>
              <w:t>成品损坏、人员伤害等任何安全问题由</w:t>
            </w:r>
            <w:r>
              <w:rPr>
                <w:rFonts w:hint="eastAsia"/>
                <w:szCs w:val="21"/>
                <w:lang w:eastAsia="zh-CN"/>
              </w:rPr>
              <w:t>参加单位负责；</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）维修地坎</w:t>
            </w:r>
            <w:r>
              <w:rPr>
                <w:rFonts w:hint="eastAsia"/>
                <w:sz w:val="21"/>
                <w:szCs w:val="21"/>
                <w:shd w:val="clear" w:color="auto" w:fill="FFFFFF"/>
                <w:lang w:eastAsia="zh-CN"/>
              </w:rPr>
              <w:t>必</w:t>
            </w:r>
            <w:r>
              <w:rPr>
                <w:rFonts w:hint="eastAsia" w:ascii="宋体" w:hAnsi="宋体"/>
                <w:szCs w:val="21"/>
              </w:rPr>
              <w:t>须由专业持证人员按照</w:t>
            </w:r>
            <w:r>
              <w:rPr>
                <w:rFonts w:hint="eastAsia" w:ascii="宋体" w:hAnsi="宋体"/>
                <w:szCs w:val="21"/>
                <w:lang w:val="en-US" w:eastAsia="zh-CN"/>
              </w:rPr>
              <w:t>OTIS电梯</w:t>
            </w:r>
            <w:r>
              <w:rPr>
                <w:rFonts w:hint="eastAsia" w:ascii="宋体" w:hAnsi="宋体"/>
                <w:szCs w:val="21"/>
              </w:rPr>
              <w:t>厂家规范操作</w:t>
            </w:r>
            <w:r>
              <w:rPr>
                <w:rFonts w:hint="eastAsia" w:ascii="宋体" w:hAnsi="宋体"/>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pPr>
            <w:r>
              <w:rPr>
                <w:rFonts w:hint="eastAsia" w:ascii="宋体" w:hAnsi="宋体"/>
                <w:szCs w:val="21"/>
                <w:lang w:eastAsia="zh-CN"/>
              </w:rPr>
              <w:t>（</w:t>
            </w:r>
            <w:r>
              <w:rPr>
                <w:rFonts w:hint="eastAsia" w:ascii="宋体" w:hAnsi="宋体"/>
                <w:szCs w:val="21"/>
                <w:lang w:val="en-US" w:eastAsia="zh-CN"/>
              </w:rPr>
              <w:t>8</w:t>
            </w:r>
            <w:r>
              <w:rPr>
                <w:rFonts w:hint="eastAsia" w:ascii="宋体" w:hAnsi="宋体"/>
                <w:szCs w:val="21"/>
                <w:lang w:eastAsia="zh-CN"/>
              </w:rPr>
              <w:t>）维修</w:t>
            </w:r>
            <w:r>
              <w:rPr>
                <w:rFonts w:hint="eastAsia" w:ascii="宋体" w:hAnsi="宋体"/>
                <w:szCs w:val="21"/>
              </w:rPr>
              <w:t>完毕后送电测试</w:t>
            </w:r>
            <w:r>
              <w:rPr>
                <w:rFonts w:hint="eastAsia" w:ascii="宋体" w:hAnsi="宋体"/>
                <w:szCs w:val="21"/>
                <w:lang w:eastAsia="zh-CN"/>
              </w:rPr>
              <w:t>电梯</w:t>
            </w:r>
            <w:r>
              <w:rPr>
                <w:rFonts w:hint="eastAsia" w:ascii="宋体" w:hAnsi="宋体"/>
                <w:szCs w:val="21"/>
              </w:rPr>
              <w:t>各项功能是否正常可靠，全部合格后方可检修试运行</w:t>
            </w:r>
            <w:r>
              <w:rPr>
                <w:rFonts w:hint="eastAsia" w:ascii="宋体" w:hAnsi="宋体"/>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pPr>
            <w:r>
              <w:rPr>
                <w:rFonts w:hint="eastAsia" w:ascii="宋体" w:hAnsi="宋体"/>
                <w:szCs w:val="21"/>
                <w:lang w:val="en-US" w:eastAsia="zh-CN"/>
              </w:rPr>
              <w:t>（9）施工时</w:t>
            </w:r>
            <w:r>
              <w:rPr>
                <w:rFonts w:hint="eastAsia" w:ascii="宋体" w:hAnsi="宋体"/>
                <w:szCs w:val="21"/>
              </w:rPr>
              <w:t>应注重现场的文明施工，对施工区域的施工垃圾及时自行清除，不得乱堆乱放</w:t>
            </w:r>
            <w:r>
              <w:rPr>
                <w:rFonts w:hint="eastAsia" w:ascii="宋体" w:hAnsi="宋体"/>
                <w:szCs w:val="21"/>
                <w:lang w:eastAsia="zh-CN"/>
              </w:rPr>
              <w:t>；</w:t>
            </w:r>
          </w:p>
          <w:p>
            <w:pPr>
              <w:widowControl/>
              <w:jc w:val="left"/>
              <w:rPr>
                <w:rFonts w:ascii="宋体" w:hAnsi="宋体" w:cs="宋体"/>
                <w:sz w:val="24"/>
              </w:rPr>
            </w:pP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lang w:eastAsia="zh-CN"/>
              </w:rPr>
              <w:t>）施工完毕，清洁设备，试运行正常后需提交设备试运行记录。</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FF0000"/>
                <w:szCs w:val="21"/>
                <w:highlight w:val="yellow"/>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4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lang w:eastAsia="zh-CN"/>
              </w:rPr>
            </w:pPr>
            <w:r>
              <w:rPr>
                <w:rFonts w:hint="eastAsia" w:ascii="宋体" w:hAnsi="宋体" w:cs="宋体"/>
                <w:szCs w:val="21"/>
              </w:rPr>
              <w:t>项目验收要求</w:t>
            </w:r>
          </w:p>
        </w:tc>
        <w:tc>
          <w:tcPr>
            <w:tcW w:w="6712" w:type="dxa"/>
            <w:tcBorders>
              <w:top w:val="single" w:color="auto" w:sz="4" w:space="0"/>
              <w:left w:val="single" w:color="auto" w:sz="4" w:space="0"/>
              <w:bottom w:val="single" w:color="auto" w:sz="4" w:space="0"/>
              <w:right w:val="single" w:color="auto" w:sz="4" w:space="0"/>
            </w:tcBorders>
            <w:vAlign w:val="center"/>
          </w:tcPr>
          <w:p>
            <w:pPr>
              <w:numPr>
                <w:ilvl w:val="0"/>
                <w:numId w:val="13"/>
              </w:numPr>
              <w:ind w:left="425" w:leftChars="0" w:hanging="425"/>
            </w:pPr>
            <w:r>
              <w:rPr>
                <w:rFonts w:hint="eastAsia"/>
              </w:rPr>
              <w:t>项目完成施工，</w:t>
            </w:r>
            <w:r>
              <w:rPr>
                <w:rFonts w:hint="eastAsia"/>
                <w:lang w:val="en-US" w:eastAsia="zh-CN"/>
              </w:rPr>
              <w:t>参加单位</w:t>
            </w:r>
            <w:r>
              <w:rPr>
                <w:rFonts w:hint="eastAsia"/>
              </w:rPr>
              <w:t>提供全套验收资料，及时提出书面验收申请，</w:t>
            </w:r>
            <w:r>
              <w:rPr>
                <w:rFonts w:hint="eastAsia"/>
                <w:lang w:val="en-US" w:eastAsia="zh-CN"/>
              </w:rPr>
              <w:t>采购</w:t>
            </w:r>
            <w:r>
              <w:rPr>
                <w:rFonts w:hint="eastAsia"/>
              </w:rPr>
              <w:t>人组织相关人员进行初步验收。</w:t>
            </w:r>
          </w:p>
          <w:p>
            <w:pPr>
              <w:numPr>
                <w:ilvl w:val="0"/>
                <w:numId w:val="13"/>
              </w:numPr>
              <w:ind w:left="425" w:leftChars="0" w:hanging="425"/>
              <w:rPr>
                <w:rFonts w:hint="default"/>
                <w:lang w:val="en-US" w:eastAsia="zh-CN"/>
              </w:rPr>
            </w:pPr>
            <w:r>
              <w:rPr>
                <w:rFonts w:hint="eastAsia"/>
              </w:rPr>
              <w:t>初验合格后，进入试运行阶段，本项目及相关设备设施运行72小时正常后，</w:t>
            </w:r>
            <w:r>
              <w:rPr>
                <w:rFonts w:hint="eastAsia"/>
                <w:lang w:val="en-US" w:eastAsia="zh-CN"/>
              </w:rPr>
              <w:t>参加单位</w:t>
            </w:r>
            <w:r>
              <w:rPr>
                <w:rFonts w:hint="eastAsia"/>
              </w:rPr>
              <w:t>方可向</w:t>
            </w:r>
            <w:r>
              <w:rPr>
                <w:rFonts w:hint="eastAsia"/>
                <w:lang w:val="en-US" w:eastAsia="zh-CN"/>
              </w:rPr>
              <w:t>采购</w:t>
            </w:r>
            <w:r>
              <w:rPr>
                <w:rFonts w:hint="eastAsia"/>
              </w:rPr>
              <w:t>人申请进行竣工验收。</w:t>
            </w:r>
          </w:p>
          <w:p>
            <w:pPr>
              <w:widowControl/>
              <w:numPr>
                <w:ilvl w:val="0"/>
                <w:numId w:val="13"/>
              </w:numPr>
              <w:ind w:left="425" w:hanging="425"/>
              <w:jc w:val="left"/>
              <w:rPr>
                <w:rFonts w:hint="eastAsia"/>
                <w:lang w:eastAsia="zh-CN"/>
              </w:rPr>
            </w:pPr>
            <w:r>
              <w:rPr>
                <w:rFonts w:hint="eastAsia"/>
                <w:lang w:val="en-US" w:eastAsia="zh-CN"/>
              </w:rPr>
              <w:t>必须满足</w:t>
            </w:r>
            <w:r>
              <w:t>GB/T 7588.1-2020</w:t>
            </w:r>
            <w:r>
              <w:rPr>
                <w:rFonts w:hint="eastAsia"/>
                <w:lang w:val="en-US" w:eastAsia="zh-CN"/>
              </w:rPr>
              <w:t>电梯制造与安装安全规范 第1部分：乘客电梯和载货电梯、</w:t>
            </w:r>
            <w:r>
              <w:t>GB/T 7588.2-2020</w:t>
            </w:r>
            <w:r>
              <w:rPr>
                <w:rFonts w:hint="eastAsia"/>
              </w:rPr>
              <w:t>电梯制造与安装安全规范 第2部分：电梯部件的设计原则、计算和检验</w:t>
            </w:r>
            <w:r>
              <w:rPr>
                <w:rFonts w:hint="eastAsia"/>
                <w:lang w:eastAsia="zh-CN"/>
              </w:rPr>
              <w:t>、</w:t>
            </w:r>
            <w:r>
              <w:rPr>
                <w:rFonts w:hint="eastAsia"/>
              </w:rPr>
              <w:t>TSG  T700</w:t>
            </w:r>
            <w:r>
              <w:rPr>
                <w:rFonts w:hint="eastAsia"/>
                <w:lang w:val="en-US" w:eastAsia="zh-CN"/>
              </w:rPr>
              <w:t>1</w:t>
            </w:r>
            <w:r>
              <w:rPr>
                <w:rFonts w:hint="eastAsia"/>
              </w:rPr>
              <w:t>-20</w:t>
            </w:r>
            <w:r>
              <w:rPr>
                <w:rFonts w:hint="eastAsia"/>
                <w:lang w:val="en-US" w:eastAsia="zh-CN"/>
              </w:rPr>
              <w:t>09</w:t>
            </w:r>
            <w:r>
              <w:rPr>
                <w:rFonts w:hint="eastAsia"/>
              </w:rPr>
              <w:t>电梯监督检验和定期检验规则—</w:t>
            </w:r>
            <w:r>
              <w:rPr>
                <w:rFonts w:hint="eastAsia"/>
                <w:lang w:eastAsia="zh-CN"/>
              </w:rPr>
              <w:t>曳引与强制驱动电梯、</w:t>
            </w:r>
            <w:r>
              <w:rPr>
                <w:rFonts w:hint="eastAsia"/>
              </w:rPr>
              <w:t>TSG T5002-2017电梯维护保养规则</w:t>
            </w:r>
            <w:r>
              <w:rPr>
                <w:rFonts w:hint="eastAsia"/>
                <w:lang w:eastAsia="zh-CN"/>
              </w:rPr>
              <w:t>等</w:t>
            </w:r>
            <w:r>
              <w:rPr>
                <w:rFonts w:hint="eastAsia"/>
              </w:rPr>
              <w:t>要求</w:t>
            </w:r>
            <w:r>
              <w:rPr>
                <w:rFonts w:hint="eastAsia"/>
                <w:lang w:eastAsia="zh-CN"/>
              </w:rPr>
              <w:t>。</w:t>
            </w:r>
          </w:p>
          <w:p>
            <w:pPr>
              <w:pStyle w:val="2"/>
              <w:numPr>
                <w:ilvl w:val="0"/>
                <w:numId w:val="13"/>
              </w:numPr>
              <w:ind w:left="425" w:hanging="425"/>
            </w:pPr>
            <w:r>
              <w:rPr>
                <w:rFonts w:hint="eastAsia" w:ascii="宋体" w:hAnsi="宋体"/>
                <w:color w:val="auto"/>
                <w:szCs w:val="21"/>
                <w:lang w:eastAsia="zh-CN"/>
              </w:rPr>
              <w:t>提交</w:t>
            </w:r>
            <w:r>
              <w:rPr>
                <w:rFonts w:hint="eastAsia" w:ascii="宋体" w:hAnsi="宋体"/>
                <w:color w:val="auto"/>
                <w:szCs w:val="21"/>
                <w:lang w:val="en-US" w:eastAsia="zh-CN"/>
              </w:rPr>
              <w:t>50号观光电梯</w:t>
            </w:r>
            <w:r>
              <w:rPr>
                <w:rFonts w:hint="eastAsia" w:ascii="宋体" w:hAnsi="宋体"/>
                <w:color w:val="auto"/>
                <w:szCs w:val="21"/>
                <w:lang w:eastAsia="zh-CN"/>
              </w:rPr>
              <w:t>合格的载荷试验报告。</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FF0000"/>
                <w:szCs w:val="21"/>
                <w:highlight w:val="yellow"/>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bookmarkStart w:id="13" w:name="_Toc128989097"/>
      <w:r>
        <w:rPr>
          <w:rFonts w:hint="eastAsia" w:ascii="宋体" w:hAnsi="宋体" w:cs="宋体"/>
          <w:b/>
          <w:sz w:val="24"/>
        </w:rPr>
        <w:t>其他项目说明资料</w:t>
      </w:r>
      <w:bookmarkEnd w:id="13"/>
    </w:p>
    <w:p>
      <w:pPr>
        <w:pStyle w:val="11"/>
        <w:ind w:firstLine="1050" w:firstLineChars="500"/>
        <w:rPr>
          <w:rFonts w:ascii="宋体" w:eastAsia="宋体" w:cs="宋体"/>
          <w:color w:val="FF0000"/>
          <w:highlight w:val="yellow"/>
        </w:rPr>
      </w:pPr>
      <w:r>
        <w:rPr>
          <w:rFonts w:hint="eastAsia" w:ascii="宋体" w:eastAsia="宋体" w:cs="宋体"/>
          <w:color w:val="FF0000"/>
          <w:highlight w:val="yellow"/>
        </w:rPr>
        <w:t>如工程量清单等</w:t>
      </w:r>
    </w:p>
    <w:p>
      <w:pPr>
        <w:numPr>
          <w:ilvl w:val="0"/>
          <w:numId w:val="1"/>
        </w:numPr>
        <w:spacing w:line="300" w:lineRule="auto"/>
        <w:outlineLvl w:val="0"/>
        <w:rPr>
          <w:rFonts w:ascii="宋体" w:hAnsi="宋体" w:cs="宋体"/>
          <w:b/>
          <w:sz w:val="24"/>
        </w:rPr>
      </w:pPr>
      <w:bookmarkStart w:id="14" w:name="_Toc128989098"/>
      <w:r>
        <w:rPr>
          <w:rFonts w:hint="eastAsia" w:ascii="宋体" w:hAnsi="宋体" w:cs="宋体"/>
          <w:b/>
          <w:sz w:val="24"/>
        </w:rPr>
        <w:t>开标评标流程</w:t>
      </w:r>
      <w:bookmarkEnd w:id="14"/>
    </w:p>
    <w:p>
      <w:pPr>
        <w:numPr>
          <w:ilvl w:val="0"/>
          <w:numId w:val="14"/>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4"/>
        </w:numPr>
        <w:ind w:hanging="5"/>
        <w:rPr>
          <w:rFonts w:ascii="宋体" w:hAnsi="宋体" w:cs="宋体"/>
          <w:szCs w:val="21"/>
        </w:rPr>
      </w:pPr>
      <w:r>
        <w:rPr>
          <w:rFonts w:hint="eastAsia" w:ascii="宋体" w:hAnsi="宋体"/>
          <w:szCs w:val="21"/>
        </w:rPr>
        <w:t>宣读开标注意事项、流程；</w:t>
      </w:r>
    </w:p>
    <w:p>
      <w:pPr>
        <w:numPr>
          <w:ilvl w:val="0"/>
          <w:numId w:val="14"/>
        </w:numPr>
        <w:ind w:hanging="5"/>
        <w:rPr>
          <w:rFonts w:ascii="宋体" w:hAnsi="宋体" w:cs="宋体"/>
          <w:szCs w:val="21"/>
        </w:rPr>
      </w:pPr>
      <w:r>
        <w:rPr>
          <w:rFonts w:hint="eastAsia" w:ascii="宋体" w:hAnsi="宋体" w:cs="宋体"/>
          <w:szCs w:val="21"/>
        </w:rPr>
        <w:t>评标小组推选组长；</w:t>
      </w:r>
    </w:p>
    <w:p>
      <w:pPr>
        <w:numPr>
          <w:ilvl w:val="0"/>
          <w:numId w:val="14"/>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4"/>
        </w:numPr>
        <w:ind w:hanging="5"/>
        <w:rPr>
          <w:rFonts w:ascii="宋体" w:hAnsi="宋体" w:cs="宋体"/>
          <w:szCs w:val="21"/>
        </w:rPr>
      </w:pPr>
      <w:r>
        <w:rPr>
          <w:rFonts w:hint="eastAsia" w:ascii="宋体" w:hAnsi="宋体" w:cs="宋体"/>
          <w:szCs w:val="21"/>
        </w:rPr>
        <w:t>商务及技术/服务需求响应性评定；</w:t>
      </w:r>
    </w:p>
    <w:p>
      <w:pPr>
        <w:numPr>
          <w:ilvl w:val="0"/>
          <w:numId w:val="14"/>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5" w:name="_Toc128989099"/>
      <w:r>
        <w:rPr>
          <w:rFonts w:hint="eastAsia" w:ascii="宋体" w:hAnsi="宋体" w:cs="宋体"/>
          <w:b/>
          <w:sz w:val="24"/>
        </w:rPr>
        <w:t>评审办法</w:t>
      </w:r>
      <w:bookmarkEnd w:id="15"/>
    </w:p>
    <w:p>
      <w:pPr>
        <w:spacing w:line="360" w:lineRule="auto"/>
        <w:ind w:firstLine="420" w:firstLineChars="200"/>
        <w:rPr>
          <w:rFonts w:ascii="宋体" w:hAnsi="宋体"/>
          <w:szCs w:val="21"/>
        </w:rPr>
      </w:pPr>
      <w:r>
        <w:rPr>
          <w:rFonts w:hint="eastAsia" w:ascii="宋体" w:hAnsi="宋体"/>
          <w:szCs w:val="21"/>
        </w:rPr>
        <w:t>首先对</w:t>
      </w:r>
      <w:r>
        <w:rPr>
          <w:rFonts w:hint="eastAsia" w:ascii="宋体" w:hAnsi="宋体"/>
          <w:szCs w:val="21"/>
          <w:lang w:val="en-US" w:eastAsia="zh-CN"/>
        </w:rPr>
        <w:t>参加单位</w:t>
      </w:r>
      <w:r>
        <w:rPr>
          <w:rFonts w:hint="eastAsia" w:ascii="宋体" w:hAnsi="宋体"/>
          <w:szCs w:val="21"/>
        </w:rPr>
        <w:t>进行符合性审查，然后进行不可偏离项检查。对通过符合性审查及不可偏离项检查的</w:t>
      </w:r>
      <w:r>
        <w:rPr>
          <w:rFonts w:hint="eastAsia" w:ascii="宋体" w:hAnsi="宋体"/>
          <w:szCs w:val="21"/>
          <w:lang w:val="en-US" w:eastAsia="zh-CN"/>
        </w:rPr>
        <w:t>参加单位</w:t>
      </w:r>
      <w:r>
        <w:rPr>
          <w:rFonts w:hint="eastAsia" w:ascii="宋体" w:hAnsi="宋体"/>
          <w:szCs w:val="21"/>
        </w:rPr>
        <w:t>，采用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lang w:eastAsia="zh-CN"/>
              </w:rPr>
              <w:t>参加单位</w:t>
            </w:r>
            <w:r>
              <w:rPr>
                <w:rFonts w:hint="eastAsia" w:ascii="宋体" w:hAnsi="宋体"/>
                <w:sz w:val="21"/>
                <w:szCs w:val="21"/>
              </w:rPr>
              <w:t>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5"/>
        </w:numPr>
        <w:spacing w:before="156" w:beforeLines="50"/>
        <w:jc w:val="left"/>
        <w:outlineLvl w:val="2"/>
        <w:rPr>
          <w:rStyle w:val="26"/>
          <w:rFonts w:ascii="宋体" w:hAnsi="宋体"/>
          <w:b/>
          <w:szCs w:val="21"/>
        </w:rPr>
      </w:pPr>
      <w:bookmarkStart w:id="16" w:name="_Toc116550355"/>
      <w:r>
        <w:rPr>
          <w:rStyle w:val="26"/>
          <w:rFonts w:hint="eastAsia" w:ascii="宋体" w:hAnsi="宋体"/>
          <w:b/>
          <w:bCs/>
          <w:szCs w:val="21"/>
        </w:rPr>
        <w:t>符合性检查</w:t>
      </w:r>
      <w:bookmarkEnd w:id="16"/>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bCs/>
                <w:szCs w:val="21"/>
                <w:lang w:val="en-US" w:eastAsia="zh-CN"/>
              </w:rPr>
              <w:t>参加单位</w:t>
            </w:r>
            <w:r>
              <w:rPr>
                <w:rFonts w:hint="eastAsia" w:ascii="宋体" w:hAnsi="宋体" w:cs="仿宋"/>
                <w:bCs/>
                <w:szCs w:val="21"/>
              </w:rPr>
              <w:t>提交的投标文件是否按要求编制目录、加密；投标文件的加密密码按要求发送至</w:t>
            </w:r>
            <w:r>
              <w:rPr>
                <w:rFonts w:hint="eastAsia" w:ascii="宋体" w:hAnsi="宋体" w:cs="仿宋"/>
                <w:bCs/>
                <w:szCs w:val="21"/>
                <w:lang w:val="en-US" w:eastAsia="zh-CN"/>
              </w:rPr>
              <w:t>采购</w:t>
            </w:r>
            <w:r>
              <w:rPr>
                <w:rFonts w:hint="eastAsia" w:ascii="宋体" w:hAnsi="宋体" w:cs="仿宋"/>
                <w:bCs/>
                <w:szCs w:val="21"/>
              </w:rPr>
              <w:t>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lang w:val="en-US" w:eastAsia="zh-CN"/>
              </w:rPr>
              <w:t>参加单位</w:t>
            </w:r>
            <w:r>
              <w:rPr>
                <w:rFonts w:hint="eastAsia" w:ascii="宋体" w:hAnsi="宋体" w:cs="仿宋"/>
                <w:bCs/>
                <w:szCs w:val="21"/>
              </w:rPr>
              <w:t>必须提供由法人代表或其书面授权人签署并加盖</w:t>
            </w:r>
            <w:r>
              <w:rPr>
                <w:rFonts w:hint="eastAsia" w:ascii="宋体" w:hAnsi="宋体" w:cs="仿宋"/>
                <w:bCs/>
                <w:szCs w:val="21"/>
                <w:lang w:eastAsia="zh-CN"/>
              </w:rPr>
              <w:t>参加单位</w:t>
            </w:r>
            <w:r>
              <w:rPr>
                <w:rFonts w:hint="eastAsia" w:ascii="宋体" w:hAnsi="宋体" w:cs="仿宋"/>
                <w:bCs/>
                <w:szCs w:val="21"/>
              </w:rPr>
              <w:t>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lang w:eastAsia="zh-CN"/>
              </w:rPr>
              <w:t>参加单位</w:t>
            </w:r>
            <w:r>
              <w:rPr>
                <w:rFonts w:hint="eastAsia" w:ascii="宋体" w:hAnsi="宋体" w:cs="仿宋"/>
                <w:szCs w:val="21"/>
              </w:rPr>
              <w:t>是否提供以下证明文件：</w:t>
            </w:r>
          </w:p>
          <w:p>
            <w:pPr>
              <w:numPr>
                <w:ilvl w:val="0"/>
                <w:numId w:val="0"/>
              </w:numPr>
              <w:tabs>
                <w:tab w:val="left" w:pos="531"/>
              </w:tabs>
              <w:snapToGrid w:val="0"/>
              <w:ind w:leftChars="0"/>
              <w:rPr>
                <w:rFonts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参加单位</w:t>
            </w:r>
            <w:r>
              <w:rPr>
                <w:rFonts w:hint="eastAsia" w:ascii="宋体" w:hAnsi="宋体" w:cs="宋体"/>
                <w:color w:val="auto"/>
                <w:highlight w:val="none"/>
                <w:lang w:val="en-US" w:eastAsia="zh-CN"/>
              </w:rPr>
              <w:t>是否</w:t>
            </w:r>
            <w:r>
              <w:rPr>
                <w:rFonts w:hint="eastAsia" w:ascii="宋体" w:hAnsi="宋体" w:cs="宋体"/>
                <w:color w:val="auto"/>
                <w:highlight w:val="none"/>
              </w:rPr>
              <w:t>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eastAsia="zh-CN"/>
              </w:rPr>
              <w:t>参加单位</w:t>
            </w:r>
            <w:r>
              <w:rPr>
                <w:rFonts w:hint="eastAsia" w:ascii="宋体" w:hAnsi="宋体" w:cs="仿宋_GB2312"/>
                <w:color w:val="auto"/>
                <w:szCs w:val="21"/>
                <w:highlight w:val="none"/>
              </w:rPr>
              <w:t>公章。被列入失信主体、经营异常的，将被拒绝参与本项目的采购活动。）</w:t>
            </w:r>
          </w:p>
          <w:p>
            <w:pPr>
              <w:numPr>
                <w:ilvl w:val="0"/>
                <w:numId w:val="0"/>
              </w:numPr>
              <w:tabs>
                <w:tab w:val="left" w:pos="531"/>
              </w:tabs>
              <w:snapToGrid w:val="0"/>
              <w:ind w:leftChars="0"/>
              <w:rPr>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color w:val="auto"/>
                <w:szCs w:val="21"/>
                <w:highlight w:val="none"/>
                <w:lang w:val="en-US" w:eastAsia="zh-CN"/>
              </w:rPr>
              <w:t>参加单位是否</w:t>
            </w:r>
            <w:r>
              <w:rPr>
                <w:rFonts w:hint="eastAsia"/>
                <w:color w:val="auto"/>
                <w:szCs w:val="21"/>
                <w:highlight w:val="none"/>
                <w:lang w:eastAsia="zh-CN"/>
              </w:rPr>
              <w:t>具有</w:t>
            </w:r>
            <w:r>
              <w:rPr>
                <w:rFonts w:hint="eastAsia" w:ascii="宋体" w:hAnsi="宋体" w:eastAsia="宋体" w:cs="宋体"/>
                <w:color w:val="auto"/>
                <w:sz w:val="21"/>
                <w:szCs w:val="21"/>
                <w:highlight w:val="none"/>
              </w:rPr>
              <w:t>中华人民共和国特种设备</w:t>
            </w:r>
            <w:r>
              <w:rPr>
                <w:rFonts w:hint="eastAsia" w:ascii="宋体" w:hAnsi="宋体" w:eastAsia="宋体" w:cs="宋体"/>
                <w:color w:val="auto"/>
                <w:sz w:val="21"/>
                <w:szCs w:val="21"/>
                <w:highlight w:val="none"/>
                <w:lang w:eastAsia="zh-CN"/>
              </w:rPr>
              <w:t>生产</w:t>
            </w:r>
            <w:r>
              <w:rPr>
                <w:rFonts w:hint="eastAsia" w:ascii="宋体" w:hAnsi="宋体" w:eastAsia="宋体" w:cs="宋体"/>
                <w:color w:val="auto"/>
                <w:sz w:val="21"/>
                <w:szCs w:val="21"/>
                <w:highlight w:val="none"/>
              </w:rPr>
              <w:t>许可证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许可</w:t>
            </w:r>
            <w:r>
              <w:rPr>
                <w:rFonts w:hint="eastAsia" w:ascii="宋体" w:hAnsi="宋体" w:cs="宋体"/>
                <w:color w:val="auto"/>
                <w:sz w:val="21"/>
                <w:szCs w:val="21"/>
                <w:highlight w:val="none"/>
                <w:lang w:eastAsia="zh-CN"/>
              </w:rPr>
              <w:t>项目为</w:t>
            </w:r>
            <w:r>
              <w:rPr>
                <w:rFonts w:hint="eastAsia" w:ascii="宋体" w:hAnsi="宋体" w:eastAsia="宋体" w:cs="宋体"/>
                <w:color w:val="auto"/>
                <w:sz w:val="21"/>
                <w:szCs w:val="21"/>
                <w:highlight w:val="none"/>
              </w:rPr>
              <w:t>电梯</w:t>
            </w:r>
            <w:r>
              <w:rPr>
                <w:rFonts w:hint="eastAsia" w:ascii="宋体" w:hAnsi="宋体" w:eastAsia="宋体" w:cs="宋体"/>
                <w:color w:val="auto"/>
                <w:sz w:val="21"/>
                <w:szCs w:val="21"/>
                <w:highlight w:val="none"/>
                <w:lang w:eastAsia="zh-CN"/>
              </w:rPr>
              <w:t>安装（含修理）</w:t>
            </w:r>
            <w:r>
              <w:rPr>
                <w:rFonts w:hint="eastAsia" w:ascii="宋体" w:hAnsi="宋体" w:eastAsia="宋体" w:cs="宋体"/>
                <w:color w:val="auto"/>
                <w:sz w:val="21"/>
                <w:szCs w:val="21"/>
                <w:highlight w:val="none"/>
              </w:rPr>
              <w:t>资质</w:t>
            </w:r>
            <w:r>
              <w:rPr>
                <w:rFonts w:hint="eastAsia" w:ascii="宋体" w:hAnsi="宋体" w:eastAsia="宋体" w:cs="宋体"/>
                <w:color w:val="auto"/>
                <w:szCs w:val="21"/>
                <w:highlight w:val="none"/>
              </w:rPr>
              <w:t>。</w:t>
            </w:r>
            <w:r>
              <w:rPr>
                <w:rFonts w:hint="eastAsia"/>
                <w:color w:val="auto"/>
                <w:szCs w:val="21"/>
                <w:highlight w:val="none"/>
              </w:rPr>
              <w:t>（提供相应证明文件复印件并加盖</w:t>
            </w:r>
            <w:r>
              <w:rPr>
                <w:rFonts w:hint="eastAsia"/>
                <w:color w:val="auto"/>
                <w:szCs w:val="21"/>
                <w:highlight w:val="none"/>
                <w:lang w:eastAsia="zh-CN"/>
              </w:rPr>
              <w:t>参加单位</w:t>
            </w:r>
            <w:r>
              <w:rPr>
                <w:rFonts w:hint="eastAsia"/>
                <w:color w:val="auto"/>
                <w:szCs w:val="21"/>
                <w:highlight w:val="none"/>
              </w:rPr>
              <w:t>公章）</w:t>
            </w:r>
          </w:p>
          <w:p>
            <w:pPr>
              <w:numPr>
                <w:ilvl w:val="0"/>
                <w:numId w:val="0"/>
              </w:numPr>
              <w:tabs>
                <w:tab w:val="left" w:pos="531"/>
              </w:tabs>
              <w:snapToGrid w:val="0"/>
              <w:spacing w:line="360" w:lineRule="auto"/>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auto"/>
                <w:szCs w:val="21"/>
                <w:highlight w:val="yellow"/>
                <w:lang w:val="en-US" w:eastAsia="zh-CN"/>
              </w:rPr>
              <w:t>8.4</w:t>
            </w:r>
            <w:r>
              <w:rPr>
                <w:rFonts w:ascii="宋体" w:hAnsi="宋体" w:cs="仿宋"/>
                <w:color w:val="auto"/>
                <w:szCs w:val="21"/>
                <w:highlight w:val="yellow"/>
              </w:rPr>
              <w:t>万元（</w:t>
            </w:r>
            <w:r>
              <w:rPr>
                <w:rFonts w:ascii="宋体" w:hAnsi="宋体" w:cs="仿宋"/>
                <w:szCs w:val="21"/>
                <w:highlight w:val="yellow"/>
              </w:rPr>
              <w:t>含税）</w:t>
            </w:r>
            <w:r>
              <w:rPr>
                <w:rFonts w:hint="eastAsia" w:ascii="宋体" w:hAnsi="宋体" w:cs="仿宋"/>
                <w:szCs w:val="21"/>
              </w:rPr>
              <w:t>，超过上述控制金额的视为无效报价。</w:t>
            </w:r>
          </w:p>
        </w:tc>
      </w:tr>
    </w:tbl>
    <w:p>
      <w:pPr>
        <w:numPr>
          <w:ilvl w:val="0"/>
          <w:numId w:val="15"/>
        </w:numPr>
        <w:spacing w:before="156" w:beforeLines="50"/>
        <w:jc w:val="left"/>
        <w:outlineLvl w:val="2"/>
        <w:rPr>
          <w:rStyle w:val="26"/>
          <w:rFonts w:ascii="宋体" w:hAnsi="宋体"/>
          <w:b/>
          <w:bCs/>
          <w:szCs w:val="21"/>
        </w:rPr>
      </w:pPr>
      <w:bookmarkStart w:id="17" w:name="_Toc114675512"/>
      <w:bookmarkStart w:id="18" w:name="_Toc116550356"/>
      <w:r>
        <w:rPr>
          <w:rStyle w:val="26"/>
          <w:rFonts w:hint="eastAsia" w:ascii="宋体" w:hAnsi="宋体"/>
          <w:b/>
          <w:bCs/>
          <w:szCs w:val="21"/>
        </w:rPr>
        <w:t>不可偏离项检查</w:t>
      </w:r>
      <w:bookmarkEnd w:id="17"/>
      <w:bookmarkEnd w:id="18"/>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5"/>
        </w:numPr>
        <w:spacing w:before="156" w:beforeLines="50"/>
        <w:jc w:val="left"/>
        <w:outlineLvl w:val="2"/>
      </w:pPr>
      <w:bookmarkStart w:id="19" w:name="_Toc116550357"/>
      <w:bookmarkStart w:id="20" w:name="_Toc114675513"/>
      <w:r>
        <w:rPr>
          <w:rStyle w:val="26"/>
          <w:rFonts w:hint="eastAsia" w:ascii="宋体" w:hAnsi="宋体"/>
          <w:b/>
          <w:bCs/>
          <w:szCs w:val="21"/>
        </w:rPr>
        <w:t>综合评议指标表</w:t>
      </w:r>
      <w:bookmarkEnd w:id="19"/>
      <w:bookmarkEnd w:id="20"/>
    </w:p>
    <w:tbl>
      <w:tblPr>
        <w:tblStyle w:val="14"/>
        <w:tblpPr w:leftFromText="180" w:rightFromText="180" w:vertAnchor="text" w:horzAnchor="page" w:tblpX="1347" w:tblpY="1497"/>
        <w:tblOverlap w:val="never"/>
        <w:tblW w:w="9528"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11"/>
        <w:gridCol w:w="952"/>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611"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079" w:type="dxa"/>
            <w:gridSpan w:val="2"/>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528"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blCellSpacing w:w="0" w:type="dxa"/>
        </w:trPr>
        <w:tc>
          <w:tcPr>
            <w:tcW w:w="704" w:type="dxa"/>
            <w:vAlign w:val="center"/>
          </w:tcPr>
          <w:p>
            <w:pPr>
              <w:pStyle w:val="28"/>
              <w:numPr>
                <w:ilvl w:val="0"/>
                <w:numId w:val="16"/>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both"/>
              <w:rPr>
                <w:rFonts w:hint="default" w:ascii="宋体" w:hAnsi="宋体"/>
                <w:szCs w:val="21"/>
                <w:lang w:val="en-US" w:eastAsia="zh-CN"/>
              </w:rPr>
            </w:pPr>
            <w:r>
              <w:rPr>
                <w:rFonts w:hint="eastAsia" w:ascii="宋体" w:hAnsi="宋体"/>
                <w:szCs w:val="21"/>
                <w:lang w:val="en-US" w:eastAsia="zh-CN"/>
              </w:rPr>
              <w:t>技术实力</w:t>
            </w:r>
          </w:p>
        </w:tc>
        <w:tc>
          <w:tcPr>
            <w:tcW w:w="611" w:type="dxa"/>
            <w:tcMar>
              <w:top w:w="15" w:type="dxa"/>
              <w:left w:w="15" w:type="dxa"/>
              <w:bottom w:w="15" w:type="dxa"/>
              <w:right w:w="15" w:type="dxa"/>
            </w:tcMar>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14</w:t>
            </w:r>
          </w:p>
        </w:tc>
        <w:tc>
          <w:tcPr>
            <w:tcW w:w="7079" w:type="dxa"/>
            <w:gridSpan w:val="2"/>
            <w:tcMar>
              <w:top w:w="15" w:type="dxa"/>
              <w:left w:w="15" w:type="dxa"/>
              <w:bottom w:w="15" w:type="dxa"/>
              <w:right w:w="15" w:type="dxa"/>
            </w:tcMar>
            <w:vAlign w:val="center"/>
          </w:tcPr>
          <w:p>
            <w:pPr>
              <w:spacing w:line="360" w:lineRule="auto"/>
              <w:rPr>
                <w:rFonts w:ascii="宋体" w:hAnsi="宋体" w:cs="宋体"/>
                <w:b/>
                <w:bCs/>
                <w:szCs w:val="21"/>
              </w:rPr>
            </w:pPr>
            <w:r>
              <w:rPr>
                <w:rFonts w:hint="eastAsia" w:ascii="宋体" w:hAnsi="宋体" w:cs="宋体"/>
                <w:b/>
                <w:bCs/>
                <w:szCs w:val="21"/>
              </w:rPr>
              <w:t>评议内容：</w:t>
            </w:r>
          </w:p>
          <w:p>
            <w:pPr>
              <w:spacing w:line="360" w:lineRule="auto"/>
              <w:rPr>
                <w:rFonts w:ascii="宋体" w:hAnsi="宋体" w:cs="宋体"/>
                <w:szCs w:val="21"/>
              </w:rPr>
            </w:pPr>
            <w:r>
              <w:rPr>
                <w:rFonts w:hint="eastAsia" w:ascii="宋体" w:hAnsi="宋体" w:cs="仿宋_GB2312"/>
                <w:bCs/>
                <w:szCs w:val="21"/>
              </w:rPr>
              <w:t>根</w:t>
            </w:r>
            <w:r>
              <w:rPr>
                <w:rFonts w:hint="eastAsia" w:ascii="宋体" w:hAnsi="宋体" w:cs="宋体"/>
                <w:bCs/>
                <w:szCs w:val="21"/>
              </w:rPr>
              <w:t>据</w:t>
            </w:r>
            <w:r>
              <w:rPr>
                <w:rFonts w:hint="eastAsia" w:ascii="宋体" w:hAnsi="宋体" w:cs="宋体"/>
                <w:bCs/>
                <w:szCs w:val="21"/>
                <w:lang w:eastAsia="zh-CN"/>
              </w:rPr>
              <w:t>参加单位</w:t>
            </w:r>
            <w:r>
              <w:rPr>
                <w:rFonts w:hint="eastAsia" w:ascii="宋体" w:hAnsi="宋体" w:cs="宋体"/>
                <w:szCs w:val="21"/>
              </w:rPr>
              <w:t>技术人员的情况，进行评议：</w:t>
            </w:r>
          </w:p>
          <w:p>
            <w:pPr>
              <w:numPr>
                <w:ilvl w:val="0"/>
                <w:numId w:val="17"/>
              </w:numPr>
              <w:spacing w:line="360" w:lineRule="auto"/>
              <w:rPr>
                <w:rFonts w:hint="eastAsia" w:ascii="宋体" w:hAnsi="宋体" w:cs="宋体"/>
                <w:szCs w:val="21"/>
              </w:rPr>
            </w:pPr>
            <w:r>
              <w:rPr>
                <w:rFonts w:hint="eastAsia" w:ascii="宋体" w:hAnsi="宋体"/>
                <w:szCs w:val="21"/>
                <w:lang w:eastAsia="zh-CN"/>
              </w:rPr>
              <w:t>参加单位具</w:t>
            </w:r>
            <w:r>
              <w:rPr>
                <w:rFonts w:hint="eastAsia" w:ascii="宋体" w:hAnsi="宋体"/>
                <w:szCs w:val="21"/>
              </w:rPr>
              <w:t>有深圳市</w:t>
            </w:r>
            <w:r>
              <w:rPr>
                <w:rFonts w:hint="eastAsia" w:ascii="宋体" w:hAnsi="宋体"/>
                <w:szCs w:val="21"/>
                <w:lang w:eastAsia="zh-CN"/>
              </w:rPr>
              <w:t>市场监督管理局或国家市场监督管理总局聘任的特种</w:t>
            </w:r>
            <w:r>
              <w:rPr>
                <w:rFonts w:hint="eastAsia" w:ascii="宋体" w:hAnsi="宋体"/>
                <w:szCs w:val="21"/>
              </w:rPr>
              <w:t>设备安全技术委员会委员</w:t>
            </w:r>
            <w:r>
              <w:rPr>
                <w:rFonts w:hint="eastAsia" w:ascii="宋体" w:hAnsi="宋体"/>
                <w:szCs w:val="21"/>
                <w:lang w:eastAsia="zh-CN"/>
              </w:rPr>
              <w:t>的证明或深圳市特种设备行业协会聘请的</w:t>
            </w:r>
            <w:r>
              <w:rPr>
                <w:rFonts w:hint="eastAsia" w:ascii="宋体" w:hAnsi="宋体"/>
                <w:szCs w:val="21"/>
              </w:rPr>
              <w:t>专家</w:t>
            </w:r>
            <w:r>
              <w:rPr>
                <w:rFonts w:hint="eastAsia" w:ascii="宋体" w:hAnsi="宋体"/>
                <w:szCs w:val="21"/>
                <w:lang w:eastAsia="zh-CN"/>
              </w:rPr>
              <w:t>的</w:t>
            </w:r>
            <w:r>
              <w:rPr>
                <w:rFonts w:hint="eastAsia" w:ascii="宋体" w:hAnsi="宋体"/>
                <w:szCs w:val="21"/>
              </w:rPr>
              <w:t>证</w:t>
            </w:r>
            <w:r>
              <w:rPr>
                <w:rFonts w:hint="eastAsia" w:ascii="宋体" w:hAnsi="宋体"/>
                <w:szCs w:val="21"/>
                <w:lang w:eastAsia="zh-CN"/>
              </w:rPr>
              <w:t>明，每个证明</w:t>
            </w:r>
            <w:r>
              <w:rPr>
                <w:rFonts w:hint="eastAsia" w:ascii="宋体" w:hAnsi="宋体"/>
                <w:szCs w:val="21"/>
              </w:rPr>
              <w:t>得4</w:t>
            </w:r>
            <w:r>
              <w:rPr>
                <w:rFonts w:hint="eastAsia" w:ascii="宋体" w:hAnsi="宋体"/>
                <w:szCs w:val="21"/>
                <w:lang w:eastAsia="zh-CN"/>
              </w:rPr>
              <w:t>分</w:t>
            </w:r>
            <w:r>
              <w:rPr>
                <w:rFonts w:hint="eastAsia" w:ascii="宋体" w:hAnsi="宋体"/>
                <w:szCs w:val="21"/>
              </w:rPr>
              <w:t>，</w:t>
            </w:r>
            <w:r>
              <w:rPr>
                <w:rFonts w:hint="eastAsia" w:ascii="宋体" w:hAnsi="宋体" w:cs="宋体"/>
                <w:szCs w:val="21"/>
              </w:rPr>
              <w:t>满分</w:t>
            </w:r>
            <w:r>
              <w:rPr>
                <w:rFonts w:hint="eastAsia" w:ascii="宋体" w:hAnsi="宋体" w:cs="宋体"/>
                <w:szCs w:val="21"/>
                <w:lang w:val="en-US" w:eastAsia="zh-CN"/>
              </w:rPr>
              <w:t>8</w:t>
            </w:r>
            <w:r>
              <w:rPr>
                <w:rFonts w:hint="eastAsia" w:ascii="宋体" w:hAnsi="宋体" w:cs="宋体"/>
                <w:szCs w:val="21"/>
              </w:rPr>
              <w:t>分。</w:t>
            </w:r>
          </w:p>
          <w:p>
            <w:pPr>
              <w:pStyle w:val="2"/>
              <w:numPr>
                <w:ilvl w:val="0"/>
                <w:numId w:val="17"/>
              </w:numPr>
              <w:ind w:left="13" w:hanging="13" w:hangingChars="7"/>
            </w:pPr>
            <w:r>
              <w:rPr>
                <w:rFonts w:hint="eastAsia" w:ascii="宋体" w:hAnsi="宋体"/>
                <w:szCs w:val="21"/>
                <w:lang w:eastAsia="zh-CN"/>
              </w:rPr>
              <w:t>参加单位具中华人民共和国特种设备检验检测人员证，每个证件得</w:t>
            </w:r>
            <w:r>
              <w:rPr>
                <w:rFonts w:hint="eastAsia" w:ascii="宋体" w:hAnsi="宋体"/>
                <w:szCs w:val="21"/>
                <w:lang w:val="en-US" w:eastAsia="zh-CN"/>
              </w:rPr>
              <w:t>3分，满分6分。</w:t>
            </w:r>
          </w:p>
          <w:p>
            <w:pPr>
              <w:pStyle w:val="2"/>
              <w:ind w:left="0"/>
              <w:rPr>
                <w:rFonts w:hint="eastAsia" w:eastAsia="宋体"/>
                <w:lang w:eastAsia="zh-CN"/>
              </w:rPr>
            </w:pPr>
            <w:r>
              <w:rPr>
                <w:rStyle w:val="19"/>
                <w:rFonts w:hint="eastAsia" w:ascii="宋体" w:hAnsi="宋体" w:cs="宋体"/>
              </w:rPr>
              <w:t>（</w:t>
            </w:r>
            <w:r>
              <w:rPr>
                <w:rStyle w:val="19"/>
                <w:rFonts w:hint="eastAsia" w:ascii="宋体" w:hAnsi="宋体" w:cs="宋体"/>
                <w:lang w:val="en-US" w:eastAsia="zh-CN"/>
              </w:rPr>
              <w:t>3</w:t>
            </w:r>
            <w:r>
              <w:rPr>
                <w:rStyle w:val="19"/>
                <w:rFonts w:hint="eastAsia" w:ascii="宋体" w:hAnsi="宋体" w:cs="宋体"/>
              </w:rPr>
              <w:t>）同一个人证</w:t>
            </w:r>
            <w:r>
              <w:rPr>
                <w:rStyle w:val="19"/>
                <w:rFonts w:hint="eastAsia" w:ascii="宋体" w:hAnsi="宋体" w:cs="宋体"/>
                <w:lang w:eastAsia="zh-CN"/>
              </w:rPr>
              <w:t>明不重复的分。</w:t>
            </w:r>
          </w:p>
          <w:p>
            <w:pPr>
              <w:spacing w:line="360" w:lineRule="auto"/>
              <w:rPr>
                <w:rFonts w:hint="eastAsia" w:ascii="宋体" w:hAnsi="宋体"/>
                <w:b/>
                <w:bCs/>
                <w:szCs w:val="21"/>
              </w:rPr>
            </w:pPr>
            <w:r>
              <w:rPr>
                <w:rFonts w:hint="eastAsia" w:ascii="宋体" w:hAnsi="宋体"/>
                <w:b/>
                <w:bCs/>
                <w:szCs w:val="21"/>
              </w:rPr>
              <w:t>证明文件：</w:t>
            </w:r>
          </w:p>
          <w:p>
            <w:pPr>
              <w:widowControl/>
              <w:numPr>
                <w:ilvl w:val="0"/>
                <w:numId w:val="18"/>
              </w:numPr>
              <w:spacing w:line="360" w:lineRule="auto"/>
              <w:jc w:val="left"/>
              <w:rPr>
                <w:rFonts w:ascii="宋体" w:hAnsi="宋体" w:cs="宋体"/>
                <w:szCs w:val="21"/>
              </w:rPr>
            </w:pPr>
            <w:r>
              <w:rPr>
                <w:rFonts w:hint="eastAsia" w:ascii="宋体" w:hAnsi="宋体" w:cs="宋体"/>
                <w:szCs w:val="21"/>
                <w:lang w:eastAsia="zh-CN"/>
              </w:rPr>
              <w:t>参加单位</w:t>
            </w:r>
            <w:r>
              <w:rPr>
                <w:rFonts w:hint="eastAsia" w:ascii="宋体" w:hAnsi="宋体" w:cs="宋体"/>
                <w:szCs w:val="21"/>
              </w:rPr>
              <w:t>提供上述人员资格证明材料及近三个月由</w:t>
            </w:r>
            <w:r>
              <w:rPr>
                <w:rFonts w:hint="eastAsia" w:ascii="宋体" w:hAnsi="宋体" w:cs="宋体"/>
                <w:szCs w:val="21"/>
                <w:lang w:eastAsia="zh-CN"/>
              </w:rPr>
              <w:t>参加单位</w:t>
            </w:r>
            <w:r>
              <w:rPr>
                <w:rFonts w:hint="eastAsia" w:ascii="宋体" w:hAnsi="宋体" w:cs="宋体"/>
                <w:szCs w:val="21"/>
              </w:rPr>
              <w:t>为其缴纳的社保证明材料，如开标日上一个月的社保材料因社保部门原因暂时无法取得，则可以往前顺推一个月。（上述材料均须加盖</w:t>
            </w:r>
            <w:r>
              <w:rPr>
                <w:rFonts w:hint="eastAsia" w:ascii="宋体" w:hAnsi="宋体" w:cs="宋体"/>
                <w:szCs w:val="21"/>
                <w:lang w:eastAsia="zh-CN"/>
              </w:rPr>
              <w:t>参加单位</w:t>
            </w:r>
            <w:r>
              <w:rPr>
                <w:rFonts w:hint="eastAsia" w:ascii="宋体" w:hAnsi="宋体" w:cs="宋体"/>
                <w:szCs w:val="21"/>
              </w:rPr>
              <w:t>公章，原件备查）。</w:t>
            </w:r>
          </w:p>
          <w:p>
            <w:pPr>
              <w:widowControl/>
              <w:spacing w:line="360" w:lineRule="auto"/>
              <w:jc w:val="left"/>
              <w:rPr>
                <w:rFonts w:hint="eastAsia" w:ascii="宋体" w:hAnsi="宋体" w:cs="宋体"/>
                <w:szCs w:val="21"/>
              </w:rPr>
            </w:pPr>
            <w:r>
              <w:rPr>
                <w:rFonts w:hint="eastAsia" w:ascii="宋体" w:hAnsi="宋体" w:cs="宋体"/>
                <w:szCs w:val="21"/>
              </w:rPr>
              <w:t>注：如社保证明材料由</w:t>
            </w:r>
            <w:r>
              <w:rPr>
                <w:rFonts w:hint="eastAsia" w:ascii="宋体" w:hAnsi="宋体" w:cs="宋体"/>
                <w:szCs w:val="21"/>
                <w:lang w:eastAsia="zh-CN"/>
              </w:rPr>
              <w:t>参加单位</w:t>
            </w:r>
            <w:r>
              <w:rPr>
                <w:rFonts w:hint="eastAsia" w:ascii="宋体" w:hAnsi="宋体" w:cs="宋体"/>
                <w:szCs w:val="21"/>
              </w:rPr>
              <w:t>控股公司提供，则需提供控股公司与</w:t>
            </w:r>
            <w:r>
              <w:rPr>
                <w:rFonts w:hint="eastAsia" w:ascii="宋体" w:hAnsi="宋体" w:cs="宋体"/>
                <w:szCs w:val="21"/>
                <w:lang w:eastAsia="zh-CN"/>
              </w:rPr>
              <w:t>参加单位</w:t>
            </w:r>
            <w:r>
              <w:rPr>
                <w:rFonts w:hint="eastAsia" w:ascii="宋体" w:hAnsi="宋体" w:cs="宋体"/>
                <w:szCs w:val="21"/>
              </w:rPr>
              <w:t>之间的相关关系证明材料。</w:t>
            </w:r>
          </w:p>
          <w:p>
            <w:pPr>
              <w:widowControl/>
              <w:numPr>
                <w:ilvl w:val="0"/>
                <w:numId w:val="18"/>
              </w:num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8"/>
              <w:numPr>
                <w:ilvl w:val="0"/>
                <w:numId w:val="16"/>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center"/>
              <w:rPr>
                <w:color w:val="FF0000"/>
                <w:highlight w:val="yellow"/>
              </w:rPr>
            </w:pPr>
            <w:r>
              <w:rPr>
                <w:rFonts w:hint="eastAsia" w:ascii="宋体" w:hAnsi="宋体"/>
                <w:szCs w:val="21"/>
              </w:rPr>
              <w:t>同类业绩</w:t>
            </w:r>
          </w:p>
        </w:tc>
        <w:tc>
          <w:tcPr>
            <w:tcW w:w="611" w:type="dxa"/>
            <w:tcMar>
              <w:top w:w="15" w:type="dxa"/>
              <w:left w:w="15" w:type="dxa"/>
              <w:bottom w:w="15" w:type="dxa"/>
              <w:right w:w="15" w:type="dxa"/>
            </w:tcMar>
            <w:vAlign w:val="center"/>
          </w:tcPr>
          <w:p>
            <w:pPr>
              <w:spacing w:line="360" w:lineRule="auto"/>
              <w:jc w:val="center"/>
              <w:rPr>
                <w:rFonts w:hint="eastAsia" w:ascii="宋体" w:hAnsi="宋体" w:eastAsia="宋体"/>
                <w:color w:val="FF0000"/>
                <w:szCs w:val="21"/>
                <w:highlight w:val="yellow"/>
                <w:lang w:eastAsia="zh-CN"/>
              </w:rPr>
            </w:pPr>
            <w:r>
              <w:rPr>
                <w:rFonts w:hint="eastAsia" w:ascii="宋体" w:hAnsi="宋体"/>
                <w:szCs w:val="21"/>
                <w:lang w:val="en-US" w:eastAsia="zh-CN"/>
              </w:rPr>
              <w:t>6</w:t>
            </w:r>
          </w:p>
        </w:tc>
        <w:tc>
          <w:tcPr>
            <w:tcW w:w="7079" w:type="dxa"/>
            <w:gridSpan w:val="2"/>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cs="宋体"/>
                <w:b/>
                <w:bCs/>
                <w:szCs w:val="21"/>
                <w:lang w:val="en-US" w:eastAsia="zh-CN"/>
              </w:rPr>
            </w:pPr>
            <w:r>
              <w:rPr>
                <w:rFonts w:hint="eastAsia" w:ascii="宋体" w:hAnsi="宋体" w:cs="宋体"/>
                <w:b/>
                <w:bCs/>
                <w:szCs w:val="21"/>
                <w:lang w:val="en-US" w:eastAsia="zh-CN"/>
              </w:rPr>
              <w:t>评议内容：</w:t>
            </w:r>
          </w:p>
          <w:p>
            <w:pPr>
              <w:keepNext w:val="0"/>
              <w:keepLines w:val="0"/>
              <w:pageBreakBefore w:val="0"/>
              <w:widowControl w:val="0"/>
              <w:numPr>
                <w:ilvl w:val="-1"/>
                <w:numId w:val="0"/>
              </w:numPr>
              <w:kinsoku/>
              <w:wordWrap/>
              <w:overflowPunct/>
              <w:topLinePunct w:val="0"/>
              <w:autoSpaceDE/>
              <w:autoSpaceDN/>
              <w:bidi w:val="0"/>
              <w:adjustRightInd/>
              <w:spacing w:after="0" w:line="360" w:lineRule="auto"/>
              <w:ind w:left="0" w:firstLine="0"/>
              <w:jc w:val="left"/>
              <w:textAlignment w:val="auto"/>
              <w:rPr>
                <w:rFonts w:hint="eastAsia" w:ascii="宋体" w:hAnsi="宋体" w:eastAsia="宋体" w:cs="宋体"/>
                <w:szCs w:val="21"/>
              </w:rPr>
            </w:pPr>
            <w:r>
              <w:rPr>
                <w:rFonts w:hint="eastAsia" w:ascii="宋体" w:hAnsi="宋体" w:eastAsia="宋体" w:cs="宋体"/>
                <w:szCs w:val="21"/>
              </w:rPr>
              <w:t>根据</w:t>
            </w:r>
            <w:r>
              <w:rPr>
                <w:rFonts w:hint="eastAsia" w:ascii="宋体" w:hAnsi="宋体" w:cs="宋体"/>
                <w:szCs w:val="21"/>
                <w:lang w:eastAsia="zh-CN"/>
              </w:rPr>
              <w:t>参加单位</w:t>
            </w:r>
            <w:r>
              <w:rPr>
                <w:rFonts w:hint="eastAsia" w:ascii="宋体" w:hAnsi="宋体" w:cs="宋体"/>
                <w:szCs w:val="21"/>
                <w:lang w:val="en-US" w:eastAsia="zh-CN"/>
              </w:rPr>
              <w:t>自</w:t>
            </w:r>
            <w:r>
              <w:rPr>
                <w:rFonts w:hint="eastAsia" w:ascii="宋体" w:hAnsi="宋体" w:eastAsia="宋体" w:cs="宋体"/>
                <w:szCs w:val="21"/>
              </w:rPr>
              <w:t>20</w:t>
            </w:r>
            <w:r>
              <w:rPr>
                <w:rFonts w:hint="eastAsia" w:ascii="宋体" w:hAnsi="宋体" w:cs="宋体"/>
                <w:szCs w:val="21"/>
                <w:lang w:val="en-US" w:eastAsia="zh-CN"/>
              </w:rPr>
              <w:t>22</w:t>
            </w:r>
            <w:r>
              <w:rPr>
                <w:rFonts w:hint="eastAsia" w:ascii="宋体" w:hAnsi="宋体" w:eastAsia="宋体" w:cs="宋体"/>
                <w:szCs w:val="21"/>
              </w:rPr>
              <w:t>年1月1日至本项目招标公告发布日（以合同签订时间为准）所承接的电梯安装、改造</w:t>
            </w:r>
            <w:r>
              <w:rPr>
                <w:rFonts w:hint="eastAsia" w:ascii="宋体" w:hAnsi="宋体" w:eastAsia="宋体" w:cs="宋体"/>
                <w:szCs w:val="21"/>
                <w:lang w:eastAsia="zh-CN"/>
              </w:rPr>
              <w:t>、</w:t>
            </w:r>
            <w:r>
              <w:rPr>
                <w:rFonts w:hint="eastAsia" w:ascii="宋体" w:hAnsi="宋体" w:eastAsia="宋体" w:cs="宋体"/>
                <w:szCs w:val="21"/>
              </w:rPr>
              <w:t>维修</w:t>
            </w:r>
            <w:r>
              <w:rPr>
                <w:rFonts w:hint="eastAsia" w:ascii="宋体" w:hAnsi="宋体" w:eastAsia="宋体" w:cs="宋体"/>
                <w:szCs w:val="21"/>
                <w:lang w:eastAsia="zh-CN"/>
              </w:rPr>
              <w:t>及维修保养等</w:t>
            </w:r>
            <w:r>
              <w:rPr>
                <w:rFonts w:hint="eastAsia" w:ascii="宋体" w:hAnsi="宋体" w:eastAsia="宋体" w:cs="宋体"/>
                <w:szCs w:val="21"/>
              </w:rPr>
              <w:t>相关</w:t>
            </w:r>
            <w:r>
              <w:rPr>
                <w:rFonts w:hint="eastAsia" w:ascii="宋体" w:hAnsi="宋体" w:cs="宋体"/>
                <w:szCs w:val="21"/>
                <w:lang w:val="en-US" w:eastAsia="zh-CN"/>
              </w:rPr>
              <w:t>合同</w:t>
            </w:r>
            <w:r>
              <w:rPr>
                <w:rFonts w:hint="eastAsia" w:ascii="宋体" w:hAnsi="宋体" w:eastAsia="宋体" w:cs="宋体"/>
                <w:szCs w:val="21"/>
              </w:rPr>
              <w:t>业绩</w:t>
            </w:r>
            <w:r>
              <w:rPr>
                <w:rFonts w:hint="eastAsia" w:ascii="宋体" w:hAnsi="宋体" w:cs="宋体"/>
                <w:szCs w:val="21"/>
                <w:lang w:val="en-US" w:eastAsia="zh-CN"/>
              </w:rPr>
              <w:t>进行</w:t>
            </w:r>
            <w:r>
              <w:rPr>
                <w:rFonts w:hint="eastAsia" w:ascii="宋体" w:hAnsi="宋体" w:eastAsia="宋体" w:cs="宋体"/>
                <w:szCs w:val="21"/>
              </w:rPr>
              <w:t xml:space="preserve">评议:                               </w:t>
            </w:r>
          </w:p>
          <w:p>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rPr>
              <w:t>累计合同额总额≥</w:t>
            </w:r>
            <w:r>
              <w:rPr>
                <w:rFonts w:hint="eastAsia" w:ascii="宋体" w:hAnsi="宋体" w:cs="宋体"/>
                <w:szCs w:val="21"/>
                <w:lang w:val="en-US" w:eastAsia="zh-CN"/>
              </w:rPr>
              <w:t>3</w:t>
            </w:r>
            <w:r>
              <w:rPr>
                <w:rFonts w:hint="eastAsia" w:ascii="宋体" w:hAnsi="宋体" w:eastAsia="宋体" w:cs="宋体"/>
                <w:szCs w:val="21"/>
              </w:rPr>
              <w:t>00万元，得</w:t>
            </w:r>
            <w:r>
              <w:rPr>
                <w:rFonts w:hint="eastAsia" w:ascii="宋体" w:hAnsi="宋体" w:cs="宋体"/>
                <w:szCs w:val="21"/>
                <w:lang w:val="en-US" w:eastAsia="zh-CN"/>
              </w:rPr>
              <w:t>6</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eastAsia="宋体" w:cs="宋体"/>
                <w:szCs w:val="21"/>
              </w:rPr>
              <w:t>00万元≤累计合同额总额＜</w:t>
            </w:r>
            <w:r>
              <w:rPr>
                <w:rFonts w:hint="eastAsia" w:ascii="宋体" w:hAnsi="宋体" w:cs="宋体"/>
                <w:szCs w:val="21"/>
                <w:lang w:val="en-US" w:eastAsia="zh-CN"/>
              </w:rPr>
              <w:t>3</w:t>
            </w:r>
            <w:r>
              <w:rPr>
                <w:rFonts w:hint="eastAsia" w:ascii="宋体" w:hAnsi="宋体" w:eastAsia="宋体" w:cs="宋体"/>
                <w:szCs w:val="21"/>
              </w:rPr>
              <w:t>00万元，得</w:t>
            </w:r>
            <w:r>
              <w:rPr>
                <w:rFonts w:hint="eastAsia" w:ascii="宋体" w:hAnsi="宋体" w:cs="宋体"/>
                <w:szCs w:val="21"/>
                <w:lang w:val="en-US" w:eastAsia="zh-CN"/>
              </w:rPr>
              <w:t>5</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eastAsia="宋体" w:cs="宋体"/>
                <w:szCs w:val="21"/>
              </w:rPr>
              <w:t>00万元≤累计合同额总额＜</w:t>
            </w:r>
            <w:r>
              <w:rPr>
                <w:rFonts w:hint="eastAsia" w:ascii="宋体" w:hAnsi="宋体" w:cs="宋体"/>
                <w:szCs w:val="21"/>
                <w:lang w:val="en-US" w:eastAsia="zh-CN"/>
              </w:rPr>
              <w:t>2</w:t>
            </w:r>
            <w:r>
              <w:rPr>
                <w:rFonts w:hint="eastAsia" w:ascii="宋体" w:hAnsi="宋体" w:eastAsia="宋体" w:cs="宋体"/>
                <w:szCs w:val="21"/>
              </w:rPr>
              <w:t>00万元，得</w:t>
            </w:r>
            <w:r>
              <w:rPr>
                <w:rFonts w:hint="eastAsia" w:ascii="宋体" w:hAnsi="宋体" w:cs="宋体"/>
                <w:szCs w:val="21"/>
                <w:lang w:val="en-US" w:eastAsia="zh-CN"/>
              </w:rPr>
              <w:t>4</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eastAsia="宋体" w:cs="宋体"/>
                <w:szCs w:val="21"/>
              </w:rPr>
              <w:t>0万元≤累计合同额总额＜</w:t>
            </w:r>
            <w:r>
              <w:rPr>
                <w:rFonts w:hint="eastAsia" w:ascii="宋体" w:hAnsi="宋体" w:cs="宋体"/>
                <w:szCs w:val="21"/>
                <w:lang w:val="en-US" w:eastAsia="zh-CN"/>
              </w:rPr>
              <w:t>1</w:t>
            </w:r>
            <w:r>
              <w:rPr>
                <w:rFonts w:hint="eastAsia" w:ascii="宋体" w:hAnsi="宋体" w:eastAsia="宋体" w:cs="宋体"/>
                <w:szCs w:val="21"/>
              </w:rPr>
              <w:t>00万元，得</w:t>
            </w:r>
            <w:r>
              <w:rPr>
                <w:rFonts w:hint="eastAsia" w:ascii="宋体" w:hAnsi="宋体" w:cs="宋体"/>
                <w:szCs w:val="21"/>
                <w:lang w:val="en-US" w:eastAsia="zh-CN"/>
              </w:rPr>
              <w:t>3</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eastAsia="宋体" w:cs="宋体"/>
                <w:szCs w:val="21"/>
              </w:rPr>
              <w:t>累计合同额总额＜</w:t>
            </w:r>
            <w:r>
              <w:rPr>
                <w:rFonts w:hint="eastAsia" w:ascii="宋体" w:hAnsi="宋体" w:cs="宋体"/>
                <w:szCs w:val="21"/>
                <w:lang w:val="en-US" w:eastAsia="zh-CN"/>
              </w:rPr>
              <w:t>5</w:t>
            </w:r>
            <w:r>
              <w:rPr>
                <w:rFonts w:hint="eastAsia" w:ascii="宋体" w:hAnsi="宋体" w:eastAsia="宋体" w:cs="宋体"/>
                <w:szCs w:val="21"/>
              </w:rPr>
              <w:t>0万元，得</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rPr>
              <w:t>。</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kern w:val="0"/>
                <w:szCs w:val="21"/>
                <w:lang w:val="zh-CN"/>
              </w:rPr>
            </w:pPr>
            <w:r>
              <w:rPr>
                <w:rFonts w:hint="eastAsia" w:ascii="宋体" w:hAnsi="宋体" w:eastAsia="宋体" w:cs="宋体"/>
                <w:b/>
                <w:szCs w:val="21"/>
              </w:rPr>
              <w:t>证明文件</w:t>
            </w:r>
            <w:r>
              <w:rPr>
                <w:rFonts w:hint="eastAsia" w:ascii="宋体" w:hAnsi="宋体" w:eastAsia="宋体" w:cs="宋体"/>
                <w:b/>
                <w:kern w:val="0"/>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Cs w:val="21"/>
                <w:lang w:val="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）参加单位</w:t>
            </w:r>
            <w:r>
              <w:rPr>
                <w:rFonts w:hint="eastAsia" w:ascii="宋体" w:hAnsi="宋体" w:eastAsia="宋体" w:cs="宋体"/>
                <w:szCs w:val="21"/>
                <w:lang w:val="zh-CN"/>
              </w:rPr>
              <w:t>自行汇总并计算</w:t>
            </w:r>
            <w:r>
              <w:rPr>
                <w:rFonts w:hint="eastAsia" w:ascii="宋体" w:hAnsi="宋体" w:cs="宋体"/>
                <w:szCs w:val="21"/>
                <w:lang w:val="en-US" w:eastAsia="zh-CN"/>
              </w:rPr>
              <w:t>合同</w:t>
            </w:r>
            <w:r>
              <w:rPr>
                <w:rFonts w:hint="eastAsia" w:ascii="宋体" w:hAnsi="宋体" w:eastAsia="宋体" w:cs="宋体"/>
                <w:szCs w:val="21"/>
                <w:lang w:val="zh-CN"/>
              </w:rPr>
              <w:t>业绩总金额</w:t>
            </w:r>
            <w:r>
              <w:rPr>
                <w:rFonts w:hint="eastAsia" w:ascii="宋体" w:hAnsi="宋体" w:cs="宋体"/>
                <w:szCs w:val="21"/>
                <w:lang w:val="zh-CN"/>
              </w:rPr>
              <w:t>，</w:t>
            </w:r>
            <w:r>
              <w:rPr>
                <w:rFonts w:hint="eastAsia" w:ascii="宋体" w:hAnsi="宋体" w:eastAsia="宋体" w:cs="宋体"/>
                <w:szCs w:val="21"/>
                <w:lang w:val="zh-CN"/>
              </w:rPr>
              <w:t>并提供</w:t>
            </w:r>
            <w:r>
              <w:rPr>
                <w:rFonts w:hint="eastAsia" w:ascii="宋体" w:hAnsi="宋体" w:cs="宋体"/>
                <w:szCs w:val="21"/>
                <w:lang w:val="en-US" w:eastAsia="zh-CN"/>
              </w:rPr>
              <w:t>上述业绩</w:t>
            </w:r>
            <w:r>
              <w:rPr>
                <w:rFonts w:hint="eastAsia" w:ascii="宋体" w:hAnsi="宋体" w:eastAsia="宋体" w:cs="宋体"/>
                <w:szCs w:val="21"/>
                <w:lang w:val="zh-CN"/>
              </w:rPr>
              <w:t>的合同关键页复印件</w:t>
            </w:r>
            <w:r>
              <w:rPr>
                <w:rFonts w:hint="eastAsia" w:ascii="宋体" w:hAnsi="宋体" w:cs="宋体"/>
                <w:szCs w:val="21"/>
                <w:lang w:val="zh-CN"/>
              </w:rPr>
              <w:t>（</w:t>
            </w:r>
            <w:r>
              <w:rPr>
                <w:rFonts w:hint="eastAsia" w:ascii="宋体"/>
              </w:rPr>
              <w:t>合同关键页包含但不限于项目名称、业主方名称、合同主要内容、</w:t>
            </w:r>
            <w:r>
              <w:rPr>
                <w:rFonts w:hint="eastAsia" w:ascii="宋体"/>
                <w:lang w:val="en-US" w:eastAsia="zh-CN"/>
              </w:rPr>
              <w:t>合同金额、</w:t>
            </w:r>
            <w:r>
              <w:rPr>
                <w:rFonts w:hint="eastAsia" w:ascii="宋体"/>
              </w:rPr>
              <w:t>签订时间、履约地点、甲乙双方盖章等</w:t>
            </w:r>
            <w:r>
              <w:rPr>
                <w:rFonts w:hint="eastAsia" w:ascii="宋体" w:hAnsi="宋体" w:cs="宋体"/>
                <w:szCs w:val="21"/>
                <w:lang w:val="zh-CN"/>
              </w:rPr>
              <w:t>）。</w:t>
            </w:r>
            <w:r>
              <w:rPr>
                <w:rFonts w:hint="eastAsia" w:ascii="宋体" w:hAnsi="宋体" w:cs="宋体"/>
                <w:szCs w:val="21"/>
                <w:lang w:val="en-US" w:eastAsia="zh-CN"/>
              </w:rPr>
              <w:t>上述证明材料均须</w:t>
            </w:r>
            <w:r>
              <w:rPr>
                <w:rFonts w:hint="eastAsia" w:ascii="宋体" w:hAnsi="宋体" w:eastAsia="宋体" w:cs="宋体"/>
                <w:szCs w:val="21"/>
                <w:lang w:val="zh-CN"/>
              </w:rPr>
              <w:t>加盖</w:t>
            </w:r>
            <w:r>
              <w:rPr>
                <w:rFonts w:hint="eastAsia" w:ascii="宋体" w:hAnsi="宋体" w:cs="宋体"/>
                <w:szCs w:val="21"/>
                <w:lang w:val="zh-CN"/>
              </w:rPr>
              <w:t>参加单位</w:t>
            </w:r>
            <w:r>
              <w:rPr>
                <w:rFonts w:hint="eastAsia" w:ascii="宋体" w:hAnsi="宋体" w:eastAsia="宋体" w:cs="宋体"/>
                <w:szCs w:val="21"/>
                <w:lang w:val="zh-CN"/>
              </w:rPr>
              <w:t>公章。</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未提供或提供证明资料不清晰、不完整的，不得分。</w:t>
            </w:r>
          </w:p>
          <w:p>
            <w:pPr>
              <w:pStyle w:val="2"/>
              <w:spacing w:line="360" w:lineRule="auto"/>
              <w:ind w:left="0" w:leftChars="0" w:firstLine="0" w:firstLineChars="0"/>
              <w:rPr>
                <w:rFonts w:ascii="宋体" w:hAnsi="宋体"/>
                <w:color w:val="FF0000"/>
                <w:szCs w:val="21"/>
              </w:rPr>
            </w:pPr>
            <w:r>
              <w:rPr>
                <w:rFonts w:hint="eastAsia" w:ascii="宋体" w:hAnsi="宋体" w:cs="宋体"/>
                <w:szCs w:val="21"/>
                <w:lang w:val="zh-CN"/>
              </w:rPr>
              <w:t>（</w:t>
            </w:r>
            <w:r>
              <w:rPr>
                <w:rFonts w:hint="eastAsia" w:ascii="宋体" w:hAnsi="宋体" w:cs="宋体"/>
                <w:szCs w:val="21"/>
                <w:lang w:val="en-US" w:eastAsia="zh-CN"/>
              </w:rPr>
              <w:t>3</w:t>
            </w:r>
            <w:r>
              <w:rPr>
                <w:rFonts w:hint="eastAsia" w:ascii="宋体" w:hAnsi="宋体" w:cs="宋体"/>
                <w:szCs w:val="21"/>
                <w:lang w:val="zh-CN"/>
              </w:rPr>
              <w:t>）</w:t>
            </w:r>
            <w:r>
              <w:rPr>
                <w:rFonts w:hint="eastAsia" w:ascii="宋体" w:hAnsi="宋体" w:eastAsia="宋体" w:cs="宋体"/>
                <w:szCs w:val="21"/>
                <w:lang w:val="zh-CN"/>
              </w:rPr>
              <w:t>同一个合同不重复计分。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8"/>
              <w:numPr>
                <w:ilvl w:val="0"/>
                <w:numId w:val="16"/>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rFonts w:hint="eastAsia" w:ascii="宋体" w:hAnsi="宋体"/>
                <w:szCs w:val="21"/>
                <w:lang w:val="en-US" w:eastAsia="zh-CN"/>
              </w:rPr>
            </w:pPr>
            <w:r>
              <w:rPr>
                <w:rFonts w:hint="eastAsia" w:ascii="宋体" w:hAnsi="宋体"/>
                <w:szCs w:val="21"/>
                <w:lang w:val="en-US" w:eastAsia="zh-CN"/>
              </w:rPr>
              <w:t>项目拟派</w:t>
            </w:r>
          </w:p>
          <w:p>
            <w:pPr>
              <w:wordWrap w:val="0"/>
              <w:spacing w:line="360" w:lineRule="auto"/>
              <w:jc w:val="center"/>
              <w:rPr>
                <w:rFonts w:hint="default" w:eastAsia="宋体"/>
                <w:color w:val="FF0000"/>
                <w:highlight w:val="yellow"/>
                <w:lang w:val="en-US" w:eastAsia="zh-CN"/>
              </w:rPr>
            </w:pPr>
            <w:r>
              <w:rPr>
                <w:rFonts w:hint="eastAsia" w:ascii="宋体" w:hAnsi="宋体"/>
                <w:szCs w:val="21"/>
                <w:lang w:val="en-US" w:eastAsia="zh-CN"/>
              </w:rPr>
              <w:t>人员</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yellow"/>
                <w:lang w:val="en-US" w:eastAsia="zh-CN"/>
              </w:rPr>
            </w:pPr>
            <w:r>
              <w:rPr>
                <w:rFonts w:hint="eastAsia" w:ascii="宋体" w:hAnsi="宋体"/>
                <w:szCs w:val="21"/>
                <w:highlight w:val="none"/>
                <w:lang w:val="en-US" w:eastAsia="zh-CN"/>
              </w:rPr>
              <w:t>10</w:t>
            </w:r>
          </w:p>
        </w:tc>
        <w:tc>
          <w:tcPr>
            <w:tcW w:w="7079" w:type="dxa"/>
            <w:gridSpan w:val="2"/>
            <w:tcMar>
              <w:top w:w="15" w:type="dxa"/>
              <w:left w:w="15" w:type="dxa"/>
              <w:bottom w:w="15" w:type="dxa"/>
              <w:right w:w="15" w:type="dxa"/>
            </w:tcMa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仿宋_GB2312"/>
                <w:b/>
                <w:szCs w:val="21"/>
                <w:lang w:val="en-US" w:eastAsia="zh-CN"/>
              </w:rPr>
            </w:pPr>
            <w:r>
              <w:rPr>
                <w:rFonts w:hint="eastAsia" w:ascii="宋体" w:hAnsi="宋体" w:cs="仿宋_GB2312"/>
                <w:b/>
                <w:szCs w:val="21"/>
                <w:lang w:val="en-US" w:eastAsia="zh-CN"/>
              </w:rPr>
              <w:t>评议内容：</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Cs w:val="21"/>
              </w:rPr>
            </w:pPr>
            <w:r>
              <w:rPr>
                <w:rFonts w:hint="eastAsia" w:ascii="宋体" w:hAnsi="宋体" w:cs="仿宋_GB2312"/>
                <w:b w:val="0"/>
                <w:bCs/>
                <w:szCs w:val="21"/>
              </w:rPr>
              <w:t>根</w:t>
            </w:r>
            <w:r>
              <w:rPr>
                <w:rFonts w:hint="eastAsia" w:ascii="宋体" w:hAnsi="宋体" w:eastAsia="宋体" w:cs="宋体"/>
                <w:b w:val="0"/>
                <w:bCs/>
                <w:szCs w:val="21"/>
              </w:rPr>
              <w:t>据</w:t>
            </w:r>
            <w:r>
              <w:rPr>
                <w:rFonts w:hint="eastAsia" w:ascii="宋体" w:hAnsi="宋体" w:cs="宋体"/>
                <w:b w:val="0"/>
                <w:bCs/>
                <w:szCs w:val="21"/>
                <w:lang w:eastAsia="zh-CN"/>
              </w:rPr>
              <w:t>参加单位</w:t>
            </w:r>
            <w:r>
              <w:rPr>
                <w:rFonts w:hint="eastAsia" w:ascii="宋体" w:hAnsi="宋体" w:eastAsia="宋体" w:cs="宋体"/>
                <w:szCs w:val="21"/>
              </w:rPr>
              <w:t>为本项目安排的服务人员情况</w:t>
            </w:r>
            <w:r>
              <w:rPr>
                <w:rFonts w:hint="eastAsia" w:ascii="宋体" w:hAnsi="宋体" w:cs="宋体"/>
                <w:szCs w:val="21"/>
                <w:lang w:eastAsia="zh-CN"/>
              </w:rPr>
              <w:t>，</w:t>
            </w:r>
            <w:r>
              <w:rPr>
                <w:rFonts w:hint="eastAsia" w:ascii="宋体" w:hAnsi="宋体" w:cs="宋体"/>
                <w:szCs w:val="21"/>
                <w:lang w:val="en-US" w:eastAsia="zh-CN"/>
              </w:rPr>
              <w:t>进行</w:t>
            </w:r>
            <w:r>
              <w:rPr>
                <w:rFonts w:hint="eastAsia" w:ascii="宋体" w:hAnsi="宋体" w:eastAsia="宋体" w:cs="宋体"/>
                <w:szCs w:val="21"/>
              </w:rPr>
              <w:t>评议：</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szCs w:val="21"/>
                <w:lang w:eastAsia="zh-CN"/>
              </w:rPr>
              <w:t>参加单位</w:t>
            </w:r>
            <w:r>
              <w:rPr>
                <w:rFonts w:hint="eastAsia" w:ascii="宋体" w:hAnsi="宋体"/>
                <w:szCs w:val="21"/>
              </w:rPr>
              <w:t>拟派</w:t>
            </w:r>
            <w:r>
              <w:rPr>
                <w:rFonts w:hint="eastAsia" w:ascii="宋体" w:hAnsi="宋体"/>
                <w:szCs w:val="21"/>
                <w:lang w:val="en-US" w:eastAsia="zh-CN"/>
              </w:rPr>
              <w:t>项目负责</w:t>
            </w:r>
            <w:r>
              <w:rPr>
                <w:rFonts w:hint="eastAsia" w:ascii="宋体" w:hAnsi="宋体"/>
                <w:szCs w:val="21"/>
              </w:rPr>
              <w:t>人具有</w:t>
            </w:r>
            <w:r>
              <w:rPr>
                <w:rFonts w:hint="eastAsia" w:ascii="宋体" w:hAnsi="宋体"/>
                <w:szCs w:val="21"/>
                <w:lang w:eastAsia="zh-CN"/>
              </w:rPr>
              <w:t>中华人民共和国特种设备安全管理和作业人员</w:t>
            </w:r>
            <w:r>
              <w:rPr>
                <w:rFonts w:hint="eastAsia" w:ascii="宋体" w:hAnsi="宋体" w:eastAsia="宋体"/>
                <w:szCs w:val="21"/>
              </w:rPr>
              <w:t>证</w:t>
            </w:r>
            <w:r>
              <w:rPr>
                <w:rFonts w:hint="eastAsia" w:ascii="宋体" w:hAnsi="宋体"/>
                <w:szCs w:val="21"/>
                <w:lang w:eastAsia="zh-CN"/>
              </w:rPr>
              <w:t>，</w:t>
            </w:r>
            <w:r>
              <w:rPr>
                <w:rFonts w:hint="eastAsia" w:ascii="宋体" w:hAnsi="宋体"/>
                <w:szCs w:val="21"/>
                <w:highlight w:val="none"/>
                <w:lang w:val="en-US" w:eastAsia="zh-CN"/>
              </w:rPr>
              <w:t>项目代号为T</w:t>
            </w:r>
            <w:r>
              <w:rPr>
                <w:rFonts w:hint="eastAsia" w:ascii="宋体" w:hAnsi="宋体"/>
                <w:szCs w:val="21"/>
                <w:lang w:val="en-US" w:eastAsia="zh-CN"/>
              </w:rPr>
              <w:t>的前提下，</w:t>
            </w:r>
            <w:r>
              <w:rPr>
                <w:rFonts w:hint="eastAsia" w:ascii="宋体" w:hAnsi="宋体"/>
                <w:szCs w:val="21"/>
                <w:lang w:eastAsia="zh-CN"/>
              </w:rPr>
              <w:t>同时</w:t>
            </w:r>
            <w:r>
              <w:rPr>
                <w:rFonts w:hint="eastAsia" w:ascii="宋体" w:hAnsi="宋体"/>
                <w:szCs w:val="21"/>
              </w:rPr>
              <w:t>持有</w:t>
            </w:r>
            <w:r>
              <w:rPr>
                <w:rFonts w:ascii="宋体" w:hAnsi="宋体"/>
                <w:szCs w:val="21"/>
              </w:rPr>
              <w:t>电梯</w:t>
            </w:r>
            <w:r>
              <w:rPr>
                <w:rFonts w:hint="eastAsia" w:ascii="宋体" w:hAnsi="宋体"/>
                <w:szCs w:val="21"/>
                <w:lang w:eastAsia="zh-CN"/>
              </w:rPr>
              <w:t>安装维修工</w:t>
            </w:r>
            <w:r>
              <w:rPr>
                <w:rFonts w:hint="eastAsia" w:ascii="宋体" w:hAnsi="宋体"/>
                <w:szCs w:val="21"/>
              </w:rPr>
              <w:t>一级/高技师</w:t>
            </w:r>
            <w:r>
              <w:rPr>
                <w:rFonts w:hint="eastAsia" w:ascii="宋体" w:hAnsi="宋体"/>
                <w:szCs w:val="21"/>
                <w:lang w:eastAsia="zh-CN"/>
              </w:rPr>
              <w:t>职业资格证书</w:t>
            </w:r>
            <w:r>
              <w:rPr>
                <w:rFonts w:hint="eastAsia" w:ascii="宋体" w:hAnsi="宋体"/>
                <w:szCs w:val="21"/>
              </w:rPr>
              <w:t>得</w:t>
            </w:r>
            <w:r>
              <w:rPr>
                <w:rFonts w:hint="eastAsia" w:ascii="宋体" w:hAnsi="宋体"/>
                <w:szCs w:val="21"/>
                <w:lang w:val="en-US" w:eastAsia="zh-CN"/>
              </w:rPr>
              <w:t>4</w:t>
            </w:r>
            <w:r>
              <w:rPr>
                <w:rFonts w:hint="eastAsia" w:ascii="宋体" w:hAnsi="宋体"/>
                <w:szCs w:val="21"/>
              </w:rPr>
              <w:t>分，</w:t>
            </w:r>
            <w:r>
              <w:rPr>
                <w:rFonts w:hint="eastAsia" w:ascii="宋体" w:hAnsi="宋体"/>
                <w:szCs w:val="21"/>
                <w:lang w:val="en-US" w:eastAsia="zh-CN"/>
              </w:rPr>
              <w:t>同时</w:t>
            </w:r>
            <w:r>
              <w:rPr>
                <w:rFonts w:hint="eastAsia" w:ascii="宋体" w:hAnsi="宋体"/>
                <w:szCs w:val="21"/>
                <w:lang w:eastAsia="zh-CN"/>
              </w:rPr>
              <w:t>持有</w:t>
            </w:r>
            <w:r>
              <w:rPr>
                <w:rFonts w:ascii="宋体" w:hAnsi="宋体"/>
                <w:szCs w:val="21"/>
              </w:rPr>
              <w:t>电梯</w:t>
            </w:r>
            <w:r>
              <w:rPr>
                <w:rFonts w:hint="eastAsia" w:ascii="宋体" w:hAnsi="宋体"/>
                <w:szCs w:val="21"/>
                <w:lang w:eastAsia="zh-CN"/>
              </w:rPr>
              <w:t>安装维修工二级</w:t>
            </w:r>
            <w:r>
              <w:rPr>
                <w:rFonts w:hint="eastAsia" w:ascii="宋体" w:hAnsi="宋体"/>
                <w:szCs w:val="21"/>
                <w:lang w:val="en-US" w:eastAsia="zh-CN"/>
              </w:rPr>
              <w:t>/</w:t>
            </w:r>
            <w:r>
              <w:rPr>
                <w:rFonts w:hint="eastAsia" w:ascii="宋体" w:hAnsi="宋体"/>
                <w:szCs w:val="21"/>
                <w:lang w:eastAsia="zh-CN"/>
              </w:rPr>
              <w:t>技师职业资格证书得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eastAsia="zh-CN"/>
              </w:rPr>
              <w:t>同时持有</w:t>
            </w:r>
            <w:r>
              <w:rPr>
                <w:rFonts w:hint="default" w:ascii="宋体" w:hAnsi="宋体"/>
                <w:szCs w:val="21"/>
                <w:lang w:val="en-US"/>
              </w:rPr>
              <w:t>电梯</w:t>
            </w:r>
            <w:r>
              <w:rPr>
                <w:rFonts w:hint="eastAsia" w:ascii="宋体" w:hAnsi="宋体"/>
                <w:szCs w:val="21"/>
                <w:lang w:eastAsia="zh-CN"/>
              </w:rPr>
              <w:t>安装维修工三级</w:t>
            </w:r>
            <w:r>
              <w:rPr>
                <w:rFonts w:hint="eastAsia" w:ascii="宋体" w:hAnsi="宋体"/>
                <w:szCs w:val="21"/>
                <w:lang w:val="en-US" w:eastAsia="zh-CN"/>
              </w:rPr>
              <w:t>/</w:t>
            </w:r>
            <w:r>
              <w:rPr>
                <w:rFonts w:hint="eastAsia" w:ascii="宋体" w:hAnsi="宋体"/>
                <w:szCs w:val="21"/>
                <w:lang w:eastAsia="zh-CN"/>
              </w:rPr>
              <w:t>高级职业资格证书得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，同时持有</w:t>
            </w:r>
            <w:r>
              <w:rPr>
                <w:rFonts w:hint="default" w:ascii="宋体" w:hAnsi="宋体"/>
                <w:szCs w:val="21"/>
                <w:lang w:val="en-US"/>
              </w:rPr>
              <w:t>电梯</w:t>
            </w:r>
            <w:r>
              <w:rPr>
                <w:rFonts w:hint="eastAsia" w:ascii="宋体" w:hAnsi="宋体"/>
                <w:szCs w:val="21"/>
                <w:lang w:eastAsia="zh-CN"/>
              </w:rPr>
              <w:t>安装维修工四级</w:t>
            </w:r>
            <w:r>
              <w:rPr>
                <w:rFonts w:hint="eastAsia" w:ascii="宋体" w:hAnsi="宋体"/>
                <w:szCs w:val="21"/>
                <w:lang w:val="en-US" w:eastAsia="zh-CN"/>
              </w:rPr>
              <w:t>/</w:t>
            </w:r>
            <w:r>
              <w:rPr>
                <w:rFonts w:hint="eastAsia" w:ascii="宋体" w:hAnsi="宋体"/>
                <w:szCs w:val="21"/>
                <w:lang w:eastAsia="zh-CN"/>
              </w:rPr>
              <w:t>中级职业资格证书得</w:t>
            </w:r>
            <w:r>
              <w:rPr>
                <w:rFonts w:hint="eastAsia" w:ascii="宋体" w:hAnsi="宋体"/>
                <w:szCs w:val="21"/>
                <w:lang w:val="en-US" w:eastAsia="zh-CN"/>
              </w:rPr>
              <w:t>1</w:t>
            </w:r>
            <w:r>
              <w:rPr>
                <w:rFonts w:hint="eastAsia" w:ascii="宋体" w:hAnsi="宋体"/>
                <w:szCs w:val="21"/>
              </w:rPr>
              <w:t>分</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Cs w:val="21"/>
                <w:lang w:val="en-US" w:eastAsia="zh-CN"/>
              </w:rPr>
            </w:pPr>
            <w:r>
              <w:rPr>
                <w:rStyle w:val="19"/>
                <w:rFonts w:hint="eastAsia" w:ascii="宋体" w:hAnsi="宋体" w:cs="宋体"/>
                <w:lang w:eastAsia="zh-CN"/>
              </w:rPr>
              <w:t>（</w:t>
            </w:r>
            <w:r>
              <w:rPr>
                <w:rStyle w:val="19"/>
                <w:rFonts w:hint="eastAsia" w:ascii="宋体" w:hAnsi="宋体" w:cs="宋体"/>
                <w:lang w:val="en-US" w:eastAsia="zh-CN"/>
              </w:rPr>
              <w:t>2</w:t>
            </w:r>
            <w:r>
              <w:rPr>
                <w:rStyle w:val="19"/>
                <w:rFonts w:hint="eastAsia" w:ascii="宋体" w:hAnsi="宋体" w:cs="宋体"/>
                <w:lang w:eastAsia="zh-CN"/>
              </w:rPr>
              <w:t>）</w:t>
            </w:r>
            <w:r>
              <w:rPr>
                <w:rStyle w:val="19"/>
                <w:rFonts w:hint="eastAsia" w:ascii="宋体" w:hAnsi="宋体" w:cs="宋体"/>
                <w:lang w:val="en-US" w:eastAsia="zh-CN"/>
              </w:rPr>
              <w:t>参加单位拟派人员</w:t>
            </w:r>
            <w:r>
              <w:rPr>
                <w:rFonts w:hint="eastAsia" w:ascii="宋体" w:hAnsi="宋体"/>
                <w:szCs w:val="21"/>
              </w:rPr>
              <w:t>具有</w:t>
            </w:r>
            <w:r>
              <w:rPr>
                <w:rFonts w:hint="eastAsia" w:ascii="宋体" w:hAnsi="宋体"/>
                <w:szCs w:val="21"/>
                <w:lang w:eastAsia="zh-CN"/>
              </w:rPr>
              <w:t>中华人民共和国特种设备安全管理和作业人员</w:t>
            </w:r>
            <w:r>
              <w:rPr>
                <w:rFonts w:hint="eastAsia" w:ascii="宋体" w:hAnsi="宋体" w:eastAsia="宋体"/>
                <w:szCs w:val="21"/>
              </w:rPr>
              <w:t>证</w:t>
            </w:r>
            <w:r>
              <w:rPr>
                <w:rFonts w:hint="eastAsia" w:ascii="宋体" w:hAnsi="宋体"/>
                <w:szCs w:val="21"/>
                <w:lang w:eastAsia="zh-CN"/>
              </w:rPr>
              <w:t>，</w:t>
            </w:r>
            <w:r>
              <w:rPr>
                <w:rFonts w:hint="eastAsia" w:ascii="宋体" w:hAnsi="宋体"/>
                <w:szCs w:val="21"/>
                <w:highlight w:val="none"/>
                <w:lang w:val="en-US" w:eastAsia="zh-CN"/>
              </w:rPr>
              <w:t>项目代号为T</w:t>
            </w:r>
            <w:r>
              <w:rPr>
                <w:rStyle w:val="19"/>
                <w:rFonts w:hint="eastAsia" w:ascii="宋体" w:hAnsi="宋体" w:cs="宋体"/>
                <w:lang w:eastAsia="zh-CN"/>
              </w:rPr>
              <w:t>，</w:t>
            </w:r>
            <w:r>
              <w:rPr>
                <w:rStyle w:val="19"/>
                <w:rFonts w:hint="eastAsia" w:ascii="宋体" w:hAnsi="宋体" w:cs="宋体"/>
                <w:lang w:val="en-US" w:eastAsia="zh-CN"/>
              </w:rPr>
              <w:t>人数大于15人得6分，10-14人得4分，5-9人得2分，5人以下得1分</w:t>
            </w:r>
            <w:r>
              <w:rPr>
                <w:rStyle w:val="19"/>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Cs w:val="21"/>
              </w:rPr>
            </w:pPr>
            <w:r>
              <w:rPr>
                <w:rFonts w:hint="eastAsia" w:ascii="宋体" w:hAnsi="宋体" w:eastAsia="宋体" w:cs="宋体"/>
                <w:b/>
                <w:bCs/>
                <w:szCs w:val="21"/>
              </w:rPr>
              <w:t>证明文件：</w:t>
            </w:r>
          </w:p>
          <w:p>
            <w:pPr>
              <w:widowControl/>
              <w:numPr>
                <w:ilvl w:val="0"/>
                <w:numId w:val="18"/>
              </w:numPr>
              <w:spacing w:line="360" w:lineRule="auto"/>
              <w:jc w:val="left"/>
              <w:rPr>
                <w:rFonts w:hint="eastAsia" w:ascii="宋体" w:hAnsi="宋体" w:eastAsia="宋体" w:cs="宋体"/>
                <w:szCs w:val="21"/>
                <w:lang w:val="sq-AL"/>
              </w:rPr>
            </w:pPr>
            <w:r>
              <w:rPr>
                <w:rFonts w:hint="eastAsia" w:ascii="宋体" w:hAnsi="宋体" w:cs="宋体"/>
                <w:szCs w:val="21"/>
                <w:lang w:val="en-US" w:eastAsia="zh-CN"/>
              </w:rPr>
              <w:t>参加单位</w:t>
            </w:r>
            <w:r>
              <w:rPr>
                <w:rFonts w:hint="eastAsia" w:ascii="宋体" w:hAnsi="宋体" w:eastAsia="宋体" w:cs="宋体"/>
                <w:szCs w:val="21"/>
              </w:rPr>
              <w:t>提供</w:t>
            </w:r>
            <w:r>
              <w:rPr>
                <w:rFonts w:hint="eastAsia" w:ascii="宋体" w:hAnsi="宋体" w:cs="宋体"/>
                <w:szCs w:val="21"/>
                <w:lang w:val="en-US" w:eastAsia="zh-CN"/>
              </w:rPr>
              <w:t>上述</w:t>
            </w:r>
            <w:r>
              <w:rPr>
                <w:rFonts w:hint="eastAsia" w:ascii="宋体" w:hAnsi="宋体" w:eastAsia="宋体" w:cs="宋体"/>
                <w:szCs w:val="21"/>
              </w:rPr>
              <w:t>人员资格证明</w:t>
            </w:r>
            <w:r>
              <w:rPr>
                <w:rFonts w:hint="eastAsia" w:ascii="宋体" w:hAnsi="宋体" w:cs="宋体"/>
                <w:szCs w:val="21"/>
                <w:lang w:val="en-US" w:eastAsia="zh-CN"/>
              </w:rPr>
              <w:t>材料</w:t>
            </w:r>
            <w:r>
              <w:rPr>
                <w:rFonts w:hint="eastAsia" w:ascii="宋体" w:hAnsi="宋体" w:eastAsia="宋体" w:cs="宋体"/>
                <w:szCs w:val="21"/>
              </w:rPr>
              <w:t>及近三个月</w:t>
            </w:r>
            <w:r>
              <w:rPr>
                <w:rFonts w:hint="eastAsia" w:ascii="宋体" w:hAnsi="宋体" w:cs="宋体"/>
                <w:szCs w:val="21"/>
                <w:lang w:val="en-US" w:eastAsia="zh-CN"/>
              </w:rPr>
              <w:t>由参加单位为其</w:t>
            </w:r>
            <w:r>
              <w:rPr>
                <w:rFonts w:hint="eastAsia" w:ascii="宋体" w:hAnsi="宋体" w:eastAsia="宋体" w:cs="宋体"/>
                <w:szCs w:val="21"/>
              </w:rPr>
              <w:t>缴纳</w:t>
            </w:r>
            <w:r>
              <w:rPr>
                <w:rFonts w:hint="eastAsia" w:ascii="宋体" w:hAnsi="宋体" w:cs="宋体"/>
                <w:szCs w:val="21"/>
                <w:lang w:val="en-US" w:eastAsia="zh-CN"/>
              </w:rPr>
              <w:t>的</w:t>
            </w:r>
            <w:r>
              <w:rPr>
                <w:rFonts w:hint="eastAsia" w:ascii="宋体" w:hAnsi="宋体" w:eastAsia="宋体" w:cs="宋体"/>
                <w:szCs w:val="21"/>
              </w:rPr>
              <w:t>社保证明</w:t>
            </w:r>
            <w:r>
              <w:rPr>
                <w:rFonts w:hint="eastAsia" w:ascii="宋体" w:hAnsi="宋体" w:cs="宋体"/>
                <w:szCs w:val="21"/>
                <w:lang w:val="en-US" w:eastAsia="zh-CN"/>
              </w:rPr>
              <w:t>材料</w:t>
            </w:r>
            <w:r>
              <w:rPr>
                <w:rFonts w:hint="eastAsia" w:ascii="宋体" w:hAnsi="宋体" w:eastAsia="宋体" w:cs="宋体"/>
                <w:szCs w:val="21"/>
              </w:rPr>
              <w:t>，如开标日上一个月的社保材料因社保部门原因暂时无法取得，则可以往前顺推</w:t>
            </w:r>
            <w:r>
              <w:rPr>
                <w:rFonts w:hint="eastAsia" w:ascii="宋体" w:hAnsi="宋体" w:eastAsia="宋体" w:cs="宋体"/>
                <w:szCs w:val="21"/>
                <w:lang w:val="sq-AL"/>
              </w:rPr>
              <w:t>一个月。</w:t>
            </w:r>
            <w:r>
              <w:rPr>
                <w:rFonts w:hint="eastAsia" w:ascii="宋体" w:hAnsi="宋体" w:cs="宋体"/>
                <w:szCs w:val="21"/>
                <w:lang w:val="sq-AL" w:eastAsia="zh-CN"/>
              </w:rPr>
              <w:t>（</w:t>
            </w:r>
            <w:r>
              <w:rPr>
                <w:rFonts w:hint="eastAsia" w:ascii="宋体" w:hAnsi="宋体" w:cs="宋体"/>
                <w:szCs w:val="21"/>
                <w:lang w:val="en-US" w:eastAsia="zh-CN"/>
              </w:rPr>
              <w:t>上述材料均须加盖参加单位公章，</w:t>
            </w:r>
            <w:r>
              <w:rPr>
                <w:rFonts w:hint="eastAsia" w:ascii="宋体" w:hAnsi="宋体" w:eastAsia="宋体" w:cs="宋体"/>
                <w:szCs w:val="21"/>
                <w:lang w:val="sq-AL"/>
              </w:rPr>
              <w:t>原件备查</w:t>
            </w:r>
            <w:r>
              <w:rPr>
                <w:rFonts w:hint="eastAsia" w:ascii="宋体" w:hAnsi="宋体" w:cs="宋体"/>
                <w:szCs w:val="21"/>
                <w:lang w:val="sq-AL" w:eastAsia="zh-CN"/>
              </w:rPr>
              <w:t>）</w:t>
            </w:r>
          </w:p>
          <w:p>
            <w:pPr>
              <w:widowControl/>
              <w:spacing w:line="360" w:lineRule="auto"/>
              <w:rPr>
                <w:rFonts w:ascii="宋体" w:hAnsi="宋体" w:cs="宋体"/>
                <w:szCs w:val="21"/>
              </w:rPr>
            </w:pPr>
            <w:r>
              <w:rPr>
                <w:rFonts w:hint="eastAsia" w:ascii="宋体" w:hAnsi="宋体" w:cs="宋体"/>
                <w:szCs w:val="21"/>
                <w:lang w:val="sq-AL" w:eastAsia="zh-CN"/>
              </w:rPr>
              <w:t>（</w:t>
            </w:r>
            <w:r>
              <w:rPr>
                <w:rFonts w:hint="eastAsia" w:ascii="宋体" w:hAnsi="宋体" w:cs="宋体"/>
                <w:szCs w:val="21"/>
                <w:lang w:val="en-US" w:eastAsia="zh-CN"/>
              </w:rPr>
              <w:t>2</w:t>
            </w:r>
            <w:r>
              <w:rPr>
                <w:rFonts w:hint="eastAsia" w:ascii="宋体" w:hAnsi="宋体" w:cs="宋体"/>
                <w:szCs w:val="21"/>
                <w:lang w:val="sq-AL" w:eastAsia="zh-CN"/>
              </w:rPr>
              <w:t>）</w:t>
            </w:r>
            <w:r>
              <w:rPr>
                <w:rFonts w:hint="eastAsia" w:ascii="宋体" w:hAnsi="宋体" w:eastAsia="宋体" w:cs="宋体"/>
                <w:szCs w:val="21"/>
                <w:lang w:val="sq-AL"/>
              </w:rPr>
              <w:t>未按要求提供或提供不清晰导致专家无法判断的不得分</w:t>
            </w:r>
            <w:r>
              <w:rPr>
                <w:rFonts w:hint="eastAsia" w:ascii="宋体" w:hAnsi="宋体" w:cs="宋体"/>
                <w:szCs w:val="21"/>
                <w:lang w:val="sq-AL"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Pr>
          <w:p>
            <w:pPr>
              <w:spacing w:line="360" w:lineRule="auto"/>
              <w:jc w:val="center"/>
              <w:rPr>
                <w:rFonts w:ascii="宋体" w:hAnsi="宋体"/>
                <w:b/>
                <w:szCs w:val="21"/>
              </w:rPr>
            </w:pPr>
          </w:p>
        </w:tc>
        <w:tc>
          <w:tcPr>
            <w:tcW w:w="8824" w:type="dxa"/>
            <w:gridSpan w:val="4"/>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szCs w:val="21"/>
                <w:lang w:val="en-US" w:eastAsia="zh-CN"/>
              </w:rPr>
              <w:t>30</w:t>
            </w:r>
            <w:r>
              <w:rPr>
                <w:rFonts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none"/>
              </w:rPr>
            </w:pPr>
            <w:r>
              <w:rPr>
                <w:rFonts w:hint="eastAsia" w:ascii="宋体" w:hAnsi="宋体"/>
                <w:szCs w:val="21"/>
                <w:highlight w:val="none"/>
                <w:lang w:val="en-US" w:eastAsia="zh-CN"/>
              </w:rPr>
              <w:t>施工</w:t>
            </w:r>
            <w:r>
              <w:rPr>
                <w:rFonts w:hint="eastAsia" w:ascii="宋体" w:hAnsi="宋体"/>
                <w:szCs w:val="21"/>
                <w:highlight w:val="none"/>
              </w:rPr>
              <w:t>方案</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none"/>
                <w:lang w:val="en-US" w:eastAsia="zh-CN"/>
              </w:rPr>
            </w:pPr>
            <w:r>
              <w:rPr>
                <w:rFonts w:hint="eastAsia" w:ascii="宋体" w:hAnsi="宋体"/>
                <w:szCs w:val="21"/>
                <w:highlight w:val="none"/>
                <w:lang w:val="en-US" w:eastAsia="zh-CN"/>
              </w:rPr>
              <w:t>16</w:t>
            </w:r>
          </w:p>
        </w:tc>
        <w:tc>
          <w:tcPr>
            <w:tcW w:w="7079" w:type="dxa"/>
            <w:gridSpan w:val="2"/>
            <w:tcMar>
              <w:top w:w="15" w:type="dxa"/>
              <w:left w:w="15" w:type="dxa"/>
              <w:bottom w:w="15" w:type="dxa"/>
              <w:right w:w="15" w:type="dxa"/>
            </w:tcMar>
          </w:tcPr>
          <w:p>
            <w:pPr>
              <w:widowControl/>
              <w:spacing w:line="360" w:lineRule="auto"/>
              <w:jc w:val="left"/>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评议内容：</w:t>
            </w:r>
          </w:p>
          <w:p>
            <w:pPr>
              <w:widowControl/>
              <w:spacing w:line="360" w:lineRule="auto"/>
              <w:jc w:val="left"/>
              <w:rPr>
                <w:rFonts w:hint="eastAsia" w:ascii="宋体" w:hAnsi="宋体" w:eastAsia="宋体" w:cs="宋体"/>
                <w:bCs/>
                <w:color w:val="000000"/>
                <w:szCs w:val="21"/>
              </w:rPr>
            </w:pPr>
            <w:r>
              <w:rPr>
                <w:rFonts w:hint="eastAsia" w:ascii="宋体" w:hAnsi="宋体" w:eastAsia="宋体" w:cs="宋体"/>
                <w:bCs/>
                <w:color w:val="000000"/>
                <w:szCs w:val="21"/>
              </w:rPr>
              <w:t>根据</w:t>
            </w:r>
            <w:r>
              <w:rPr>
                <w:rFonts w:hint="eastAsia" w:ascii="宋体" w:hAnsi="宋体" w:cs="宋体"/>
                <w:bCs/>
                <w:color w:val="000000"/>
                <w:szCs w:val="21"/>
                <w:lang w:eastAsia="zh-CN"/>
              </w:rPr>
              <w:t>参加单位</w:t>
            </w:r>
            <w:r>
              <w:rPr>
                <w:rFonts w:hint="eastAsia" w:ascii="宋体" w:hAnsi="宋体" w:eastAsia="宋体" w:cs="宋体"/>
                <w:bCs/>
                <w:color w:val="000000"/>
                <w:szCs w:val="21"/>
              </w:rPr>
              <w:t>提供的《项目</w:t>
            </w:r>
            <w:r>
              <w:rPr>
                <w:rFonts w:hint="eastAsia" w:ascii="宋体" w:hAnsi="宋体" w:eastAsia="宋体" w:cs="宋体"/>
                <w:bCs/>
                <w:color w:val="000000"/>
                <w:szCs w:val="21"/>
                <w:lang w:eastAsia="zh-CN"/>
              </w:rPr>
              <w:t>施工</w:t>
            </w:r>
            <w:r>
              <w:rPr>
                <w:rFonts w:hint="eastAsia" w:ascii="宋体" w:hAnsi="宋体" w:eastAsia="宋体" w:cs="宋体"/>
                <w:bCs/>
                <w:color w:val="000000"/>
                <w:szCs w:val="21"/>
              </w:rPr>
              <w:t>方案》，</w:t>
            </w:r>
            <w:r>
              <w:rPr>
                <w:rFonts w:hint="eastAsia" w:ascii="宋体" w:hAnsi="宋体" w:eastAsia="宋体" w:cs="宋体"/>
                <w:bCs/>
                <w:color w:val="000000"/>
                <w:szCs w:val="21"/>
                <w:lang w:eastAsia="zh-CN"/>
              </w:rPr>
              <w:t>方案</w:t>
            </w:r>
            <w:r>
              <w:rPr>
                <w:rFonts w:hint="eastAsia" w:ascii="宋体" w:hAnsi="宋体" w:eastAsia="宋体" w:cs="宋体"/>
                <w:bCs/>
                <w:color w:val="000000"/>
                <w:szCs w:val="21"/>
              </w:rPr>
              <w:t>包括材料选择、系统测试、施工工艺、进度计划、现场施工管理、安全管理</w:t>
            </w:r>
            <w:r>
              <w:rPr>
                <w:rFonts w:hint="eastAsia" w:ascii="宋体" w:hAnsi="宋体" w:eastAsia="宋体" w:cs="宋体"/>
                <w:bCs/>
                <w:color w:val="000000"/>
                <w:szCs w:val="21"/>
                <w:lang w:eastAsia="zh-CN"/>
              </w:rPr>
              <w:t>、</w:t>
            </w:r>
            <w:r>
              <w:rPr>
                <w:rFonts w:hint="eastAsia" w:ascii="宋体" w:hAnsi="宋体" w:eastAsia="宋体" w:cs="宋体"/>
                <w:bCs/>
                <w:color w:val="000000"/>
                <w:sz w:val="21"/>
                <w:szCs w:val="21"/>
              </w:rPr>
              <w:t>针对紧急情况的应急预案</w:t>
            </w:r>
            <w:r>
              <w:rPr>
                <w:rFonts w:hint="eastAsia" w:ascii="宋体" w:hAnsi="宋体" w:eastAsia="宋体" w:cs="宋体"/>
                <w:bCs/>
                <w:color w:val="000000"/>
                <w:szCs w:val="21"/>
              </w:rPr>
              <w:t>等方面进行综合</w:t>
            </w:r>
            <w:r>
              <w:rPr>
                <w:rFonts w:hint="eastAsia" w:ascii="宋体" w:hAnsi="宋体" w:cs="宋体"/>
                <w:bCs/>
                <w:color w:val="000000"/>
                <w:szCs w:val="21"/>
                <w:lang w:val="en-US" w:eastAsia="zh-CN"/>
              </w:rPr>
              <w:t>评议</w:t>
            </w:r>
            <w:r>
              <w:rPr>
                <w:rFonts w:hint="eastAsia" w:ascii="宋体" w:hAnsi="宋体" w:eastAsia="宋体" w:cs="宋体"/>
                <w:bCs/>
                <w:color w:val="000000"/>
                <w:szCs w:val="21"/>
              </w:rPr>
              <w:t>，优得</w:t>
            </w:r>
            <w:r>
              <w:rPr>
                <w:rFonts w:hint="eastAsia" w:ascii="宋体" w:hAnsi="宋体" w:cs="宋体"/>
                <w:bCs/>
                <w:color w:val="000000"/>
                <w:szCs w:val="21"/>
                <w:lang w:val="en-US" w:eastAsia="zh-CN"/>
              </w:rPr>
              <w:t>16</w:t>
            </w:r>
            <w:r>
              <w:rPr>
                <w:rFonts w:hint="eastAsia" w:ascii="宋体" w:hAnsi="宋体" w:eastAsia="宋体" w:cs="宋体"/>
                <w:bCs/>
                <w:color w:val="000000"/>
                <w:szCs w:val="21"/>
              </w:rPr>
              <w:t>分，良得</w:t>
            </w:r>
            <w:r>
              <w:rPr>
                <w:rFonts w:hint="eastAsia" w:ascii="宋体" w:hAnsi="宋体" w:cs="宋体"/>
                <w:bCs/>
                <w:color w:val="000000"/>
                <w:szCs w:val="21"/>
                <w:lang w:val="en-US" w:eastAsia="zh-CN"/>
              </w:rPr>
              <w:t>10</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4</w:t>
            </w:r>
            <w:r>
              <w:rPr>
                <w:rFonts w:hint="eastAsia" w:ascii="宋体" w:hAnsi="宋体" w:eastAsia="宋体" w:cs="宋体"/>
                <w:bCs/>
                <w:color w:val="000000"/>
                <w:szCs w:val="21"/>
              </w:rPr>
              <w:t>分，差不得分。</w:t>
            </w:r>
          </w:p>
          <w:p>
            <w:pPr>
              <w:widowControl/>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评议文件：</w:t>
            </w:r>
          </w:p>
          <w:p>
            <w:pPr>
              <w:widowControl/>
              <w:spacing w:line="360" w:lineRule="auto"/>
              <w:jc w:val="left"/>
              <w:rPr>
                <w:rFonts w:ascii="宋体" w:hAnsi="宋体" w:cs="宋体"/>
                <w:szCs w:val="21"/>
              </w:rPr>
            </w:pPr>
            <w:r>
              <w:rPr>
                <w:rFonts w:hint="eastAsia" w:ascii="宋体" w:hAnsi="宋体" w:cs="宋体"/>
                <w:szCs w:val="21"/>
                <w:lang w:val="en-US" w:eastAsia="zh-CN"/>
              </w:rPr>
              <w:t>参加单位按要求提供</w:t>
            </w:r>
            <w:r>
              <w:rPr>
                <w:rFonts w:hint="eastAsia" w:ascii="宋体" w:hAnsi="宋体" w:eastAsia="宋体" w:cs="宋体"/>
                <w:bCs/>
                <w:color w:val="000000"/>
                <w:szCs w:val="21"/>
              </w:rPr>
              <w:t>《项目</w:t>
            </w:r>
            <w:r>
              <w:rPr>
                <w:rFonts w:hint="eastAsia" w:ascii="宋体" w:hAnsi="宋体" w:eastAsia="宋体" w:cs="宋体"/>
                <w:bCs/>
                <w:color w:val="000000"/>
                <w:szCs w:val="21"/>
                <w:lang w:eastAsia="zh-CN"/>
              </w:rPr>
              <w:t>施工</w:t>
            </w:r>
            <w:r>
              <w:rPr>
                <w:rFonts w:hint="eastAsia" w:ascii="宋体" w:hAnsi="宋体" w:eastAsia="宋体" w:cs="宋体"/>
                <w:bCs/>
                <w:color w:val="000000"/>
                <w:szCs w:val="21"/>
              </w:rPr>
              <w:t>方案》</w:t>
            </w:r>
            <w:r>
              <w:rPr>
                <w:rFonts w:hint="eastAsia" w:ascii="宋体" w:hAnsi="宋体" w:cs="宋体"/>
                <w:bCs/>
                <w:color w:val="000000"/>
                <w:szCs w:val="21"/>
                <w:lang w:eastAsia="zh-CN"/>
              </w:rPr>
              <w:t>，</w:t>
            </w:r>
            <w:r>
              <w:rPr>
                <w:rFonts w:hint="eastAsia" w:ascii="宋体" w:hAnsi="宋体" w:cs="宋体"/>
                <w:szCs w:val="21"/>
                <w:lang w:val="en-US" w:eastAsia="zh-CN"/>
              </w:rPr>
              <w:t>加盖参加单位公章。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cs="宋体"/>
                <w:szCs w:val="21"/>
              </w:rPr>
              <w:t>服务承诺</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top"/>
          </w:tcPr>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评议内容：</w:t>
            </w:r>
          </w:p>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bCs/>
                <w:color w:val="000000"/>
                <w:szCs w:val="21"/>
              </w:rPr>
            </w:pPr>
            <w:r>
              <w:rPr>
                <w:rFonts w:hint="eastAsia" w:ascii="宋体" w:hAnsi="宋体" w:eastAsia="宋体" w:cs="宋体"/>
                <w:bCs/>
                <w:color w:val="000000"/>
                <w:szCs w:val="21"/>
              </w:rPr>
              <w:t>根据各</w:t>
            </w:r>
            <w:r>
              <w:rPr>
                <w:rFonts w:hint="eastAsia" w:ascii="宋体" w:hAnsi="宋体" w:cs="宋体"/>
                <w:bCs/>
                <w:color w:val="000000"/>
                <w:szCs w:val="21"/>
                <w:lang w:eastAsia="zh-CN"/>
              </w:rPr>
              <w:t>参加单位</w:t>
            </w:r>
            <w:r>
              <w:rPr>
                <w:rFonts w:hint="eastAsia" w:ascii="宋体" w:hAnsi="宋体" w:eastAsia="宋体" w:cs="宋体"/>
                <w:bCs/>
                <w:color w:val="000000"/>
                <w:szCs w:val="21"/>
              </w:rPr>
              <w:t>提供的</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eastAsia="宋体" w:cs="宋体"/>
                <w:bCs/>
                <w:color w:val="000000"/>
                <w:szCs w:val="21"/>
              </w:rPr>
              <w:t>等综合</w:t>
            </w:r>
            <w:r>
              <w:rPr>
                <w:rFonts w:hint="eastAsia" w:ascii="宋体" w:hAnsi="宋体" w:cs="宋体"/>
                <w:bCs/>
                <w:color w:val="000000"/>
                <w:szCs w:val="21"/>
                <w:lang w:val="en-US" w:eastAsia="zh-CN"/>
              </w:rPr>
              <w:t>评议</w:t>
            </w:r>
            <w:r>
              <w:rPr>
                <w:rFonts w:hint="eastAsia" w:ascii="宋体" w:hAnsi="宋体" w:eastAsia="宋体" w:cs="宋体"/>
                <w:bCs/>
                <w:color w:val="000000"/>
                <w:szCs w:val="21"/>
              </w:rPr>
              <w:t>：</w:t>
            </w:r>
          </w:p>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1</w:t>
            </w:r>
            <w:r>
              <w:rPr>
                <w:rFonts w:hint="eastAsia" w:ascii="宋体" w:hAnsi="宋体" w:cs="宋体"/>
                <w:bCs/>
                <w:color w:val="000000"/>
                <w:szCs w:val="21"/>
                <w:lang w:eastAsia="zh-CN"/>
              </w:rPr>
              <w:t>）</w:t>
            </w:r>
            <w:r>
              <w:rPr>
                <w:rFonts w:hint="eastAsia" w:ascii="宋体" w:hAnsi="宋体" w:eastAsia="宋体" w:cs="宋体"/>
                <w:bCs/>
                <w:color w:val="000000"/>
                <w:szCs w:val="21"/>
              </w:rPr>
              <w:t>质保时间在满足</w:t>
            </w:r>
            <w:r>
              <w:rPr>
                <w:rFonts w:hint="eastAsia" w:ascii="宋体" w:hAnsi="宋体" w:eastAsia="宋体" w:cs="宋体"/>
                <w:bCs/>
                <w:color w:val="000000"/>
                <w:szCs w:val="21"/>
                <w:u w:val="single"/>
              </w:rPr>
              <w:t>2</w:t>
            </w:r>
            <w:r>
              <w:rPr>
                <w:rFonts w:hint="eastAsia" w:ascii="宋体" w:hAnsi="宋体" w:eastAsia="宋体" w:cs="宋体"/>
                <w:bCs/>
                <w:color w:val="000000"/>
                <w:szCs w:val="21"/>
              </w:rPr>
              <w:t>年的基础上，每增加1年</w:t>
            </w:r>
            <w:r>
              <w:rPr>
                <w:rFonts w:hint="eastAsia" w:ascii="宋体" w:hAnsi="宋体" w:cs="宋体"/>
                <w:bCs/>
                <w:color w:val="000000"/>
                <w:szCs w:val="21"/>
                <w:lang w:val="en-US" w:eastAsia="zh-CN"/>
              </w:rPr>
              <w:t>得3</w:t>
            </w:r>
            <w:r>
              <w:rPr>
                <w:rFonts w:hint="eastAsia" w:ascii="宋体" w:hAnsi="宋体" w:eastAsia="宋体" w:cs="宋体"/>
                <w:bCs/>
                <w:color w:val="000000"/>
                <w:szCs w:val="21"/>
              </w:rPr>
              <w:t>分，最</w:t>
            </w:r>
            <w:r>
              <w:rPr>
                <w:rFonts w:hint="eastAsia" w:ascii="宋体" w:hAnsi="宋体" w:eastAsia="宋体" w:cs="宋体"/>
                <w:bCs/>
                <w:color w:val="000000"/>
                <w:szCs w:val="21"/>
                <w:lang w:eastAsia="zh-CN"/>
              </w:rPr>
              <w:t>高</w:t>
            </w:r>
            <w:r>
              <w:rPr>
                <w:rFonts w:hint="eastAsia" w:ascii="宋体" w:hAnsi="宋体" w:cs="宋体"/>
                <w:bCs/>
                <w:color w:val="000000"/>
                <w:szCs w:val="21"/>
                <w:lang w:val="en-US" w:eastAsia="zh-CN"/>
              </w:rPr>
              <w:t>得6</w:t>
            </w:r>
            <w:r>
              <w:rPr>
                <w:rFonts w:hint="eastAsia" w:ascii="宋体" w:hAnsi="宋体" w:eastAsia="宋体" w:cs="宋体"/>
                <w:bCs/>
                <w:color w:val="000000"/>
                <w:szCs w:val="21"/>
              </w:rPr>
              <w:t>分。</w:t>
            </w:r>
          </w:p>
          <w:p>
            <w:pPr>
              <w:widowControl/>
              <w:spacing w:line="360" w:lineRule="auto"/>
              <w:jc w:val="left"/>
              <w:rPr>
                <w:rFonts w:hint="eastAsia" w:ascii="宋体" w:hAnsi="宋体" w:eastAsia="宋体" w:cs="宋体"/>
                <w:bCs/>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2</w:t>
            </w:r>
            <w:r>
              <w:rPr>
                <w:rFonts w:hint="eastAsia" w:ascii="宋体" w:hAnsi="宋体" w:cs="宋体"/>
                <w:bCs/>
                <w:color w:val="000000"/>
                <w:szCs w:val="21"/>
                <w:lang w:eastAsia="zh-CN"/>
              </w:rPr>
              <w:t>）</w:t>
            </w:r>
            <w:r>
              <w:rPr>
                <w:rFonts w:hint="eastAsia" w:ascii="宋体" w:hAnsi="宋体" w:eastAsia="宋体" w:cs="宋体"/>
                <w:bCs/>
                <w:color w:val="000000"/>
                <w:szCs w:val="21"/>
              </w:rPr>
              <w:t>质量保修服务方案越完善，得分越高。优得</w:t>
            </w:r>
            <w:r>
              <w:rPr>
                <w:rFonts w:hint="eastAsia" w:ascii="宋体" w:hAnsi="宋体" w:cs="宋体"/>
                <w:bCs/>
                <w:color w:val="000000"/>
                <w:szCs w:val="21"/>
                <w:lang w:val="en-US" w:eastAsia="zh-CN"/>
              </w:rPr>
              <w:t>4</w:t>
            </w:r>
            <w:r>
              <w:rPr>
                <w:rFonts w:hint="eastAsia" w:ascii="宋体" w:hAnsi="宋体" w:eastAsia="宋体" w:cs="宋体"/>
                <w:bCs/>
                <w:color w:val="000000"/>
                <w:szCs w:val="21"/>
              </w:rPr>
              <w:t>分；良的</w:t>
            </w:r>
            <w:r>
              <w:rPr>
                <w:rFonts w:hint="eastAsia" w:ascii="宋体" w:hAnsi="宋体" w:cs="宋体"/>
                <w:bCs/>
                <w:color w:val="000000"/>
                <w:szCs w:val="21"/>
                <w:lang w:val="en-US" w:eastAsia="zh-CN"/>
              </w:rPr>
              <w:t>3</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2</w:t>
            </w:r>
            <w:r>
              <w:rPr>
                <w:rFonts w:hint="eastAsia" w:ascii="宋体" w:hAnsi="宋体" w:eastAsia="宋体" w:cs="宋体"/>
                <w:bCs/>
                <w:color w:val="000000"/>
                <w:szCs w:val="21"/>
              </w:rPr>
              <w:t>分。</w:t>
            </w:r>
          </w:p>
          <w:p>
            <w:pPr>
              <w:widowControl/>
              <w:spacing w:line="360" w:lineRule="auto"/>
              <w:jc w:val="left"/>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评议文件：</w:t>
            </w:r>
          </w:p>
          <w:p>
            <w:pPr>
              <w:widowControl/>
              <w:spacing w:line="360" w:lineRule="auto"/>
              <w:jc w:val="left"/>
              <w:rPr>
                <w:rFonts w:ascii="宋体" w:hAnsi="宋体" w:cs="宋体"/>
                <w:szCs w:val="21"/>
              </w:rPr>
            </w:pPr>
            <w:r>
              <w:rPr>
                <w:rFonts w:hint="eastAsia" w:ascii="宋体" w:hAnsi="宋体" w:cs="宋体"/>
                <w:szCs w:val="21"/>
                <w:lang w:val="en-US" w:eastAsia="zh-CN"/>
              </w:rPr>
              <w:t>参加单位按要求提供</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cs="宋体"/>
                <w:bCs/>
                <w:color w:val="000000"/>
                <w:szCs w:val="21"/>
                <w:lang w:eastAsia="zh-CN"/>
              </w:rPr>
              <w:t>，</w:t>
            </w:r>
            <w:r>
              <w:rPr>
                <w:rFonts w:hint="eastAsia" w:ascii="宋体" w:hAnsi="宋体" w:cs="宋体"/>
                <w:bCs/>
                <w:color w:val="000000"/>
                <w:szCs w:val="21"/>
                <w:lang w:val="en-US" w:eastAsia="zh-CN"/>
              </w:rPr>
              <w:t>并提供</w:t>
            </w:r>
            <w:r>
              <w:rPr>
                <w:rFonts w:hint="eastAsia" w:ascii="宋体" w:hAnsi="宋体" w:eastAsia="宋体" w:cs="宋体"/>
                <w:bCs/>
                <w:color w:val="000000"/>
                <w:szCs w:val="21"/>
              </w:rPr>
              <w:t>质量保修服务方案</w:t>
            </w:r>
            <w:r>
              <w:rPr>
                <w:rFonts w:hint="eastAsia" w:ascii="宋体" w:hAnsi="宋体" w:cs="宋体"/>
                <w:bCs/>
                <w:color w:val="000000"/>
                <w:szCs w:val="21"/>
                <w:lang w:eastAsia="zh-CN"/>
              </w:rPr>
              <w:t>，</w:t>
            </w:r>
            <w:r>
              <w:rPr>
                <w:rFonts w:hint="eastAsia" w:ascii="宋体" w:hAnsi="宋体" w:cs="宋体"/>
                <w:szCs w:val="21"/>
                <w:lang w:val="en-US" w:eastAsia="zh-CN"/>
              </w:rPr>
              <w:t>加盖参加单位公章。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8"/>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rFonts w:hint="eastAsia" w:eastAsia="宋体"/>
                <w:color w:val="FF0000"/>
                <w:highlight w:val="yellow"/>
                <w:lang w:eastAsia="zh-CN"/>
              </w:rPr>
            </w:pPr>
            <w:r>
              <w:rPr>
                <w:rFonts w:hint="eastAsia" w:ascii="宋体" w:hAnsi="宋体"/>
                <w:szCs w:val="21"/>
                <w:lang w:val="en-US" w:eastAsia="zh-CN"/>
              </w:rPr>
              <w:t>工期</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4</w:t>
            </w:r>
          </w:p>
        </w:tc>
        <w:tc>
          <w:tcPr>
            <w:tcW w:w="7079" w:type="dxa"/>
            <w:gridSpan w:val="2"/>
            <w:tcMar>
              <w:top w:w="15" w:type="dxa"/>
              <w:left w:w="15" w:type="dxa"/>
              <w:bottom w:w="15" w:type="dxa"/>
              <w:right w:w="15" w:type="dxa"/>
            </w:tcMar>
            <w:vAlign w:val="top"/>
          </w:tcPr>
          <w:p>
            <w:pPr>
              <w:widowControl/>
              <w:spacing w:line="360" w:lineRule="auto"/>
              <w:jc w:val="left"/>
              <w:rPr>
                <w:rFonts w:hint="eastAsia" w:ascii="宋体" w:hAnsi="宋体" w:eastAsia="宋体"/>
                <w:b/>
                <w:bCs/>
                <w:szCs w:val="21"/>
                <w:lang w:val="en-US" w:eastAsia="zh-CN"/>
              </w:rPr>
            </w:pPr>
            <w:r>
              <w:rPr>
                <w:rFonts w:hint="eastAsia" w:ascii="宋体" w:hAnsi="宋体"/>
                <w:b/>
                <w:bCs/>
                <w:szCs w:val="21"/>
                <w:lang w:val="en-US" w:eastAsia="zh-CN"/>
              </w:rPr>
              <w:t>评议内容：</w:t>
            </w:r>
          </w:p>
          <w:p>
            <w:pPr>
              <w:widowControl/>
              <w:spacing w:line="360" w:lineRule="auto"/>
              <w:jc w:val="left"/>
              <w:rPr>
                <w:rFonts w:hint="eastAsia" w:ascii="宋体" w:hAnsi="宋体"/>
                <w:szCs w:val="21"/>
              </w:rPr>
            </w:pPr>
            <w:r>
              <w:rPr>
                <w:rFonts w:hint="eastAsia" w:ascii="宋体" w:hAnsi="宋体"/>
                <w:szCs w:val="21"/>
              </w:rPr>
              <w:t>根据</w:t>
            </w:r>
            <w:r>
              <w:rPr>
                <w:rFonts w:hint="eastAsia" w:ascii="宋体" w:hAnsi="宋体"/>
                <w:szCs w:val="21"/>
                <w:lang w:eastAsia="zh-CN"/>
              </w:rPr>
              <w:t>参加单位</w:t>
            </w:r>
            <w:r>
              <w:rPr>
                <w:rFonts w:hint="eastAsia" w:ascii="宋体" w:hAnsi="宋体" w:eastAsia="宋体" w:cs="宋体"/>
                <w:color w:val="auto"/>
                <w:szCs w:val="22"/>
                <w:highlight w:val="none"/>
                <w:lang w:val="en-US" w:eastAsia="zh-CN"/>
              </w:rPr>
              <w:t>在满足30个日历日内按照</w:t>
            </w:r>
            <w:r>
              <w:rPr>
                <w:rFonts w:hint="eastAsia" w:ascii="宋体" w:hAnsi="宋体" w:cs="宋体"/>
                <w:color w:val="auto"/>
                <w:szCs w:val="22"/>
                <w:highlight w:val="none"/>
                <w:lang w:val="en-US" w:eastAsia="zh-CN"/>
              </w:rPr>
              <w:t>采购人</w:t>
            </w:r>
            <w:r>
              <w:rPr>
                <w:rFonts w:hint="eastAsia" w:ascii="宋体" w:hAnsi="宋体" w:eastAsia="宋体" w:cs="宋体"/>
                <w:color w:val="auto"/>
                <w:szCs w:val="22"/>
                <w:highlight w:val="none"/>
                <w:lang w:eastAsia="zh-CN"/>
              </w:rPr>
              <w:t>现场实际</w:t>
            </w:r>
            <w:r>
              <w:rPr>
                <w:rFonts w:hint="eastAsia" w:ascii="宋体" w:hAnsi="宋体" w:eastAsia="宋体" w:cs="宋体"/>
                <w:color w:val="auto"/>
                <w:szCs w:val="22"/>
                <w:highlight w:val="none"/>
              </w:rPr>
              <w:t>要求</w:t>
            </w:r>
            <w:r>
              <w:rPr>
                <w:rFonts w:hint="eastAsia" w:ascii="宋体" w:hAnsi="宋体"/>
                <w:szCs w:val="21"/>
              </w:rPr>
              <w:t>（含安装、调试时间）</w:t>
            </w:r>
            <w:r>
              <w:rPr>
                <w:rFonts w:hint="eastAsia" w:ascii="宋体" w:hAnsi="宋体" w:eastAsia="宋体" w:cs="宋体"/>
                <w:color w:val="auto"/>
                <w:szCs w:val="22"/>
                <w:highlight w:val="none"/>
                <w:lang w:val="en-US" w:eastAsia="zh-CN"/>
              </w:rPr>
              <w:t>完成交付的基础上，且进度安排合理的条件下，</w:t>
            </w:r>
            <w:r>
              <w:rPr>
                <w:rFonts w:hint="eastAsia" w:ascii="宋体" w:hAnsi="宋体"/>
                <w:szCs w:val="21"/>
              </w:rPr>
              <w:t>工期由短到长排名，第一名得4分，排名每下降一个名次得分递减1分，直至0分。</w:t>
            </w:r>
          </w:p>
          <w:p>
            <w:pPr>
              <w:pStyle w:val="35"/>
              <w:numPr>
                <w:ilvl w:val="0"/>
                <w:numId w:val="0"/>
              </w:numPr>
              <w:tabs>
                <w:tab w:val="left" w:pos="606"/>
              </w:tabs>
              <w:snapToGrid w:val="0"/>
              <w:spacing w:line="400" w:lineRule="exact"/>
              <w:ind w:left="0" w:leftChars="0" w:firstLine="0" w:firstLineChars="0"/>
              <w:rPr>
                <w:rFonts w:hint="eastAsia" w:ascii="宋体" w:hAnsi="宋体" w:eastAsia="宋体" w:cs="宋体"/>
                <w:b/>
                <w:bCs/>
                <w:color w:val="auto"/>
                <w:spacing w:val="0"/>
                <w:kern w:val="2"/>
                <w:sz w:val="21"/>
                <w:szCs w:val="22"/>
                <w:highlight w:val="none"/>
                <w:lang w:val="en-US" w:eastAsia="zh-CN" w:bidi="ar-SA"/>
              </w:rPr>
            </w:pPr>
            <w:r>
              <w:rPr>
                <w:rFonts w:hint="eastAsia" w:ascii="宋体" w:hAnsi="宋体" w:eastAsia="宋体" w:cs="宋体"/>
                <w:b/>
                <w:bCs/>
                <w:color w:val="auto"/>
                <w:spacing w:val="0"/>
                <w:kern w:val="2"/>
                <w:sz w:val="21"/>
                <w:szCs w:val="22"/>
                <w:highlight w:val="none"/>
                <w:lang w:val="en-US" w:eastAsia="zh-CN"/>
              </w:rPr>
              <w:t>评议文件</w:t>
            </w:r>
            <w:r>
              <w:rPr>
                <w:rFonts w:hint="eastAsia" w:ascii="宋体" w:hAnsi="宋体" w:eastAsia="宋体" w:cs="宋体"/>
                <w:b/>
                <w:bCs/>
                <w:color w:val="auto"/>
                <w:spacing w:val="0"/>
                <w:kern w:val="2"/>
                <w:sz w:val="21"/>
                <w:szCs w:val="22"/>
                <w:highlight w:val="none"/>
                <w:lang w:val="en-US" w:eastAsia="zh-CN" w:bidi="ar-SA"/>
              </w:rPr>
              <w:t>：</w:t>
            </w:r>
          </w:p>
          <w:p>
            <w:pPr>
              <w:widowControl/>
              <w:spacing w:line="360" w:lineRule="auto"/>
              <w:jc w:val="left"/>
              <w:rPr>
                <w:rFonts w:ascii="宋体" w:hAnsi="宋体" w:cs="宋体"/>
                <w:szCs w:val="21"/>
              </w:rPr>
            </w:pPr>
            <w:r>
              <w:rPr>
                <w:rFonts w:hint="eastAsia" w:ascii="宋体" w:hAnsi="宋体" w:eastAsia="宋体" w:cs="宋体"/>
                <w:color w:val="auto"/>
                <w:sz w:val="21"/>
                <w:szCs w:val="22"/>
                <w:highlight w:val="none"/>
              </w:rPr>
              <w:t>以</w:t>
            </w:r>
            <w:r>
              <w:rPr>
                <w:rFonts w:hint="eastAsia" w:ascii="宋体" w:hAnsi="宋体" w:cs="宋体"/>
                <w:color w:val="auto"/>
                <w:sz w:val="21"/>
                <w:szCs w:val="22"/>
                <w:highlight w:val="none"/>
                <w:lang w:val="en-US" w:eastAsia="zh-CN"/>
              </w:rPr>
              <w:t>参加单位</w:t>
            </w:r>
            <w:r>
              <w:rPr>
                <w:rFonts w:hint="eastAsia" w:ascii="宋体" w:hAnsi="宋体" w:eastAsia="宋体" w:cs="宋体"/>
                <w:color w:val="auto"/>
                <w:sz w:val="21"/>
                <w:szCs w:val="22"/>
                <w:highlight w:val="none"/>
              </w:rPr>
              <w:t>提</w:t>
            </w:r>
            <w:r>
              <w:rPr>
                <w:rFonts w:hint="eastAsia" w:ascii="宋体" w:hAnsi="宋体" w:eastAsia="宋体" w:cs="宋体"/>
                <w:color w:val="auto"/>
                <w:sz w:val="21"/>
                <w:szCs w:val="22"/>
                <w:highlight w:val="none"/>
                <w:lang w:val="en-US" w:eastAsia="zh-CN"/>
              </w:rPr>
              <w:t>供</w:t>
            </w:r>
            <w:r>
              <w:rPr>
                <w:rFonts w:hint="eastAsia" w:ascii="宋体" w:hAnsi="宋体" w:eastAsia="宋体" w:cs="宋体"/>
                <w:color w:val="auto"/>
                <w:sz w:val="21"/>
                <w:szCs w:val="22"/>
                <w:highlight w:val="none"/>
              </w:rPr>
              <w:t>的《附件1</w:t>
            </w:r>
            <w:r>
              <w:rPr>
                <w:rFonts w:hint="eastAsia" w:ascii="宋体" w:hAnsi="宋体" w:eastAsia="宋体" w:cs="宋体"/>
                <w:color w:val="auto"/>
                <w:sz w:val="21"/>
                <w:szCs w:val="22"/>
                <w:highlight w:val="none"/>
                <w:lang w:val="en-US" w:eastAsia="zh-CN"/>
              </w:rPr>
              <w:t>1</w:t>
            </w:r>
            <w:r>
              <w:rPr>
                <w:rFonts w:hint="eastAsia" w:ascii="宋体" w:hAnsi="宋体" w:eastAsia="宋体" w:cs="宋体"/>
                <w:color w:val="auto"/>
                <w:sz w:val="21"/>
                <w:szCs w:val="22"/>
                <w:highlight w:val="none"/>
              </w:rPr>
              <w:t>：售后服务承诺书/质量保修服务承诺书》</w:t>
            </w:r>
            <w:r>
              <w:rPr>
                <w:rFonts w:hint="eastAsia" w:ascii="宋体" w:hAnsi="宋体" w:eastAsia="宋体" w:cs="宋体"/>
                <w:color w:val="auto"/>
                <w:sz w:val="21"/>
                <w:szCs w:val="22"/>
                <w:highlight w:val="none"/>
                <w:lang w:val="en-US" w:eastAsia="zh-CN"/>
              </w:rPr>
              <w:t>中的工期时间</w:t>
            </w:r>
            <w:r>
              <w:rPr>
                <w:rFonts w:hint="eastAsia" w:ascii="宋体" w:hAnsi="宋体" w:eastAsia="宋体" w:cs="宋体"/>
                <w:color w:val="auto"/>
                <w:sz w:val="21"/>
                <w:szCs w:val="22"/>
                <w:highlight w:val="none"/>
              </w:rPr>
              <w:t>承诺为准</w:t>
            </w:r>
            <w:r>
              <w:rPr>
                <w:rFonts w:hint="eastAsia" w:ascii="宋体" w:hAnsi="宋体" w:eastAsia="宋体" w:cs="宋体"/>
                <w:color w:val="auto"/>
                <w:sz w:val="21"/>
                <w:szCs w:val="22"/>
                <w:highlight w:val="none"/>
                <w:lang w:eastAsia="zh-CN"/>
              </w:rPr>
              <w:t>。</w:t>
            </w:r>
            <w:r>
              <w:rPr>
                <w:rFonts w:hint="eastAsia" w:ascii="宋体" w:hAnsi="宋体" w:cs="宋体"/>
                <w:b/>
                <w:bCs/>
                <w:color w:val="auto"/>
                <w:spacing w:val="0"/>
                <w:kern w:val="2"/>
                <w:sz w:val="21"/>
                <w:szCs w:val="22"/>
                <w:highlight w:val="none"/>
                <w:lang w:val="en-US" w:eastAsia="zh-CN" w:bidi="ar-SA"/>
              </w:rPr>
              <w:t>参加单位</w:t>
            </w:r>
            <w:r>
              <w:rPr>
                <w:rFonts w:hint="eastAsia" w:ascii="宋体" w:hAnsi="宋体" w:eastAsia="宋体" w:cs="宋体"/>
                <w:b/>
                <w:bCs/>
                <w:color w:val="auto"/>
                <w:spacing w:val="0"/>
                <w:kern w:val="2"/>
                <w:sz w:val="21"/>
                <w:szCs w:val="22"/>
                <w:highlight w:val="none"/>
                <w:lang w:val="en-US" w:eastAsia="zh-CN" w:bidi="ar-SA"/>
              </w:rPr>
              <w:t>需根据</w:t>
            </w:r>
            <w:r>
              <w:rPr>
                <w:rFonts w:hint="eastAsia" w:ascii="宋体" w:hAnsi="宋体" w:cs="宋体"/>
                <w:b/>
                <w:bCs/>
                <w:color w:val="auto"/>
                <w:spacing w:val="0"/>
                <w:kern w:val="2"/>
                <w:sz w:val="21"/>
                <w:szCs w:val="22"/>
                <w:highlight w:val="none"/>
                <w:lang w:val="en-US" w:eastAsia="zh-CN" w:bidi="ar-SA"/>
              </w:rPr>
              <w:t>采购人</w:t>
            </w:r>
            <w:r>
              <w:rPr>
                <w:rFonts w:hint="eastAsia" w:ascii="宋体" w:hAnsi="宋体" w:eastAsia="宋体" w:cs="宋体"/>
                <w:b/>
                <w:bCs/>
                <w:color w:val="auto"/>
                <w:spacing w:val="0"/>
                <w:kern w:val="2"/>
                <w:sz w:val="21"/>
                <w:szCs w:val="22"/>
                <w:highlight w:val="none"/>
                <w:lang w:val="en-US" w:eastAsia="zh-CN" w:bidi="ar-SA"/>
              </w:rPr>
              <w:t>实际情况制定工期，不合理或不可能实现的工期承诺将被视为无效承诺，不得分</w:t>
            </w:r>
            <w:r>
              <w:rPr>
                <w:rFonts w:hint="eastAsia" w:ascii="宋体" w:hAnsi="宋体" w:eastAsia="宋体" w:cs="宋体"/>
                <w:color w:val="auto"/>
                <w:spacing w:val="0"/>
                <w:kern w:val="2"/>
                <w:sz w:val="21"/>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9528" w:type="dxa"/>
            <w:gridSpan w:val="5"/>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824"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690" w:type="dxa"/>
            <w:gridSpan w:val="3"/>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27" w:type="dxa"/>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360" w:lineRule="auto"/>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27" w:type="dxa"/>
            <w:vAlign w:val="center"/>
          </w:tcPr>
          <w:p>
            <w:pPr>
              <w:autoSpaceDE w:val="0"/>
              <w:autoSpaceDN w:val="0"/>
              <w:adjustRightInd w:val="0"/>
              <w:snapToGrid w:val="0"/>
              <w:spacing w:line="360" w:lineRule="auto"/>
              <w:jc w:val="left"/>
              <w:rPr>
                <w:rStyle w:val="19"/>
                <w:rFonts w:ascii="宋体" w:hAnsi="宋体"/>
                <w:highlight w:val="none"/>
              </w:rPr>
            </w:pPr>
            <w:r>
              <w:rPr>
                <w:rStyle w:val="19"/>
                <w:rFonts w:hint="eastAsia" w:ascii="宋体" w:hAnsi="宋体"/>
                <w:highlight w:val="none"/>
              </w:rPr>
              <w:t>价格得分=（1-A×｜1-投标报价/Z｜）×M</w:t>
            </w:r>
          </w:p>
          <w:p>
            <w:pPr>
              <w:numPr>
                <w:ilvl w:val="0"/>
                <w:numId w:val="20"/>
              </w:numPr>
              <w:autoSpaceDE w:val="0"/>
              <w:autoSpaceDN w:val="0"/>
              <w:adjustRightInd w:val="0"/>
              <w:snapToGrid w:val="0"/>
              <w:spacing w:line="360" w:lineRule="auto"/>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rPr>
              <w:t>××</w:t>
            </w:r>
            <w:r>
              <w:rPr>
                <w:rStyle w:val="19"/>
                <w:rFonts w:hint="eastAsia" w:ascii="宋体" w:hAnsi="宋体"/>
                <w:highlight w:val="none"/>
              </w:rPr>
              <w:t xml:space="preserve"> （价格评价分项满分值），Z为本次招标基准价；</w:t>
            </w:r>
          </w:p>
          <w:p>
            <w:pPr>
              <w:numPr>
                <w:ilvl w:val="0"/>
                <w:numId w:val="20"/>
              </w:numPr>
              <w:autoSpaceDE w:val="0"/>
              <w:autoSpaceDN w:val="0"/>
              <w:adjustRightInd w:val="0"/>
              <w:snapToGrid w:val="0"/>
              <w:spacing w:line="360" w:lineRule="auto"/>
              <w:jc w:val="left"/>
              <w:rPr>
                <w:rStyle w:val="19"/>
                <w:rFonts w:ascii="宋体" w:hAnsi="宋体"/>
                <w:highlight w:val="none"/>
              </w:rPr>
            </w:pPr>
            <w:r>
              <w:rPr>
                <w:rStyle w:val="19"/>
                <w:rFonts w:hint="eastAsia" w:ascii="宋体" w:hAnsi="宋体"/>
                <w:highlight w:val="none"/>
              </w:rPr>
              <w:t>A为价格调整系数，当投标报价低于本次招标最佳报价（即基准价）时，A=0.5；当投标报价高于次招标基准价时，取A=1；</w:t>
            </w:r>
          </w:p>
          <w:p>
            <w:pPr>
              <w:numPr>
                <w:ilvl w:val="0"/>
                <w:numId w:val="20"/>
              </w:numPr>
              <w:spacing w:line="360" w:lineRule="auto"/>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27" w:type="dxa"/>
            <w:vAlign w:val="center"/>
          </w:tcPr>
          <w:p>
            <w:pPr>
              <w:widowControl/>
              <w:snapToGrid w:val="0"/>
              <w:spacing w:line="360" w:lineRule="auto"/>
              <w:jc w:val="left"/>
              <w:rPr>
                <w:rFonts w:ascii="宋体" w:hAnsi="宋体" w:cs="宋体"/>
                <w:szCs w:val="21"/>
              </w:rPr>
            </w:pPr>
            <w:r>
              <w:rPr>
                <w:rFonts w:hint="eastAsia" w:ascii="宋体" w:hAnsi="宋体" w:cs="宋体"/>
                <w:szCs w:val="21"/>
              </w:rPr>
              <w:t>价格得分=（1-｜投标报价-基准价｜÷基准价）×价格权重分</w:t>
            </w:r>
          </w:p>
          <w:p>
            <w:pPr>
              <w:spacing w:line="360" w:lineRule="auto"/>
              <w:jc w:val="left"/>
              <w:rPr>
                <w:rFonts w:ascii="宋体" w:cs="宋体"/>
                <w:kern w:val="0"/>
                <w:szCs w:val="21"/>
                <w:highlight w:val="none"/>
              </w:rPr>
            </w:pPr>
            <w:r>
              <w:rPr>
                <w:rFonts w:hint="eastAsia" w:ascii="宋体" w:hAnsi="宋体" w:cs="宋体"/>
                <w:szCs w:val="21"/>
              </w:rPr>
              <w:t>说明：报价最接近基准价的</w:t>
            </w:r>
            <w:r>
              <w:rPr>
                <w:rFonts w:hint="eastAsia" w:ascii="宋体" w:hAnsi="宋体" w:cs="宋体"/>
                <w:szCs w:val="21"/>
                <w:lang w:eastAsia="zh-CN"/>
              </w:rPr>
              <w:t>参加单位</w:t>
            </w:r>
            <w:r>
              <w:rPr>
                <w:rFonts w:hint="eastAsia" w:ascii="宋体" w:hAnsi="宋体" w:cs="宋体"/>
                <w:szCs w:val="21"/>
              </w:rPr>
              <w:t>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pPr>
      <w:r>
        <w:rPr>
          <w:rFonts w:hint="eastAsia" w:ascii="宋体" w:hAnsi="宋体"/>
          <w:szCs w:val="21"/>
        </w:rPr>
        <w:t>如果</w:t>
      </w:r>
      <w:r>
        <w:rPr>
          <w:rFonts w:hint="eastAsia" w:ascii="宋体" w:hAnsi="宋体"/>
          <w:szCs w:val="21"/>
          <w:lang w:eastAsia="zh-CN"/>
        </w:rPr>
        <w:t>参加单位</w:t>
      </w:r>
      <w:r>
        <w:rPr>
          <w:rFonts w:hint="eastAsia" w:ascii="宋体" w:hAnsi="宋体"/>
          <w:szCs w:val="21"/>
        </w:rPr>
        <w:t>不接受上述错误的更正方式，</w:t>
      </w:r>
      <w:r>
        <w:rPr>
          <w:rFonts w:hint="eastAsia" w:ascii="宋体" w:hAnsi="宋体"/>
          <w:szCs w:val="21"/>
          <w:lang w:eastAsia="zh-CN"/>
        </w:rPr>
        <w:t>采购人</w:t>
      </w:r>
      <w:r>
        <w:rPr>
          <w:rFonts w:hint="eastAsia" w:ascii="宋体" w:hAnsi="宋体"/>
          <w:szCs w:val="21"/>
        </w:rPr>
        <w:t>将拒绝接受其投标文件。</w:t>
      </w:r>
    </w:p>
    <w:p>
      <w:pPr>
        <w:numPr>
          <w:ilvl w:val="0"/>
          <w:numId w:val="1"/>
        </w:numPr>
        <w:spacing w:line="300" w:lineRule="auto"/>
        <w:outlineLvl w:val="0"/>
        <w:rPr>
          <w:rFonts w:ascii="宋体" w:hAnsi="宋体" w:cs="宋体"/>
          <w:b/>
          <w:sz w:val="24"/>
        </w:rPr>
      </w:pPr>
      <w:bookmarkStart w:id="21" w:name="_Toc128989102"/>
      <w:r>
        <w:rPr>
          <w:rFonts w:hint="eastAsia" w:ascii="宋体" w:hAnsi="宋体" w:cs="宋体"/>
          <w:b/>
          <w:sz w:val="24"/>
        </w:rPr>
        <w:t>采购结果</w:t>
      </w:r>
      <w:bookmarkEnd w:id="21"/>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22" w:name="_Toc128989103"/>
      <w:r>
        <w:rPr>
          <w:rFonts w:hint="eastAsia" w:ascii="宋体" w:hAnsi="宋体" w:cs="宋体"/>
          <w:b/>
          <w:sz w:val="24"/>
        </w:rPr>
        <w:t>合同条款及格式</w:t>
      </w:r>
      <w:bookmarkEnd w:id="22"/>
    </w:p>
    <w:p>
      <w:pPr>
        <w:pStyle w:val="28"/>
        <w:ind w:left="420" w:firstLine="0" w:firstLineChars="0"/>
        <w:jc w:val="center"/>
        <w:rPr>
          <w:rFonts w:ascii="方正小标宋简体" w:hAnsi="方正小标宋简体" w:eastAsia="方正小标宋简体" w:cs="方正小标宋简体"/>
          <w:bCs/>
          <w:kern w:val="0"/>
          <w:sz w:val="28"/>
          <w:szCs w:val="28"/>
        </w:rPr>
      </w:pPr>
      <w:bookmarkStart w:id="23"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23"/>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pStyle w:val="11"/>
      </w:pPr>
    </w:p>
    <w:p>
      <w:pPr>
        <w:pStyle w:val="11"/>
      </w:pPr>
    </w:p>
    <w:p>
      <w:pPr>
        <w:pStyle w:val="11"/>
      </w:pPr>
    </w:p>
    <w:p>
      <w:pPr>
        <w:pStyle w:val="11"/>
      </w:pPr>
    </w:p>
    <w:p>
      <w:pPr>
        <w:pStyle w:val="11"/>
      </w:pPr>
    </w:p>
    <w:p>
      <w:pPr>
        <w:pStyle w:val="11"/>
      </w:pPr>
    </w:p>
    <w:p>
      <w:pPr>
        <w:pStyle w:val="11"/>
      </w:pPr>
    </w:p>
    <w:p>
      <w:pPr>
        <w:pStyle w:val="11"/>
      </w:pPr>
    </w:p>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24" w:name="_Toc128989104"/>
      <w:r>
        <w:rPr>
          <w:rFonts w:hint="eastAsia" w:ascii="宋体" w:hAnsi="宋体" w:cs="宋体"/>
          <w:b/>
          <w:sz w:val="24"/>
        </w:rPr>
        <w:t>附件</w:t>
      </w:r>
      <w:bookmarkEnd w:id="24"/>
    </w:p>
    <w:p>
      <w:pPr>
        <w:pStyle w:val="11"/>
        <w:rPr>
          <w:rFonts w:ascii="仿宋" w:hAnsi="仿宋" w:eastAsia="仿宋" w:cs="仿宋"/>
          <w:sz w:val="28"/>
          <w:szCs w:val="28"/>
        </w:rPr>
      </w:pPr>
      <w:bookmarkStart w:id="25" w:name="_Toc478387760"/>
    </w:p>
    <w:p>
      <w:pPr>
        <w:spacing w:line="0" w:lineRule="atLeast"/>
        <w:outlineLvl w:val="0"/>
        <w:rPr>
          <w:rFonts w:ascii="宋体" w:hAnsi="宋体"/>
        </w:rPr>
      </w:pPr>
      <w:bookmarkStart w:id="26" w:name="_Toc128989105"/>
      <w:r>
        <w:rPr>
          <w:rFonts w:hint="eastAsia" w:ascii="仿宋" w:hAnsi="仿宋" w:eastAsia="仿宋" w:cs="仿宋"/>
          <w:sz w:val="28"/>
          <w:szCs w:val="28"/>
        </w:rPr>
        <w:t>附件1：报名回函</w:t>
      </w:r>
      <w:bookmarkEnd w:id="26"/>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7" w:name="_Toc128989106"/>
      <w:r>
        <w:rPr>
          <w:rFonts w:hint="eastAsia" w:ascii="仿宋" w:hAnsi="仿宋" w:eastAsia="仿宋" w:cs="仿宋"/>
          <w:sz w:val="28"/>
          <w:szCs w:val="28"/>
        </w:rPr>
        <w:t>附件2：考察证明</w:t>
      </w:r>
      <w:bookmarkEnd w:id="25"/>
      <w:bookmarkEnd w:id="27"/>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9"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9"/>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22"/>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2"/>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22"/>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22"/>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30" w:name="_Toc25356"/>
      <w:r>
        <w:rPr>
          <w:rFonts w:hint="eastAsia" w:ascii="仿宋" w:hAnsi="仿宋" w:eastAsia="仿宋" w:cs="仿宋"/>
          <w:sz w:val="28"/>
          <w:szCs w:val="28"/>
        </w:rPr>
        <w:t>日期：_________年____月____日</w:t>
      </w:r>
      <w:bookmarkEnd w:id="30"/>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1" w:name="_Toc128989108"/>
      <w:r>
        <w:rPr>
          <w:rFonts w:hint="eastAsia" w:ascii="仿宋" w:hAnsi="仿宋" w:eastAsia="仿宋" w:cs="仿宋"/>
          <w:sz w:val="28"/>
          <w:szCs w:val="28"/>
        </w:rPr>
        <w:t>附件4：报价一览表（服务）</w:t>
      </w:r>
      <w:r>
        <w:rPr>
          <w:rFonts w:hint="eastAsia" w:ascii="仿宋" w:hAnsi="仿宋" w:eastAsia="仿宋" w:cs="仿宋"/>
          <w:color w:val="FF0000"/>
          <w:sz w:val="28"/>
          <w:szCs w:val="28"/>
        </w:rPr>
        <w:t>（本项目不适用）</w:t>
      </w:r>
      <w:bookmarkEnd w:id="31"/>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23"/>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23"/>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23"/>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32" w:name="_Toc211248412"/>
      <w:r>
        <w:rPr>
          <w:rFonts w:hint="eastAsia" w:ascii="仿宋" w:hAnsi="仿宋" w:eastAsia="仿宋" w:cs="仿宋"/>
          <w:sz w:val="28"/>
          <w:szCs w:val="28"/>
        </w:rPr>
        <w:br w:type="page"/>
      </w:r>
      <w:bookmarkEnd w:id="32"/>
      <w:bookmarkStart w:id="33" w:name="_Toc128989109"/>
      <w:bookmarkStart w:id="34" w:name="_Toc54773233"/>
      <w:r>
        <w:rPr>
          <w:rFonts w:hint="eastAsia" w:ascii="仿宋" w:hAnsi="仿宋" w:eastAsia="仿宋" w:cs="仿宋"/>
          <w:sz w:val="28"/>
          <w:szCs w:val="28"/>
        </w:rPr>
        <w:t>附件5：报价一览表（工程）</w:t>
      </w:r>
      <w:bookmarkEnd w:id="33"/>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24"/>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5" w:name="_Toc128989110"/>
      <w:r>
        <w:rPr>
          <w:rFonts w:hint="eastAsia" w:ascii="仿宋" w:hAnsi="仿宋" w:eastAsia="仿宋" w:cs="仿宋"/>
          <w:color w:val="000000"/>
          <w:sz w:val="28"/>
          <w:szCs w:val="28"/>
        </w:rPr>
        <w:t>附件6：商务条款响应/偏离表</w:t>
      </w:r>
      <w:bookmarkEnd w:id="35"/>
    </w:p>
    <w:p>
      <w:pPr>
        <w:adjustRightInd w:val="0"/>
        <w:snapToGrid w:val="0"/>
        <w:spacing w:before="240" w:after="240" w:line="400" w:lineRule="exact"/>
        <w:jc w:val="center"/>
        <w:rPr>
          <w:rFonts w:ascii="仿宋" w:hAnsi="仿宋" w:eastAsia="仿宋" w:cs="仿宋"/>
          <w:color w:val="000000"/>
          <w:sz w:val="28"/>
          <w:szCs w:val="28"/>
        </w:rPr>
      </w:pPr>
      <w:bookmarkStart w:id="36"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6"/>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7" w:name="_Toc85808702"/>
      <w:bookmarkStart w:id="38" w:name="_Toc236803114"/>
      <w:bookmarkStart w:id="39" w:name="_Toc128989111"/>
      <w:r>
        <w:rPr>
          <w:rFonts w:hint="eastAsia" w:ascii="仿宋" w:hAnsi="仿宋" w:eastAsia="仿宋" w:cs="仿宋"/>
          <w:color w:val="000000"/>
          <w:sz w:val="28"/>
          <w:szCs w:val="28"/>
        </w:rPr>
        <w:t>附件7： 技术（服务）响应/偏离表</w:t>
      </w:r>
      <w:bookmarkEnd w:id="37"/>
      <w:bookmarkEnd w:id="38"/>
      <w:bookmarkEnd w:id="39"/>
    </w:p>
    <w:p>
      <w:pPr>
        <w:adjustRightInd w:val="0"/>
        <w:snapToGrid w:val="0"/>
        <w:spacing w:before="240" w:after="240" w:line="400" w:lineRule="exact"/>
        <w:jc w:val="center"/>
        <w:rPr>
          <w:rFonts w:ascii="仿宋" w:hAnsi="仿宋" w:eastAsia="仿宋" w:cs="仿宋"/>
          <w:color w:val="000000"/>
          <w:sz w:val="28"/>
          <w:szCs w:val="28"/>
        </w:rPr>
      </w:pPr>
      <w:bookmarkStart w:id="40"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7"/>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40"/>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41" w:name="_Toc128989112"/>
      <w:r>
        <w:rPr>
          <w:rFonts w:hint="eastAsia" w:ascii="仿宋" w:hAnsi="仿宋" w:eastAsia="仿宋" w:cs="仿宋"/>
          <w:sz w:val="28"/>
          <w:szCs w:val="28"/>
        </w:rPr>
        <w:t>附件8：法定代表人证明书</w:t>
      </w:r>
      <w:bookmarkEnd w:id="34"/>
      <w:bookmarkEnd w:id="41"/>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29"/>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42"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3" w:name="_Toc128989113"/>
      <w:r>
        <w:rPr>
          <w:rFonts w:hint="eastAsia" w:ascii="仿宋" w:hAnsi="仿宋" w:eastAsia="仿宋" w:cs="仿宋"/>
          <w:sz w:val="28"/>
          <w:szCs w:val="28"/>
        </w:rPr>
        <w:t>附件9：法人授权委托证明书</w:t>
      </w:r>
      <w:bookmarkEnd w:id="42"/>
      <w:bookmarkEnd w:id="43"/>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30"/>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30"/>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30"/>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4" w:name="_Toc128989114"/>
      <w:bookmarkStart w:id="45" w:name="_Toc54773235"/>
      <w:r>
        <w:rPr>
          <w:rFonts w:hint="eastAsia" w:ascii="仿宋" w:hAnsi="仿宋" w:eastAsia="仿宋" w:cs="仿宋"/>
          <w:sz w:val="28"/>
          <w:szCs w:val="28"/>
        </w:rPr>
        <w:t>附件10：经营业绩一览表</w:t>
      </w:r>
      <w:bookmarkEnd w:id="44"/>
      <w:bookmarkEnd w:id="45"/>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6" w:name="_Toc54773236"/>
      <w:bookmarkStart w:id="47" w:name="_Toc128989115"/>
      <w:r>
        <w:rPr>
          <w:rFonts w:hint="eastAsia" w:ascii="仿宋" w:hAnsi="仿宋" w:eastAsia="仿宋" w:cs="仿宋"/>
          <w:sz w:val="28"/>
          <w:szCs w:val="28"/>
        </w:rPr>
        <w:t>附件11：售后服务承诺书</w:t>
      </w:r>
      <w:bookmarkEnd w:id="46"/>
      <w:r>
        <w:rPr>
          <w:rFonts w:ascii="仿宋" w:hAnsi="仿宋" w:eastAsia="仿宋" w:cs="仿宋"/>
          <w:sz w:val="28"/>
          <w:szCs w:val="28"/>
        </w:rPr>
        <w:t>/质量保修服务承诺书（根据项目类型选择）</w:t>
      </w:r>
      <w:bookmarkEnd w:id="47"/>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8" w:name="_Toc32341"/>
      <w:r>
        <w:rPr>
          <w:rFonts w:hint="eastAsia" w:ascii="仿宋" w:hAnsi="仿宋" w:eastAsia="仿宋" w:cs="仿宋"/>
          <w:sz w:val="28"/>
          <w:szCs w:val="28"/>
        </w:rPr>
        <w:br w:type="page"/>
      </w:r>
      <w:bookmarkStart w:id="49" w:name="_Toc128989116"/>
      <w:bookmarkStart w:id="50" w:name="_Toc54773237"/>
      <w:r>
        <w:rPr>
          <w:rFonts w:hint="eastAsia" w:ascii="仿宋" w:hAnsi="仿宋" w:eastAsia="仿宋" w:cs="仿宋"/>
          <w:sz w:val="28"/>
          <w:szCs w:val="28"/>
        </w:rPr>
        <w:t>附件12：履约情况及社会信誉承诺书</w:t>
      </w:r>
      <w:bookmarkEnd w:id="48"/>
      <w:bookmarkEnd w:id="49"/>
      <w:bookmarkEnd w:id="50"/>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1"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51"/>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2" w:name="_Toc128989117"/>
      <w:r>
        <w:rPr>
          <w:rFonts w:hint="eastAsia" w:ascii="仿宋" w:hAnsi="仿宋" w:eastAsia="仿宋" w:cs="仿宋"/>
          <w:sz w:val="28"/>
          <w:szCs w:val="28"/>
        </w:rPr>
        <w:t>附件13：投标文件密码</w:t>
      </w:r>
      <w:bookmarkEnd w:id="52"/>
    </w:p>
    <w:p>
      <w:pPr>
        <w:spacing w:line="360" w:lineRule="auto"/>
        <w:jc w:val="center"/>
        <w:rPr>
          <w:rFonts w:ascii="宋体" w:hAnsi="宋体"/>
          <w:b/>
          <w:sz w:val="44"/>
          <w:szCs w:val="44"/>
        </w:rPr>
      </w:pPr>
    </w:p>
    <w:p>
      <w:pPr>
        <w:jc w:val="center"/>
        <w:rPr>
          <w:rFonts w:ascii="宋体" w:hAnsi="宋体"/>
          <w:b/>
          <w:color w:val="000000"/>
          <w:sz w:val="32"/>
          <w:szCs w:val="32"/>
        </w:rPr>
      </w:pPr>
      <w:bookmarkStart w:id="53"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3"/>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33"/>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33"/>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D3BBD"/>
    <w:multiLevelType w:val="singleLevel"/>
    <w:tmpl w:val="93CD3BBD"/>
    <w:lvl w:ilvl="0" w:tentative="0">
      <w:start w:val="1"/>
      <w:numFmt w:val="decimal"/>
      <w:suff w:val="nothing"/>
      <w:lvlText w:val="%1．"/>
      <w:lvlJc w:val="left"/>
      <w:pPr>
        <w:ind w:left="0" w:firstLine="400"/>
      </w:pPr>
      <w:rPr>
        <w:rFonts w:hint="default"/>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09A496D"/>
    <w:multiLevelType w:val="singleLevel"/>
    <w:tmpl w:val="D09A496D"/>
    <w:lvl w:ilvl="0" w:tentative="0">
      <w:start w:val="1"/>
      <w:numFmt w:val="decimal"/>
      <w:suff w:val="nothing"/>
      <w:lvlText w:val="（%1）"/>
      <w:lvlJc w:val="left"/>
    </w:lvl>
  </w:abstractNum>
  <w:abstractNum w:abstractNumId="4">
    <w:nsid w:val="DAA5A57F"/>
    <w:multiLevelType w:val="singleLevel"/>
    <w:tmpl w:val="DAA5A57F"/>
    <w:lvl w:ilvl="0" w:tentative="0">
      <w:start w:val="1"/>
      <w:numFmt w:val="decimal"/>
      <w:suff w:val="space"/>
      <w:lvlText w:val="%1."/>
      <w:lvlJc w:val="left"/>
    </w:lvl>
  </w:abstractNum>
  <w:abstractNum w:abstractNumId="5">
    <w:nsid w:val="F90A234E"/>
    <w:multiLevelType w:val="singleLevel"/>
    <w:tmpl w:val="F90A234E"/>
    <w:lvl w:ilvl="0" w:tentative="0">
      <w:start w:val="1"/>
      <w:numFmt w:val="decimal"/>
      <w:suff w:val="nothing"/>
      <w:lvlText w:val="%1．"/>
      <w:lvlJc w:val="left"/>
      <w:pPr>
        <w:ind w:left="0" w:firstLine="400"/>
      </w:pPr>
      <w:rPr>
        <w:rFonts w:hint="default"/>
      </w:rPr>
    </w:lvl>
  </w:abstractNum>
  <w:abstractNum w:abstractNumId="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singleLevel"/>
    <w:tmpl w:val="00000013"/>
    <w:lvl w:ilvl="0" w:tentative="0">
      <w:start w:val="1"/>
      <w:numFmt w:val="decimal"/>
      <w:lvlText w:val="%1."/>
      <w:lvlJc w:val="left"/>
      <w:pPr>
        <w:ind w:left="420" w:hanging="420"/>
      </w:pPr>
    </w:lvl>
  </w:abstractNum>
  <w:abstractNum w:abstractNumId="10">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305886"/>
    <w:multiLevelType w:val="singleLevel"/>
    <w:tmpl w:val="21305886"/>
    <w:lvl w:ilvl="0" w:tentative="0">
      <w:start w:val="1"/>
      <w:numFmt w:val="decimal"/>
      <w:lvlText w:val="（%1）"/>
      <w:lvlJc w:val="left"/>
      <w:pPr>
        <w:ind w:left="420" w:hanging="420"/>
      </w:pPr>
      <w:rPr>
        <w:rFonts w:hint="eastAsia"/>
      </w:r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0AE9ADA"/>
    <w:multiLevelType w:val="singleLevel"/>
    <w:tmpl w:val="30AE9ADA"/>
    <w:lvl w:ilvl="0" w:tentative="0">
      <w:start w:val="1"/>
      <w:numFmt w:val="decimal"/>
      <w:lvlText w:val="(%1)"/>
      <w:lvlJc w:val="left"/>
      <w:pPr>
        <w:ind w:left="425" w:hanging="425"/>
      </w:pPr>
      <w:rPr>
        <w:rFonts w:hint="default"/>
      </w:rPr>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1">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72D6470"/>
    <w:multiLevelType w:val="singleLevel"/>
    <w:tmpl w:val="472D6470"/>
    <w:lvl w:ilvl="0" w:tentative="0">
      <w:start w:val="1"/>
      <w:numFmt w:val="decimal"/>
      <w:lvlText w:val="%1."/>
      <w:lvlJc w:val="left"/>
      <w:pPr>
        <w:ind w:left="425" w:hanging="425"/>
      </w:pPr>
      <w:rPr>
        <w:rFonts w:hint="default"/>
      </w:rPr>
    </w:lvl>
  </w:abstractNum>
  <w:abstractNum w:abstractNumId="23">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24">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6">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6ACEE6B"/>
    <w:multiLevelType w:val="singleLevel"/>
    <w:tmpl w:val="66ACEE6B"/>
    <w:lvl w:ilvl="0" w:tentative="0">
      <w:start w:val="1"/>
      <w:numFmt w:val="decimal"/>
      <w:suff w:val="nothing"/>
      <w:lvlText w:val="（%1）"/>
      <w:lvlJc w:val="left"/>
    </w:lvl>
  </w:abstractNum>
  <w:abstractNum w:abstractNumId="2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0">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ED17433"/>
    <w:multiLevelType w:val="singleLevel"/>
    <w:tmpl w:val="7ED17433"/>
    <w:lvl w:ilvl="0" w:tentative="0">
      <w:start w:val="1"/>
      <w:numFmt w:val="decimal"/>
      <w:lvlText w:val="（%1）"/>
      <w:lvlJc w:val="left"/>
      <w:pPr>
        <w:ind w:left="420" w:hanging="420"/>
      </w:pPr>
      <w:rPr>
        <w:rFonts w:hint="eastAsia"/>
      </w:rPr>
    </w:lvl>
  </w:abstractNum>
  <w:num w:numId="1">
    <w:abstractNumId w:val="23"/>
  </w:num>
  <w:num w:numId="2">
    <w:abstractNumId w:val="29"/>
  </w:num>
  <w:num w:numId="3">
    <w:abstractNumId w:val="19"/>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24"/>
  </w:num>
  <w:num w:numId="9">
    <w:abstractNumId w:val="31"/>
  </w:num>
  <w:num w:numId="10">
    <w:abstractNumId w:val="14"/>
  </w:num>
  <w:num w:numId="11">
    <w:abstractNumId w:val="0"/>
  </w:num>
  <w:num w:numId="12">
    <w:abstractNumId w:val="5"/>
  </w:num>
  <w:num w:numId="13">
    <w:abstractNumId w:val="16"/>
  </w:num>
  <w:num w:numId="14">
    <w:abstractNumId w:val="22"/>
  </w:num>
  <w:num w:numId="15">
    <w:abstractNumId w:val="8"/>
  </w:num>
  <w:num w:numId="16">
    <w:abstractNumId w:val="13"/>
  </w:num>
  <w:num w:numId="17">
    <w:abstractNumId w:val="27"/>
  </w:num>
  <w:num w:numId="18">
    <w:abstractNumId w:val="3"/>
  </w:num>
  <w:num w:numId="19">
    <w:abstractNumId w:val="18"/>
  </w:num>
  <w:num w:numId="20">
    <w:abstractNumId w:val="1"/>
  </w:num>
  <w:num w:numId="21">
    <w:abstractNumId w:val="4"/>
  </w:num>
  <w:num w:numId="22">
    <w:abstractNumId w:val="28"/>
  </w:num>
  <w:num w:numId="23">
    <w:abstractNumId w:val="20"/>
  </w:num>
  <w:num w:numId="24">
    <w:abstractNumId w:val="17"/>
  </w:num>
  <w:num w:numId="25">
    <w:abstractNumId w:val="6"/>
  </w:num>
  <w:num w:numId="26">
    <w:abstractNumId w:val="10"/>
  </w:num>
  <w:num w:numId="27">
    <w:abstractNumId w:val="7"/>
  </w:num>
  <w:num w:numId="28">
    <w:abstractNumId w:val="30"/>
  </w:num>
  <w:num w:numId="29">
    <w:abstractNumId w:val="21"/>
  </w:num>
  <w:num w:numId="30">
    <w:abstractNumId w:val="26"/>
  </w:num>
  <w:num w:numId="31">
    <w:abstractNumId w:val="9"/>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7F73D7"/>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AA6CE9"/>
    <w:rsid w:val="0287517D"/>
    <w:rsid w:val="030E435A"/>
    <w:rsid w:val="038B1947"/>
    <w:rsid w:val="03914474"/>
    <w:rsid w:val="03F57A59"/>
    <w:rsid w:val="05623C89"/>
    <w:rsid w:val="06D05917"/>
    <w:rsid w:val="085B66EE"/>
    <w:rsid w:val="09550008"/>
    <w:rsid w:val="0BB540F7"/>
    <w:rsid w:val="0CBF3E0A"/>
    <w:rsid w:val="0D6C68DD"/>
    <w:rsid w:val="0DE325EB"/>
    <w:rsid w:val="0FE67E91"/>
    <w:rsid w:val="0FF30054"/>
    <w:rsid w:val="10B778F6"/>
    <w:rsid w:val="114C469F"/>
    <w:rsid w:val="11672EFE"/>
    <w:rsid w:val="12233FCD"/>
    <w:rsid w:val="12843799"/>
    <w:rsid w:val="159F6616"/>
    <w:rsid w:val="17504827"/>
    <w:rsid w:val="17F6273C"/>
    <w:rsid w:val="1828123D"/>
    <w:rsid w:val="18A624A5"/>
    <w:rsid w:val="1B9A1A18"/>
    <w:rsid w:val="1CCD79EE"/>
    <w:rsid w:val="1D012599"/>
    <w:rsid w:val="1D9D4BEE"/>
    <w:rsid w:val="1E020668"/>
    <w:rsid w:val="1E1C321D"/>
    <w:rsid w:val="1E6A5405"/>
    <w:rsid w:val="22C64C6F"/>
    <w:rsid w:val="22C90A12"/>
    <w:rsid w:val="252941C0"/>
    <w:rsid w:val="26F83185"/>
    <w:rsid w:val="28413D6F"/>
    <w:rsid w:val="28C21443"/>
    <w:rsid w:val="298D33FE"/>
    <w:rsid w:val="2A347D50"/>
    <w:rsid w:val="2A694883"/>
    <w:rsid w:val="2B733A0B"/>
    <w:rsid w:val="2D341708"/>
    <w:rsid w:val="2DD81582"/>
    <w:rsid w:val="2EE93A7F"/>
    <w:rsid w:val="2FAD3F9D"/>
    <w:rsid w:val="2FB81CD2"/>
    <w:rsid w:val="31CE55E4"/>
    <w:rsid w:val="320926DF"/>
    <w:rsid w:val="32A82BA2"/>
    <w:rsid w:val="33984304"/>
    <w:rsid w:val="33F25CDB"/>
    <w:rsid w:val="343050EB"/>
    <w:rsid w:val="347E0722"/>
    <w:rsid w:val="3486272E"/>
    <w:rsid w:val="360109F6"/>
    <w:rsid w:val="36F03147"/>
    <w:rsid w:val="376406E3"/>
    <w:rsid w:val="376E2FF2"/>
    <w:rsid w:val="37C91299"/>
    <w:rsid w:val="37CB1E7C"/>
    <w:rsid w:val="37E94C59"/>
    <w:rsid w:val="38322BBF"/>
    <w:rsid w:val="38C86E00"/>
    <w:rsid w:val="38F94A41"/>
    <w:rsid w:val="3A111A8F"/>
    <w:rsid w:val="3ABF53A0"/>
    <w:rsid w:val="3AD75885"/>
    <w:rsid w:val="3B40215F"/>
    <w:rsid w:val="3BCF39AC"/>
    <w:rsid w:val="3BEA21CB"/>
    <w:rsid w:val="3C681CBB"/>
    <w:rsid w:val="3C974E78"/>
    <w:rsid w:val="3D0C7562"/>
    <w:rsid w:val="3E857452"/>
    <w:rsid w:val="3F5E1222"/>
    <w:rsid w:val="41AE46E3"/>
    <w:rsid w:val="445A2826"/>
    <w:rsid w:val="44663420"/>
    <w:rsid w:val="4479539E"/>
    <w:rsid w:val="44D742D8"/>
    <w:rsid w:val="452E5288"/>
    <w:rsid w:val="481C5C5C"/>
    <w:rsid w:val="48D32A87"/>
    <w:rsid w:val="4C314B4E"/>
    <w:rsid w:val="4C844900"/>
    <w:rsid w:val="4E3426DD"/>
    <w:rsid w:val="4E976357"/>
    <w:rsid w:val="50764612"/>
    <w:rsid w:val="51CB596B"/>
    <w:rsid w:val="52EE0307"/>
    <w:rsid w:val="52F57C70"/>
    <w:rsid w:val="53FE2BDF"/>
    <w:rsid w:val="55C74643"/>
    <w:rsid w:val="561332A1"/>
    <w:rsid w:val="57CC741D"/>
    <w:rsid w:val="5991464D"/>
    <w:rsid w:val="5B6C034E"/>
    <w:rsid w:val="5C9546B7"/>
    <w:rsid w:val="5CA52C31"/>
    <w:rsid w:val="5DB555AC"/>
    <w:rsid w:val="5EB66460"/>
    <w:rsid w:val="5F7C7776"/>
    <w:rsid w:val="619B20E5"/>
    <w:rsid w:val="63141A74"/>
    <w:rsid w:val="640D312D"/>
    <w:rsid w:val="67027BAA"/>
    <w:rsid w:val="67DD1DA1"/>
    <w:rsid w:val="68D4038F"/>
    <w:rsid w:val="69A30E21"/>
    <w:rsid w:val="6AD21273"/>
    <w:rsid w:val="6D9018A4"/>
    <w:rsid w:val="6E1B6D8D"/>
    <w:rsid w:val="6E597A7A"/>
    <w:rsid w:val="6F4A172C"/>
    <w:rsid w:val="6FBE3414"/>
    <w:rsid w:val="73F96E04"/>
    <w:rsid w:val="74701065"/>
    <w:rsid w:val="74E5466D"/>
    <w:rsid w:val="75106734"/>
    <w:rsid w:val="751975AF"/>
    <w:rsid w:val="755A63B4"/>
    <w:rsid w:val="75864917"/>
    <w:rsid w:val="764269C5"/>
    <w:rsid w:val="778B51DA"/>
    <w:rsid w:val="78D435AA"/>
    <w:rsid w:val="7A734913"/>
    <w:rsid w:val="7AAD518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2019</Words>
  <Characters>11510</Characters>
  <Lines>95</Lines>
  <Paragraphs>27</Paragraphs>
  <TotalTime>83</TotalTime>
  <ScaleCrop>false</ScaleCrop>
  <LinksUpToDate>false</LinksUpToDate>
  <CharactersWithSpaces>13502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2023-11-13T09:38:36Z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076B440D4B9D46A3A5D234AA0F1EE8D9</vt:lpwstr>
  </property>
</Properties>
</file>