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hint="eastAsia" w:ascii="方正小标宋简体" w:hAnsi="方正小标宋_GBK" w:eastAsia="方正小标宋简体" w:cs="方正小标宋_GBK"/>
          <w:b/>
          <w:color w:val="auto"/>
          <w:sz w:val="32"/>
          <w:szCs w:val="32"/>
          <w:highlight w:val="none"/>
          <w:lang w:val="en-US" w:eastAsia="zh-CN"/>
        </w:rPr>
      </w:pPr>
      <w:r>
        <w:rPr>
          <w:rFonts w:hint="eastAsia" w:ascii="方正小标宋简体" w:hAnsi="方正小标宋_GBK" w:eastAsia="方正小标宋简体" w:cs="方正小标宋_GBK"/>
          <w:b/>
          <w:sz w:val="32"/>
          <w:szCs w:val="32"/>
        </w:rPr>
        <w:t>项目名称：</w:t>
      </w:r>
      <w:bookmarkStart w:id="0" w:name="_Hlk116548958"/>
      <w:r>
        <w:rPr>
          <w:rFonts w:hint="eastAsia" w:ascii="方正小标宋简体" w:hAnsi="方正小标宋_GBK" w:eastAsia="方正小标宋简体" w:cs="方正小标宋_GBK"/>
          <w:b/>
          <w:color w:val="auto"/>
          <w:sz w:val="32"/>
          <w:szCs w:val="32"/>
          <w:highlight w:val="none"/>
          <w:lang w:val="en-US" w:eastAsia="zh-CN"/>
        </w:rPr>
        <w:t>深圳会展中心双电源切换装置更新改造项目</w:t>
      </w:r>
      <w:bookmarkEnd w:id="0"/>
    </w:p>
    <w:p>
      <w:pPr>
        <w:tabs>
          <w:tab w:val="left" w:pos="2127"/>
          <w:tab w:val="left" w:pos="2694"/>
        </w:tabs>
        <w:spacing w:line="360" w:lineRule="auto"/>
        <w:ind w:firstLine="2030" w:firstLineChars="632"/>
        <w:rPr>
          <w:rFonts w:ascii="宋体" w:hAnsi="宋体"/>
          <w:b/>
          <w:sz w:val="32"/>
          <w:szCs w:val="32"/>
        </w:rPr>
      </w:pPr>
    </w:p>
    <w:p>
      <w:pPr>
        <w:jc w:val="cente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Pr>
        <w:rPr>
          <w:rFonts w:ascii="方正小标宋_GBK" w:hAnsi="方正小标宋_GBK" w:eastAsia="方正小标宋_GBK" w:cs="方正小标宋_GBK"/>
          <w:b/>
          <w:sz w:val="32"/>
          <w:szCs w:val="32"/>
        </w:rPr>
      </w:pPr>
    </w:p>
    <w:p>
      <w:pPr>
        <w:pStyle w:val="2"/>
        <w:rPr>
          <w:rFonts w:ascii="方正小标宋_GBK" w:hAnsi="方正小标宋_GBK" w:eastAsia="方正小标宋_GBK" w:cs="方正小标宋_GBK"/>
          <w:b/>
          <w:sz w:val="32"/>
          <w:szCs w:val="32"/>
        </w:rPr>
      </w:pPr>
    </w:p>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hint="eastAsia" w:ascii="方正小标宋简体" w:hAnsi="方正小标宋_GBK" w:eastAsia="方正小标宋简体" w:cs="方正小标宋_GBK"/>
          <w:b/>
          <w:sz w:val="32"/>
          <w:szCs w:val="32"/>
          <w:lang w:val="en-US" w:eastAsia="zh-CN"/>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11</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9"/>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9"/>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19"/>
          <w:rFonts w:ascii="宋体" w:hAnsi="宋体"/>
          <w:b/>
        </w:rPr>
        <w:t>第一部分 项目要求</w:t>
      </w:r>
      <w:r>
        <w:tab/>
      </w:r>
      <w:r>
        <w:fldChar w:fldCharType="begin"/>
      </w:r>
      <w:r>
        <w:instrText xml:space="preserve"> PAGEREF _Toc116550344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19"/>
          <w:rFonts w:ascii="宋体" w:hAnsi="宋体" w:cs="仿宋"/>
          <w:bCs/>
        </w:rPr>
        <w:t>一、</w:t>
      </w:r>
      <w:r>
        <w:rPr>
          <w:rStyle w:val="19"/>
          <w:rFonts w:ascii="宋体" w:hAnsi="宋体"/>
        </w:rPr>
        <w:t xml:space="preserve"> 投标人须知</w:t>
      </w:r>
      <w:r>
        <w:tab/>
      </w:r>
      <w:r>
        <w:fldChar w:fldCharType="begin"/>
      </w:r>
      <w:r>
        <w:instrText xml:space="preserve"> PAGEREF _Toc116550345 \h </w:instrText>
      </w:r>
      <w:r>
        <w:fldChar w:fldCharType="separate"/>
      </w:r>
      <w:r>
        <w:t>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19"/>
          <w:rFonts w:ascii="宋体" w:hAnsi="宋体" w:cs="仿宋"/>
          <w:bCs/>
        </w:rPr>
        <w:t>二、</w:t>
      </w:r>
      <w:r>
        <w:rPr>
          <w:rStyle w:val="19"/>
          <w:rFonts w:ascii="宋体" w:hAnsi="宋体"/>
        </w:rPr>
        <w:t xml:space="preserve"> 特别说明</w:t>
      </w:r>
      <w:r>
        <w:tab/>
      </w:r>
      <w:r>
        <w:fldChar w:fldCharType="begin"/>
      </w:r>
      <w:r>
        <w:instrText xml:space="preserve"> PAGEREF _Toc116550346 \h </w:instrText>
      </w:r>
      <w:r>
        <w:fldChar w:fldCharType="separate"/>
      </w:r>
      <w:r>
        <w:t>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19"/>
          <w:rFonts w:ascii="宋体" w:hAnsi="宋体" w:cs="仿宋"/>
          <w:bCs/>
        </w:rPr>
        <w:t>三、</w:t>
      </w:r>
      <w:r>
        <w:rPr>
          <w:rStyle w:val="19"/>
          <w:rFonts w:ascii="宋体" w:hAnsi="宋体"/>
        </w:rPr>
        <w:t xml:space="preserve"> 投标文件编制</w:t>
      </w:r>
      <w:r>
        <w:tab/>
      </w:r>
      <w:r>
        <w:fldChar w:fldCharType="begin"/>
      </w:r>
      <w:r>
        <w:instrText xml:space="preserve"> PAGEREF _Toc116550347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19"/>
          <w:rFonts w:ascii="宋体" w:hAnsi="宋体" w:cs="仿宋"/>
          <w:bCs/>
        </w:rPr>
        <w:t>四、</w:t>
      </w:r>
      <w:r>
        <w:rPr>
          <w:rStyle w:val="19"/>
          <w:rFonts w:ascii="宋体" w:hAnsi="宋体"/>
        </w:rPr>
        <w:t xml:space="preserve"> 项目要求</w:t>
      </w:r>
      <w:r>
        <w:tab/>
      </w:r>
      <w:r>
        <w:fldChar w:fldCharType="begin"/>
      </w:r>
      <w:r>
        <w:instrText xml:space="preserve"> PAGEREF _Toc116550348 \h </w:instrText>
      </w:r>
      <w:r>
        <w:fldChar w:fldCharType="separate"/>
      </w:r>
      <w:r>
        <w:t>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19"/>
          <w:rFonts w:ascii="宋体" w:hAnsi="宋体" w:cs="仿宋"/>
          <w:bCs/>
        </w:rPr>
        <w:t>五、</w:t>
      </w:r>
      <w:r>
        <w:rPr>
          <w:rStyle w:val="19"/>
          <w:rFonts w:ascii="宋体" w:hAnsi="宋体"/>
        </w:rPr>
        <w:t xml:space="preserve"> 其他项目说明资料</w:t>
      </w:r>
      <w:r>
        <w:tab/>
      </w:r>
      <w:r>
        <w:fldChar w:fldCharType="begin"/>
      </w:r>
      <w:r>
        <w:instrText xml:space="preserve"> PAGEREF _Toc116550349 \h </w:instrText>
      </w:r>
      <w:r>
        <w:fldChar w:fldCharType="separate"/>
      </w:r>
      <w:r>
        <w:t>6</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19"/>
          <w:rFonts w:ascii="宋体" w:hAnsi="宋体"/>
          <w:b/>
        </w:rPr>
        <w:t>第二部分：开标评标流程</w:t>
      </w:r>
      <w:r>
        <w:tab/>
      </w:r>
      <w:r>
        <w:fldChar w:fldCharType="begin"/>
      </w:r>
      <w:r>
        <w:instrText xml:space="preserve"> PAGEREF _Toc116550350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19"/>
          <w:rFonts w:ascii="宋体" w:hAnsi="宋体" w:cs="仿宋"/>
          <w:bCs/>
        </w:rPr>
        <w:t>六、</w:t>
      </w:r>
      <w:r>
        <w:rPr>
          <w:rStyle w:val="19"/>
        </w:rPr>
        <w:t xml:space="preserve"> 开标阶段</w:t>
      </w:r>
      <w:r>
        <w:tab/>
      </w:r>
      <w:r>
        <w:fldChar w:fldCharType="begin"/>
      </w:r>
      <w:r>
        <w:instrText xml:space="preserve"> PAGEREF _Toc116550351 \h </w:instrText>
      </w:r>
      <w:r>
        <w:fldChar w:fldCharType="separate"/>
      </w:r>
      <w:r>
        <w:t>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19"/>
          <w:rFonts w:ascii="宋体" w:hAnsi="宋体" w:cs="仿宋"/>
          <w:bCs/>
        </w:rPr>
        <w:t>七、</w:t>
      </w:r>
      <w:r>
        <w:rPr>
          <w:rStyle w:val="19"/>
        </w:rPr>
        <w:t xml:space="preserve"> 评标阶段</w:t>
      </w:r>
      <w:r>
        <w:tab/>
      </w:r>
      <w:r>
        <w:fldChar w:fldCharType="begin"/>
      </w:r>
      <w:r>
        <w:instrText xml:space="preserve"> PAGEREF _Toc116550352 \h </w:instrText>
      </w:r>
      <w:r>
        <w:fldChar w:fldCharType="separate"/>
      </w:r>
      <w:r>
        <w:t>7</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19"/>
          <w:rFonts w:ascii="宋体" w:hAnsi="宋体"/>
          <w:b/>
        </w:rPr>
        <w:t>第三部分：评审办法</w:t>
      </w:r>
      <w:r>
        <w:tab/>
      </w:r>
      <w:r>
        <w:fldChar w:fldCharType="begin"/>
      </w:r>
      <w:r>
        <w:instrText xml:space="preserve"> PAGEREF _Toc116550353 \h </w:instrText>
      </w:r>
      <w:r>
        <w:fldChar w:fldCharType="separate"/>
      </w:r>
      <w:r>
        <w:t>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19"/>
          <w:rFonts w:ascii="宋体" w:hAnsi="宋体" w:cs="仿宋"/>
          <w:bCs/>
        </w:rPr>
        <w:t>八、</w:t>
      </w:r>
      <w:r>
        <w:rPr>
          <w:rStyle w:val="19"/>
          <w:rFonts w:ascii="宋体" w:hAnsi="宋体"/>
          <w:bCs/>
        </w:rPr>
        <w:t xml:space="preserve"> 评审办法</w:t>
      </w:r>
      <w:r>
        <w:tab/>
      </w:r>
      <w:r>
        <w:fldChar w:fldCharType="begin"/>
      </w:r>
      <w:r>
        <w:instrText xml:space="preserve"> PAGEREF _Toc116550354 \h </w:instrText>
      </w:r>
      <w:r>
        <w:fldChar w:fldCharType="separate"/>
      </w:r>
      <w:r>
        <w:t>8</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19"/>
          <w:rFonts w:ascii="宋体" w:hAnsi="宋体"/>
        </w:rPr>
        <w:t>（一）</w:t>
      </w:r>
      <w:r>
        <w:rPr>
          <w:rFonts w:asciiTheme="minorHAnsi" w:hAnsiTheme="minorHAnsi" w:eastAsiaTheme="minorEastAsia" w:cstheme="minorBidi"/>
          <w:szCs w:val="22"/>
        </w:rPr>
        <w:tab/>
      </w:r>
      <w:r>
        <w:rPr>
          <w:rStyle w:val="19"/>
          <w:rFonts w:ascii="宋体" w:hAnsi="宋体"/>
          <w:bCs/>
        </w:rPr>
        <w:t>符合性检查</w:t>
      </w:r>
      <w:r>
        <w:tab/>
      </w:r>
      <w:r>
        <w:fldChar w:fldCharType="begin"/>
      </w:r>
      <w:r>
        <w:instrText xml:space="preserve"> PAGEREF _Toc116550355 \h </w:instrText>
      </w:r>
      <w:r>
        <w:fldChar w:fldCharType="separate"/>
      </w:r>
      <w:r>
        <w:t>8</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19"/>
          <w:rFonts w:ascii="宋体" w:hAnsi="宋体"/>
          <w:bCs/>
        </w:rPr>
        <w:t>（二）</w:t>
      </w:r>
      <w:r>
        <w:rPr>
          <w:rFonts w:asciiTheme="minorHAnsi" w:hAnsiTheme="minorHAnsi" w:eastAsiaTheme="minorEastAsia" w:cstheme="minorBidi"/>
          <w:szCs w:val="22"/>
        </w:rPr>
        <w:tab/>
      </w:r>
      <w:r>
        <w:rPr>
          <w:rStyle w:val="19"/>
          <w:rFonts w:ascii="宋体" w:hAnsi="宋体"/>
          <w:bCs/>
        </w:rPr>
        <w:t>不可偏离项检查</w:t>
      </w:r>
      <w:r>
        <w:tab/>
      </w:r>
      <w:r>
        <w:fldChar w:fldCharType="begin"/>
      </w:r>
      <w:r>
        <w:instrText xml:space="preserve"> PAGEREF _Toc116550356 \h </w:instrText>
      </w:r>
      <w:r>
        <w:fldChar w:fldCharType="separate"/>
      </w:r>
      <w:r>
        <w:t>8</w:t>
      </w:r>
      <w:r>
        <w:fldChar w:fldCharType="end"/>
      </w:r>
      <w:r>
        <w:fldChar w:fldCharType="end"/>
      </w:r>
    </w:p>
    <w:p>
      <w:pPr>
        <w:pStyle w:val="5"/>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19"/>
          <w:rFonts w:ascii="宋体" w:hAnsi="宋体"/>
          <w:bCs/>
        </w:rPr>
        <w:t>（三）</w:t>
      </w:r>
      <w:r>
        <w:rPr>
          <w:rFonts w:asciiTheme="minorHAnsi" w:hAnsiTheme="minorHAnsi" w:eastAsiaTheme="minorEastAsia" w:cstheme="minorBidi"/>
          <w:szCs w:val="22"/>
        </w:rPr>
        <w:tab/>
      </w:r>
      <w:r>
        <w:rPr>
          <w:rStyle w:val="19"/>
          <w:rFonts w:ascii="宋体" w:hAnsi="宋体"/>
          <w:bCs/>
        </w:rPr>
        <w:t>综合评议指标表</w:t>
      </w:r>
      <w:r>
        <w:tab/>
      </w:r>
      <w:r>
        <w:fldChar w:fldCharType="begin"/>
      </w:r>
      <w:r>
        <w:instrText xml:space="preserve"> PAGEREF _Toc116550357 \h </w:instrText>
      </w:r>
      <w:r>
        <w:fldChar w:fldCharType="separate"/>
      </w:r>
      <w:r>
        <w:t>8</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19"/>
          <w:rFonts w:ascii="宋体" w:hAnsi="宋体"/>
          <w:b/>
        </w:rPr>
        <w:t>第四部分：合同条款及格式</w:t>
      </w:r>
      <w:r>
        <w:tab/>
      </w:r>
      <w:r>
        <w:fldChar w:fldCharType="begin"/>
      </w:r>
      <w:r>
        <w:instrText xml:space="preserve"> PAGEREF _Toc116550358 \h </w:instrText>
      </w:r>
      <w:r>
        <w:fldChar w:fldCharType="separate"/>
      </w:r>
      <w:r>
        <w:t>11</w:t>
      </w:r>
      <w:r>
        <w:fldChar w:fldCharType="end"/>
      </w:r>
      <w:r>
        <w:fldChar w:fldCharType="end"/>
      </w:r>
    </w:p>
    <w:p>
      <w:pPr>
        <w:pStyle w:val="9"/>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19"/>
          <w:b/>
        </w:rPr>
        <w:t>第五部分：参考附件</w:t>
      </w:r>
      <w:r>
        <w:tab/>
      </w:r>
      <w:r>
        <w:fldChar w:fldCharType="begin"/>
      </w:r>
      <w:r>
        <w:instrText xml:space="preserve"> PAGEREF _Toc116550359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19"/>
          <w:rFonts w:ascii="宋体" w:hAnsi="宋体"/>
        </w:rPr>
        <w:t>附件1：报名回函</w:t>
      </w:r>
      <w:r>
        <w:tab/>
      </w:r>
      <w:r>
        <w:fldChar w:fldCharType="begin"/>
      </w:r>
      <w:r>
        <w:instrText xml:space="preserve"> PAGEREF _Toc116550360 \h </w:instrText>
      </w:r>
      <w:r>
        <w:fldChar w:fldCharType="separate"/>
      </w:r>
      <w:r>
        <w:t>23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19"/>
          <w:rFonts w:ascii="宋体" w:hAnsi="宋体"/>
        </w:rPr>
        <w:t>附件2：投标函</w:t>
      </w:r>
      <w:r>
        <w:tab/>
      </w:r>
      <w:r>
        <w:fldChar w:fldCharType="begin"/>
      </w:r>
      <w:r>
        <w:instrText xml:space="preserve"> PAGEREF _Toc116550361 \h </w:instrText>
      </w:r>
      <w:r>
        <w:fldChar w:fldCharType="separate"/>
      </w:r>
      <w:r>
        <w:t>24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19"/>
          <w:rFonts w:ascii="宋体" w:hAnsi="宋体"/>
        </w:rPr>
        <w:t>附件3：投标一览表</w:t>
      </w:r>
      <w:r>
        <w:tab/>
      </w:r>
      <w:r>
        <w:fldChar w:fldCharType="begin"/>
      </w:r>
      <w:r>
        <w:instrText xml:space="preserve"> PAGEREF _Toc116550362 \h </w:instrText>
      </w:r>
      <w:r>
        <w:fldChar w:fldCharType="separate"/>
      </w:r>
      <w:r>
        <w:t>25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19"/>
          <w:rFonts w:ascii="宋体" w:hAnsi="宋体"/>
        </w:rPr>
        <w:t>附件4：考察证明</w:t>
      </w:r>
      <w:r>
        <w:tab/>
      </w:r>
      <w:r>
        <w:fldChar w:fldCharType="begin"/>
      </w:r>
      <w:r>
        <w:instrText xml:space="preserve"> PAGEREF _Toc116550363 \h </w:instrText>
      </w:r>
      <w:r>
        <w:fldChar w:fldCharType="separate"/>
      </w:r>
      <w:r>
        <w:t>26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19"/>
          <w:rFonts w:ascii="宋体" w:hAnsi="宋体"/>
        </w:rPr>
        <w:t>附件5：技术服务响应/偏离表</w:t>
      </w:r>
      <w:r>
        <w:tab/>
      </w:r>
      <w:r>
        <w:fldChar w:fldCharType="begin"/>
      </w:r>
      <w:r>
        <w:instrText xml:space="preserve"> PAGEREF _Toc116550364 \h </w:instrText>
      </w:r>
      <w:r>
        <w:fldChar w:fldCharType="separate"/>
      </w:r>
      <w:r>
        <w:t>27</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19"/>
          <w:rFonts w:ascii="宋体" w:hAnsi="宋体"/>
        </w:rPr>
        <w:t>附件6：商务条款响应/偏离表</w:t>
      </w:r>
      <w:r>
        <w:tab/>
      </w:r>
      <w:r>
        <w:fldChar w:fldCharType="begin"/>
      </w:r>
      <w:r>
        <w:instrText xml:space="preserve"> PAGEREF _Toc116550365 \h </w:instrText>
      </w:r>
      <w:r>
        <w:fldChar w:fldCharType="separate"/>
      </w:r>
      <w:r>
        <w:t>28</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19"/>
          <w:rFonts w:ascii="宋体" w:hAnsi="宋体"/>
        </w:rPr>
        <w:t>附件7：报价一览表（货物）（本项目不适用）</w:t>
      </w:r>
      <w:r>
        <w:tab/>
      </w:r>
      <w:r>
        <w:fldChar w:fldCharType="begin"/>
      </w:r>
      <w:r>
        <w:instrText xml:space="preserve"> PAGEREF _Toc116550366 \h </w:instrText>
      </w:r>
      <w:r>
        <w:fldChar w:fldCharType="separate"/>
      </w:r>
      <w:r>
        <w:t>29</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19"/>
          <w:rFonts w:ascii="宋体" w:hAnsi="宋体"/>
        </w:rPr>
        <w:t>附件8：报价一览表（服务）（本项目不适用）</w:t>
      </w:r>
      <w:r>
        <w:tab/>
      </w:r>
      <w:r>
        <w:fldChar w:fldCharType="begin"/>
      </w:r>
      <w:r>
        <w:instrText xml:space="preserve"> PAGEREF _Toc116550367 \h </w:instrText>
      </w:r>
      <w:r>
        <w:fldChar w:fldCharType="separate"/>
      </w:r>
      <w:r>
        <w:t>30</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19"/>
          <w:rFonts w:ascii="宋体" w:hAnsi="宋体"/>
        </w:rPr>
        <w:t>附件9：报价一览表（工程）</w:t>
      </w:r>
      <w:r>
        <w:tab/>
      </w:r>
      <w:r>
        <w:fldChar w:fldCharType="begin"/>
      </w:r>
      <w:r>
        <w:instrText xml:space="preserve"> PAGEREF _Toc116550368 \h </w:instrText>
      </w:r>
      <w:r>
        <w:fldChar w:fldCharType="separate"/>
      </w:r>
      <w:r>
        <w:t>31</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19"/>
          <w:rFonts w:ascii="宋体" w:hAnsi="宋体"/>
        </w:rPr>
        <w:t>附件10：法定代表人证明书</w:t>
      </w:r>
      <w:r>
        <w:tab/>
      </w:r>
      <w:r>
        <w:fldChar w:fldCharType="begin"/>
      </w:r>
      <w:r>
        <w:instrText xml:space="preserve"> PAGEREF _Toc116550369 \h </w:instrText>
      </w:r>
      <w:r>
        <w:fldChar w:fldCharType="separate"/>
      </w:r>
      <w:r>
        <w:t>32</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19"/>
          <w:rFonts w:ascii="宋体" w:hAnsi="宋体"/>
        </w:rPr>
        <w:t>附件11：法人授权委托证明书</w:t>
      </w:r>
      <w:r>
        <w:tab/>
      </w:r>
      <w:r>
        <w:fldChar w:fldCharType="begin"/>
      </w:r>
      <w:r>
        <w:instrText xml:space="preserve"> PAGEREF _Toc116550370 \h </w:instrText>
      </w:r>
      <w:r>
        <w:fldChar w:fldCharType="separate"/>
      </w:r>
      <w:r>
        <w:t>33</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19"/>
          <w:rFonts w:ascii="宋体" w:hAnsi="宋体"/>
        </w:rPr>
        <w:t>附件12：经营业绩一览表</w:t>
      </w:r>
      <w:r>
        <w:tab/>
      </w:r>
      <w:r>
        <w:fldChar w:fldCharType="begin"/>
      </w:r>
      <w:r>
        <w:instrText xml:space="preserve"> PAGEREF _Toc116550371 \h </w:instrText>
      </w:r>
      <w:r>
        <w:fldChar w:fldCharType="separate"/>
      </w:r>
      <w:r>
        <w:t>34</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19"/>
          <w:rFonts w:ascii="宋体" w:hAnsi="宋体"/>
        </w:rPr>
        <w:t>附件13：售后服务承诺书（质量保证服务承诺书）</w:t>
      </w:r>
      <w:r>
        <w:tab/>
      </w:r>
      <w:r>
        <w:fldChar w:fldCharType="begin"/>
      </w:r>
      <w:r>
        <w:instrText xml:space="preserve"> PAGEREF _Toc116550372 \h </w:instrText>
      </w:r>
      <w:r>
        <w:fldChar w:fldCharType="separate"/>
      </w:r>
      <w:r>
        <w:t>35</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19"/>
          <w:rFonts w:ascii="宋体" w:hAnsi="宋体"/>
        </w:rPr>
        <w:t>附件14：履约情况及社会信誉承诺书</w:t>
      </w:r>
      <w:r>
        <w:tab/>
      </w:r>
      <w:r>
        <w:fldChar w:fldCharType="begin"/>
      </w:r>
      <w:r>
        <w:instrText xml:space="preserve"> PAGEREF _Toc116550373 \h </w:instrText>
      </w:r>
      <w:r>
        <w:fldChar w:fldCharType="separate"/>
      </w:r>
      <w:r>
        <w:t>36</w:t>
      </w:r>
      <w:r>
        <w:fldChar w:fldCharType="end"/>
      </w:r>
      <w:r>
        <w:fldChar w:fldCharType="end"/>
      </w:r>
    </w:p>
    <w:p>
      <w:pPr>
        <w:pStyle w:val="11"/>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19"/>
          <w:rFonts w:ascii="宋体" w:hAnsi="宋体"/>
        </w:rPr>
        <w:t>附件15：投标文件密码单</w:t>
      </w:r>
      <w:r>
        <w:tab/>
      </w:r>
      <w:r>
        <w:fldChar w:fldCharType="begin"/>
      </w:r>
      <w:r>
        <w:instrText xml:space="preserve"> PAGEREF _Toc116550374 \h </w:instrText>
      </w:r>
      <w:r>
        <w:fldChar w:fldCharType="separate"/>
      </w:r>
      <w:r>
        <w:t>37</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1" w:name="_Toc116550344"/>
      <w:r>
        <w:rPr>
          <w:rFonts w:hint="eastAsia" w:ascii="宋体" w:hAnsi="宋体"/>
          <w:b/>
          <w:sz w:val="32"/>
          <w:szCs w:val="32"/>
        </w:rPr>
        <w:t>第一部分 项目要求</w:t>
      </w:r>
      <w:bookmarkEnd w:id="1"/>
    </w:p>
    <w:p>
      <w:pPr>
        <w:numPr>
          <w:ilvl w:val="0"/>
          <w:numId w:val="1"/>
        </w:numPr>
        <w:spacing w:before="156" w:beforeLines="50" w:line="360" w:lineRule="auto"/>
        <w:outlineLvl w:val="1"/>
        <w:rPr>
          <w:rFonts w:ascii="宋体" w:hAnsi="宋体"/>
          <w:b/>
          <w:szCs w:val="21"/>
        </w:rPr>
      </w:pPr>
      <w:bookmarkStart w:id="2" w:name="_Toc116550345"/>
      <w:r>
        <w:rPr>
          <w:rFonts w:hint="eastAsia" w:ascii="宋体" w:hAnsi="宋体"/>
          <w:b/>
          <w:szCs w:val="21"/>
        </w:rPr>
        <w:t>投标人须知</w:t>
      </w:r>
      <w:bookmarkEnd w:id="2"/>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5"/>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ascii="宋体" w:hAnsi="宋体"/>
                <w:szCs w:val="21"/>
              </w:rPr>
            </w:pPr>
            <w:r>
              <w:rPr>
                <w:rFonts w:hint="eastAsia" w:ascii="宋体" w:hAnsi="宋体"/>
                <w:szCs w:val="21"/>
              </w:rPr>
              <w:t>联系人：刘女士</w:t>
            </w:r>
          </w:p>
          <w:p>
            <w:pPr>
              <w:wordWrap w:val="0"/>
              <w:autoSpaceDE w:val="0"/>
              <w:autoSpaceDN w:val="0"/>
              <w:adjustRightInd w:val="0"/>
              <w:snapToGrid w:val="0"/>
              <w:rPr>
                <w:rFonts w:ascii="宋体" w:hAnsi="宋体"/>
                <w:szCs w:val="21"/>
              </w:rPr>
            </w:pPr>
            <w:r>
              <w:rPr>
                <w:rFonts w:hint="eastAsia" w:ascii="宋体" w:hAnsi="宋体"/>
                <w:szCs w:val="21"/>
              </w:rPr>
              <w:t>电话：0755-82848826</w:t>
            </w:r>
          </w:p>
          <w:p>
            <w:pPr>
              <w:wordWrap w:val="0"/>
              <w:autoSpaceDE w:val="0"/>
              <w:autoSpaceDN w:val="0"/>
              <w:adjustRightInd w:val="0"/>
              <w:snapToGrid w:val="0"/>
              <w:rPr>
                <w:rFonts w:ascii="宋体" w:hAnsi="宋体"/>
                <w:szCs w:val="21"/>
              </w:rPr>
            </w:pPr>
            <w:r>
              <w:rPr>
                <w:rFonts w:hint="eastAsia" w:ascii="宋体" w:hAnsi="宋体"/>
                <w:szCs w:val="21"/>
              </w:rPr>
              <w:t>传真：0755-8284</w:t>
            </w:r>
            <w:r>
              <w:rPr>
                <w:rFonts w:hint="eastAsia" w:ascii="宋体" w:hAnsi="宋体"/>
                <w:szCs w:val="21"/>
                <w:lang w:val="en-US" w:eastAsia="zh-CN"/>
              </w:rPr>
              <w:t>8</w:t>
            </w:r>
            <w:r>
              <w:rPr>
                <w:rFonts w:hint="eastAsia" w:ascii="宋体" w:hAnsi="宋体"/>
                <w:szCs w:val="21"/>
              </w:rPr>
              <w:t>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rPr>
              <w:t>liuxh@c</w:t>
            </w:r>
            <w:r>
              <w:rPr>
                <w:rFonts w:hint="eastAsia" w:ascii="宋体" w:hAnsi="宋体"/>
                <w:szCs w:val="21"/>
              </w:rPr>
              <w:fldChar w:fldCharType="end"/>
            </w:r>
            <w:r>
              <w:rPr>
                <w:rFonts w:hint="eastAsia" w:ascii="宋体" w:hAnsi="宋体"/>
                <w:szCs w:val="21"/>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rPr>
              <w:t>深圳会展中心</w:t>
            </w:r>
            <w:r>
              <w:rPr>
                <w:rFonts w:hint="eastAsia"/>
                <w:lang w:val="en-US" w:eastAsia="zh-CN"/>
              </w:rPr>
              <w:t>双电源切换装置更新改造</w:t>
            </w:r>
            <w:r>
              <w:rPr>
                <w:rFonts w:hint="eastAsia"/>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lang w:eastAsia="zh-CN"/>
              </w:rPr>
              <w:t>工程</w:t>
            </w:r>
            <w:r>
              <w:rPr>
                <w:rFonts w:hint="eastAsia" w:ascii="宋体" w:hAnsi="宋体"/>
                <w:szCs w:val="21"/>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FF0000"/>
                <w:szCs w:val="21"/>
                <w:highlight w:val="yellow"/>
              </w:rPr>
            </w:pPr>
            <w:r>
              <w:rPr>
                <w:rFonts w:hint="eastAsia" w:ascii="宋体" w:hAnsi="宋体" w:eastAsia="宋体" w:cs="宋体"/>
                <w:sz w:val="21"/>
                <w:szCs w:val="21"/>
                <w:lang w:val="zh-CN"/>
              </w:rPr>
              <w:t>深圳会展中心</w:t>
            </w:r>
            <w:r>
              <w:rPr>
                <w:rFonts w:hint="eastAsia" w:ascii="宋体" w:hAnsi="宋体" w:cs="宋体"/>
                <w:sz w:val="21"/>
                <w:szCs w:val="21"/>
                <w:lang w:val="zh-CN"/>
              </w:rPr>
              <w:t>拟</w:t>
            </w:r>
            <w:r>
              <w:rPr>
                <w:rFonts w:hint="eastAsia" w:ascii="宋体" w:hAnsi="宋体" w:cs="宋体"/>
                <w:sz w:val="21"/>
                <w:szCs w:val="21"/>
                <w:lang w:val="en-US" w:eastAsia="zh-CN"/>
              </w:rPr>
              <w:t>对22台双电源柜内自动切换装置进行更新改造，</w:t>
            </w:r>
            <w:r>
              <w:rPr>
                <w:rFonts w:hint="eastAsia" w:ascii="宋体" w:hAnsi="宋体" w:eastAsia="宋体" w:cs="宋体"/>
                <w:sz w:val="21"/>
                <w:szCs w:val="21"/>
                <w:lang w:val="en-US" w:eastAsia="zh-CN"/>
              </w:rPr>
              <w:t>以</w:t>
            </w:r>
            <w:r>
              <w:rPr>
                <w:rFonts w:hint="eastAsia" w:ascii="宋体" w:hAnsi="宋体" w:cs="宋体"/>
                <w:sz w:val="21"/>
                <w:szCs w:val="21"/>
                <w:lang w:val="en-US" w:eastAsia="zh-CN"/>
              </w:rPr>
              <w:t>保证双电源切换装置正常运行，保障重要负载用电安全。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auto"/>
                <w:szCs w:val="21"/>
                <w:highlight w:val="none"/>
                <w:lang w:eastAsia="zh-CN"/>
              </w:rPr>
              <w:t>深圳会展中心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szCs w:val="21"/>
                <w:highlight w:val="yellow"/>
              </w:rPr>
            </w:pPr>
            <w:r>
              <w:rPr>
                <w:rFonts w:hint="eastAsia" w:ascii="宋体" w:hAnsi="宋体"/>
                <w:color w:val="FF0000"/>
                <w:szCs w:val="21"/>
                <w:highlight w:val="yellow"/>
                <w:lang w:val="en-US" w:eastAsia="zh-CN"/>
              </w:rPr>
              <w:t>50</w:t>
            </w:r>
            <w:r>
              <w:rPr>
                <w:rFonts w:hint="eastAsia" w:ascii="宋体" w:hAnsi="宋体"/>
                <w:color w:val="FF0000"/>
                <w:szCs w:val="21"/>
                <w:highlight w:val="yellow"/>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11</w:t>
            </w:r>
            <w:r>
              <w:rPr>
                <w:rFonts w:ascii="宋体" w:hAnsi="宋体"/>
                <w:szCs w:val="21"/>
              </w:rPr>
              <w:t>-</w:t>
            </w:r>
            <w:r>
              <w:rPr>
                <w:rFonts w:hint="eastAsia" w:ascii="宋体" w:hAnsi="宋体"/>
                <w:szCs w:val="21"/>
                <w:lang w:val="en-US" w:eastAsia="zh-CN"/>
              </w:rPr>
              <w:t>28</w:t>
            </w:r>
            <w:r>
              <w:rPr>
                <w:rFonts w:ascii="宋体" w:hAnsi="宋体"/>
                <w:szCs w:val="21"/>
              </w:rPr>
              <w:t xml:space="preserve"> </w:t>
            </w:r>
            <w:r>
              <w:rPr>
                <w:rFonts w:hint="eastAsia" w:ascii="宋体" w:hAnsi="宋体"/>
                <w:szCs w:val="21"/>
                <w:lang w:val="en-US" w:eastAsia="zh-CN"/>
              </w:rPr>
              <w:t>9</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bCs/>
                <w:color w:val="FF0000"/>
                <w:highlight w:val="yellow"/>
              </w:rPr>
              <w:t>https://cg.szcec.com/sharing/Up7FVlFJG，</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19"/>
                <w:rFonts w:ascii="宋体" w:hAnsi="宋体"/>
                <w:szCs w:val="21"/>
              </w:rPr>
              <w:t>https://www.szcec.com/News/index/id/256.html</w:t>
            </w:r>
            <w:r>
              <w:rPr>
                <w:rStyle w:val="19"/>
                <w:rFonts w:ascii="宋体" w:hAnsi="宋体"/>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tabs>
                <w:tab w:val="left" w:pos="284"/>
              </w:tabs>
              <w:jc w:val="left"/>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5</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6</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7</w:t>
            </w:r>
            <w:r>
              <w:rPr>
                <w:rFonts w:ascii="宋体" w:hAnsi="宋体"/>
                <w:szCs w:val="21"/>
              </w:rPr>
              <w:t xml:space="preserve"> </w:t>
            </w:r>
            <w:r>
              <w:rPr>
                <w:rFonts w:hint="eastAsia" w:ascii="宋体" w:hAnsi="宋体"/>
                <w:szCs w:val="21"/>
                <w:lang w:val="en-US" w:eastAsia="zh-CN"/>
              </w:rPr>
              <w:t>17</w:t>
            </w:r>
            <w:r>
              <w:rPr>
                <w:rFonts w:ascii="宋体" w:hAnsi="宋体"/>
                <w:szCs w:val="21"/>
              </w:rPr>
              <w:t>:</w:t>
            </w:r>
            <w:r>
              <w:rPr>
                <w:rFonts w:hint="eastAsia" w:ascii="宋体" w:hAnsi="宋体"/>
                <w:szCs w:val="21"/>
              </w:rPr>
              <w:t xml:space="preserve"> </w:t>
            </w:r>
            <w:r>
              <w:rPr>
                <w:rFonts w:hint="eastAsia" w:ascii="宋体" w:hAnsi="宋体"/>
                <w:szCs w:val="21"/>
                <w:lang w:val="en-US" w:eastAsia="zh-CN"/>
              </w:rPr>
              <w:t>00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宋体" w:hAnsi="宋体"/>
                <w:bCs/>
                <w:color w:val="FF0000"/>
                <w:highlight w:val="yellow"/>
              </w:rPr>
              <w:t>https://cg.szcec.com/sharing/4hHSO86YM，</w:t>
            </w:r>
            <w:r>
              <w:rPr>
                <w:rFonts w:hint="eastAsia" w:ascii="宋体" w:hAnsi="宋体"/>
                <w:szCs w:val="21"/>
              </w:rPr>
              <w:t>并致电确认</w:t>
            </w:r>
            <w:bookmarkStart w:id="3" w:name="_Toc478110532"/>
            <w:bookmarkStart w:id="4" w:name="_Toc478392822"/>
            <w:bookmarkStart w:id="5" w:name="_Toc478393187"/>
            <w:r>
              <w:rPr>
                <w:rFonts w:hint="eastAsia" w:ascii="宋体" w:hAnsi="宋体"/>
                <w:szCs w:val="21"/>
              </w:rPr>
              <w:t>。</w:t>
            </w:r>
            <w:r>
              <w:rPr>
                <w:rFonts w:hint="eastAsia" w:ascii="宋体" w:hAnsi="宋体"/>
              </w:rPr>
              <w:t>注意事项如下：</w:t>
            </w:r>
          </w:p>
          <w:p>
            <w:pPr>
              <w:pStyle w:val="23"/>
              <w:numPr>
                <w:ilvl w:val="0"/>
                <w:numId w:val="3"/>
              </w:numPr>
              <w:ind w:left="0" w:firstLine="0" w:firstLineChars="0"/>
              <w:rPr>
                <w:rFonts w:ascii="宋体" w:hAnsi="宋体" w:eastAsia="宋体"/>
                <w:szCs w:val="21"/>
              </w:rPr>
            </w:pPr>
            <w:bookmarkStart w:id="6"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版及Word/WPS版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6"/>
            <w:r>
              <w:rPr>
                <w:rFonts w:hint="eastAsia" w:ascii="宋体" w:hAnsi="宋体" w:eastAsia="宋体"/>
                <w:szCs w:val="21"/>
              </w:rPr>
              <w:t>。</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3"/>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/WPS版）文件仅供评标时搜索文件内容之用而不作为评审依据。</w:t>
            </w:r>
            <w:bookmarkEnd w:id="3"/>
            <w:bookmarkEnd w:id="4"/>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rPr>
            </w:pPr>
            <w:r>
              <w:rPr>
                <w:rFonts w:hint="eastAsia" w:ascii="宋体" w:hAnsi="宋体"/>
                <w:szCs w:val="21"/>
              </w:rPr>
              <w:t>2</w:t>
            </w:r>
            <w:r>
              <w:rPr>
                <w:rFonts w:ascii="宋体" w:hAnsi="宋体"/>
                <w:szCs w:val="21"/>
              </w:rPr>
              <w:t>02</w:t>
            </w:r>
            <w:r>
              <w:rPr>
                <w:rFonts w:hint="eastAsia" w:ascii="宋体" w:hAnsi="宋体"/>
                <w:szCs w:val="21"/>
                <w:lang w:val="en-US" w:eastAsia="zh-CN"/>
              </w:rPr>
              <w:t>3</w:t>
            </w:r>
            <w:r>
              <w:rPr>
                <w:rFonts w:ascii="宋体" w:hAnsi="宋体"/>
                <w:szCs w:val="21"/>
              </w:rPr>
              <w:t>-</w:t>
            </w:r>
            <w:r>
              <w:rPr>
                <w:rFonts w:hint="eastAsia" w:ascii="宋体" w:hAnsi="宋体"/>
                <w:szCs w:val="21"/>
                <w:lang w:val="en-US" w:eastAsia="zh-CN"/>
              </w:rPr>
              <w:t>12</w:t>
            </w:r>
            <w:r>
              <w:rPr>
                <w:rFonts w:ascii="宋体" w:hAnsi="宋体"/>
                <w:szCs w:val="21"/>
              </w:rPr>
              <w:t>-</w:t>
            </w:r>
            <w:r>
              <w:rPr>
                <w:rFonts w:hint="eastAsia" w:ascii="宋体" w:hAnsi="宋体"/>
                <w:szCs w:val="21"/>
                <w:lang w:val="en-US" w:eastAsia="zh-CN"/>
              </w:rPr>
              <w:t>8</w:t>
            </w:r>
            <w:r>
              <w:rPr>
                <w:rFonts w:ascii="宋体" w:hAnsi="宋体"/>
                <w:szCs w:val="21"/>
              </w:rPr>
              <w:t xml:space="preserve"> </w:t>
            </w:r>
            <w:r>
              <w:rPr>
                <w:rFonts w:hint="eastAsia" w:ascii="宋体" w:hAnsi="宋体"/>
                <w:szCs w:val="21"/>
                <w:lang w:val="en-US" w:eastAsia="zh-CN"/>
              </w:rPr>
              <w:t>14</w:t>
            </w:r>
            <w:r>
              <w:rPr>
                <w:rFonts w:ascii="宋体" w:hAnsi="宋体"/>
                <w:szCs w:val="21"/>
              </w:rPr>
              <w:t>:</w:t>
            </w:r>
            <w:r>
              <w:rPr>
                <w:rFonts w:hint="eastAsia" w:ascii="宋体" w:hAnsi="宋体"/>
                <w:szCs w:val="21"/>
              </w:rPr>
              <w:t xml:space="preserve"> </w:t>
            </w:r>
            <w:r>
              <w:rPr>
                <w:rFonts w:hint="eastAsia" w:ascii="宋体" w:hAnsi="宋体"/>
                <w:szCs w:val="21"/>
                <w:lang w:val="en-US" w:eastAsia="zh-CN"/>
              </w:rPr>
              <w:t>30</w:t>
            </w:r>
            <w:r>
              <w:rPr>
                <w:rFonts w:hint="eastAsia" w:ascii="宋体" w:hAnsi="宋体"/>
                <w:szCs w:val="21"/>
              </w:rPr>
              <w:t>（北京时间</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腾讯会议号：</w:t>
            </w:r>
            <w:bookmarkStart w:id="96" w:name="_GoBack"/>
            <w:r>
              <w:rPr>
                <w:rFonts w:hint="eastAsia" w:ascii="宋体" w:hAnsi="宋体"/>
                <w:szCs w:val="21"/>
                <w:highlight w:val="yellow"/>
                <w:lang w:val="en-US" w:eastAsia="zh-CN"/>
              </w:rPr>
              <w:t>869272338</w:t>
            </w:r>
            <w:bookmarkEnd w:id="96"/>
            <w:r>
              <w:rPr>
                <w:rFonts w:hint="eastAsia" w:ascii="宋体" w:hAnsi="宋体"/>
                <w:szCs w:val="21"/>
              </w:rPr>
              <w:t>（免密，入会前必须改名为“</w:t>
            </w:r>
            <w:r>
              <w:rPr>
                <w:rFonts w:hint="eastAsia" w:ascii="宋体" w:hAnsi="宋体"/>
                <w:b/>
                <w:bCs/>
                <w:color w:val="FF0000"/>
                <w:szCs w:val="21"/>
              </w:rPr>
              <w:t>公司简称+姓名</w:t>
            </w:r>
            <w:r>
              <w:rPr>
                <w:rFonts w:hint="eastAsia" w:ascii="宋体" w:hAnsi="宋体"/>
                <w:szCs w:val="21"/>
              </w:rPr>
              <w:t>”,会议期间</w:t>
            </w:r>
            <w:r>
              <w:rPr>
                <w:rFonts w:hint="eastAsia" w:ascii="宋体" w:hAnsi="宋体"/>
                <w:b/>
                <w:color w:val="FF0000"/>
                <w:szCs w:val="21"/>
              </w:rPr>
              <w:t>禁止使用虚拟背景</w:t>
            </w:r>
            <w:r>
              <w:rPr>
                <w:rFonts w:hint="eastAsia" w:ascii="宋体" w:hAnsi="宋体"/>
                <w:szCs w:val="21"/>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szCs w:val="21"/>
              </w:rPr>
            </w:pPr>
            <w:r>
              <w:rPr>
                <w:rFonts w:hint="eastAsia" w:ascii="宋体" w:hAnsi="宋体"/>
                <w:szCs w:val="21"/>
              </w:rPr>
              <w:t>在开标时按照招标人现场指令</w:t>
            </w:r>
            <w:r>
              <w:rPr>
                <w:rFonts w:hint="eastAsia" w:ascii="宋体" w:hAnsi="宋体"/>
              </w:rPr>
              <w:t>将投标文件解密密码（详见附件）上传至</w:t>
            </w:r>
            <w:r>
              <w:rPr>
                <w:rFonts w:hint="eastAsia" w:ascii="宋体" w:hAnsi="宋体"/>
                <w:bCs/>
                <w:color w:val="FF0000"/>
                <w:highlight w:val="yellow"/>
              </w:rPr>
              <w:t>https://cg.szcec.com/sharing/U0FuegwcF</w:t>
            </w:r>
            <w:r>
              <w:rPr>
                <w:rFonts w:hint="eastAsia" w:ascii="宋体" w:hAnsi="宋体"/>
                <w:szCs w:val="21"/>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是否接受</w:t>
            </w:r>
          </w:p>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cs="Segoe UI Symbol"/>
                <w:kern w:val="0"/>
                <w:szCs w:val="21"/>
                <w:highlight w:val="none"/>
              </w:rPr>
              <w:sym w:font="Wingdings 2" w:char="00A3"/>
            </w:r>
            <w:r>
              <w:rPr>
                <w:rFonts w:hint="eastAsia" w:ascii="宋体" w:hAnsi="宋体" w:cstheme="minorBidi"/>
                <w:kern w:val="0"/>
                <w:szCs w:val="21"/>
                <w:highlight w:val="none"/>
              </w:rPr>
              <w:t>不组织,投</w:t>
            </w:r>
            <w:r>
              <w:rPr>
                <w:rFonts w:hint="eastAsia" w:ascii="宋体" w:hAnsi="宋体" w:cstheme="minorBidi"/>
                <w:kern w:val="0"/>
                <w:szCs w:val="21"/>
              </w:rPr>
              <w:t>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highlight w:val="yellow"/>
              </w:rPr>
              <w:sym w:font="Wingdings 2" w:char="0052"/>
            </w:r>
            <w:r>
              <w:rPr>
                <w:rFonts w:hint="eastAsia" w:ascii="宋体" w:hAnsi="宋体" w:cstheme="minorBidi"/>
                <w:kern w:val="0"/>
                <w:szCs w:val="21"/>
                <w:highlight w:val="yellow"/>
              </w:rPr>
              <w:t>组织，</w:t>
            </w:r>
            <w:r>
              <w:rPr>
                <w:rFonts w:hint="eastAsia" w:ascii="宋体" w:hAnsi="宋体" w:cstheme="minorBidi"/>
                <w:kern w:val="0"/>
                <w:szCs w:val="21"/>
              </w:rPr>
              <w:t>踏勘要求：</w:t>
            </w:r>
          </w:p>
          <w:p>
            <w:pPr>
              <w:pStyle w:val="23"/>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sym w:font="Wingdings 2" w:char="0052"/>
            </w:r>
            <w:r>
              <w:rPr>
                <w:rFonts w:hint="eastAsia" w:ascii="宋体" w:hAnsi="宋体" w:eastAsia="宋体"/>
                <w:kern w:val="0"/>
                <w:szCs w:val="21"/>
              </w:rPr>
              <w:t>是（若不参加，将因投标文件不完整导致失去本项目投标资格）</w:t>
            </w:r>
          </w:p>
          <w:p>
            <w:pPr>
              <w:pStyle w:val="23"/>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w:t>
            </w:r>
            <w:r>
              <w:rPr>
                <w:rFonts w:hint="eastAsia" w:ascii="宋体" w:hAnsi="宋体"/>
                <w:szCs w:val="21"/>
                <w:highlight w:val="yellow"/>
              </w:rPr>
              <w:t>2</w:t>
            </w:r>
            <w:r>
              <w:rPr>
                <w:rFonts w:ascii="宋体" w:hAnsi="宋体"/>
                <w:szCs w:val="21"/>
                <w:highlight w:val="yellow"/>
              </w:rPr>
              <w:t>02</w:t>
            </w:r>
            <w:r>
              <w:rPr>
                <w:rFonts w:hint="eastAsia" w:ascii="宋体" w:hAnsi="宋体"/>
                <w:szCs w:val="21"/>
                <w:highlight w:val="yellow"/>
                <w:lang w:val="en-US" w:eastAsia="zh-CN"/>
              </w:rPr>
              <w:t>3</w:t>
            </w:r>
            <w:r>
              <w:rPr>
                <w:rFonts w:ascii="宋体" w:hAnsi="宋体"/>
                <w:szCs w:val="21"/>
                <w:highlight w:val="yellow"/>
              </w:rPr>
              <w:t>-</w:t>
            </w:r>
            <w:r>
              <w:rPr>
                <w:rFonts w:hint="eastAsia" w:ascii="宋体" w:hAnsi="宋体"/>
                <w:szCs w:val="21"/>
                <w:highlight w:val="yellow"/>
                <w:lang w:val="en-US" w:eastAsia="zh-CN"/>
              </w:rPr>
              <w:t>12</w:t>
            </w:r>
            <w:r>
              <w:rPr>
                <w:rFonts w:ascii="宋体" w:hAnsi="宋体"/>
                <w:szCs w:val="21"/>
                <w:highlight w:val="yellow"/>
              </w:rPr>
              <w:t>-</w:t>
            </w:r>
            <w:r>
              <w:rPr>
                <w:rFonts w:hint="eastAsia" w:ascii="宋体" w:hAnsi="宋体"/>
                <w:szCs w:val="21"/>
                <w:highlight w:val="yellow"/>
                <w:lang w:val="en-US" w:eastAsia="zh-CN"/>
              </w:rPr>
              <w:t>4</w:t>
            </w:r>
            <w:r>
              <w:rPr>
                <w:rFonts w:ascii="宋体" w:hAnsi="宋体"/>
                <w:szCs w:val="21"/>
                <w:highlight w:val="yellow"/>
              </w:rPr>
              <w:t xml:space="preserve"> </w:t>
            </w:r>
            <w:r>
              <w:rPr>
                <w:rFonts w:hint="eastAsia" w:ascii="宋体" w:hAnsi="宋体"/>
                <w:szCs w:val="21"/>
                <w:highlight w:val="yellow"/>
                <w:lang w:val="en-US" w:eastAsia="zh-CN"/>
              </w:rPr>
              <w:t>10</w:t>
            </w:r>
            <w:r>
              <w:rPr>
                <w:rFonts w:ascii="宋体" w:hAnsi="宋体"/>
                <w:szCs w:val="21"/>
                <w:highlight w:val="yellow"/>
              </w:rPr>
              <w:t>:</w:t>
            </w:r>
            <w:r>
              <w:rPr>
                <w:rFonts w:hint="eastAsia" w:ascii="宋体" w:hAnsi="宋体"/>
                <w:szCs w:val="21"/>
                <w:highlight w:val="yellow"/>
              </w:rPr>
              <w:t xml:space="preserve"> </w:t>
            </w:r>
            <w:r>
              <w:rPr>
                <w:rFonts w:hint="eastAsia" w:ascii="宋体" w:hAnsi="宋体"/>
                <w:szCs w:val="21"/>
                <w:highlight w:val="yellow"/>
                <w:lang w:val="en-US" w:eastAsia="zh-CN"/>
              </w:rPr>
              <w:t>00</w:t>
            </w:r>
            <w:r>
              <w:rPr>
                <w:rFonts w:hint="eastAsia" w:ascii="宋体" w:hAnsi="宋体"/>
                <w:szCs w:val="21"/>
              </w:rPr>
              <w:t>（北京时间</w:t>
            </w:r>
            <w:r>
              <w:rPr>
                <w:rFonts w:ascii="宋体" w:hAnsi="宋体"/>
                <w:szCs w:val="21"/>
              </w:rPr>
              <w:t>）</w:t>
            </w:r>
            <w:r>
              <w:rPr>
                <w:rFonts w:hint="eastAsia" w:ascii="宋体" w:hAnsi="宋体" w:eastAsia="宋体"/>
                <w:kern w:val="0"/>
                <w:szCs w:val="21"/>
              </w:rPr>
              <w:t>邀请投标人人员察看现场并讲解项目需求；投标人应指派符合要求的人员参加本项目的现场踏勘。</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r>
              <w:rPr>
                <w:rFonts w:hint="eastAsia" w:ascii="宋体" w:hAnsi="宋体" w:eastAsia="宋体"/>
                <w:kern w:val="0"/>
                <w:szCs w:val="21"/>
                <w:lang w:eastAsia="zh-CN"/>
              </w:rPr>
              <w:t>李工</w:t>
            </w:r>
          </w:p>
          <w:p>
            <w:pPr>
              <w:pStyle w:val="23"/>
              <w:tabs>
                <w:tab w:val="left" w:pos="541"/>
              </w:tabs>
              <w:snapToGrid w:val="0"/>
              <w:ind w:left="805" w:firstLine="0" w:firstLineChars="0"/>
              <w:rPr>
                <w:rFonts w:hint="default" w:ascii="宋体" w:hAnsi="宋体" w:eastAsia="宋体"/>
                <w:kern w:val="0"/>
                <w:szCs w:val="21"/>
                <w:lang w:val="en-US" w:eastAsia="zh-CN"/>
              </w:rPr>
            </w:pPr>
            <w:r>
              <w:rPr>
                <w:rFonts w:hint="eastAsia" w:ascii="宋体" w:hAnsi="宋体" w:eastAsia="宋体"/>
                <w:kern w:val="0"/>
                <w:szCs w:val="21"/>
              </w:rPr>
              <w:t>电话：0755-8284</w:t>
            </w:r>
            <w:r>
              <w:rPr>
                <w:rFonts w:hint="eastAsia" w:ascii="宋体" w:hAnsi="宋体" w:eastAsia="宋体"/>
                <w:kern w:val="0"/>
                <w:szCs w:val="21"/>
                <w:lang w:val="en-US" w:eastAsia="zh-CN"/>
              </w:rPr>
              <w:t>8617</w:t>
            </w:r>
            <w:r>
              <w:rPr>
                <w:rFonts w:hint="eastAsia" w:ascii="宋体" w:hAnsi="宋体" w:eastAsia="宋体"/>
                <w:kern w:val="0"/>
                <w:szCs w:val="21"/>
              </w:rPr>
              <w:t>，手机：</w:t>
            </w:r>
            <w:r>
              <w:rPr>
                <w:rFonts w:hint="eastAsia" w:ascii="宋体" w:hAnsi="宋体" w:eastAsia="宋体"/>
                <w:kern w:val="0"/>
                <w:szCs w:val="21"/>
                <w:lang w:val="en-US" w:eastAsia="zh-CN"/>
              </w:rPr>
              <w:t>13392185191</w:t>
            </w:r>
          </w:p>
          <w:p>
            <w:pPr>
              <w:pStyle w:val="23"/>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r>
              <w:rPr>
                <w:rFonts w:hint="eastAsia" w:ascii="宋体" w:hAnsi="宋体" w:eastAsia="宋体"/>
                <w:kern w:val="0"/>
                <w:szCs w:val="21"/>
                <w:lang w:eastAsia="zh-CN"/>
              </w:rPr>
              <w:t>深圳会展中心</w:t>
            </w:r>
            <w:r>
              <w:rPr>
                <w:rFonts w:hint="eastAsia" w:ascii="宋体" w:hAnsi="宋体" w:eastAsia="宋体"/>
                <w:kern w:val="0"/>
                <w:szCs w:val="21"/>
                <w:lang w:val="en-US" w:eastAsia="zh-CN"/>
              </w:rPr>
              <w:t>9号馆6号门一楼</w:t>
            </w:r>
          </w:p>
          <w:p>
            <w:pPr>
              <w:pStyle w:val="23"/>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r>
              <w:rPr>
                <w:rFonts w:ascii="宋体" w:hAnsi="宋体"/>
                <w:color w:val="auto"/>
                <w:szCs w:val="21"/>
              </w:rPr>
              <w:t>1</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履约</w:t>
            </w:r>
            <w:r>
              <w:rPr>
                <w:rFonts w:ascii="宋体" w:hAnsi="宋体"/>
                <w:color w:val="auto"/>
                <w:szCs w:val="21"/>
                <w:highlight w:val="none"/>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3"/>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3"/>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3"/>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r>
              <w:rPr>
                <w:rFonts w:ascii="宋体" w:hAnsi="宋体"/>
                <w:color w:val="auto"/>
                <w:szCs w:val="21"/>
              </w:rPr>
              <w:t>2</w:t>
            </w:r>
          </w:p>
        </w:tc>
        <w:tc>
          <w:tcPr>
            <w:tcW w:w="1990" w:type="dxa"/>
            <w:vAlign w:val="center"/>
          </w:tcPr>
          <w:p>
            <w:pPr>
              <w:autoSpaceDE w:val="0"/>
              <w:autoSpaceDN w:val="0"/>
              <w:adjustRightInd w:val="0"/>
              <w:snapToGrid w:val="0"/>
              <w:jc w:val="center"/>
              <w:rPr>
                <w:rFonts w:ascii="宋体" w:hAnsi="宋体"/>
                <w:color w:val="auto"/>
                <w:szCs w:val="21"/>
                <w:highlight w:val="none"/>
              </w:rPr>
            </w:pPr>
            <w:r>
              <w:rPr>
                <w:rFonts w:hint="eastAsia" w:ascii="宋体" w:hAnsi="宋体"/>
                <w:color w:val="auto"/>
                <w:szCs w:val="21"/>
                <w:highlight w:val="none"/>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r>
              <w:rPr>
                <w:rFonts w:ascii="宋体" w:hAnsi="宋体"/>
                <w:color w:val="auto"/>
                <w:szCs w:val="21"/>
              </w:rPr>
              <w:t>3</w:t>
            </w:r>
          </w:p>
        </w:tc>
        <w:tc>
          <w:tcPr>
            <w:tcW w:w="1990" w:type="dxa"/>
            <w:vAlign w:val="center"/>
          </w:tcPr>
          <w:p>
            <w:pPr>
              <w:autoSpaceDE w:val="0"/>
              <w:autoSpaceDN w:val="0"/>
              <w:adjustRightInd w:val="0"/>
              <w:snapToGrid w:val="0"/>
              <w:jc w:val="center"/>
              <w:rPr>
                <w:rFonts w:ascii="宋体" w:hAnsi="宋体"/>
                <w:color w:val="auto"/>
                <w:kern w:val="0"/>
                <w:szCs w:val="21"/>
                <w:highlight w:val="none"/>
              </w:rPr>
            </w:pPr>
            <w:r>
              <w:rPr>
                <w:rFonts w:hint="eastAsia" w:ascii="宋体" w:hAnsi="宋体"/>
                <w:color w:val="auto"/>
                <w:kern w:val="0"/>
                <w:szCs w:val="21"/>
                <w:highlight w:val="none"/>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rPr>
              <w:t>1</w:t>
            </w:r>
            <w:r>
              <w:rPr>
                <w:rFonts w:ascii="宋体" w:hAnsi="宋体"/>
                <w:color w:val="auto"/>
                <w:szCs w:val="21"/>
              </w:rPr>
              <w:t>4</w:t>
            </w:r>
          </w:p>
        </w:tc>
        <w:tc>
          <w:tcPr>
            <w:tcW w:w="1990" w:type="dxa"/>
            <w:vAlign w:val="center"/>
          </w:tcPr>
          <w:p>
            <w:pPr>
              <w:autoSpaceDE w:val="0"/>
              <w:autoSpaceDN w:val="0"/>
              <w:adjustRightInd w:val="0"/>
              <w:snapToGrid w:val="0"/>
              <w:jc w:val="center"/>
              <w:rPr>
                <w:rFonts w:ascii="宋体" w:hAnsi="宋体" w:cs="宋体"/>
                <w:color w:val="auto"/>
                <w:szCs w:val="21"/>
                <w:highlight w:val="none"/>
              </w:rPr>
            </w:pPr>
            <w:r>
              <w:rPr>
                <w:rFonts w:hint="eastAsia" w:ascii="宋体" w:hAnsi="宋体" w:cs="宋体"/>
                <w:color w:val="auto"/>
                <w:szCs w:val="21"/>
                <w:highlight w:val="none"/>
              </w:rPr>
              <w:t>推荐中标</w:t>
            </w:r>
          </w:p>
          <w:p>
            <w:pPr>
              <w:autoSpaceDE w:val="0"/>
              <w:autoSpaceDN w:val="0"/>
              <w:adjustRightInd w:val="0"/>
              <w:snapToGrid w:val="0"/>
              <w:jc w:val="center"/>
              <w:rPr>
                <w:rFonts w:ascii="宋体" w:hAnsi="宋体"/>
                <w:color w:val="auto"/>
                <w:szCs w:val="21"/>
                <w:highlight w:val="none"/>
              </w:rPr>
            </w:pPr>
            <w:r>
              <w:rPr>
                <w:rFonts w:hint="eastAsia" w:ascii="宋体" w:hAnsi="宋体" w:cs="宋体"/>
                <w:color w:val="auto"/>
                <w:szCs w:val="21"/>
                <w:highlight w:val="none"/>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7" w:name="_Toc82685542"/>
      <w:bookmarkEnd w:id="7"/>
      <w:bookmarkStart w:id="8" w:name="_Toc82684705"/>
      <w:bookmarkEnd w:id="8"/>
      <w:bookmarkStart w:id="9" w:name="_Toc82684591"/>
      <w:bookmarkEnd w:id="9"/>
      <w:bookmarkStart w:id="10" w:name="_Toc82685540"/>
      <w:bookmarkEnd w:id="10"/>
      <w:bookmarkStart w:id="11" w:name="_Toc82685543"/>
      <w:bookmarkEnd w:id="11"/>
      <w:bookmarkStart w:id="12" w:name="_Toc82591927"/>
      <w:bookmarkEnd w:id="12"/>
      <w:bookmarkStart w:id="13" w:name="_Toc82684703"/>
      <w:bookmarkEnd w:id="13"/>
      <w:bookmarkStart w:id="14" w:name="_Toc82684590"/>
      <w:bookmarkEnd w:id="14"/>
      <w:bookmarkStart w:id="15" w:name="_Toc82684706"/>
      <w:bookmarkEnd w:id="15"/>
      <w:bookmarkStart w:id="16" w:name="_Toc82591925"/>
      <w:bookmarkEnd w:id="16"/>
      <w:bookmarkStart w:id="17" w:name="_Toc82591926"/>
      <w:bookmarkEnd w:id="17"/>
      <w:bookmarkStart w:id="18" w:name="_Toc82684589"/>
      <w:bookmarkEnd w:id="18"/>
      <w:bookmarkStart w:id="19" w:name="_Toc82684588"/>
      <w:bookmarkEnd w:id="19"/>
      <w:bookmarkStart w:id="20" w:name="_Toc82685541"/>
      <w:bookmarkEnd w:id="20"/>
      <w:bookmarkStart w:id="21" w:name="_Toc82684704"/>
      <w:bookmarkEnd w:id="21"/>
      <w:bookmarkStart w:id="22" w:name="_Toc82591928"/>
      <w:bookmarkEnd w:id="22"/>
      <w:bookmarkStart w:id="23" w:name="_Toc116550346"/>
      <w:r>
        <w:rPr>
          <w:rFonts w:hint="eastAsia" w:ascii="宋体" w:hAnsi="宋体"/>
          <w:b/>
          <w:szCs w:val="21"/>
        </w:rPr>
        <w:t>特别说明</w:t>
      </w:r>
      <w:bookmarkEnd w:id="23"/>
    </w:p>
    <w:p>
      <w:pPr>
        <w:pStyle w:val="23"/>
        <w:numPr>
          <w:ilvl w:val="0"/>
          <w:numId w:val="9"/>
        </w:numPr>
        <w:spacing w:line="360" w:lineRule="auto"/>
        <w:ind w:left="0" w:firstLine="420" w:firstLineChars="0"/>
        <w:rPr>
          <w:rFonts w:ascii="宋体" w:hAnsi="宋体" w:eastAsia="宋体" w:cs="宋体"/>
          <w:szCs w:val="21"/>
        </w:rPr>
      </w:pPr>
      <w:bookmarkStart w:id="24" w:name="_Toc517278751"/>
      <w:bookmarkStart w:id="25" w:name="_Toc478387747"/>
      <w:bookmarkStart w:id="26"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3"/>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4"/>
    <w:bookmarkEnd w:id="25"/>
    <w:bookmarkEnd w:id="26"/>
    <w:p>
      <w:pPr>
        <w:numPr>
          <w:ilvl w:val="0"/>
          <w:numId w:val="1"/>
        </w:numPr>
        <w:spacing w:line="560" w:lineRule="exact"/>
        <w:outlineLvl w:val="1"/>
        <w:rPr>
          <w:rFonts w:ascii="宋体" w:hAnsi="宋体"/>
          <w:b/>
          <w:szCs w:val="21"/>
        </w:rPr>
      </w:pPr>
      <w:bookmarkStart w:id="27" w:name="_Toc82685545"/>
      <w:bookmarkEnd w:id="27"/>
      <w:bookmarkStart w:id="28" w:name="_Toc82591930"/>
      <w:bookmarkEnd w:id="28"/>
      <w:bookmarkStart w:id="29" w:name="_Toc82684708"/>
      <w:bookmarkEnd w:id="29"/>
      <w:bookmarkStart w:id="30" w:name="_Toc82591988"/>
      <w:bookmarkEnd w:id="30"/>
      <w:bookmarkStart w:id="31" w:name="_Toc82591989"/>
      <w:bookmarkEnd w:id="31"/>
      <w:bookmarkStart w:id="32" w:name="_Toc82591985"/>
      <w:bookmarkEnd w:id="32"/>
      <w:bookmarkStart w:id="33" w:name="_Toc82684593"/>
      <w:bookmarkEnd w:id="33"/>
      <w:bookmarkStart w:id="34" w:name="_Toc82591987"/>
      <w:bookmarkEnd w:id="34"/>
      <w:bookmarkStart w:id="35" w:name="_Toc82591986"/>
      <w:bookmarkEnd w:id="35"/>
      <w:bookmarkStart w:id="36" w:name="_Toc116550347"/>
      <w:r>
        <w:rPr>
          <w:rFonts w:hint="eastAsia" w:ascii="宋体" w:hAnsi="宋体"/>
          <w:b/>
          <w:szCs w:val="21"/>
        </w:rPr>
        <w:t>投标文件编制</w:t>
      </w:r>
      <w:bookmarkEnd w:id="36"/>
    </w:p>
    <w:tbl>
      <w:tblPr>
        <w:tblStyle w:val="15"/>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2"/>
            </w:pPr>
            <w:r>
              <w:rPr>
                <w:rFonts w:hint="eastAsia" w:ascii="宋体" w:cs="Segoe UI Symbol"/>
                <w:kern w:val="0"/>
                <w:szCs w:val="21"/>
              </w:rPr>
              <w:sym w:font="Wingdings 2" w:char="00A3"/>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7" w:name="_Toc116550348"/>
      <w:r>
        <w:rPr>
          <w:rFonts w:hint="eastAsia" w:ascii="宋体" w:hAnsi="宋体"/>
          <w:b/>
          <w:szCs w:val="21"/>
        </w:rPr>
        <w:t>项目要求</w:t>
      </w:r>
      <w:bookmarkEnd w:id="37"/>
    </w:p>
    <w:tbl>
      <w:tblPr>
        <w:tblStyle w:val="15"/>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3"/>
              <w:ind w:firstLine="0" w:firstLineChars="0"/>
              <w:jc w:val="center"/>
              <w:rPr>
                <w:rFonts w:hint="eastAsia"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ind w:left="-1" w:firstLine="0"/>
              <w:rPr>
                <w:rFonts w:hint="eastAsia" w:ascii="宋体" w:hAnsi="宋体" w:eastAsia="宋体" w:cs="宋体"/>
                <w:color w:val="auto"/>
                <w:highlight w:val="none"/>
              </w:rPr>
            </w:pPr>
            <w:r>
              <w:rPr>
                <w:rFonts w:hint="eastAsia" w:ascii="宋体" w:hAnsi="宋体" w:eastAsia="宋体" w:cs="宋体"/>
                <w:color w:val="auto"/>
                <w:szCs w:val="21"/>
                <w:highlight w:val="none"/>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10"/>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投标人代表必须是投标单位的法定代表人或持有法定代表人亲自签署的法人授权委托证明书的人员。（提供法定代表人证明书、法人授权委托证明书</w:t>
            </w:r>
            <w:r>
              <w:rPr>
                <w:rFonts w:hint="eastAsia" w:ascii="Times New Roman" w:hAnsi="Times New Roman" w:eastAsia="宋体" w:cs="Times New Roman"/>
                <w:color w:val="auto"/>
                <w:highlight w:val="none"/>
              </w:rPr>
              <w:t>及法定代表人、被委托人身份证扫描件并加盖投标人公章；</w:t>
            </w:r>
            <w:r>
              <w:rPr>
                <w:rFonts w:hint="eastAsia" w:ascii="宋体" w:hAnsi="宋体" w:eastAsia="宋体" w:cs="宋体"/>
                <w:color w:val="auto"/>
                <w:highlight w:val="none"/>
              </w:rPr>
              <w:t>如单位法定代表人为本项目授权代表，则仅提供法定代表人证明书及身份证复印件，各证明书须加盖公章，身份证原件备查）。</w:t>
            </w:r>
          </w:p>
          <w:p>
            <w:pPr>
              <w:numPr>
                <w:ilvl w:val="0"/>
                <w:numId w:val="10"/>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szCs w:val="21"/>
                <w:highlight w:val="none"/>
              </w:rPr>
              <w:t>投标人必须</w:t>
            </w:r>
            <w:r>
              <w:rPr>
                <w:rFonts w:hint="eastAsia" w:ascii="宋体" w:hAnsi="宋体" w:eastAsia="宋体" w:cs="宋体"/>
                <w:color w:val="auto"/>
                <w:szCs w:val="21"/>
                <w:highlight w:val="none"/>
                <w:lang w:eastAsia="zh-CN"/>
              </w:rPr>
              <w:t>具有</w:t>
            </w:r>
            <w:r>
              <w:rPr>
                <w:rFonts w:hint="eastAsia" w:ascii="宋体" w:hAnsi="宋体" w:eastAsia="宋体" w:cs="宋体"/>
                <w:color w:val="auto"/>
                <w:sz w:val="21"/>
                <w:szCs w:val="21"/>
                <w:highlight w:val="none"/>
              </w:rPr>
              <w:t>建筑机电安装工程专业承包资质</w:t>
            </w:r>
            <w:r>
              <w:rPr>
                <w:rFonts w:hint="eastAsia" w:ascii="宋体" w:hAnsi="宋体" w:eastAsia="宋体" w:cs="宋体"/>
                <w:color w:val="auto"/>
                <w:sz w:val="21"/>
                <w:szCs w:val="21"/>
                <w:highlight w:val="none"/>
                <w:lang w:val="en-US" w:eastAsia="zh-CN"/>
              </w:rPr>
              <w:t>或承装（修、试）电力设施许可证资质</w:t>
            </w:r>
            <w:r>
              <w:rPr>
                <w:rFonts w:hint="eastAsia" w:ascii="宋体" w:hAnsi="宋体" w:eastAsia="宋体" w:cs="宋体"/>
                <w:color w:val="auto"/>
                <w:szCs w:val="21"/>
                <w:highlight w:val="none"/>
              </w:rPr>
              <w:t>。（提供相应证明文件复印件并加盖投标人公章）</w:t>
            </w:r>
            <w:r>
              <w:rPr>
                <w:rFonts w:hint="eastAsia" w:ascii="宋体" w:hAnsi="宋体" w:eastAsia="宋体" w:cs="宋体"/>
                <w:color w:val="auto"/>
                <w:szCs w:val="21"/>
                <w:highlight w:val="none"/>
                <w:lang w:eastAsia="zh-CN"/>
              </w:rPr>
              <w:t>。</w:t>
            </w:r>
          </w:p>
          <w:p>
            <w:pPr>
              <w:numPr>
                <w:ilvl w:val="0"/>
                <w:numId w:val="10"/>
              </w:numPr>
              <w:tabs>
                <w:tab w:val="left" w:pos="531"/>
              </w:tabs>
              <w:snapToGrid w:val="0"/>
              <w:rPr>
                <w:rFonts w:hint="eastAsia" w:ascii="宋体" w:hAnsi="宋体" w:eastAsia="宋体" w:cs="宋体"/>
                <w:color w:val="auto"/>
                <w:highlight w:val="none"/>
              </w:rPr>
            </w:pPr>
            <w:r>
              <w:rPr>
                <w:rFonts w:hint="eastAsia" w:ascii="宋体" w:hAnsi="宋体" w:eastAsia="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1"/>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报价以人民币为结算币种，《投标一览表》应包含税率、税额、税前及税后总金额。</w:t>
            </w:r>
          </w:p>
          <w:p>
            <w:pPr>
              <w:numPr>
                <w:ilvl w:val="0"/>
                <w:numId w:val="11"/>
              </w:numPr>
              <w:tabs>
                <w:tab w:val="left" w:pos="531"/>
              </w:tabs>
              <w:snapToGrid w:val="0"/>
              <w:ind w:left="0" w:firstLine="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投标报价不得出现可选择性的报价,含有备选方案的报价将导致废标。</w:t>
            </w:r>
          </w:p>
          <w:p>
            <w:pPr>
              <w:numPr>
                <w:ilvl w:val="0"/>
                <w:numId w:val="11"/>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szCs w:val="21"/>
                <w:highlight w:val="none"/>
              </w:rPr>
              <w:t>投标报价包括但不限于</w:t>
            </w:r>
            <w:r>
              <w:rPr>
                <w:rFonts w:hint="eastAsia" w:ascii="宋体" w:hAnsi="宋体" w:eastAsia="宋体" w:cs="宋体"/>
                <w:color w:val="auto"/>
                <w:kern w:val="0"/>
                <w:szCs w:val="21"/>
                <w:highlight w:val="none"/>
              </w:rPr>
              <w:t>设备设施费、运输费、材料费、施工费、安装调试费、安全管理费、垃圾清运、</w:t>
            </w:r>
            <w:r>
              <w:rPr>
                <w:rFonts w:hint="eastAsia" w:ascii="宋体" w:hAnsi="宋体" w:eastAsia="宋体" w:cs="宋体"/>
                <w:color w:val="auto"/>
                <w:szCs w:val="21"/>
                <w:highlight w:val="none"/>
              </w:rPr>
              <w:t>增值税费等完成本项目所需的全部费用。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ind w:right="28"/>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本项目采购控制金额为人民币</w:t>
            </w:r>
            <w:r>
              <w:rPr>
                <w:rFonts w:hint="eastAsia" w:ascii="宋体" w:hAnsi="宋体" w:eastAsia="宋体" w:cs="宋体"/>
                <w:color w:val="auto"/>
                <w:szCs w:val="21"/>
                <w:highlight w:val="none"/>
                <w:lang w:val="en-US" w:eastAsia="zh-CN"/>
              </w:rPr>
              <w:t>53.5</w:t>
            </w:r>
            <w:r>
              <w:rPr>
                <w:rFonts w:hint="eastAsia" w:ascii="宋体" w:hAnsi="宋体" w:eastAsia="宋体" w:cs="宋体"/>
                <w:color w:val="auto"/>
                <w:szCs w:val="21"/>
                <w:highlight w:val="none"/>
              </w:rPr>
              <w:t>万元（含税），报价超过上述控制金额的投标文件作废标处理。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2"/>
              </w:numPr>
              <w:tabs>
                <w:tab w:val="left" w:pos="531"/>
              </w:tabs>
              <w:snapToGrid w:val="0"/>
              <w:rPr>
                <w:rFonts w:hint="eastAsia" w:ascii="宋体" w:hAnsi="宋体" w:eastAsia="宋体" w:cs="宋体"/>
                <w:color w:val="auto"/>
                <w:highlight w:val="none"/>
              </w:rPr>
            </w:pPr>
            <w:r>
              <w:rPr>
                <w:rFonts w:hint="eastAsia" w:ascii="宋体" w:hAnsi="宋体" w:eastAsia="宋体" w:cs="宋体"/>
                <w:color w:val="auto"/>
                <w:highlight w:val="none"/>
              </w:rPr>
              <w:t>本项目施工完毕且验收合格后，一次性支付合同总金额的97%。</w:t>
            </w:r>
          </w:p>
          <w:p>
            <w:pPr>
              <w:numPr>
                <w:ilvl w:val="0"/>
                <w:numId w:val="12"/>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合同总金额的3%款项留作质保金，待质保期满、无质量和遗留问题，且完成罚金、违约金等清算后，一次性支付剩余款项（不计利息）。</w:t>
            </w:r>
          </w:p>
          <w:p>
            <w:pPr>
              <w:numPr>
                <w:ilvl w:val="0"/>
                <w:numId w:val="12"/>
              </w:numPr>
              <w:tabs>
                <w:tab w:val="left" w:pos="531"/>
              </w:tabs>
              <w:snapToGrid w:val="0"/>
              <w:ind w:left="0" w:firstLine="0"/>
              <w:rPr>
                <w:rFonts w:hint="eastAsia" w:ascii="宋体" w:hAnsi="宋体" w:eastAsia="宋体" w:cs="宋体"/>
                <w:color w:val="auto"/>
                <w:highlight w:val="none"/>
              </w:rPr>
            </w:pPr>
            <w:r>
              <w:rPr>
                <w:rFonts w:hint="eastAsia" w:ascii="宋体" w:hAnsi="宋体" w:eastAsia="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b/>
                <w:bCs/>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rPr>
            </w:pPr>
            <w:r>
              <w:rPr>
                <w:rFonts w:hint="eastAsia" w:ascii="宋体" w:hAnsi="宋体" w:eastAsia="宋体" w:cs="宋体"/>
                <w:color w:val="auto"/>
                <w:highlight w:val="none"/>
                <w:lang w:val="en-US" w:eastAsia="zh-CN"/>
              </w:rPr>
              <w:t>工期</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tabs>
                <w:tab w:val="left" w:pos="531"/>
              </w:tabs>
              <w:kinsoku/>
              <w:wordWrap/>
              <w:overflowPunct/>
              <w:topLinePunct w:val="0"/>
              <w:autoSpaceDE/>
              <w:autoSpaceDN/>
              <w:bidi w:val="0"/>
              <w:adjustRightInd/>
              <w:snapToGrid w:val="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u w:val="single"/>
                <w:lang w:val="en-US" w:eastAsia="zh-CN"/>
              </w:rPr>
              <w:t xml:space="preserve"> 50 </w:t>
            </w:r>
            <w:r>
              <w:rPr>
                <w:rFonts w:hint="eastAsia" w:ascii="宋体" w:hAnsi="宋体" w:eastAsia="宋体" w:cs="宋体"/>
                <w:color w:val="auto"/>
                <w:szCs w:val="21"/>
                <w:highlight w:val="none"/>
              </w:rPr>
              <w:t>个日历日完成。如遇不可抗拒或因配合</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经营造成的工期延误，经</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书面签字确认后可顺延合同工期。否则每延期一天</w:t>
            </w:r>
            <w:r>
              <w:rPr>
                <w:rFonts w:hint="eastAsia" w:ascii="宋体" w:hAnsi="宋体" w:eastAsia="宋体" w:cs="宋体"/>
                <w:color w:val="auto"/>
                <w:szCs w:val="21"/>
                <w:highlight w:val="none"/>
                <w:lang w:eastAsia="zh-CN"/>
              </w:rPr>
              <w:t>招标人</w:t>
            </w:r>
            <w:r>
              <w:rPr>
                <w:rFonts w:hint="eastAsia" w:ascii="宋体" w:hAnsi="宋体" w:eastAsia="宋体" w:cs="宋体"/>
                <w:color w:val="auto"/>
                <w:szCs w:val="21"/>
                <w:highlight w:val="none"/>
              </w:rPr>
              <w:t>将直接从应付款项中扣除2000元作为违约金。</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lang w:val="en-US" w:eastAsia="zh-CN"/>
              </w:rPr>
              <w:t>人员要求</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13"/>
              </w:numPr>
              <w:tabs>
                <w:tab w:val="left" w:pos="531"/>
              </w:tabs>
              <w:kinsoku/>
              <w:wordWrap/>
              <w:overflowPunct/>
              <w:topLinePunct w:val="0"/>
              <w:autoSpaceDE/>
              <w:autoSpaceDN/>
              <w:bidi w:val="0"/>
              <w:adjustRightInd/>
              <w:snapToGrid w:val="0"/>
              <w:ind w:left="5" w:leftChars="0" w:hanging="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投标人须指定本项目负责人，</w:t>
            </w:r>
            <w:r>
              <w:rPr>
                <w:rFonts w:hint="eastAsia" w:ascii="宋体" w:hAnsi="宋体" w:eastAsia="宋体" w:cs="宋体"/>
                <w:color w:val="auto"/>
                <w:szCs w:val="21"/>
                <w:highlight w:val="none"/>
              </w:rPr>
              <w:t>负责联络、沟通、协调及跟进本项目具体实施</w:t>
            </w:r>
            <w:r>
              <w:rPr>
                <w:rFonts w:hint="eastAsia" w:ascii="宋体" w:hAnsi="宋体" w:eastAsia="宋体" w:cs="宋体"/>
                <w:color w:val="auto"/>
                <w:szCs w:val="21"/>
                <w:highlight w:val="none"/>
                <w:lang w:val="en-US" w:eastAsia="zh-CN"/>
              </w:rPr>
              <w:t>；</w:t>
            </w:r>
            <w:r>
              <w:rPr>
                <w:rFonts w:hint="eastAsia" w:ascii="宋体" w:hAnsi="宋体"/>
                <w:bCs/>
                <w:color w:val="auto"/>
                <w:szCs w:val="21"/>
                <w:highlight w:val="none"/>
              </w:rPr>
              <w:t>需提供</w:t>
            </w:r>
            <w:r>
              <w:rPr>
                <w:rFonts w:hint="eastAsia" w:ascii="宋体" w:hAnsi="宋体"/>
                <w:bCs/>
                <w:color w:val="auto"/>
                <w:szCs w:val="21"/>
                <w:highlight w:val="none"/>
                <w:lang w:val="en-US" w:eastAsia="zh-CN"/>
              </w:rPr>
              <w:t>该负责人</w:t>
            </w:r>
            <w:r>
              <w:rPr>
                <w:rFonts w:hint="eastAsia" w:ascii="宋体" w:hAnsi="宋体"/>
                <w:bCs/>
                <w:color w:val="auto"/>
                <w:szCs w:val="21"/>
                <w:highlight w:val="none"/>
              </w:rPr>
              <w:t>本项目招标公告发布之日起前三个月中任意一个月由社保机构出具的</w:t>
            </w:r>
            <w:r>
              <w:rPr>
                <w:rFonts w:hint="eastAsia" w:ascii="宋体" w:hAnsi="宋体"/>
                <w:bCs/>
                <w:color w:val="auto"/>
                <w:szCs w:val="21"/>
                <w:highlight w:val="none"/>
                <w:lang w:val="en-US" w:eastAsia="zh-CN"/>
              </w:rPr>
              <w:t>由投标人为其缴纳的</w:t>
            </w:r>
            <w:r>
              <w:rPr>
                <w:rFonts w:hint="eastAsia" w:ascii="宋体" w:hAnsi="宋体"/>
                <w:bCs/>
                <w:color w:val="auto"/>
                <w:szCs w:val="21"/>
                <w:highlight w:val="none"/>
              </w:rPr>
              <w:t>社保缴纳证明材料扫描件</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加盖投标人公章。</w:t>
            </w:r>
          </w:p>
          <w:p>
            <w:pPr>
              <w:keepNext w:val="0"/>
              <w:keepLines w:val="0"/>
              <w:pageBreakBefore w:val="0"/>
              <w:numPr>
                <w:ilvl w:val="0"/>
                <w:numId w:val="13"/>
              </w:numPr>
              <w:tabs>
                <w:tab w:val="left" w:pos="531"/>
              </w:tabs>
              <w:kinsoku/>
              <w:wordWrap/>
              <w:overflowPunct/>
              <w:topLinePunct w:val="0"/>
              <w:autoSpaceDE/>
              <w:autoSpaceDN/>
              <w:bidi w:val="0"/>
              <w:adjustRightInd/>
              <w:snapToGrid w:val="0"/>
              <w:ind w:left="425" w:leftChars="0" w:hanging="425" w:firstLineChars="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施工现场须配备</w:t>
            </w:r>
            <w:r>
              <w:rPr>
                <w:rFonts w:hint="eastAsia" w:ascii="宋体" w:hAnsi="宋体" w:eastAsia="宋体" w:cs="宋体"/>
                <w:color w:val="auto"/>
                <w:szCs w:val="21"/>
                <w:highlight w:val="none"/>
                <w:lang w:val="en-US" w:eastAsia="zh-CN"/>
              </w:rPr>
              <w:t>1名专职</w:t>
            </w:r>
            <w:r>
              <w:rPr>
                <w:rFonts w:hint="eastAsia" w:ascii="宋体" w:hAnsi="宋体" w:eastAsia="宋体" w:cs="宋体"/>
                <w:color w:val="auto"/>
                <w:szCs w:val="21"/>
                <w:highlight w:val="none"/>
                <w:lang w:eastAsia="zh-CN"/>
              </w:rPr>
              <w:t>安全管理员。</w:t>
            </w:r>
          </w:p>
          <w:p>
            <w:pPr>
              <w:keepNext w:val="0"/>
              <w:keepLines w:val="0"/>
              <w:pageBreakBefore w:val="0"/>
              <w:numPr>
                <w:ilvl w:val="0"/>
                <w:numId w:val="13"/>
              </w:numPr>
              <w:tabs>
                <w:tab w:val="left" w:pos="531"/>
              </w:tabs>
              <w:kinsoku/>
              <w:wordWrap/>
              <w:overflowPunct/>
              <w:topLinePunct w:val="0"/>
              <w:autoSpaceDE/>
              <w:autoSpaceDN/>
              <w:bidi w:val="0"/>
              <w:adjustRightInd/>
              <w:snapToGrid w:val="0"/>
              <w:ind w:left="5" w:leftChars="0" w:hanging="5" w:firstLineChars="0"/>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highlight w:val="none"/>
                <w:lang w:val="en-US" w:eastAsia="zh-CN"/>
              </w:rPr>
              <w:t>投标人拟</w:t>
            </w:r>
            <w:r>
              <w:rPr>
                <w:rFonts w:hint="eastAsia" w:ascii="宋体" w:hAnsi="宋体" w:eastAsia="宋体" w:cs="宋体"/>
                <w:color w:val="auto"/>
                <w:highlight w:val="none"/>
              </w:rPr>
              <w:t>安排的现场施工人员中</w:t>
            </w:r>
            <w:r>
              <w:rPr>
                <w:rFonts w:hint="eastAsia" w:ascii="宋体" w:hAnsi="宋体" w:eastAsia="宋体" w:cs="宋体"/>
                <w:color w:val="auto"/>
                <w:highlight w:val="none"/>
                <w:lang w:eastAsia="zh-CN"/>
              </w:rPr>
              <w:t>至</w:t>
            </w:r>
            <w:r>
              <w:rPr>
                <w:rFonts w:hint="eastAsia" w:ascii="宋体" w:hAnsi="宋体" w:eastAsia="宋体" w:cs="宋体"/>
                <w:color w:val="auto"/>
                <w:highlight w:val="none"/>
              </w:rPr>
              <w:t>少4人具备</w:t>
            </w:r>
            <w:r>
              <w:rPr>
                <w:rFonts w:hint="eastAsia" w:ascii="宋体" w:hAnsi="宋体" w:eastAsia="宋体" w:cs="宋体"/>
                <w:color w:val="auto"/>
                <w:highlight w:val="none"/>
                <w:lang w:eastAsia="zh-CN"/>
              </w:rPr>
              <w:t>低压电工作业证</w:t>
            </w:r>
            <w:r>
              <w:rPr>
                <w:rFonts w:hint="eastAsia" w:ascii="宋体" w:hAnsi="宋体" w:eastAsia="宋体" w:cs="宋体"/>
                <w:color w:val="auto"/>
                <w:highlight w:val="none"/>
              </w:rPr>
              <w:t>，并提交拟安排人员</w:t>
            </w:r>
            <w:r>
              <w:rPr>
                <w:rFonts w:hint="eastAsia" w:ascii="宋体" w:hAnsi="宋体" w:eastAsia="宋体" w:cs="宋体"/>
                <w:color w:val="auto"/>
                <w:highlight w:val="none"/>
                <w:lang w:eastAsia="zh-CN"/>
              </w:rPr>
              <w:t>作业</w:t>
            </w:r>
            <w:r>
              <w:rPr>
                <w:rFonts w:hint="eastAsia" w:ascii="宋体" w:hAnsi="宋体" w:eastAsia="宋体" w:cs="宋体"/>
                <w:color w:val="auto"/>
                <w:highlight w:val="none"/>
              </w:rPr>
              <w:t>证复印件加盖公章（进场前须另行向</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人书面报备，并与</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人签订安</w:t>
            </w:r>
            <w:r>
              <w:rPr>
                <w:rFonts w:hint="eastAsia" w:ascii="宋体" w:hAnsi="宋体" w:eastAsia="宋体" w:cs="宋体"/>
                <w:color w:val="auto"/>
                <w:highlight w:val="none"/>
                <w:lang w:val="en-US" w:eastAsia="zh-CN"/>
              </w:rPr>
              <w:t>全协议</w:t>
            </w:r>
            <w:r>
              <w:rPr>
                <w:rFonts w:hint="eastAsia" w:ascii="宋体" w:hAnsi="宋体" w:eastAsia="宋体" w:cs="宋体"/>
                <w:color w:val="auto"/>
                <w:highlight w:val="none"/>
              </w:rPr>
              <w:t>书；实际进场人员如有变动的，其人员规模及持证资质等级不得低于响应文件所承诺的内容</w:t>
            </w:r>
            <w:r>
              <w:rPr>
                <w:rFonts w:hint="eastAsia" w:ascii="宋体" w:hAnsi="宋体" w:eastAsia="宋体" w:cs="宋体"/>
                <w:color w:val="auto"/>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rPr>
            </w:pPr>
            <w:r>
              <w:rPr>
                <w:rFonts w:hint="eastAsia" w:ascii="宋体" w:hAnsi="宋体" w:eastAsia="宋体" w:cs="宋体"/>
                <w:color w:val="auto"/>
                <w:sz w:val="21"/>
                <w:szCs w:val="21"/>
                <w:lang w:val="en-US" w:eastAsia="zh-CN"/>
              </w:rPr>
              <w:t>施工位置</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tabs>
                <w:tab w:val="left" w:pos="531"/>
              </w:tabs>
              <w:kinsoku/>
              <w:wordWrap/>
              <w:overflowPunct/>
              <w:topLinePunct w:val="0"/>
              <w:autoSpaceDE/>
              <w:autoSpaceDN/>
              <w:bidi w:val="0"/>
              <w:adjustRightInd/>
              <w:snapToGrid w:val="0"/>
              <w:textAlignment w:val="auto"/>
              <w:rPr>
                <w:rFonts w:hint="eastAsia" w:ascii="宋体" w:hAnsi="宋体" w:eastAsia="宋体" w:cs="宋体"/>
                <w:color w:val="FF0000"/>
                <w:sz w:val="21"/>
                <w:szCs w:val="21"/>
              </w:rPr>
            </w:pPr>
            <w:r>
              <w:rPr>
                <w:rFonts w:hint="eastAsia" w:ascii="宋体" w:hAnsi="宋体" w:eastAsia="宋体" w:cs="宋体"/>
                <w:color w:val="auto"/>
                <w:sz w:val="21"/>
                <w:szCs w:val="21"/>
                <w:lang w:val="en-US" w:eastAsia="zh-CN"/>
              </w:rPr>
              <w:t>深圳会展中心四楼配电房、消防水泵房、负二层配电房。</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hint="eastAsia" w:ascii="宋体" w:hAnsi="宋体" w:eastAsia="宋体" w:cs="宋体"/>
                <w:color w:val="FF0000"/>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rPr>
            </w:pPr>
            <w:r>
              <w:rPr>
                <w:rFonts w:hint="eastAsia" w:ascii="宋体" w:hAnsi="宋体" w:eastAsia="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rPr>
            </w:pPr>
            <w:r>
              <w:rPr>
                <w:rFonts w:hint="eastAsia" w:ascii="宋体" w:hAnsi="宋体" w:eastAsia="宋体" w:cs="宋体"/>
                <w:color w:val="auto"/>
                <w:sz w:val="21"/>
                <w:szCs w:val="21"/>
                <w:lang w:val="en-US" w:eastAsia="zh-CN"/>
              </w:rPr>
              <w:t>工程介绍</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textAlignment w:val="auto"/>
              <w:rPr>
                <w:rFonts w:hint="eastAsia" w:ascii="宋体" w:hAnsi="宋体" w:eastAsia="宋体" w:cs="宋体"/>
                <w:sz w:val="21"/>
                <w:szCs w:val="21"/>
                <w:lang w:eastAsia="zh-CN"/>
              </w:rPr>
            </w:pPr>
            <w:r>
              <w:rPr>
                <w:rFonts w:hint="eastAsia" w:ascii="宋体" w:hAnsi="宋体" w:eastAsia="宋体" w:cs="宋体"/>
                <w:sz w:val="21"/>
                <w:szCs w:val="21"/>
                <w:lang w:val="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val="zh-CN"/>
              </w:rPr>
              <w:t>）更换</w:t>
            </w:r>
            <w:r>
              <w:rPr>
                <w:rFonts w:hint="eastAsia" w:ascii="宋体" w:hAnsi="宋体" w:eastAsia="宋体" w:cs="宋体"/>
                <w:sz w:val="21"/>
                <w:szCs w:val="21"/>
                <w:lang w:val="en-US" w:eastAsia="zh-CN"/>
              </w:rPr>
              <w:t>ABB/CB级-R100A/4P型3套、ABB/CB级-R160A/4P型2套、ABB/CB级-R2500A/4P型13套、ABB/CB级-ATS400A/4P型4套、XB2/LED/AC220V电源指示灯88个</w:t>
            </w:r>
            <w:r>
              <w:rPr>
                <w:rFonts w:hint="eastAsia" w:ascii="宋体" w:hAnsi="宋体" w:eastAsia="宋体" w:cs="宋体"/>
                <w:b w:val="0"/>
                <w:bCs/>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textAlignment w:val="auto"/>
              <w:rPr>
                <w:rFonts w:hint="eastAsia" w:ascii="宋体" w:hAnsi="宋体" w:eastAsia="宋体" w:cs="宋体"/>
                <w:sz w:val="21"/>
                <w:szCs w:val="21"/>
                <w:lang w:eastAsia="zh-CN"/>
              </w:rPr>
            </w:pPr>
            <w:r>
              <w:rPr>
                <w:rFonts w:hint="eastAsia" w:ascii="宋体" w:hAnsi="宋体" w:eastAsia="宋体" w:cs="宋体"/>
                <w:b w:val="0"/>
                <w:bCs/>
                <w:sz w:val="21"/>
                <w:szCs w:val="21"/>
                <w:lang w:val="en-US" w:eastAsia="zh-CN"/>
              </w:rPr>
              <w:t>（2）保护性拆除双电源开关及铜排和电缆22套</w:t>
            </w:r>
            <w:r>
              <w:rPr>
                <w:rFonts w:hint="eastAsia" w:ascii="宋体" w:hAnsi="宋体" w:eastAsia="宋体" w:cs="宋体"/>
                <w:b w:val="0"/>
                <w:bCs/>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Lines="0" w:afterLines="0" w:line="240" w:lineRule="auto"/>
              <w:ind w:leftChars="0"/>
              <w:textAlignment w:val="auto"/>
              <w:rPr>
                <w:rFonts w:hint="eastAsia" w:ascii="宋体" w:hAnsi="宋体" w:eastAsia="宋体" w:cs="宋体"/>
                <w:sz w:val="21"/>
                <w:szCs w:val="21"/>
                <w:lang w:eastAsia="zh-CN"/>
              </w:rPr>
            </w:pPr>
            <w:r>
              <w:rPr>
                <w:rFonts w:hint="eastAsia" w:ascii="宋体" w:hAnsi="宋体" w:eastAsia="宋体" w:cs="宋体"/>
                <w:b w:val="0"/>
                <w:bCs/>
                <w:sz w:val="21"/>
                <w:szCs w:val="21"/>
                <w:lang w:val="en-US" w:eastAsia="zh-CN"/>
              </w:rPr>
              <w:t>（3）拆除制作安装二次控制线路22套</w:t>
            </w:r>
            <w:r>
              <w:rPr>
                <w:rFonts w:hint="eastAsia" w:ascii="宋体" w:hAnsi="宋体" w:eastAsia="宋体" w:cs="宋体"/>
                <w:b w:val="0"/>
                <w:bCs/>
                <w:sz w:val="21"/>
                <w:szCs w:val="21"/>
                <w:lang w:eastAsia="zh-CN"/>
              </w:rPr>
              <w:t>。</w:t>
            </w:r>
          </w:p>
          <w:p>
            <w:pPr>
              <w:tabs>
                <w:tab w:val="left" w:pos="531"/>
              </w:tabs>
              <w:snapToGrid w:val="0"/>
              <w:rPr>
                <w:rFonts w:hint="eastAsia" w:ascii="宋体" w:hAnsi="宋体" w:eastAsia="宋体" w:cs="宋体"/>
                <w:color w:val="FF0000"/>
                <w:sz w:val="21"/>
                <w:szCs w:val="21"/>
              </w:rPr>
            </w:pPr>
            <w:r>
              <w:rPr>
                <w:rFonts w:hint="eastAsia" w:ascii="宋体" w:hAnsi="宋体" w:eastAsia="宋体" w:cs="宋体"/>
                <w:b w:val="0"/>
                <w:bCs/>
                <w:sz w:val="21"/>
                <w:szCs w:val="21"/>
                <w:lang w:eastAsia="zh-CN"/>
              </w:rPr>
              <w:t>（</w:t>
            </w:r>
            <w:r>
              <w:rPr>
                <w:rFonts w:hint="eastAsia" w:ascii="宋体" w:hAnsi="宋体" w:eastAsia="宋体" w:cs="宋体"/>
                <w:b w:val="0"/>
                <w:bCs/>
                <w:sz w:val="21"/>
                <w:szCs w:val="21"/>
                <w:lang w:val="en-US" w:eastAsia="zh-CN"/>
              </w:rPr>
              <w:t>4</w:t>
            </w:r>
            <w:r>
              <w:rPr>
                <w:rFonts w:hint="eastAsia" w:ascii="宋体" w:hAnsi="宋体" w:eastAsia="宋体" w:cs="宋体"/>
                <w:b w:val="0"/>
                <w:bCs/>
                <w:sz w:val="21"/>
                <w:szCs w:val="21"/>
                <w:lang w:eastAsia="zh-CN"/>
              </w:rPr>
              <w:t>）详见工程量</w:t>
            </w:r>
            <w:r>
              <w:rPr>
                <w:rFonts w:hint="eastAsia" w:ascii="宋体" w:hAnsi="宋体" w:eastAsia="宋体" w:cs="宋体"/>
                <w:b w:val="0"/>
                <w:bCs/>
                <w:sz w:val="21"/>
                <w:szCs w:val="21"/>
                <w:lang w:val="en-US" w:eastAsia="zh-CN"/>
              </w:rPr>
              <w:t>清单第五项</w:t>
            </w:r>
            <w:r>
              <w:rPr>
                <w:rFonts w:hint="eastAsia" w:ascii="宋体" w:hAnsi="宋体" w:eastAsia="宋体" w:cs="宋体"/>
                <w:b w:val="0"/>
                <w:bCs/>
                <w:sz w:val="21"/>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highlight w:val="yellow"/>
              </w:rPr>
            </w:pPr>
            <w:r>
              <w:rPr>
                <w:rFonts w:hint="eastAsia" w:ascii="宋体" w:hAnsi="宋体" w:eastAsia="宋体" w:cs="宋体"/>
                <w:color w:val="auto"/>
                <w:sz w:val="21"/>
                <w:szCs w:val="21"/>
                <w:highlight w:val="none"/>
                <w:lang w:val="en-US" w:eastAsia="zh-CN"/>
              </w:rPr>
              <w:t>施工要求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keepNext w:val="0"/>
              <w:keepLines w:val="0"/>
              <w:pageBreakBefore w:val="0"/>
              <w:numPr>
                <w:ilvl w:val="0"/>
                <w:numId w:val="14"/>
              </w:numPr>
              <w:shd w:val="clear" w:fill="FFFFFF"/>
              <w:kinsoku/>
              <w:wordWrap/>
              <w:overflowPunct/>
              <w:topLinePunct w:val="0"/>
              <w:autoSpaceDE/>
              <w:autoSpaceDN/>
              <w:bidi w:val="0"/>
              <w:adjustRightInd/>
              <w:ind w:leftChars="0"/>
              <w:textAlignment w:val="auto"/>
              <w:outlineLvl w:val="2"/>
              <w:rPr>
                <w:rFonts w:hint="eastAsia" w:ascii="宋体" w:hAnsi="宋体" w:eastAsia="宋体" w:cs="宋体"/>
                <w:b w:val="0"/>
                <w:bCs w:val="0"/>
                <w:sz w:val="21"/>
                <w:szCs w:val="21"/>
              </w:rPr>
            </w:pPr>
            <w:r>
              <w:rPr>
                <w:rFonts w:hint="eastAsia" w:ascii="宋体" w:hAnsi="宋体" w:eastAsia="宋体" w:cs="宋体"/>
                <w:b w:val="0"/>
                <w:bCs w:val="0"/>
                <w:sz w:val="21"/>
                <w:szCs w:val="21"/>
              </w:rPr>
              <w:t>根据国家和工程属地相关电力安装施工规范和标准要求制定并提交安全可行的《项目</w:t>
            </w:r>
            <w:r>
              <w:rPr>
                <w:rFonts w:hint="eastAsia" w:ascii="宋体" w:hAnsi="宋体" w:eastAsia="宋体" w:cs="宋体"/>
                <w:b w:val="0"/>
                <w:bCs w:val="0"/>
                <w:sz w:val="21"/>
                <w:szCs w:val="21"/>
                <w:lang w:eastAsia="zh-CN"/>
              </w:rPr>
              <w:t>施工</w:t>
            </w:r>
            <w:r>
              <w:rPr>
                <w:rFonts w:hint="eastAsia" w:ascii="宋体" w:hAnsi="宋体" w:eastAsia="宋体" w:cs="宋体"/>
                <w:b w:val="0"/>
                <w:bCs w:val="0"/>
                <w:sz w:val="21"/>
                <w:szCs w:val="21"/>
              </w:rPr>
              <w:t>方案》，包括但不仅限于材料选择、系统测试、施工工艺、进度计划、现场施工管理、安全措施、应急预案等。</w:t>
            </w:r>
          </w:p>
          <w:p>
            <w:pPr>
              <w:numPr>
                <w:ilvl w:val="0"/>
                <w:numId w:val="14"/>
              </w:numPr>
              <w:rPr>
                <w:rFonts w:hint="eastAsia" w:ascii="宋体" w:hAnsi="宋体" w:eastAsia="宋体" w:cs="宋体"/>
                <w:sz w:val="21"/>
                <w:szCs w:val="21"/>
              </w:rPr>
            </w:pPr>
            <w:r>
              <w:rPr>
                <w:rFonts w:hint="eastAsia" w:ascii="宋体" w:hAnsi="宋体" w:eastAsia="宋体" w:cs="宋体"/>
                <w:sz w:val="21"/>
                <w:szCs w:val="21"/>
                <w:lang w:val="en-US" w:eastAsia="zh-CN"/>
              </w:rPr>
              <w:t>投</w:t>
            </w:r>
            <w:r>
              <w:rPr>
                <w:rFonts w:hint="eastAsia" w:ascii="宋体" w:hAnsi="宋体" w:eastAsia="宋体" w:cs="宋体"/>
                <w:sz w:val="21"/>
                <w:szCs w:val="21"/>
              </w:rPr>
              <w:t>标</w:t>
            </w:r>
            <w:r>
              <w:rPr>
                <w:rFonts w:hint="eastAsia" w:ascii="宋体" w:hAnsi="宋体" w:eastAsia="宋体" w:cs="宋体"/>
                <w:sz w:val="21"/>
                <w:szCs w:val="21"/>
                <w:lang w:val="en-US" w:eastAsia="zh-CN"/>
              </w:rPr>
              <w:t>人</w:t>
            </w:r>
            <w:r>
              <w:rPr>
                <w:rFonts w:hint="eastAsia" w:ascii="宋体" w:hAnsi="宋体" w:eastAsia="宋体" w:cs="宋体"/>
                <w:sz w:val="21"/>
                <w:szCs w:val="21"/>
                <w:lang w:eastAsia="zh-CN"/>
              </w:rPr>
              <w:t>应</w:t>
            </w:r>
            <w:r>
              <w:rPr>
                <w:rFonts w:hint="eastAsia" w:ascii="宋体" w:hAnsi="宋体" w:eastAsia="宋体" w:cs="宋体"/>
                <w:sz w:val="21"/>
                <w:szCs w:val="21"/>
                <w:lang w:val="en-US" w:eastAsia="zh-CN"/>
              </w:rPr>
              <w:t>充分</w:t>
            </w:r>
            <w:r>
              <w:rPr>
                <w:rFonts w:hint="eastAsia" w:ascii="宋体" w:hAnsi="宋体" w:eastAsia="宋体" w:cs="宋体"/>
                <w:sz w:val="21"/>
                <w:szCs w:val="21"/>
                <w:lang w:eastAsia="zh-CN"/>
              </w:rPr>
              <w:t>考虑</w:t>
            </w:r>
            <w:r>
              <w:rPr>
                <w:rFonts w:hint="eastAsia" w:ascii="宋体" w:hAnsi="宋体" w:eastAsia="宋体" w:cs="宋体"/>
                <w:sz w:val="21"/>
                <w:szCs w:val="21"/>
                <w:lang w:val="en-US" w:eastAsia="zh-CN"/>
              </w:rPr>
              <w:t>和配合</w:t>
            </w:r>
            <w:r>
              <w:rPr>
                <w:rFonts w:hint="eastAsia" w:ascii="宋体" w:hAnsi="宋体" w:eastAsia="宋体" w:cs="宋体"/>
                <w:sz w:val="21"/>
                <w:szCs w:val="21"/>
                <w:lang w:eastAsia="zh-CN"/>
              </w:rPr>
              <w:t>招标人的正常经营</w:t>
            </w:r>
            <w:r>
              <w:rPr>
                <w:rFonts w:hint="eastAsia" w:ascii="宋体" w:hAnsi="宋体" w:eastAsia="宋体" w:cs="宋体"/>
                <w:sz w:val="21"/>
                <w:szCs w:val="21"/>
                <w:lang w:val="en-US" w:eastAsia="zh-CN"/>
              </w:rPr>
              <w:t>需要</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不得影响招标人的正常经营，合理安排施工人员和施工时间</w:t>
            </w:r>
            <w:r>
              <w:rPr>
                <w:rFonts w:hint="eastAsia" w:ascii="宋体" w:hAnsi="宋体" w:eastAsia="宋体" w:cs="宋体"/>
                <w:sz w:val="21"/>
                <w:szCs w:val="21"/>
                <w:lang w:eastAsia="zh-CN"/>
              </w:rPr>
              <w:t>，确保按期保质保量完成项目施工；</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sz w:val="21"/>
                <w:szCs w:val="21"/>
              </w:rPr>
            </w:pPr>
            <w:r>
              <w:rPr>
                <w:rFonts w:hint="eastAsia" w:ascii="宋体" w:hAnsi="宋体" w:eastAsia="宋体" w:cs="宋体"/>
                <w:kern w:val="0"/>
                <w:sz w:val="21"/>
                <w:szCs w:val="21"/>
                <w:lang w:val="en-US" w:eastAsia="zh-CN"/>
              </w:rPr>
              <w:t>（3）投标人</w:t>
            </w:r>
            <w:r>
              <w:rPr>
                <w:rFonts w:hint="eastAsia" w:ascii="宋体" w:hAnsi="宋体" w:eastAsia="宋体" w:cs="宋体"/>
                <w:kern w:val="0"/>
                <w:sz w:val="21"/>
                <w:szCs w:val="21"/>
              </w:rPr>
              <w:t>必须严格按照国家及工程属地有关安全的法律法规及</w:t>
            </w:r>
            <w:r>
              <w:rPr>
                <w:rFonts w:hint="eastAsia" w:ascii="宋体" w:hAnsi="宋体" w:eastAsia="宋体" w:cs="宋体"/>
                <w:kern w:val="0"/>
                <w:sz w:val="21"/>
                <w:szCs w:val="21"/>
                <w:lang w:eastAsia="zh-CN"/>
              </w:rPr>
              <w:t>招标</w:t>
            </w:r>
            <w:r>
              <w:rPr>
                <w:rFonts w:hint="eastAsia" w:ascii="宋体" w:hAnsi="宋体" w:eastAsia="宋体" w:cs="宋体"/>
                <w:kern w:val="0"/>
                <w:sz w:val="21"/>
                <w:szCs w:val="21"/>
              </w:rPr>
              <w:t>人的规章制度组织本项目的施工作业，采取一切有效、必要的施工安全防护措施，确保现场人员及财产安全</w:t>
            </w:r>
            <w:r>
              <w:rPr>
                <w:rFonts w:hint="eastAsia" w:ascii="宋体" w:hAnsi="宋体" w:cs="宋体"/>
                <w:kern w:val="0"/>
                <w:sz w:val="21"/>
                <w:szCs w:val="21"/>
                <w:lang w:eastAsia="zh-CN"/>
              </w:rPr>
              <w:t>、</w:t>
            </w:r>
            <w:r>
              <w:rPr>
                <w:rFonts w:hint="eastAsia" w:ascii="宋体" w:hAnsi="宋体" w:eastAsia="宋体" w:cs="宋体"/>
                <w:sz w:val="21"/>
                <w:szCs w:val="21"/>
              </w:rPr>
              <w:t>维护施工现场的正常工作秩序</w:t>
            </w:r>
            <w:r>
              <w:rPr>
                <w:rFonts w:hint="eastAsia" w:ascii="宋体" w:hAnsi="宋体" w:eastAsia="宋体" w:cs="宋体"/>
                <w:kern w:val="0"/>
                <w:sz w:val="21"/>
                <w:szCs w:val="21"/>
              </w:rPr>
              <w:t>。凡因防护措施</w:t>
            </w:r>
            <w:r>
              <w:rPr>
                <w:rFonts w:hint="eastAsia" w:ascii="宋体" w:hAnsi="宋体" w:eastAsia="宋体" w:cs="宋体"/>
                <w:kern w:val="0"/>
                <w:sz w:val="21"/>
                <w:szCs w:val="21"/>
                <w:lang w:eastAsia="zh-CN"/>
              </w:rPr>
              <w:t>或管理</w:t>
            </w:r>
            <w:r>
              <w:rPr>
                <w:rFonts w:hint="eastAsia" w:ascii="宋体" w:hAnsi="宋体" w:eastAsia="宋体" w:cs="宋体"/>
                <w:kern w:val="0"/>
                <w:sz w:val="21"/>
                <w:szCs w:val="21"/>
              </w:rPr>
              <w:t>不到位或违规违法作业直接或间接导致的一切安全责任，均由中标单位</w:t>
            </w:r>
            <w:r>
              <w:rPr>
                <w:rFonts w:hint="eastAsia" w:ascii="宋体" w:hAnsi="宋体" w:eastAsia="宋体" w:cs="宋体"/>
                <w:kern w:val="0"/>
                <w:sz w:val="21"/>
                <w:szCs w:val="21"/>
                <w:lang w:eastAsia="zh-CN"/>
              </w:rPr>
              <w:t>全部承担；</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（4）投</w:t>
            </w:r>
            <w:r>
              <w:rPr>
                <w:rFonts w:hint="eastAsia" w:ascii="宋体" w:hAnsi="宋体" w:eastAsia="宋体" w:cs="宋体"/>
                <w:sz w:val="21"/>
                <w:szCs w:val="21"/>
                <w:lang w:eastAsia="zh-CN"/>
              </w:rPr>
              <w:t>标</w:t>
            </w:r>
            <w:r>
              <w:rPr>
                <w:rFonts w:hint="eastAsia" w:ascii="宋体" w:hAnsi="宋体" w:eastAsia="宋体" w:cs="宋体"/>
                <w:sz w:val="21"/>
                <w:szCs w:val="21"/>
                <w:lang w:val="en-US" w:eastAsia="zh-CN"/>
              </w:rPr>
              <w:t>人须</w:t>
            </w:r>
            <w:r>
              <w:rPr>
                <w:rFonts w:hint="eastAsia" w:ascii="宋体" w:hAnsi="宋体" w:eastAsia="宋体" w:cs="宋体"/>
                <w:sz w:val="21"/>
                <w:szCs w:val="21"/>
              </w:rPr>
              <w:t>承诺严格按照安全规程安排施工作业，</w:t>
            </w:r>
            <w:r>
              <w:rPr>
                <w:rFonts w:hint="eastAsia" w:ascii="宋体" w:hAnsi="宋体" w:eastAsia="宋体" w:cs="宋体"/>
                <w:sz w:val="21"/>
                <w:szCs w:val="21"/>
                <w:lang w:eastAsia="zh-CN"/>
              </w:rPr>
              <w:t>招标</w:t>
            </w:r>
            <w:r>
              <w:rPr>
                <w:rFonts w:hint="eastAsia" w:ascii="宋体" w:hAnsi="宋体" w:eastAsia="宋体" w:cs="宋体"/>
                <w:sz w:val="21"/>
                <w:szCs w:val="21"/>
              </w:rPr>
              <w:t>人有权制止现场违规或存在安全隐患的作业</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施工前</w:t>
            </w:r>
            <w:r>
              <w:rPr>
                <w:rFonts w:hint="eastAsia" w:ascii="宋体" w:hAnsi="宋体" w:eastAsia="宋体" w:cs="宋体"/>
                <w:sz w:val="21"/>
                <w:szCs w:val="21"/>
                <w:lang w:val="en-US" w:eastAsia="zh-CN"/>
              </w:rPr>
              <w:t>须</w:t>
            </w:r>
            <w:r>
              <w:rPr>
                <w:rFonts w:hint="eastAsia" w:ascii="宋体" w:hAnsi="宋体" w:eastAsia="宋体" w:cs="宋体"/>
                <w:sz w:val="21"/>
                <w:szCs w:val="21"/>
                <w:lang w:eastAsia="zh-CN"/>
              </w:rPr>
              <w:t>做好安全防护</w:t>
            </w:r>
            <w:r>
              <w:rPr>
                <w:rFonts w:hint="eastAsia" w:ascii="宋体" w:hAnsi="宋体" w:eastAsia="宋体" w:cs="宋体"/>
                <w:sz w:val="21"/>
                <w:szCs w:val="21"/>
              </w:rPr>
              <w:t>并设置设备停运警示牌及警戒线</w:t>
            </w:r>
            <w:r>
              <w:rPr>
                <w:rFonts w:hint="eastAsia" w:ascii="宋体" w:hAnsi="宋体" w:eastAsia="宋体" w:cs="宋体"/>
                <w:sz w:val="21"/>
                <w:szCs w:val="21"/>
                <w:lang w:val="en-US" w:eastAsia="zh-CN"/>
              </w:rPr>
              <w:t>等；</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sz w:val="21"/>
                <w:szCs w:val="21"/>
              </w:rPr>
            </w:pP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sz w:val="21"/>
                <w:szCs w:val="21"/>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中</w:t>
            </w:r>
            <w:r>
              <w:rPr>
                <w:rFonts w:hint="eastAsia" w:ascii="宋体" w:hAnsi="宋体" w:cs="宋体"/>
                <w:kern w:val="0"/>
                <w:sz w:val="21"/>
                <w:szCs w:val="21"/>
                <w:lang w:val="en-US" w:eastAsia="zh-CN"/>
              </w:rPr>
              <w:t>标</w:t>
            </w:r>
            <w:r>
              <w:rPr>
                <w:rFonts w:hint="eastAsia" w:ascii="宋体" w:hAnsi="宋体" w:eastAsia="宋体" w:cs="宋体"/>
                <w:kern w:val="0"/>
                <w:sz w:val="21"/>
                <w:szCs w:val="21"/>
              </w:rPr>
              <w:t>单位使用的电焊机、手磨机等施工设备，</w:t>
            </w:r>
            <w:r>
              <w:rPr>
                <w:rFonts w:hint="eastAsia" w:ascii="宋体" w:hAnsi="宋体" w:eastAsia="宋体" w:cs="宋体"/>
                <w:sz w:val="21"/>
                <w:szCs w:val="21"/>
              </w:rPr>
              <w:t>必须提前向</w:t>
            </w:r>
            <w:r>
              <w:rPr>
                <w:rFonts w:hint="eastAsia" w:ascii="宋体" w:hAnsi="宋体" w:cs="宋体"/>
                <w:sz w:val="21"/>
                <w:szCs w:val="21"/>
                <w:lang w:val="en-US" w:eastAsia="zh-CN"/>
              </w:rPr>
              <w:t>招标</w:t>
            </w:r>
            <w:r>
              <w:rPr>
                <w:rFonts w:hint="eastAsia" w:ascii="宋体" w:hAnsi="宋体" w:eastAsia="宋体" w:cs="宋体"/>
                <w:sz w:val="21"/>
                <w:szCs w:val="21"/>
              </w:rPr>
              <w:t>人申报，办理动火相关手续后方可施工</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施工期间由于中</w:t>
            </w:r>
            <w:r>
              <w:rPr>
                <w:rFonts w:hint="eastAsia" w:ascii="宋体" w:hAnsi="宋体" w:cs="宋体"/>
                <w:kern w:val="0"/>
                <w:sz w:val="21"/>
                <w:szCs w:val="21"/>
                <w:lang w:val="en-US" w:eastAsia="zh-CN"/>
              </w:rPr>
              <w:t>标</w:t>
            </w:r>
            <w:r>
              <w:rPr>
                <w:rFonts w:hint="eastAsia" w:ascii="宋体" w:hAnsi="宋体" w:eastAsia="宋体" w:cs="宋体"/>
                <w:sz w:val="21"/>
                <w:szCs w:val="21"/>
              </w:rPr>
              <w:t>单位施工质量或材料原因引起的电缆线、配电箱及该线路上的电器等设备设施的损坏或故障现象的，中</w:t>
            </w:r>
            <w:r>
              <w:rPr>
                <w:rFonts w:hint="eastAsia" w:ascii="宋体" w:hAnsi="宋体" w:cs="宋体"/>
                <w:kern w:val="0"/>
                <w:sz w:val="21"/>
                <w:szCs w:val="21"/>
                <w:lang w:val="en-US" w:eastAsia="zh-CN"/>
              </w:rPr>
              <w:t>标</w:t>
            </w:r>
            <w:r>
              <w:rPr>
                <w:rFonts w:hint="eastAsia" w:ascii="宋体" w:hAnsi="宋体" w:eastAsia="宋体" w:cs="宋体"/>
                <w:sz w:val="21"/>
                <w:szCs w:val="21"/>
              </w:rPr>
              <w:t>单位应及时免费维修和更换；若因此产生严重不良后果的，</w:t>
            </w:r>
            <w:r>
              <w:rPr>
                <w:rFonts w:hint="eastAsia" w:ascii="宋体" w:hAnsi="宋体" w:cs="宋体"/>
                <w:sz w:val="21"/>
                <w:szCs w:val="21"/>
                <w:lang w:val="en-US" w:eastAsia="zh-CN"/>
              </w:rPr>
              <w:t>招标</w:t>
            </w:r>
            <w:r>
              <w:rPr>
                <w:rFonts w:hint="eastAsia" w:ascii="宋体" w:hAnsi="宋体" w:eastAsia="宋体" w:cs="宋体"/>
                <w:sz w:val="21"/>
                <w:szCs w:val="21"/>
              </w:rPr>
              <w:t>人保留进一步追究全部责任的权利</w:t>
            </w:r>
            <w:r>
              <w:rPr>
                <w:rFonts w:hint="eastAsia" w:ascii="宋体" w:hAnsi="宋体" w:eastAsia="宋体" w:cs="宋体"/>
                <w:sz w:val="21"/>
                <w:szCs w:val="21"/>
                <w:lang w:eastAsia="zh-CN"/>
              </w:rPr>
              <w:t>；</w:t>
            </w:r>
          </w:p>
          <w:p>
            <w:pPr>
              <w:keepNext w:val="0"/>
              <w:keepLines w:val="0"/>
              <w:pageBreakBefore w:val="0"/>
              <w:widowControl w:val="0"/>
              <w:numPr>
                <w:ilvl w:val="0"/>
                <w:numId w:val="0"/>
              </w:numPr>
              <w:tabs>
                <w:tab w:val="left" w:pos="531"/>
              </w:tabs>
              <w:kinsoku/>
              <w:wordWrap/>
              <w:overflowPunct/>
              <w:topLinePunct w:val="0"/>
              <w:autoSpaceDE/>
              <w:autoSpaceDN/>
              <w:bidi w:val="0"/>
              <w:adjustRightInd/>
              <w:snapToGrid w:val="0"/>
              <w:ind w:leftChars="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（9）施工时</w:t>
            </w:r>
            <w:r>
              <w:rPr>
                <w:rFonts w:hint="eastAsia" w:ascii="宋体" w:hAnsi="宋体" w:eastAsia="宋体" w:cs="宋体"/>
                <w:sz w:val="21"/>
                <w:szCs w:val="21"/>
              </w:rPr>
              <w:t>应注重现场的文明施工，对施工区域的施工垃圾及时自行清除，不得乱堆乱放</w:t>
            </w:r>
            <w:r>
              <w:rPr>
                <w:rFonts w:hint="eastAsia" w:ascii="宋体" w:hAnsi="宋体" w:eastAsia="宋体" w:cs="宋体"/>
                <w:sz w:val="21"/>
                <w:szCs w:val="21"/>
                <w:lang w:eastAsia="zh-CN"/>
              </w:rPr>
              <w:t>；</w:t>
            </w:r>
          </w:p>
          <w:p>
            <w:pPr>
              <w:keepNext w:val="0"/>
              <w:keepLines w:val="0"/>
              <w:pageBreakBefore w:val="0"/>
              <w:tabs>
                <w:tab w:val="left" w:pos="531"/>
              </w:tabs>
              <w:kinsoku/>
              <w:wordWrap/>
              <w:overflowPunct/>
              <w:topLinePunct w:val="0"/>
              <w:autoSpaceDE/>
              <w:autoSpaceDN/>
              <w:bidi w:val="0"/>
              <w:adjustRightInd/>
              <w:snapToGrid w:val="0"/>
              <w:textAlignment w:val="auto"/>
              <w:rPr>
                <w:rFonts w:hint="eastAsia" w:ascii="宋体" w:hAnsi="宋体" w:eastAsia="宋体" w:cs="宋体"/>
                <w:color w:val="FF0000"/>
                <w:sz w:val="21"/>
                <w:szCs w:val="21"/>
                <w:highlight w:val="yellow"/>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）施工完毕，</w:t>
            </w:r>
            <w:r>
              <w:rPr>
                <w:rFonts w:hint="eastAsia" w:ascii="宋体" w:hAnsi="宋体" w:eastAsia="宋体" w:cs="宋体"/>
                <w:sz w:val="21"/>
                <w:szCs w:val="21"/>
              </w:rPr>
              <w:t>送电测试各项功能是否正常可靠</w:t>
            </w:r>
            <w:r>
              <w:rPr>
                <w:rFonts w:hint="eastAsia" w:ascii="宋体" w:hAnsi="宋体" w:eastAsia="宋体" w:cs="宋体"/>
                <w:sz w:val="21"/>
                <w:szCs w:val="21"/>
                <w:lang w:eastAsia="zh-CN"/>
              </w:rPr>
              <w:t>，试运行正常后需提交设备试运行记录。</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 w:val="21"/>
                <w:szCs w:val="21"/>
                <w:highlight w:val="yellow"/>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val="en-US" w:eastAsia="zh-CN"/>
              </w:rPr>
            </w:pPr>
            <w:r>
              <w:rPr>
                <w:rFonts w:hint="eastAsia" w:ascii="宋体" w:hAnsi="宋体" w:cs="宋体"/>
                <w:snapToGrid/>
                <w:spacing w:val="0"/>
                <w:kern w:val="2"/>
                <w:sz w:val="21"/>
                <w:szCs w:val="21"/>
                <w:lang w:val="en-US" w:eastAsia="zh-CN"/>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21"/>
                <w:szCs w:val="21"/>
                <w:highlight w:val="yellow"/>
                <w:lang w:val="en-US" w:eastAsia="zh-CN" w:bidi="ar-SA"/>
              </w:rPr>
            </w:pPr>
            <w:r>
              <w:rPr>
                <w:rFonts w:hint="eastAsia" w:ascii="宋体" w:hAnsi="宋体" w:eastAsia="宋体" w:cs="宋体"/>
                <w:color w:val="auto"/>
                <w:sz w:val="21"/>
                <w:szCs w:val="21"/>
                <w:highlight w:val="none"/>
                <w:lang w:eastAsia="zh-CN"/>
              </w:rPr>
              <w:t>工程验收</w:t>
            </w:r>
          </w:p>
        </w:tc>
        <w:tc>
          <w:tcPr>
            <w:tcW w:w="74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leftChars="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工程完工后，</w:t>
            </w:r>
            <w:r>
              <w:rPr>
                <w:rFonts w:hint="eastAsia" w:ascii="宋体" w:hAnsi="宋体" w:eastAsia="宋体" w:cs="宋体"/>
                <w:color w:val="auto"/>
                <w:sz w:val="21"/>
                <w:szCs w:val="21"/>
                <w:lang w:val="en-US" w:eastAsia="zh-CN"/>
              </w:rPr>
              <w:t>投标人</w:t>
            </w:r>
            <w:r>
              <w:rPr>
                <w:rFonts w:hint="eastAsia" w:ascii="宋体" w:hAnsi="宋体" w:eastAsia="宋体" w:cs="宋体"/>
                <w:color w:val="auto"/>
                <w:sz w:val="21"/>
                <w:szCs w:val="21"/>
              </w:rPr>
              <w:t>应及时提出书面验收申请，</w:t>
            </w:r>
            <w:r>
              <w:rPr>
                <w:rFonts w:hint="eastAsia" w:ascii="宋体" w:hAnsi="宋体" w:eastAsia="宋体" w:cs="宋体"/>
                <w:color w:val="auto"/>
                <w:sz w:val="21"/>
                <w:szCs w:val="21"/>
                <w:lang w:eastAsia="zh-CN"/>
              </w:rPr>
              <w:t>同时提交项目竣工验收资料，</w:t>
            </w:r>
            <w:r>
              <w:rPr>
                <w:rFonts w:hint="eastAsia" w:ascii="宋体" w:hAnsi="宋体" w:eastAsia="宋体" w:cs="宋体"/>
                <w:color w:val="auto"/>
                <w:sz w:val="21"/>
                <w:szCs w:val="21"/>
              </w:rPr>
              <w:t>由</w:t>
            </w:r>
            <w:r>
              <w:rPr>
                <w:rFonts w:hint="eastAsia" w:ascii="宋体" w:hAnsi="宋体" w:eastAsia="宋体" w:cs="宋体"/>
                <w:kern w:val="0"/>
                <w:sz w:val="21"/>
                <w:szCs w:val="21"/>
                <w:lang w:eastAsia="zh-CN"/>
              </w:rPr>
              <w:t>招标</w:t>
            </w:r>
            <w:r>
              <w:rPr>
                <w:rFonts w:hint="eastAsia" w:ascii="宋体" w:hAnsi="宋体" w:eastAsia="宋体" w:cs="宋体"/>
                <w:kern w:val="0"/>
                <w:sz w:val="21"/>
                <w:szCs w:val="21"/>
              </w:rPr>
              <w:t>人</w:t>
            </w:r>
            <w:r>
              <w:rPr>
                <w:rFonts w:hint="eastAsia" w:ascii="宋体" w:hAnsi="宋体" w:eastAsia="宋体" w:cs="宋体"/>
                <w:color w:val="auto"/>
                <w:sz w:val="21"/>
                <w:szCs w:val="21"/>
              </w:rPr>
              <w:t>组织相关人员进行现场验收；</w:t>
            </w:r>
          </w:p>
          <w:p>
            <w:pPr>
              <w:keepNext w:val="0"/>
              <w:keepLines w:val="0"/>
              <w:pageBreakBefore w:val="0"/>
              <w:tabs>
                <w:tab w:val="left" w:pos="531"/>
              </w:tabs>
              <w:kinsoku/>
              <w:wordWrap/>
              <w:overflowPunct/>
              <w:topLinePunct w:val="0"/>
              <w:autoSpaceDE/>
              <w:autoSpaceDN/>
              <w:bidi w:val="0"/>
              <w:adjustRightInd/>
              <w:snapToGrid w:val="0"/>
              <w:textAlignment w:val="auto"/>
              <w:rPr>
                <w:rFonts w:hint="eastAsia" w:ascii="宋体" w:hAnsi="宋体" w:eastAsia="宋体" w:cs="宋体"/>
                <w:color w:val="FF0000"/>
                <w:kern w:val="2"/>
                <w:sz w:val="21"/>
                <w:szCs w:val="21"/>
                <w:highlight w:val="yellow"/>
                <w:lang w:val="en-US" w:eastAsia="zh-CN" w:bidi="ar-SA"/>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根据国家和工程属地相关电力安装施工规范和标准进行验收</w:t>
            </w:r>
            <w:r>
              <w:rPr>
                <w:rFonts w:hint="eastAsia" w:ascii="宋体" w:hAnsi="宋体" w:eastAsia="宋体" w:cs="宋体"/>
                <w:sz w:val="21"/>
                <w:szCs w:val="21"/>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21"/>
                <w:szCs w:val="21"/>
                <w:highlight w:val="yellow"/>
                <w:lang w:val="en-US" w:eastAsia="zh-CN" w:bidi="ar-SA"/>
              </w:rPr>
            </w:pPr>
            <w:r>
              <w:rPr>
                <w:rFonts w:hint="eastAsia" w:ascii="宋体" w:hAnsi="宋体" w:eastAsia="宋体" w:cs="宋体"/>
                <w:sz w:val="21"/>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keepNext w:val="0"/>
              <w:adjustRightInd/>
              <w:spacing w:before="0" w:after="0" w:line="240" w:lineRule="auto"/>
              <w:rPr>
                <w:rFonts w:hint="eastAsia" w:ascii="宋体" w:hAnsi="宋体" w:eastAsia="宋体" w:cs="宋体"/>
                <w:snapToGrid/>
                <w:spacing w:val="0"/>
                <w:kern w:val="2"/>
                <w:sz w:val="21"/>
                <w:szCs w:val="21"/>
                <w:lang w:eastAsia="zh-CN"/>
              </w:rPr>
            </w:pPr>
            <w:r>
              <w:rPr>
                <w:rFonts w:hint="eastAsia" w:ascii="宋体" w:hAnsi="宋体" w:cs="宋体"/>
                <w:snapToGrid/>
                <w:spacing w:val="0"/>
                <w:kern w:val="2"/>
                <w:sz w:val="21"/>
                <w:szCs w:val="21"/>
                <w:lang w:val="en-US" w:eastAsia="zh-CN"/>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质量保修期</w:t>
            </w:r>
            <w:r>
              <w:rPr>
                <w:rFonts w:hint="eastAsia" w:ascii="宋体" w:hAnsi="宋体" w:eastAsia="宋体" w:cs="宋体"/>
                <w:color w:val="auto"/>
                <w:sz w:val="21"/>
                <w:szCs w:val="21"/>
                <w:highlight w:val="none"/>
                <w:lang w:val="en-US" w:eastAsia="zh-CN"/>
              </w:rPr>
              <w:t>/服务承诺</w:t>
            </w:r>
          </w:p>
        </w:tc>
        <w:tc>
          <w:tcPr>
            <w:tcW w:w="7438" w:type="dxa"/>
            <w:tcBorders>
              <w:top w:val="single" w:color="auto" w:sz="4" w:space="0"/>
              <w:left w:val="single" w:color="auto" w:sz="4" w:space="0"/>
              <w:bottom w:val="single" w:color="auto" w:sz="4" w:space="0"/>
              <w:right w:val="single" w:color="auto" w:sz="4" w:space="0"/>
            </w:tcBorders>
            <w:vAlign w:val="center"/>
          </w:tcPr>
          <w:p>
            <w:pPr>
              <w:tabs>
                <w:tab w:val="left" w:pos="531"/>
              </w:tabs>
              <w:snapToGrid w:val="0"/>
              <w:rPr>
                <w:rFonts w:hint="eastAsia" w:ascii="宋体" w:hAnsi="宋体" w:eastAsia="宋体" w:cs="宋体"/>
                <w:color w:val="FF0000"/>
                <w:kern w:val="2"/>
                <w:sz w:val="21"/>
                <w:szCs w:val="21"/>
                <w:highlight w:val="yellow"/>
                <w:lang w:val="en-US" w:eastAsia="zh-CN" w:bidi="ar-SA"/>
              </w:rPr>
            </w:pPr>
            <w:r>
              <w:rPr>
                <w:rFonts w:hint="eastAsia" w:ascii="宋体" w:hAnsi="宋体" w:eastAsia="宋体" w:cs="宋体"/>
                <w:kern w:val="0"/>
                <w:sz w:val="21"/>
                <w:szCs w:val="21"/>
              </w:rPr>
              <w:t>质量保修</w:t>
            </w:r>
            <w:r>
              <w:rPr>
                <w:rFonts w:hint="eastAsia" w:ascii="宋体" w:hAnsi="宋体" w:eastAsia="宋体" w:cs="宋体"/>
                <w:kern w:val="0"/>
                <w:sz w:val="21"/>
                <w:szCs w:val="21"/>
                <w:lang w:eastAsia="zh-CN"/>
              </w:rPr>
              <w:t>期</w:t>
            </w:r>
            <w:r>
              <w:rPr>
                <w:rFonts w:hint="eastAsia" w:ascii="宋体" w:hAnsi="宋体" w:eastAsia="宋体" w:cs="宋体"/>
                <w:kern w:val="0"/>
                <w:sz w:val="21"/>
                <w:szCs w:val="21"/>
              </w:rPr>
              <w:t>最低为</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highlight w:val="none"/>
                <w:u w:val="single"/>
                <w:lang w:val="en-US" w:eastAsia="zh-CN"/>
              </w:rPr>
              <w:t xml:space="preserve"> 2 </w:t>
            </w:r>
            <w:r>
              <w:rPr>
                <w:rFonts w:hint="eastAsia" w:ascii="宋体" w:hAnsi="宋体" w:eastAsia="宋体" w:cs="宋体"/>
                <w:kern w:val="0"/>
                <w:sz w:val="21"/>
                <w:szCs w:val="21"/>
                <w:highlight w:val="none"/>
              </w:rPr>
              <w:t>年</w:t>
            </w:r>
            <w:r>
              <w:rPr>
                <w:rFonts w:hint="eastAsia" w:ascii="宋体" w:hAnsi="宋体" w:eastAsia="宋体" w:cs="宋体"/>
                <w:kern w:val="0"/>
                <w:sz w:val="21"/>
                <w:szCs w:val="21"/>
              </w:rPr>
              <w:t>,质</w:t>
            </w:r>
            <w:r>
              <w:rPr>
                <w:rFonts w:hint="eastAsia" w:ascii="宋体" w:hAnsi="宋体" w:cs="宋体"/>
                <w:kern w:val="0"/>
                <w:sz w:val="21"/>
                <w:szCs w:val="21"/>
                <w:lang w:val="en-US" w:eastAsia="zh-CN"/>
              </w:rPr>
              <w:t>量</w:t>
            </w:r>
            <w:r>
              <w:rPr>
                <w:rFonts w:hint="eastAsia" w:ascii="宋体" w:hAnsi="宋体" w:eastAsia="宋体" w:cs="宋体"/>
                <w:kern w:val="0"/>
                <w:sz w:val="21"/>
                <w:szCs w:val="21"/>
              </w:rPr>
              <w:t>保</w:t>
            </w:r>
            <w:r>
              <w:rPr>
                <w:rFonts w:hint="eastAsia" w:ascii="宋体" w:hAnsi="宋体" w:cs="宋体"/>
                <w:kern w:val="0"/>
                <w:sz w:val="21"/>
                <w:szCs w:val="21"/>
                <w:lang w:val="en-US" w:eastAsia="zh-CN"/>
              </w:rPr>
              <w:t>修</w:t>
            </w:r>
            <w:r>
              <w:rPr>
                <w:rFonts w:hint="eastAsia" w:ascii="宋体" w:hAnsi="宋体" w:eastAsia="宋体" w:cs="宋体"/>
                <w:kern w:val="0"/>
                <w:sz w:val="21"/>
                <w:szCs w:val="21"/>
              </w:rPr>
              <w:t>期从验收合格</w:t>
            </w:r>
            <w:r>
              <w:rPr>
                <w:rFonts w:hint="eastAsia" w:ascii="宋体" w:hAnsi="宋体" w:eastAsia="宋体" w:cs="宋体"/>
                <w:kern w:val="0"/>
                <w:sz w:val="21"/>
                <w:szCs w:val="21"/>
                <w:lang w:val="en-US" w:eastAsia="zh-CN"/>
              </w:rPr>
              <w:t>之</w:t>
            </w:r>
            <w:r>
              <w:rPr>
                <w:rFonts w:hint="eastAsia" w:ascii="宋体" w:hAnsi="宋体" w:eastAsia="宋体" w:cs="宋体"/>
                <w:kern w:val="0"/>
                <w:sz w:val="21"/>
                <w:szCs w:val="21"/>
              </w:rPr>
              <w:t>日算起。最终质量保修</w:t>
            </w:r>
            <w:r>
              <w:rPr>
                <w:rFonts w:hint="eastAsia" w:ascii="宋体" w:hAnsi="宋体" w:eastAsia="宋体" w:cs="宋体"/>
                <w:kern w:val="0"/>
                <w:sz w:val="21"/>
                <w:szCs w:val="21"/>
                <w:lang w:eastAsia="zh-CN"/>
              </w:rPr>
              <w:t>期</w:t>
            </w:r>
            <w:r>
              <w:rPr>
                <w:rFonts w:hint="eastAsia" w:ascii="宋体" w:hAnsi="宋体" w:eastAsia="宋体" w:cs="宋体"/>
                <w:kern w:val="0"/>
                <w:sz w:val="21"/>
                <w:szCs w:val="21"/>
              </w:rPr>
              <w:t>以投标人的《质量保修服务承诺书》提交的免费保修年限承诺为准。质量保修</w:t>
            </w:r>
            <w:r>
              <w:rPr>
                <w:rFonts w:hint="eastAsia" w:ascii="宋体" w:hAnsi="宋体" w:eastAsia="宋体" w:cs="宋体"/>
                <w:kern w:val="0"/>
                <w:sz w:val="21"/>
                <w:szCs w:val="21"/>
                <w:lang w:eastAsia="zh-CN"/>
              </w:rPr>
              <w:t>期</w:t>
            </w:r>
            <w:r>
              <w:rPr>
                <w:rFonts w:hint="eastAsia" w:ascii="宋体" w:hAnsi="宋体" w:eastAsia="宋体" w:cs="宋体"/>
                <w:kern w:val="0"/>
                <w:sz w:val="21"/>
                <w:szCs w:val="21"/>
              </w:rPr>
              <w:t>内非人为的质量问题由中标</w:t>
            </w:r>
            <w:r>
              <w:rPr>
                <w:rFonts w:hint="eastAsia" w:ascii="宋体" w:hAnsi="宋体" w:eastAsia="宋体" w:cs="宋体"/>
                <w:kern w:val="0"/>
                <w:sz w:val="21"/>
                <w:szCs w:val="21"/>
                <w:lang w:val="en-US" w:eastAsia="zh-CN"/>
              </w:rPr>
              <w:t>人</w:t>
            </w:r>
            <w:r>
              <w:rPr>
                <w:rFonts w:hint="eastAsia" w:ascii="宋体" w:hAnsi="宋体" w:eastAsia="宋体" w:cs="宋体"/>
                <w:kern w:val="0"/>
                <w:sz w:val="21"/>
                <w:szCs w:val="21"/>
              </w:rPr>
              <w:t>承担维修及相关费用，</w:t>
            </w:r>
            <w:r>
              <w:rPr>
                <w:rFonts w:hint="eastAsia" w:ascii="宋体" w:hAnsi="宋体" w:eastAsia="宋体" w:cs="宋体"/>
                <w:kern w:val="0"/>
                <w:sz w:val="21"/>
                <w:szCs w:val="21"/>
                <w:lang w:eastAsia="zh-CN"/>
              </w:rPr>
              <w:t>招标</w:t>
            </w:r>
            <w:r>
              <w:rPr>
                <w:rFonts w:hint="eastAsia" w:ascii="宋体" w:hAnsi="宋体" w:eastAsia="宋体" w:cs="宋体"/>
                <w:kern w:val="0"/>
                <w:sz w:val="21"/>
                <w:szCs w:val="21"/>
              </w:rPr>
              <w:t>人不再支付任何费用。</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kern w:val="2"/>
                <w:sz w:val="21"/>
                <w:szCs w:val="21"/>
                <w:highlight w:val="yellow"/>
                <w:lang w:val="en-US" w:eastAsia="zh-CN" w:bidi="ar-SA"/>
              </w:rPr>
            </w:pPr>
            <w:r>
              <w:rPr>
                <w:rFonts w:hint="eastAsia" w:ascii="宋体" w:hAnsi="宋体" w:eastAsia="宋体" w:cs="宋体"/>
                <w:sz w:val="21"/>
                <w:szCs w:val="21"/>
              </w:rPr>
              <w:t>不可偏离</w:t>
            </w:r>
          </w:p>
        </w:tc>
      </w:tr>
    </w:tbl>
    <w:p>
      <w:pPr>
        <w:numPr>
          <w:ilvl w:val="0"/>
          <w:numId w:val="1"/>
        </w:numPr>
        <w:jc w:val="left"/>
        <w:outlineLvl w:val="1"/>
        <w:rPr>
          <w:rFonts w:ascii="宋体" w:hAnsi="宋体"/>
          <w:b/>
          <w:szCs w:val="21"/>
        </w:rPr>
      </w:pPr>
      <w:bookmarkStart w:id="38" w:name="_Toc82684600"/>
      <w:bookmarkEnd w:id="38"/>
      <w:bookmarkStart w:id="39" w:name="_Toc82685552"/>
      <w:bookmarkEnd w:id="39"/>
      <w:bookmarkStart w:id="40" w:name="_Toc82684715"/>
      <w:bookmarkEnd w:id="40"/>
      <w:bookmarkStart w:id="41" w:name="_Toc82591996"/>
      <w:bookmarkEnd w:id="41"/>
      <w:bookmarkStart w:id="42" w:name="_Toc116550349"/>
      <w:r>
        <w:rPr>
          <w:rFonts w:hint="eastAsia" w:ascii="宋体" w:hAnsi="宋体"/>
          <w:b/>
          <w:szCs w:val="21"/>
        </w:rPr>
        <w:t>其他项目说明资料</w:t>
      </w:r>
      <w:bookmarkEnd w:id="42"/>
    </w:p>
    <w:p>
      <w:pPr>
        <w:tabs>
          <w:tab w:val="left" w:pos="709"/>
          <w:tab w:val="left" w:pos="1734"/>
          <w:tab w:val="left" w:pos="2814"/>
          <w:tab w:val="left" w:pos="3894"/>
          <w:tab w:val="left" w:pos="5334"/>
          <w:tab w:val="left" w:pos="6414"/>
          <w:tab w:val="left" w:pos="7254"/>
          <w:tab w:val="left" w:pos="8574"/>
          <w:tab w:val="left" w:pos="9654"/>
        </w:tabs>
        <w:spacing w:line="360" w:lineRule="auto"/>
        <w:ind w:firstLine="420" w:firstLineChars="200"/>
        <w:jc w:val="left"/>
        <w:rPr>
          <w:rFonts w:hint="eastAsia"/>
          <w:color w:val="auto"/>
          <w:highlight w:val="none"/>
        </w:rPr>
      </w:pPr>
      <w:r>
        <w:rPr>
          <w:rFonts w:hint="eastAsia"/>
          <w:color w:val="auto"/>
          <w:highlight w:val="none"/>
        </w:rPr>
        <w:t>工程量清单</w:t>
      </w:r>
    </w:p>
    <w:tbl>
      <w:tblPr>
        <w:tblStyle w:val="16"/>
        <w:tblW w:w="10260" w:type="dxa"/>
        <w:tblInd w:w="-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990"/>
        <w:gridCol w:w="3730"/>
        <w:gridCol w:w="790"/>
        <w:gridCol w:w="74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规格/型号</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双电源开关</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ABB/CB级-R100A/4P型</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1320" w:type="dxa"/>
            <w:vMerge w:val="restart"/>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参考</w:t>
            </w:r>
            <w:r>
              <w:rPr>
                <w:rFonts w:hint="eastAsia" w:ascii="宋体" w:hAnsi="宋体" w:eastAsia="宋体" w:cs="宋体"/>
                <w:sz w:val="21"/>
                <w:szCs w:val="21"/>
                <w:vertAlign w:val="baseline"/>
                <w:lang w:val="en-US" w:eastAsia="zh-CN"/>
              </w:rPr>
              <w:t>品牌：ABB</w:t>
            </w:r>
            <w:r>
              <w:rPr>
                <w:rFonts w:hint="eastAsia" w:ascii="宋体" w:hAnsi="宋体" w:cs="宋体"/>
                <w:sz w:val="21"/>
                <w:szCs w:val="21"/>
                <w:vertAlign w:val="baseline"/>
                <w:lang w:val="en-US" w:eastAsia="zh-CN"/>
              </w:rPr>
              <w:t>、伊顿电气、西门子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双电源开关</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ABB/CB级-R160A/4P型</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1320" w:type="dxa"/>
            <w:vMerge w:val="continue"/>
            <w:vAlign w:val="center"/>
          </w:tcPr>
          <w:p>
            <w:p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双电源开关</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ABB/CB级-R250A/4P型</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13</w:t>
            </w:r>
          </w:p>
        </w:tc>
        <w:tc>
          <w:tcPr>
            <w:tcW w:w="1320" w:type="dxa"/>
            <w:vMerge w:val="continue"/>
            <w:vAlign w:val="center"/>
          </w:tcPr>
          <w:p>
            <w:p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双电源开关</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ABB/CB级-ATS400A/4P型</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1320" w:type="dxa"/>
            <w:vMerge w:val="continue"/>
            <w:vAlign w:val="center"/>
          </w:tcPr>
          <w:p>
            <w:p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电源指示灯</w:t>
            </w:r>
          </w:p>
        </w:tc>
        <w:tc>
          <w:tcPr>
            <w:tcW w:w="3730" w:type="dxa"/>
            <w:vAlign w:val="center"/>
          </w:tcPr>
          <w:p>
            <w:pPr>
              <w:jc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XB2/LED/AC220V</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个</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88</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定制双电源开关底座支架</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保护性拆除项</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保护性拆除双电源开关及铜排和电缆</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安装双电源开关及铜排和电缆</w:t>
            </w:r>
          </w:p>
        </w:tc>
        <w:tc>
          <w:tcPr>
            <w:tcW w:w="3730" w:type="dxa"/>
            <w:vAlign w:val="center"/>
          </w:tcPr>
          <w:p>
            <w:pPr>
              <w:jc w:val="center"/>
              <w:rPr>
                <w:rFonts w:hint="eastAsia" w:ascii="宋体" w:hAnsi="宋体" w:eastAsia="宋体" w:cs="宋体"/>
                <w:sz w:val="21"/>
                <w:szCs w:val="21"/>
                <w:vertAlign w:val="baseline"/>
                <w:lang w:val="en-US" w:eastAsia="zh-CN"/>
              </w:rPr>
            </w:pP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拆除安装项</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拆除原有二次控制线路</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安装二次控制线路</w:t>
            </w:r>
          </w:p>
        </w:tc>
        <w:tc>
          <w:tcPr>
            <w:tcW w:w="3730" w:type="dxa"/>
            <w:vAlign w:val="center"/>
          </w:tcPr>
          <w:p>
            <w:pPr>
              <w:jc w:val="center"/>
              <w:rPr>
                <w:rFonts w:hint="eastAsia" w:ascii="宋体" w:hAnsi="宋体" w:eastAsia="宋体" w:cs="宋体"/>
                <w:sz w:val="21"/>
                <w:szCs w:val="21"/>
                <w:vertAlign w:val="baseline"/>
                <w:lang w:val="en-US" w:eastAsia="zh-CN"/>
              </w:rPr>
            </w:pP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电缆</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ZR-BVR/1*35平方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电缆</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ZR-BVR/1*50平方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r>
              <w:rPr>
                <w:rFonts w:hint="eastAsia" w:ascii="宋体" w:hAnsi="宋体" w:cs="宋体"/>
                <w:sz w:val="21"/>
                <w:szCs w:val="21"/>
                <w:vertAlign w:val="baseline"/>
                <w:lang w:val="en-US" w:eastAsia="zh-CN"/>
              </w:rPr>
              <w:t>3</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电缆</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ZR-BVR/1*70平方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14</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电缆</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ZR-BVR/1*95平方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15</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接地线（双色）</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ZR-BVR/1*6平方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16</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二次控制线</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ZR-BVR/1*1.5平方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17</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T2紫铜排</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3㎜*25㎜</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米</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18</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绝缘板安装</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1000㎜*2000㎜*4㎜</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张</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现场加工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19</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安装辅材</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铜线耳、螺丝、扎带热缩管、缠绕管等</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连接线/排加工</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铜排和电缆加工</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系统调试</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bl>
    <w:p>
      <w:pPr>
        <w:widowControl/>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3" w:name="_Toc116550350"/>
      <w:r>
        <w:rPr>
          <w:rFonts w:hint="eastAsia" w:ascii="宋体" w:hAnsi="宋体"/>
          <w:b/>
          <w:sz w:val="32"/>
          <w:szCs w:val="32"/>
        </w:rPr>
        <w:t>第二部分：开标评标流程</w:t>
      </w:r>
      <w:bookmarkEnd w:id="43"/>
    </w:p>
    <w:p>
      <w:pPr>
        <w:numPr>
          <w:ilvl w:val="0"/>
          <w:numId w:val="1"/>
        </w:numPr>
        <w:spacing w:line="360" w:lineRule="auto"/>
        <w:outlineLvl w:val="1"/>
        <w:rPr>
          <w:b/>
        </w:rPr>
      </w:pPr>
      <w:bookmarkStart w:id="44" w:name="_Toc104994641"/>
      <w:bookmarkStart w:id="45" w:name="_Toc116550351"/>
      <w:bookmarkStart w:id="46" w:name="_Hlk104908581"/>
      <w:bookmarkStart w:id="47" w:name="_Hlk104908397"/>
      <w:r>
        <w:rPr>
          <w:rFonts w:hint="eastAsia"/>
          <w:b/>
        </w:rPr>
        <w:t>开标阶段</w:t>
      </w:r>
      <w:bookmarkEnd w:id="44"/>
      <w:bookmarkEnd w:id="45"/>
    </w:p>
    <w:bookmarkEnd w:id="46"/>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3"/>
        <w:numPr>
          <w:ilvl w:val="0"/>
          <w:numId w:val="15"/>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48" w:name="_Toc104994642"/>
      <w:bookmarkStart w:id="49" w:name="_Toc116550352"/>
      <w:r>
        <w:rPr>
          <w:rFonts w:hint="eastAsia"/>
          <w:b/>
        </w:rPr>
        <w:t>评标阶段</w:t>
      </w:r>
      <w:bookmarkEnd w:id="48"/>
      <w:bookmarkEnd w:id="49"/>
    </w:p>
    <w:p>
      <w:pPr>
        <w:pStyle w:val="23"/>
        <w:numPr>
          <w:ilvl w:val="0"/>
          <w:numId w:val="16"/>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3"/>
        <w:numPr>
          <w:ilvl w:val="0"/>
          <w:numId w:val="16"/>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47"/>
    <w:p>
      <w:pPr>
        <w:widowControl/>
        <w:jc w:val="left"/>
        <w:rPr>
          <w:rFonts w:ascii="仿宋_GB2312" w:hAnsi="宋体" w:eastAsia="仿宋_GB2312"/>
        </w:rPr>
      </w:pPr>
      <w:r>
        <w:br w:type="page"/>
      </w:r>
    </w:p>
    <w:p>
      <w:pPr>
        <w:pStyle w:val="12"/>
        <w:rPr>
          <w:rFonts w:ascii="宋体"/>
          <w:b/>
          <w:sz w:val="28"/>
        </w:rPr>
      </w:pPr>
    </w:p>
    <w:p>
      <w:pPr>
        <w:spacing w:line="360" w:lineRule="auto"/>
        <w:jc w:val="center"/>
        <w:outlineLvl w:val="0"/>
        <w:rPr>
          <w:rFonts w:ascii="宋体" w:hAnsi="宋体"/>
          <w:b/>
          <w:sz w:val="32"/>
          <w:szCs w:val="32"/>
        </w:rPr>
      </w:pPr>
      <w:bookmarkStart w:id="50" w:name="_Toc116550353"/>
      <w:r>
        <w:rPr>
          <w:rFonts w:hint="eastAsia" w:ascii="宋体" w:hAnsi="宋体"/>
          <w:b/>
          <w:sz w:val="32"/>
          <w:szCs w:val="32"/>
        </w:rPr>
        <w:t>第三部分：评审办法</w:t>
      </w:r>
      <w:bookmarkEnd w:id="50"/>
    </w:p>
    <w:p>
      <w:pPr>
        <w:numPr>
          <w:ilvl w:val="0"/>
          <w:numId w:val="1"/>
        </w:numPr>
        <w:spacing w:line="360" w:lineRule="auto"/>
        <w:outlineLvl w:val="1"/>
        <w:rPr>
          <w:rFonts w:ascii="宋体" w:hAnsi="宋体"/>
          <w:szCs w:val="21"/>
        </w:rPr>
      </w:pPr>
      <w:bookmarkStart w:id="51" w:name="_Toc116550354"/>
      <w:r>
        <w:rPr>
          <w:rFonts w:hint="eastAsia" w:ascii="宋体" w:hAnsi="宋体"/>
          <w:b/>
          <w:bCs/>
          <w:szCs w:val="21"/>
        </w:rPr>
        <w:t>评审办法</w:t>
      </w:r>
      <w:bookmarkEnd w:id="51"/>
    </w:p>
    <w:p>
      <w:pPr>
        <w:spacing w:line="360" w:lineRule="auto"/>
        <w:ind w:firstLine="420" w:firstLineChars="200"/>
        <w:rPr>
          <w:rFonts w:ascii="宋体" w:hAnsi="宋体"/>
          <w:szCs w:val="21"/>
          <w:highlight w:val="none"/>
        </w:rPr>
      </w:pPr>
      <w:r>
        <w:rPr>
          <w:rFonts w:hint="eastAsia" w:ascii="宋体" w:hAnsi="宋体"/>
          <w:szCs w:val="21"/>
          <w:highlight w:val="none"/>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highlight w:val="none"/>
        </w:rPr>
        <w:t>进行评分。</w:t>
      </w:r>
    </w:p>
    <w:tbl>
      <w:tblPr>
        <w:tblStyle w:val="16"/>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4"/>
              <w:spacing w:after="0" w:line="240" w:lineRule="auto"/>
              <w:jc w:val="center"/>
              <w:rPr>
                <w:sz w:val="21"/>
                <w:szCs w:val="21"/>
                <w:highlight w:val="none"/>
              </w:rPr>
            </w:pPr>
            <w:r>
              <w:rPr>
                <w:rFonts w:hint="eastAsia" w:ascii="宋体" w:hAnsi="宋体" w:cs="仿宋"/>
                <w:b/>
                <w:bCs/>
                <w:sz w:val="21"/>
                <w:szCs w:val="21"/>
                <w:highlight w:val="none"/>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权重名称</w:t>
            </w:r>
          </w:p>
        </w:tc>
        <w:tc>
          <w:tcPr>
            <w:tcW w:w="2130"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商务标权重</w:t>
            </w:r>
          </w:p>
        </w:tc>
        <w:tc>
          <w:tcPr>
            <w:tcW w:w="2131"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技术标权重</w:t>
            </w:r>
          </w:p>
        </w:tc>
        <w:tc>
          <w:tcPr>
            <w:tcW w:w="2585" w:type="dxa"/>
            <w:vAlign w:val="center"/>
          </w:tcPr>
          <w:p>
            <w:pPr>
              <w:autoSpaceDE w:val="0"/>
              <w:autoSpaceDN w:val="0"/>
              <w:adjustRightInd w:val="0"/>
              <w:snapToGrid w:val="0"/>
              <w:jc w:val="center"/>
              <w:rPr>
                <w:rFonts w:ascii="宋体" w:hAnsi="宋体"/>
                <w:b/>
                <w:szCs w:val="21"/>
                <w:highlight w:val="none"/>
              </w:rPr>
            </w:pPr>
            <w:r>
              <w:rPr>
                <w:rFonts w:hint="eastAsia" w:ascii="宋体" w:hAnsi="宋体"/>
                <w:b/>
                <w:szCs w:val="21"/>
                <w:highlight w:val="none"/>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rPr>
              <w:t>权重</w:t>
            </w:r>
          </w:p>
        </w:tc>
        <w:tc>
          <w:tcPr>
            <w:tcW w:w="2130"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lang w:val="en-US" w:eastAsia="zh-CN"/>
              </w:rPr>
              <w:t>30</w:t>
            </w:r>
            <w:r>
              <w:rPr>
                <w:rFonts w:hint="eastAsia" w:ascii="宋体" w:hAnsi="宋体"/>
                <w:szCs w:val="21"/>
                <w:highlight w:val="none"/>
              </w:rPr>
              <w:t>%</w:t>
            </w:r>
          </w:p>
        </w:tc>
        <w:tc>
          <w:tcPr>
            <w:tcW w:w="2131"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lang w:val="en-US" w:eastAsia="zh-CN"/>
              </w:rPr>
              <w:t>30</w:t>
            </w:r>
            <w:r>
              <w:rPr>
                <w:rFonts w:hint="eastAsia" w:ascii="宋体" w:hAnsi="宋体"/>
                <w:szCs w:val="21"/>
                <w:highlight w:val="none"/>
              </w:rPr>
              <w:t>%</w:t>
            </w:r>
          </w:p>
        </w:tc>
        <w:tc>
          <w:tcPr>
            <w:tcW w:w="2585" w:type="dxa"/>
            <w:vAlign w:val="center"/>
          </w:tcPr>
          <w:p>
            <w:pPr>
              <w:autoSpaceDE w:val="0"/>
              <w:autoSpaceDN w:val="0"/>
              <w:adjustRightInd w:val="0"/>
              <w:snapToGrid w:val="0"/>
              <w:jc w:val="center"/>
              <w:rPr>
                <w:rFonts w:ascii="宋体" w:hAnsi="宋体"/>
                <w:szCs w:val="21"/>
                <w:highlight w:val="none"/>
              </w:rPr>
            </w:pPr>
            <w:r>
              <w:rPr>
                <w:rFonts w:hint="eastAsia" w:ascii="宋体" w:hAnsi="宋体"/>
                <w:szCs w:val="21"/>
                <w:highlight w:val="none"/>
                <w:lang w:val="en-US" w:eastAsia="zh-CN"/>
              </w:rPr>
              <w:t>40</w:t>
            </w:r>
            <w:r>
              <w:rPr>
                <w:rFonts w:hint="eastAsia" w:ascii="宋体" w:hAnsi="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4"/>
              <w:spacing w:after="0" w:line="240" w:lineRule="auto"/>
              <w:ind w:left="0"/>
              <w:jc w:val="center"/>
              <w:rPr>
                <w:sz w:val="21"/>
                <w:szCs w:val="21"/>
                <w:highlight w:val="none"/>
              </w:rPr>
            </w:pPr>
            <w:r>
              <w:rPr>
                <w:rFonts w:hint="eastAsia" w:ascii="宋体" w:hAnsi="宋体"/>
                <w:sz w:val="21"/>
                <w:szCs w:val="21"/>
                <w:highlight w:val="none"/>
              </w:rPr>
              <w:t>投标人综合得分</w:t>
            </w:r>
          </w:p>
        </w:tc>
        <w:tc>
          <w:tcPr>
            <w:tcW w:w="6846" w:type="dxa"/>
            <w:gridSpan w:val="3"/>
            <w:vAlign w:val="center"/>
          </w:tcPr>
          <w:p>
            <w:pPr>
              <w:pStyle w:val="4"/>
              <w:spacing w:after="0" w:line="240" w:lineRule="auto"/>
              <w:jc w:val="center"/>
              <w:rPr>
                <w:sz w:val="21"/>
                <w:szCs w:val="21"/>
                <w:highlight w:val="none"/>
              </w:rPr>
            </w:pPr>
            <w:r>
              <w:rPr>
                <w:rFonts w:hint="eastAsia" w:ascii="宋体" w:hAnsi="宋体"/>
                <w:sz w:val="21"/>
                <w:szCs w:val="21"/>
                <w:highlight w:val="none"/>
              </w:rPr>
              <w:t>商务标得分+技术标得分+价格标得分=100</w:t>
            </w:r>
          </w:p>
        </w:tc>
      </w:tr>
    </w:tbl>
    <w:p>
      <w:pPr>
        <w:numPr>
          <w:ilvl w:val="0"/>
          <w:numId w:val="17"/>
        </w:numPr>
        <w:spacing w:before="156" w:beforeLines="50"/>
        <w:jc w:val="left"/>
        <w:outlineLvl w:val="2"/>
        <w:rPr>
          <w:rStyle w:val="30"/>
          <w:rFonts w:ascii="宋体" w:hAnsi="宋体"/>
          <w:b/>
          <w:szCs w:val="21"/>
          <w:highlight w:val="none"/>
        </w:rPr>
      </w:pPr>
      <w:bookmarkStart w:id="52" w:name="_Toc116550355"/>
      <w:r>
        <w:rPr>
          <w:rStyle w:val="30"/>
          <w:rFonts w:hint="eastAsia" w:ascii="宋体" w:hAnsi="宋体"/>
          <w:b/>
          <w:bCs/>
          <w:szCs w:val="21"/>
          <w:highlight w:val="none"/>
        </w:rPr>
        <w:t>符合性检查</w:t>
      </w:r>
      <w:bookmarkEnd w:id="52"/>
    </w:p>
    <w:tbl>
      <w:tblPr>
        <w:tblStyle w:val="15"/>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投标文件</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bCs/>
                <w:szCs w:val="21"/>
                <w:highlight w:val="none"/>
              </w:rPr>
              <w:t>投标人提交的投标文件是否按要求编制目录、加密；投标文件的加密密码按要求发送至招标人</w:t>
            </w:r>
            <w:r>
              <w:rPr>
                <w:rFonts w:ascii="宋体" w:hAnsi="宋体" w:cs="仿宋"/>
                <w:bCs/>
                <w:szCs w:val="21"/>
                <w:highlight w:val="none"/>
              </w:rPr>
              <w:t>且</w:t>
            </w:r>
            <w:r>
              <w:rPr>
                <w:rFonts w:hint="eastAsia" w:ascii="宋体" w:hAnsi="宋体" w:cs="仿宋"/>
                <w:bCs/>
                <w:szCs w:val="21"/>
                <w:highlight w:val="none"/>
              </w:rPr>
              <w:t>保证</w:t>
            </w:r>
            <w:r>
              <w:rPr>
                <w:rFonts w:ascii="宋体" w:hAnsi="宋体" w:cs="仿宋"/>
                <w:bCs/>
                <w:szCs w:val="21"/>
                <w:highlight w:val="none"/>
              </w:rPr>
              <w:t>文件完整可正常打开；</w:t>
            </w:r>
            <w:r>
              <w:rPr>
                <w:rFonts w:hint="eastAsia" w:ascii="宋体" w:hAnsi="宋体" w:cs="仿宋"/>
                <w:bCs/>
                <w:szCs w:val="21"/>
                <w:highlight w:val="none"/>
              </w:rPr>
              <w:t>投标人必须提供由法人代表或其书面授权人签署并加盖投标人公章的投标响应文件</w:t>
            </w:r>
            <w:r>
              <w:rPr>
                <w:rFonts w:hint="eastAsia" w:ascii="宋体" w:hAnsi="宋体" w:cs="仿宋"/>
                <w:szCs w:val="21"/>
                <w:highlight w:val="none"/>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资格证明文件</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投标人是否提供以下证明文件：</w:t>
            </w:r>
          </w:p>
          <w:p>
            <w:pPr>
              <w:keepNext w:val="0"/>
              <w:keepLines w:val="0"/>
              <w:pageBreakBefore w:val="0"/>
              <w:widowControl w:val="0"/>
              <w:numPr>
                <w:ilvl w:val="0"/>
                <w:numId w:val="18"/>
              </w:numPr>
              <w:tabs>
                <w:tab w:val="left" w:pos="531"/>
              </w:tabs>
              <w:kinsoku/>
              <w:wordWrap/>
              <w:overflowPunct/>
              <w:topLinePunct w:val="0"/>
              <w:autoSpaceDE/>
              <w:autoSpaceDN/>
              <w:bidi w:val="0"/>
              <w:adjustRightInd/>
              <w:snapToGrid w:val="0"/>
              <w:spacing w:line="240" w:lineRule="auto"/>
              <w:ind w:leftChars="0"/>
              <w:textAlignment w:val="auto"/>
              <w:rPr>
                <w:rFonts w:hint="eastAsia" w:ascii="宋体"/>
                <w:highlight w:val="none"/>
              </w:rPr>
            </w:pPr>
            <w:r>
              <w:rPr>
                <w:rFonts w:hint="eastAsia" w:ascii="宋体"/>
                <w:highlight w:val="none"/>
              </w:rPr>
              <w:t>标人应为中华人民共和国境内注册且合法运作的企业，未被列入经营异常名录及严重违法失信名单（黑名单）。（提供企业营业执照及国家企业信用信息公示系统</w:t>
            </w:r>
            <w:r>
              <w:rPr>
                <w:highlight w:val="none"/>
              </w:rPr>
              <w:fldChar w:fldCharType="begin"/>
            </w:r>
            <w:r>
              <w:rPr>
                <w:highlight w:val="none"/>
              </w:rPr>
              <w:instrText xml:space="preserve"> HYPERLINK "http://www.gsxt.gov.cn" </w:instrText>
            </w:r>
            <w:r>
              <w:rPr>
                <w:highlight w:val="none"/>
              </w:rPr>
              <w:fldChar w:fldCharType="separate"/>
            </w:r>
            <w:r>
              <w:rPr>
                <w:rFonts w:hint="eastAsia" w:ascii="宋体"/>
                <w:highlight w:val="none"/>
              </w:rPr>
              <w:t>www</w:t>
            </w:r>
            <w:r>
              <w:rPr>
                <w:rFonts w:ascii="宋体"/>
                <w:highlight w:val="none"/>
              </w:rPr>
              <w:t>.</w:t>
            </w:r>
            <w:r>
              <w:rPr>
                <w:rFonts w:hint="eastAsia" w:ascii="宋体"/>
                <w:highlight w:val="none"/>
              </w:rPr>
              <w:t>gsxt</w:t>
            </w:r>
            <w:r>
              <w:rPr>
                <w:rFonts w:ascii="宋体"/>
                <w:highlight w:val="none"/>
              </w:rPr>
              <w:t>.gov.cn</w:t>
            </w:r>
            <w:r>
              <w:rPr>
                <w:rFonts w:ascii="宋体"/>
                <w:highlight w:val="none"/>
              </w:rPr>
              <w:fldChar w:fldCharType="end"/>
            </w:r>
            <w:r>
              <w:rPr>
                <w:rFonts w:hint="eastAsia" w:ascii="宋体"/>
                <w:highlight w:val="none"/>
              </w:rPr>
              <w:t>中企业基础信息、列入经营异常名录信息、列入严重违法失信名单（黑名单）信息等查询结果页面打印件并加盖投标人公章。</w:t>
            </w:r>
          </w:p>
          <w:p>
            <w:pPr>
              <w:keepNext w:val="0"/>
              <w:keepLines w:val="0"/>
              <w:pageBreakBefore w:val="0"/>
              <w:widowControl w:val="0"/>
              <w:numPr>
                <w:ilvl w:val="0"/>
                <w:numId w:val="18"/>
              </w:numPr>
              <w:tabs>
                <w:tab w:val="left" w:pos="531"/>
              </w:tabs>
              <w:kinsoku/>
              <w:wordWrap/>
              <w:overflowPunct/>
              <w:topLinePunct w:val="0"/>
              <w:autoSpaceDE/>
              <w:autoSpaceDN/>
              <w:bidi w:val="0"/>
              <w:adjustRightInd/>
              <w:snapToGrid w:val="0"/>
              <w:spacing w:line="240" w:lineRule="auto"/>
              <w:ind w:leftChars="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投标人必须</w:t>
            </w:r>
            <w:r>
              <w:rPr>
                <w:rFonts w:hint="eastAsia" w:ascii="宋体" w:hAnsi="宋体" w:eastAsia="宋体" w:cs="宋体"/>
                <w:color w:val="auto"/>
                <w:szCs w:val="21"/>
                <w:highlight w:val="none"/>
                <w:lang w:eastAsia="zh-CN"/>
              </w:rPr>
              <w:t>具有</w:t>
            </w:r>
            <w:r>
              <w:rPr>
                <w:rFonts w:hint="eastAsia" w:ascii="宋体" w:hAnsi="宋体" w:eastAsia="宋体" w:cs="宋体"/>
                <w:color w:val="auto"/>
                <w:sz w:val="21"/>
                <w:szCs w:val="21"/>
                <w:highlight w:val="none"/>
              </w:rPr>
              <w:t>建筑机电安装工程专业承包资质</w:t>
            </w:r>
            <w:r>
              <w:rPr>
                <w:rFonts w:hint="eastAsia" w:ascii="宋体" w:hAnsi="宋体" w:eastAsia="宋体" w:cs="宋体"/>
                <w:color w:val="auto"/>
                <w:sz w:val="21"/>
                <w:szCs w:val="21"/>
                <w:highlight w:val="none"/>
                <w:lang w:val="en-US" w:eastAsia="zh-CN"/>
              </w:rPr>
              <w:t>或承装（修、试）电力设施许可证资质</w:t>
            </w:r>
            <w:r>
              <w:rPr>
                <w:rFonts w:hint="eastAsia" w:ascii="宋体" w:hAnsi="宋体" w:eastAsia="宋体" w:cs="宋体"/>
                <w:color w:val="auto"/>
                <w:szCs w:val="21"/>
                <w:highlight w:val="none"/>
              </w:rPr>
              <w:t>。（提供相应证明文件复印件并加盖投标人公章）</w:t>
            </w:r>
            <w:r>
              <w:rPr>
                <w:rFonts w:hint="eastAsia" w:ascii="宋体" w:hAnsi="宋体" w:eastAsia="宋体" w:cs="宋体"/>
                <w:color w:val="auto"/>
                <w:szCs w:val="21"/>
                <w:highlight w:val="none"/>
                <w:lang w:eastAsia="zh-CN"/>
              </w:rPr>
              <w:t>。</w:t>
            </w:r>
          </w:p>
          <w:p>
            <w:pPr>
              <w:keepNext w:val="0"/>
              <w:keepLines w:val="0"/>
              <w:pageBreakBefore w:val="0"/>
              <w:widowControl w:val="0"/>
              <w:numPr>
                <w:ilvl w:val="0"/>
                <w:numId w:val="18"/>
              </w:numPr>
              <w:tabs>
                <w:tab w:val="left" w:pos="531"/>
              </w:tabs>
              <w:kinsoku/>
              <w:wordWrap/>
              <w:overflowPunct/>
              <w:topLinePunct w:val="0"/>
              <w:autoSpaceDE/>
              <w:autoSpaceDN/>
              <w:bidi w:val="0"/>
              <w:adjustRightInd/>
              <w:snapToGrid w:val="0"/>
              <w:spacing w:line="240" w:lineRule="auto"/>
              <w:ind w:left="0" w:leftChars="0" w:firstLine="0" w:firstLineChars="0"/>
              <w:textAlignment w:val="auto"/>
              <w:rPr>
                <w:highlight w:val="none"/>
              </w:rPr>
            </w:pPr>
            <w:r>
              <w:rPr>
                <w:rFonts w:hint="eastAsia" w:ascii="宋体" w:hAnsi="宋体" w:eastAsia="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highlight w:val="none"/>
              </w:rPr>
            </w:pPr>
            <w:r>
              <w:rPr>
                <w:rFonts w:hint="eastAsia" w:ascii="宋体" w:hAnsi="宋体" w:cs="仿宋"/>
                <w:szCs w:val="21"/>
                <w:highlight w:val="none"/>
              </w:rPr>
              <w:t>控制金额</w:t>
            </w:r>
          </w:p>
        </w:tc>
        <w:tc>
          <w:tcPr>
            <w:tcW w:w="7635" w:type="dxa"/>
            <w:tcBorders>
              <w:tl2br w:val="nil"/>
              <w:tr2bl w:val="nil"/>
            </w:tcBorders>
            <w:vAlign w:val="center"/>
          </w:tcPr>
          <w:p>
            <w:pPr>
              <w:spacing w:line="360" w:lineRule="auto"/>
              <w:rPr>
                <w:rFonts w:ascii="宋体" w:hAnsi="宋体" w:cs="仿宋"/>
                <w:szCs w:val="21"/>
                <w:highlight w:val="none"/>
              </w:rPr>
            </w:pPr>
            <w:r>
              <w:rPr>
                <w:rFonts w:hint="eastAsia" w:ascii="宋体" w:hAnsi="宋体" w:cs="仿宋"/>
                <w:szCs w:val="21"/>
                <w:highlight w:val="none"/>
              </w:rPr>
              <w:t>本项目报价是否高</w:t>
            </w:r>
            <w:r>
              <w:rPr>
                <w:rFonts w:hint="eastAsia" w:ascii="宋体" w:hAnsi="宋体" w:cs="仿宋"/>
                <w:color w:val="auto"/>
                <w:szCs w:val="21"/>
                <w:highlight w:val="none"/>
              </w:rPr>
              <w:t>于</w:t>
            </w:r>
            <w:r>
              <w:rPr>
                <w:rFonts w:hint="eastAsia" w:ascii="宋体" w:hAnsi="宋体"/>
                <w:color w:val="auto"/>
                <w:szCs w:val="21"/>
                <w:highlight w:val="none"/>
                <w:lang w:val="en-US" w:eastAsia="zh-CN"/>
              </w:rPr>
              <w:t>53.5</w:t>
            </w:r>
            <w:r>
              <w:rPr>
                <w:rFonts w:ascii="宋体" w:hAnsi="宋体" w:cs="仿宋"/>
                <w:color w:val="auto"/>
                <w:szCs w:val="21"/>
                <w:highlight w:val="none"/>
              </w:rPr>
              <w:t>万元</w:t>
            </w:r>
            <w:r>
              <w:rPr>
                <w:rFonts w:ascii="宋体" w:hAnsi="宋体" w:cs="仿宋"/>
                <w:szCs w:val="21"/>
                <w:highlight w:val="none"/>
              </w:rPr>
              <w:t>（含税）</w:t>
            </w:r>
            <w:r>
              <w:rPr>
                <w:rFonts w:hint="eastAsia" w:ascii="宋体" w:hAnsi="宋体" w:cs="仿宋"/>
                <w:szCs w:val="21"/>
                <w:highlight w:val="none"/>
              </w:rPr>
              <w:t>，超过上述控制金额的视为无效报价。</w:t>
            </w:r>
          </w:p>
        </w:tc>
      </w:tr>
    </w:tbl>
    <w:p>
      <w:pPr>
        <w:numPr>
          <w:ilvl w:val="0"/>
          <w:numId w:val="17"/>
        </w:numPr>
        <w:spacing w:before="156" w:beforeLines="50"/>
        <w:jc w:val="left"/>
        <w:outlineLvl w:val="2"/>
        <w:rPr>
          <w:rStyle w:val="30"/>
          <w:rFonts w:ascii="宋体" w:hAnsi="宋体"/>
          <w:b/>
          <w:bCs/>
          <w:szCs w:val="21"/>
          <w:highlight w:val="none"/>
        </w:rPr>
      </w:pPr>
      <w:bookmarkStart w:id="53" w:name="_Toc114675512"/>
      <w:bookmarkStart w:id="54" w:name="_Toc116550356"/>
      <w:r>
        <w:rPr>
          <w:rStyle w:val="30"/>
          <w:rFonts w:hint="eastAsia" w:ascii="宋体" w:hAnsi="宋体"/>
          <w:b/>
          <w:bCs/>
          <w:szCs w:val="21"/>
          <w:highlight w:val="none"/>
        </w:rPr>
        <w:t>不可偏离项检查</w:t>
      </w:r>
      <w:bookmarkEnd w:id="53"/>
      <w:bookmarkEnd w:id="54"/>
    </w:p>
    <w:p>
      <w:pPr>
        <w:pStyle w:val="4"/>
        <w:rPr>
          <w:rFonts w:ascii="宋体" w:hAnsi="宋体"/>
          <w:sz w:val="21"/>
          <w:szCs w:val="21"/>
          <w:highlight w:val="none"/>
        </w:rPr>
      </w:pPr>
      <w:r>
        <w:rPr>
          <w:rFonts w:hint="eastAsia" w:ascii="宋体" w:hAnsi="宋体"/>
          <w:sz w:val="21"/>
          <w:szCs w:val="21"/>
          <w:highlight w:val="none"/>
        </w:rPr>
        <w:t>检查内容详见第四条《项目要求》之（一）《商务需求》、（二）技术/服务需求。</w:t>
      </w:r>
    </w:p>
    <w:p>
      <w:pPr>
        <w:numPr>
          <w:ilvl w:val="0"/>
          <w:numId w:val="17"/>
        </w:numPr>
        <w:spacing w:before="156" w:beforeLines="50"/>
        <w:jc w:val="left"/>
        <w:outlineLvl w:val="2"/>
        <w:rPr>
          <w:rFonts w:ascii="宋体" w:hAnsi="宋体"/>
          <w:b/>
          <w:bCs/>
          <w:szCs w:val="21"/>
          <w:highlight w:val="none"/>
        </w:rPr>
      </w:pPr>
      <w:bookmarkStart w:id="55" w:name="_Toc116550357"/>
      <w:bookmarkStart w:id="56" w:name="_Toc114675513"/>
      <w:r>
        <w:rPr>
          <w:rStyle w:val="30"/>
          <w:rFonts w:hint="eastAsia" w:ascii="宋体" w:hAnsi="宋体"/>
          <w:b/>
          <w:bCs/>
          <w:szCs w:val="21"/>
          <w:highlight w:val="none"/>
        </w:rPr>
        <w:t>综合评议指标表</w:t>
      </w:r>
      <w:bookmarkEnd w:id="55"/>
      <w:bookmarkEnd w:id="56"/>
    </w:p>
    <w:p>
      <w:pPr>
        <w:pStyle w:val="4"/>
      </w:pPr>
    </w:p>
    <w:tbl>
      <w:tblPr>
        <w:tblStyle w:val="15"/>
        <w:tblpPr w:leftFromText="180" w:rightFromText="180" w:vertAnchor="text" w:horzAnchor="page" w:tblpX="1347" w:tblpY="1497"/>
        <w:tblOverlap w:val="never"/>
        <w:tblW w:w="9351"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1134"/>
        <w:gridCol w:w="709"/>
        <w:gridCol w:w="854"/>
        <w:gridCol w:w="595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704" w:type="dxa"/>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709" w:type="dxa"/>
            <w:tcBorders>
              <w:tl2br w:val="nil"/>
              <w:tr2bl w:val="nil"/>
            </w:tcBorders>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6804" w:type="dxa"/>
            <w:gridSpan w:val="2"/>
            <w:tcBorders>
              <w:tl2br w:val="nil"/>
              <w:tr2bl w:val="nil"/>
            </w:tcBorders>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blCellSpacing w:w="0" w:type="dxa"/>
        </w:trPr>
        <w:tc>
          <w:tcPr>
            <w:tcW w:w="9351" w:type="dxa"/>
            <w:gridSpan w:val="5"/>
            <w:tcBorders>
              <w:tl2br w:val="nil"/>
              <w:tr2bl w:val="nil"/>
            </w:tcBorders>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color w:val="FF0000"/>
                <w:szCs w:val="21"/>
                <w:highlight w:val="yellow"/>
                <w:lang w:val="en-US" w:eastAsia="zh-CN"/>
              </w:rPr>
              <w:t>30</w:t>
            </w:r>
            <w:r>
              <w:rPr>
                <w:rFonts w:hint="eastAsia"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9"/>
              </w:numPr>
              <w:spacing w:line="360" w:lineRule="auto"/>
              <w:ind w:left="420" w:leftChars="0" w:hanging="420" w:firstLineChars="0"/>
              <w:jc w:val="center"/>
              <w:rPr>
                <w:rFonts w:ascii="宋体" w:hAnsi="宋体" w:eastAsia="宋体" w:cstheme="minorBidi"/>
                <w:kern w:val="2"/>
                <w:sz w:val="21"/>
                <w:szCs w:val="21"/>
                <w:lang w:val="en-US" w:eastAsia="zh-CN" w:bidi="ar-SA"/>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Cs w:val="21"/>
                <w:lang w:val="en-US" w:eastAsia="zh-CN"/>
              </w:rPr>
              <w:t>企业</w:t>
            </w:r>
            <w:r>
              <w:rPr>
                <w:rFonts w:hint="eastAsia" w:ascii="宋体" w:hAnsi="宋体" w:cs="宋体"/>
                <w:color w:val="auto"/>
                <w:szCs w:val="21"/>
                <w:lang w:val="en-US" w:eastAsia="zh-CN"/>
              </w:rPr>
              <w:t>资质</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FF0000"/>
                <w:kern w:val="2"/>
                <w:sz w:val="21"/>
                <w:szCs w:val="21"/>
                <w:lang w:val="en-US" w:eastAsia="zh-CN" w:bidi="ar-SA"/>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pStyle w:val="12"/>
              <w:numPr>
                <w:ilvl w:val="0"/>
                <w:numId w:val="20"/>
              </w:numPr>
              <w:rPr>
                <w:rFonts w:ascii="宋体" w:eastAsia="宋体" w:cs="宋体"/>
                <w:color w:val="auto"/>
              </w:rPr>
            </w:pPr>
            <w:r>
              <w:rPr>
                <w:rFonts w:hint="eastAsia" w:ascii="宋体" w:eastAsia="宋体" w:cs="宋体"/>
                <w:color w:val="auto"/>
                <w:lang w:val="en-US" w:eastAsia="zh-CN"/>
              </w:rPr>
              <w:t>投标人</w:t>
            </w:r>
            <w:r>
              <w:rPr>
                <w:rFonts w:hint="eastAsia" w:ascii="宋体" w:eastAsia="宋体" w:cs="宋体"/>
                <w:color w:val="auto"/>
              </w:rPr>
              <w:t>持有质量管理体系认证，得1分；</w:t>
            </w:r>
          </w:p>
          <w:p>
            <w:pPr>
              <w:pStyle w:val="12"/>
              <w:numPr>
                <w:ilvl w:val="0"/>
                <w:numId w:val="20"/>
              </w:numPr>
              <w:rPr>
                <w:rFonts w:ascii="宋体" w:eastAsia="宋体" w:cs="宋体"/>
                <w:color w:val="auto"/>
              </w:rPr>
            </w:pPr>
            <w:r>
              <w:rPr>
                <w:rFonts w:hint="eastAsia" w:ascii="宋体" w:eastAsia="宋体" w:cs="宋体"/>
                <w:color w:val="auto"/>
                <w:lang w:val="en-US" w:eastAsia="zh-CN"/>
              </w:rPr>
              <w:t>投标人</w:t>
            </w:r>
            <w:r>
              <w:rPr>
                <w:rFonts w:hint="eastAsia" w:ascii="宋体" w:eastAsia="宋体" w:cs="宋体"/>
                <w:color w:val="auto"/>
              </w:rPr>
              <w:t>持有职业健康安全管理体系认证，得1分；</w:t>
            </w:r>
          </w:p>
          <w:p>
            <w:pPr>
              <w:pStyle w:val="12"/>
              <w:numPr>
                <w:ilvl w:val="0"/>
                <w:numId w:val="20"/>
              </w:numPr>
              <w:rPr>
                <w:rFonts w:ascii="宋体" w:eastAsia="宋体" w:cs="宋体"/>
                <w:color w:val="auto"/>
              </w:rPr>
            </w:pPr>
            <w:r>
              <w:rPr>
                <w:rFonts w:hint="eastAsia" w:ascii="宋体" w:eastAsia="宋体" w:cs="宋体"/>
                <w:color w:val="auto"/>
                <w:lang w:val="en-US" w:eastAsia="zh-CN"/>
              </w:rPr>
              <w:t>投标人</w:t>
            </w:r>
            <w:r>
              <w:rPr>
                <w:rFonts w:hint="eastAsia" w:ascii="宋体" w:eastAsia="宋体" w:cs="宋体"/>
                <w:color w:val="auto"/>
              </w:rPr>
              <w:t>持有环境管理体系认证，得1分；</w:t>
            </w:r>
          </w:p>
          <w:p>
            <w:pPr>
              <w:numPr>
                <w:ilvl w:val="0"/>
                <w:numId w:val="20"/>
              </w:numPr>
              <w:jc w:val="left"/>
              <w:rPr>
                <w:rFonts w:ascii="宋体" w:hAnsi="宋体" w:cs="仿宋"/>
                <w:color w:val="auto"/>
                <w:szCs w:val="21"/>
              </w:rPr>
            </w:pPr>
            <w:r>
              <w:rPr>
                <w:rFonts w:hint="eastAsia" w:ascii="宋体" w:eastAsia="宋体" w:cs="宋体"/>
                <w:color w:val="auto"/>
                <w:lang w:val="en-US" w:eastAsia="zh-CN"/>
              </w:rPr>
              <w:t>投标人</w:t>
            </w:r>
            <w:r>
              <w:rPr>
                <w:rFonts w:hint="eastAsia" w:ascii="宋体" w:hAnsi="宋体" w:cs="宋体"/>
                <w:color w:val="auto"/>
                <w:szCs w:val="21"/>
              </w:rPr>
              <w:t>投标人</w:t>
            </w:r>
            <w:r>
              <w:rPr>
                <w:rFonts w:hint="eastAsia" w:ascii="宋体" w:hAnsi="宋体" w:cs="仿宋"/>
                <w:color w:val="auto"/>
                <w:szCs w:val="21"/>
              </w:rPr>
              <w:t>持有</w:t>
            </w:r>
            <w:r>
              <w:rPr>
                <w:rFonts w:hint="eastAsia" w:ascii="宋体" w:cs="宋体"/>
                <w:color w:val="auto"/>
              </w:rPr>
              <w:t>安监、住建等政府主管部门</w:t>
            </w:r>
            <w:r>
              <w:rPr>
                <w:rFonts w:hint="eastAsia" w:ascii="宋体" w:hAnsi="宋体" w:cs="仿宋"/>
                <w:color w:val="auto"/>
                <w:szCs w:val="21"/>
              </w:rPr>
              <w:t>颁发的安全生产许可证的，得</w:t>
            </w:r>
            <w:r>
              <w:rPr>
                <w:rFonts w:hint="eastAsia" w:ascii="宋体" w:hAnsi="宋体" w:cs="仿宋"/>
                <w:color w:val="auto"/>
                <w:szCs w:val="21"/>
                <w:lang w:val="en-US" w:eastAsia="zh-CN"/>
              </w:rPr>
              <w:t>3</w:t>
            </w:r>
            <w:r>
              <w:rPr>
                <w:rFonts w:hint="eastAsia" w:ascii="宋体" w:hAnsi="宋体" w:cs="仿宋"/>
                <w:color w:val="auto"/>
                <w:szCs w:val="21"/>
              </w:rPr>
              <w:t>分。</w:t>
            </w:r>
          </w:p>
          <w:p>
            <w:pPr>
              <w:rPr>
                <w:rFonts w:ascii="宋体" w:hAnsi="宋体" w:cs="仿宋"/>
                <w:color w:val="auto"/>
                <w:szCs w:val="21"/>
              </w:rPr>
            </w:pPr>
            <w:r>
              <w:rPr>
                <w:rFonts w:hint="eastAsia" w:ascii="宋体" w:hAnsi="宋体" w:cs="仿宋"/>
                <w:color w:val="auto"/>
                <w:szCs w:val="21"/>
              </w:rPr>
              <w:t>证明文件：</w:t>
            </w:r>
          </w:p>
          <w:p>
            <w:pPr>
              <w:pStyle w:val="23"/>
              <w:numPr>
                <w:ilvl w:val="0"/>
                <w:numId w:val="21"/>
              </w:numPr>
              <w:ind w:left="425" w:hanging="425" w:firstLineChars="0"/>
              <w:rPr>
                <w:rFonts w:ascii="宋体" w:hAnsi="宋体" w:eastAsia="宋体" w:cs="仿宋"/>
                <w:color w:val="auto"/>
                <w:szCs w:val="21"/>
              </w:rPr>
            </w:pPr>
            <w:r>
              <w:rPr>
                <w:rFonts w:hint="eastAsia" w:ascii="宋体" w:hAnsi="宋体" w:eastAsia="宋体" w:cs="仿宋"/>
                <w:color w:val="auto"/>
                <w:szCs w:val="21"/>
              </w:rPr>
              <w:t>投标人须提供相应</w:t>
            </w:r>
            <w:r>
              <w:rPr>
                <w:rFonts w:hint="eastAsia" w:ascii="宋体" w:hAnsi="宋体" w:eastAsia="宋体" w:cs="仿宋"/>
                <w:color w:val="auto"/>
                <w:szCs w:val="21"/>
                <w:lang w:val="en-US" w:eastAsia="zh-CN"/>
              </w:rPr>
              <w:t>有效</w:t>
            </w:r>
            <w:r>
              <w:rPr>
                <w:rFonts w:hint="eastAsia" w:ascii="宋体" w:hAnsi="宋体" w:eastAsia="宋体" w:cs="仿宋"/>
                <w:color w:val="auto"/>
                <w:szCs w:val="21"/>
              </w:rPr>
              <w:t>证书扫描件并加盖投标人公章。</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kern w:val="2"/>
                <w:sz w:val="21"/>
                <w:szCs w:val="21"/>
                <w:lang w:val="en-US" w:eastAsia="zh-CN" w:bidi="ar-SA"/>
              </w:rPr>
            </w:pPr>
            <w:r>
              <w:rPr>
                <w:rFonts w:hint="eastAsia" w:ascii="宋体" w:hAnsi="宋体" w:cs="仿宋"/>
                <w:color w:val="auto"/>
                <w:szCs w:val="21"/>
                <w:lang w:val="en-US" w:eastAsia="zh-CN"/>
              </w:rPr>
              <w:t>2）</w:t>
            </w:r>
            <w:r>
              <w:rPr>
                <w:rFonts w:hint="eastAsia" w:ascii="宋体" w:hAnsi="宋体" w:eastAsia="宋体" w:cs="仿宋"/>
                <w:color w:val="auto"/>
                <w:szCs w:val="21"/>
              </w:rPr>
              <w:t>未提供或所提供资料无法辨识或不在有效期内的，均不得分。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9"/>
              </w:numPr>
              <w:spacing w:line="360" w:lineRule="auto"/>
              <w:ind w:left="420" w:leftChars="0" w:hanging="420" w:firstLineChars="0"/>
              <w:jc w:val="center"/>
              <w:rPr>
                <w:rFonts w:ascii="宋体" w:hAnsi="宋体" w:eastAsia="宋体" w:cstheme="minorBidi"/>
                <w:kern w:val="2"/>
                <w:sz w:val="21"/>
                <w:szCs w:val="21"/>
                <w:lang w:val="en-US" w:eastAsia="zh-CN" w:bidi="ar-SA"/>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企业实力</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b w:val="0"/>
                <w:bCs w:val="0"/>
                <w:color w:val="auto"/>
                <w:sz w:val="21"/>
                <w:szCs w:val="21"/>
                <w:lang w:val="en-US"/>
              </w:rPr>
            </w:pPr>
            <w:r>
              <w:rPr>
                <w:rFonts w:hint="eastAsia" w:ascii="宋体" w:hAnsi="宋体" w:eastAsia="宋体" w:cs="宋体"/>
                <w:b w:val="0"/>
                <w:bCs w:val="0"/>
                <w:color w:val="auto"/>
                <w:sz w:val="21"/>
                <w:szCs w:val="21"/>
                <w:highlight w:val="none"/>
                <w:lang w:val="en-US" w:eastAsia="zh-CN"/>
              </w:rPr>
              <w:t>根据各</w:t>
            </w:r>
            <w:r>
              <w:rPr>
                <w:rFonts w:hint="eastAsia" w:ascii="宋体" w:hAnsi="宋体" w:eastAsia="宋体" w:cs="宋体"/>
                <w:b w:val="0"/>
                <w:bCs w:val="0"/>
                <w:color w:val="auto"/>
                <w:sz w:val="21"/>
                <w:szCs w:val="21"/>
                <w:highlight w:val="none"/>
              </w:rPr>
              <w:t>投标人</w:t>
            </w:r>
            <w:r>
              <w:rPr>
                <w:rFonts w:hint="eastAsia" w:ascii="宋体" w:hAnsi="宋体" w:eastAsia="宋体" w:cs="宋体"/>
                <w:b w:val="0"/>
                <w:bCs w:val="0"/>
                <w:color w:val="auto"/>
                <w:sz w:val="21"/>
                <w:szCs w:val="21"/>
                <w:highlight w:val="none"/>
                <w:lang w:val="en-US" w:eastAsia="zh-CN"/>
              </w:rPr>
              <w:t>提供的获得ABB电气产品服务供应商信誉评议，</w:t>
            </w:r>
            <w:r>
              <w:rPr>
                <w:rFonts w:hint="eastAsia" w:ascii="宋体" w:hAnsi="宋体" w:eastAsia="宋体" w:cs="宋体"/>
                <w:color w:val="auto"/>
                <w:szCs w:val="21"/>
              </w:rPr>
              <w:t>优得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良得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r>
              <w:rPr>
                <w:rFonts w:hint="eastAsia" w:ascii="宋体" w:hAnsi="宋体" w:eastAsia="宋体" w:cs="宋体"/>
                <w:color w:val="auto"/>
                <w:szCs w:val="21"/>
                <w:lang w:eastAsia="zh-CN"/>
              </w:rPr>
              <w:t>，</w:t>
            </w:r>
            <w:r>
              <w:rPr>
                <w:rFonts w:hint="eastAsia" w:ascii="宋体" w:hAnsi="宋体" w:eastAsia="宋体" w:cs="宋体"/>
                <w:color w:val="auto"/>
                <w:szCs w:val="21"/>
              </w:rPr>
              <w:t>一般得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pPr>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eastAsia" w:ascii="宋体" w:hAnsi="宋体" w:eastAsia="宋体" w:cs="宋体"/>
                <w:color w:val="auto"/>
                <w:szCs w:val="21"/>
              </w:rPr>
            </w:pPr>
            <w:r>
              <w:rPr>
                <w:rFonts w:hint="eastAsia" w:ascii="宋体" w:hAnsi="宋体" w:eastAsia="宋体" w:cs="宋体"/>
                <w:color w:val="auto"/>
                <w:szCs w:val="21"/>
              </w:rPr>
              <w:t>说明：根据投标人提供资质等级</w:t>
            </w:r>
            <w:r>
              <w:rPr>
                <w:rFonts w:hint="eastAsia" w:ascii="宋体" w:hAnsi="宋体" w:eastAsia="宋体" w:cs="宋体"/>
                <w:color w:val="auto"/>
                <w:szCs w:val="21"/>
                <w:lang w:val="en-US" w:eastAsia="zh-CN"/>
              </w:rPr>
              <w:t>及</w:t>
            </w:r>
            <w:r>
              <w:rPr>
                <w:rFonts w:hint="eastAsia" w:ascii="宋体" w:hAnsi="宋体" w:eastAsia="宋体" w:cs="宋体"/>
                <w:b w:val="0"/>
                <w:bCs w:val="0"/>
                <w:color w:val="auto"/>
                <w:sz w:val="21"/>
                <w:szCs w:val="21"/>
                <w:highlight w:val="none"/>
                <w:lang w:val="en-US" w:eastAsia="zh-CN"/>
              </w:rPr>
              <w:t>ABB电气产品服务供应商信誉</w:t>
            </w:r>
            <w:r>
              <w:rPr>
                <w:rFonts w:hint="eastAsia" w:ascii="宋体" w:hAnsi="宋体" w:cs="宋体"/>
                <w:b w:val="0"/>
                <w:bCs w:val="0"/>
                <w:color w:val="auto"/>
                <w:sz w:val="21"/>
                <w:szCs w:val="21"/>
                <w:highlight w:val="none"/>
                <w:lang w:val="en-US" w:eastAsia="zh-CN"/>
              </w:rPr>
              <w:t>水平相关证明</w:t>
            </w:r>
            <w:r>
              <w:rPr>
                <w:rFonts w:hint="eastAsia" w:ascii="宋体" w:hAnsi="宋体" w:eastAsia="宋体" w:cs="宋体"/>
                <w:color w:val="auto"/>
                <w:szCs w:val="21"/>
              </w:rPr>
              <w:t>文件进行评议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9"/>
              </w:numPr>
              <w:spacing w:line="360" w:lineRule="auto"/>
              <w:ind w:left="420" w:leftChars="0" w:hanging="420" w:firstLineChars="0"/>
              <w:jc w:val="center"/>
              <w:rPr>
                <w:rFonts w:ascii="宋体" w:hAnsi="宋体" w:eastAsia="宋体" w:cstheme="minorBidi"/>
                <w:kern w:val="2"/>
                <w:sz w:val="21"/>
                <w:szCs w:val="21"/>
                <w:lang w:val="en-US" w:eastAsia="zh-CN" w:bidi="ar-SA"/>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b w:val="0"/>
                <w:bCs w:val="0"/>
                <w:color w:val="auto"/>
                <w:highlight w:val="none"/>
              </w:rPr>
              <w:t>同类业绩</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FF0000"/>
                <w:kern w:val="2"/>
                <w:sz w:val="21"/>
                <w:szCs w:val="21"/>
                <w:highlight w:val="yellow"/>
                <w:lang w:val="en-US" w:eastAsia="zh-CN" w:bidi="ar-SA"/>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rPr>
              <w:t>根据投标人</w:t>
            </w:r>
            <w:r>
              <w:rPr>
                <w:rFonts w:hint="eastAsia" w:ascii="宋体" w:hAnsi="宋体" w:cs="宋体"/>
                <w:color w:val="auto"/>
                <w:szCs w:val="21"/>
                <w:lang w:val="en-US" w:eastAsia="zh-CN"/>
              </w:rPr>
              <w:t>所提供的</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22</w:t>
            </w:r>
            <w:r>
              <w:rPr>
                <w:rFonts w:hint="eastAsia" w:ascii="宋体" w:hAnsi="宋体" w:eastAsia="宋体" w:cs="宋体"/>
                <w:color w:val="auto"/>
                <w:szCs w:val="21"/>
              </w:rPr>
              <w:t>年1月1日至本项目招标公告发布日（以合同签订时间为准）所承接的</w:t>
            </w:r>
            <w:r>
              <w:rPr>
                <w:rFonts w:hint="eastAsia" w:ascii="宋体" w:hAnsi="宋体" w:cs="宋体"/>
                <w:color w:val="auto"/>
                <w:szCs w:val="21"/>
                <w:lang w:val="en-US" w:eastAsia="zh-CN"/>
              </w:rPr>
              <w:t>金额最高的一份</w:t>
            </w:r>
            <w:r>
              <w:rPr>
                <w:rFonts w:hint="eastAsia" w:ascii="宋体" w:hAnsi="宋体" w:eastAsia="宋体" w:cs="宋体"/>
                <w:color w:val="auto"/>
                <w:szCs w:val="21"/>
                <w:lang w:val="en-US" w:eastAsia="zh-CN"/>
              </w:rPr>
              <w:t>配电箱/柜</w:t>
            </w:r>
            <w:r>
              <w:rPr>
                <w:rFonts w:hint="eastAsia" w:ascii="宋体" w:hAnsi="宋体" w:eastAsia="宋体" w:cs="宋体"/>
                <w:color w:val="auto"/>
                <w:szCs w:val="21"/>
              </w:rPr>
              <w:t>安装、改造</w:t>
            </w:r>
            <w:r>
              <w:rPr>
                <w:rFonts w:hint="eastAsia" w:ascii="宋体" w:hAnsi="宋体" w:eastAsia="宋体" w:cs="宋体"/>
                <w:color w:val="auto"/>
                <w:szCs w:val="21"/>
                <w:lang w:eastAsia="zh-CN"/>
              </w:rPr>
              <w:t>、</w:t>
            </w:r>
            <w:r>
              <w:rPr>
                <w:rFonts w:hint="eastAsia" w:ascii="宋体" w:hAnsi="宋体" w:eastAsia="宋体" w:cs="宋体"/>
                <w:color w:val="auto"/>
                <w:szCs w:val="21"/>
              </w:rPr>
              <w:t>维修</w:t>
            </w:r>
            <w:r>
              <w:rPr>
                <w:rFonts w:hint="eastAsia" w:ascii="宋体" w:hAnsi="宋体" w:cs="宋体"/>
                <w:color w:val="auto"/>
                <w:szCs w:val="21"/>
                <w:lang w:val="en-US" w:eastAsia="zh-CN"/>
              </w:rPr>
              <w:t>或</w:t>
            </w:r>
            <w:r>
              <w:rPr>
                <w:rFonts w:hint="eastAsia" w:ascii="宋体" w:hAnsi="宋体" w:eastAsia="宋体" w:cs="宋体"/>
                <w:color w:val="auto"/>
                <w:szCs w:val="21"/>
                <w:lang w:eastAsia="zh-CN"/>
              </w:rPr>
              <w:t>维修保养等</w:t>
            </w:r>
            <w:r>
              <w:rPr>
                <w:rFonts w:hint="eastAsia" w:ascii="宋体" w:hAnsi="宋体" w:eastAsia="宋体" w:cs="宋体"/>
                <w:color w:val="auto"/>
                <w:szCs w:val="21"/>
              </w:rPr>
              <w:t xml:space="preserve">相关施工项目业绩评议: </w:t>
            </w:r>
          </w:p>
          <w:p>
            <w:pPr>
              <w:keepNext w:val="0"/>
              <w:keepLines w:val="0"/>
              <w:pageBreakBefore w:val="0"/>
              <w:widowControl w:val="0"/>
              <w:kinsoku/>
              <w:wordWrap/>
              <w:overflowPunct/>
              <w:topLinePunct w:val="0"/>
              <w:autoSpaceDE/>
              <w:autoSpaceDN/>
              <w:bidi w:val="0"/>
              <w:adjustRightInd/>
              <w:spacing w:after="0"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 xml:space="preserve"> </w:t>
            </w:r>
            <w:r>
              <w:rPr>
                <w:rFonts w:hint="eastAsia" w:ascii="宋体" w:hAnsi="宋体" w:cs="宋体"/>
                <w:color w:val="auto"/>
                <w:szCs w:val="21"/>
                <w:lang w:eastAsia="zh-CN"/>
              </w:rPr>
              <w:t>单个</w:t>
            </w:r>
            <w:r>
              <w:rPr>
                <w:rFonts w:hint="eastAsia" w:ascii="宋体" w:hAnsi="宋体" w:eastAsia="宋体" w:cs="宋体"/>
                <w:color w:val="auto"/>
                <w:szCs w:val="21"/>
              </w:rPr>
              <w:t>合同额</w:t>
            </w:r>
            <w:r>
              <w:rPr>
                <w:rFonts w:hint="eastAsia" w:ascii="宋体" w:hAnsi="宋体" w:cs="宋体"/>
                <w:color w:val="auto"/>
                <w:szCs w:val="21"/>
                <w:lang w:eastAsia="zh-CN"/>
              </w:rPr>
              <w:t>金</w:t>
            </w:r>
            <w:r>
              <w:rPr>
                <w:rFonts w:hint="eastAsia" w:ascii="宋体" w:hAnsi="宋体" w:eastAsia="宋体" w:cs="宋体"/>
                <w:color w:val="auto"/>
                <w:szCs w:val="21"/>
              </w:rPr>
              <w:t>额≥</w:t>
            </w:r>
            <w:r>
              <w:rPr>
                <w:rFonts w:hint="eastAsia" w:ascii="宋体" w:hAnsi="宋体" w:cs="宋体"/>
                <w:color w:val="auto"/>
                <w:szCs w:val="21"/>
                <w:lang w:val="en-US" w:eastAsia="zh-CN"/>
              </w:rPr>
              <w:t>2</w:t>
            </w:r>
            <w:r>
              <w:rPr>
                <w:rFonts w:hint="eastAsia" w:ascii="宋体" w:hAnsi="宋体" w:eastAsia="宋体" w:cs="宋体"/>
                <w:color w:val="auto"/>
                <w:szCs w:val="21"/>
              </w:rPr>
              <w:t>00万元，得</w:t>
            </w:r>
            <w:r>
              <w:rPr>
                <w:rFonts w:hint="eastAsia" w:ascii="宋体" w:hAnsi="宋体" w:eastAsia="宋体" w:cs="宋体"/>
                <w:color w:val="auto"/>
                <w:szCs w:val="21"/>
                <w:lang w:val="en-US" w:eastAsia="zh-CN"/>
              </w:rPr>
              <w:t>8</w:t>
            </w:r>
            <w:r>
              <w:rPr>
                <w:rFonts w:hint="eastAsia" w:ascii="宋体" w:hAnsi="宋体" w:eastAsia="宋体" w:cs="宋体"/>
                <w:color w:val="auto"/>
                <w:szCs w:val="21"/>
              </w:rPr>
              <w:t>分；</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15</w:t>
            </w:r>
            <w:r>
              <w:rPr>
                <w:rFonts w:hint="eastAsia" w:ascii="宋体" w:hAnsi="宋体" w:eastAsia="宋体" w:cs="宋体"/>
                <w:color w:val="auto"/>
                <w:szCs w:val="21"/>
              </w:rPr>
              <w:t>0万元≤</w:t>
            </w:r>
            <w:r>
              <w:rPr>
                <w:rFonts w:hint="eastAsia" w:ascii="宋体" w:hAnsi="宋体" w:cs="宋体"/>
                <w:color w:val="auto"/>
                <w:szCs w:val="21"/>
                <w:lang w:eastAsia="zh-CN"/>
              </w:rPr>
              <w:t>单个</w:t>
            </w:r>
            <w:r>
              <w:rPr>
                <w:rFonts w:hint="eastAsia" w:ascii="宋体" w:hAnsi="宋体" w:eastAsia="宋体" w:cs="宋体"/>
                <w:color w:val="auto"/>
                <w:szCs w:val="21"/>
              </w:rPr>
              <w:t>合同额</w:t>
            </w:r>
            <w:r>
              <w:rPr>
                <w:rFonts w:hint="eastAsia" w:ascii="宋体" w:hAnsi="宋体" w:cs="宋体"/>
                <w:color w:val="auto"/>
                <w:szCs w:val="21"/>
                <w:lang w:eastAsia="zh-CN"/>
              </w:rPr>
              <w:t>金</w:t>
            </w:r>
            <w:r>
              <w:rPr>
                <w:rFonts w:hint="eastAsia" w:ascii="宋体" w:hAnsi="宋体" w:eastAsia="宋体" w:cs="宋体"/>
                <w:color w:val="auto"/>
                <w:szCs w:val="21"/>
              </w:rPr>
              <w:t>额＜</w:t>
            </w:r>
            <w:r>
              <w:rPr>
                <w:rFonts w:hint="eastAsia" w:ascii="宋体" w:hAnsi="宋体" w:cs="宋体"/>
                <w:color w:val="auto"/>
                <w:szCs w:val="21"/>
                <w:lang w:val="en-US" w:eastAsia="zh-CN"/>
              </w:rPr>
              <w:t>2</w:t>
            </w:r>
            <w:r>
              <w:rPr>
                <w:rFonts w:hint="eastAsia" w:ascii="宋体" w:hAnsi="宋体" w:eastAsia="宋体" w:cs="宋体"/>
                <w:color w:val="auto"/>
                <w:szCs w:val="21"/>
              </w:rPr>
              <w:t>00万元，得</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rPr>
              <w:t>00万元≤</w:t>
            </w:r>
            <w:r>
              <w:rPr>
                <w:rFonts w:hint="eastAsia" w:ascii="宋体" w:hAnsi="宋体" w:cs="宋体"/>
                <w:color w:val="auto"/>
                <w:szCs w:val="21"/>
                <w:lang w:eastAsia="zh-CN"/>
              </w:rPr>
              <w:t>单个</w:t>
            </w:r>
            <w:r>
              <w:rPr>
                <w:rFonts w:hint="eastAsia" w:ascii="宋体" w:hAnsi="宋体" w:eastAsia="宋体" w:cs="宋体"/>
                <w:color w:val="auto"/>
                <w:szCs w:val="21"/>
              </w:rPr>
              <w:t>合同额</w:t>
            </w:r>
            <w:r>
              <w:rPr>
                <w:rFonts w:hint="eastAsia" w:ascii="宋体" w:hAnsi="宋体" w:cs="宋体"/>
                <w:color w:val="auto"/>
                <w:szCs w:val="21"/>
                <w:lang w:eastAsia="zh-CN"/>
              </w:rPr>
              <w:t>金</w:t>
            </w:r>
            <w:r>
              <w:rPr>
                <w:rFonts w:hint="eastAsia" w:ascii="宋体" w:hAnsi="宋体" w:eastAsia="宋体" w:cs="宋体"/>
                <w:color w:val="auto"/>
                <w:szCs w:val="21"/>
              </w:rPr>
              <w:t>额＜</w:t>
            </w:r>
            <w:r>
              <w:rPr>
                <w:rFonts w:hint="eastAsia" w:ascii="宋体" w:hAnsi="宋体" w:cs="宋体"/>
                <w:color w:val="auto"/>
                <w:szCs w:val="21"/>
                <w:lang w:val="en-US" w:eastAsia="zh-CN"/>
              </w:rPr>
              <w:t>15</w:t>
            </w:r>
            <w:r>
              <w:rPr>
                <w:rFonts w:hint="eastAsia" w:ascii="宋体" w:hAnsi="宋体" w:eastAsia="宋体" w:cs="宋体"/>
                <w:color w:val="auto"/>
                <w:szCs w:val="21"/>
              </w:rPr>
              <w:t>0万元，得</w:t>
            </w: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4</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50</w:t>
            </w:r>
            <w:r>
              <w:rPr>
                <w:rFonts w:hint="eastAsia" w:ascii="宋体" w:hAnsi="宋体" w:eastAsia="宋体" w:cs="宋体"/>
                <w:color w:val="auto"/>
                <w:szCs w:val="21"/>
              </w:rPr>
              <w:t>万元≤</w:t>
            </w:r>
            <w:r>
              <w:rPr>
                <w:rFonts w:hint="eastAsia" w:ascii="宋体" w:hAnsi="宋体" w:cs="宋体"/>
                <w:color w:val="auto"/>
                <w:szCs w:val="21"/>
                <w:lang w:eastAsia="zh-CN"/>
              </w:rPr>
              <w:t>单个</w:t>
            </w:r>
            <w:r>
              <w:rPr>
                <w:rFonts w:hint="eastAsia" w:ascii="宋体" w:hAnsi="宋体" w:eastAsia="宋体" w:cs="宋体"/>
                <w:color w:val="auto"/>
                <w:szCs w:val="21"/>
              </w:rPr>
              <w:t>合同额</w:t>
            </w:r>
            <w:r>
              <w:rPr>
                <w:rFonts w:hint="eastAsia" w:ascii="宋体" w:hAnsi="宋体" w:cs="宋体"/>
                <w:color w:val="auto"/>
                <w:szCs w:val="21"/>
                <w:lang w:eastAsia="zh-CN"/>
              </w:rPr>
              <w:t>金</w:t>
            </w:r>
            <w:r>
              <w:rPr>
                <w:rFonts w:hint="eastAsia" w:ascii="宋体" w:hAnsi="宋体" w:eastAsia="宋体" w:cs="宋体"/>
                <w:color w:val="auto"/>
                <w:szCs w:val="21"/>
              </w:rPr>
              <w:t>额＜</w:t>
            </w:r>
            <w:r>
              <w:rPr>
                <w:rFonts w:hint="eastAsia" w:ascii="宋体" w:hAnsi="宋体" w:eastAsia="宋体" w:cs="宋体"/>
                <w:color w:val="auto"/>
                <w:szCs w:val="21"/>
                <w:lang w:val="en-US" w:eastAsia="zh-CN"/>
              </w:rPr>
              <w:t>1</w:t>
            </w:r>
            <w:r>
              <w:rPr>
                <w:rFonts w:hint="eastAsia" w:ascii="宋体" w:hAnsi="宋体" w:eastAsia="宋体" w:cs="宋体"/>
                <w:color w:val="auto"/>
                <w:szCs w:val="21"/>
              </w:rPr>
              <w:t>00万元，得</w:t>
            </w:r>
            <w:r>
              <w:rPr>
                <w:rFonts w:hint="eastAsia" w:ascii="宋体" w:hAnsi="宋体" w:eastAsia="宋体" w:cs="宋体"/>
                <w:color w:val="auto"/>
                <w:szCs w:val="21"/>
                <w:lang w:val="en-US" w:eastAsia="zh-CN"/>
              </w:rPr>
              <w:t>2</w:t>
            </w:r>
            <w:r>
              <w:rPr>
                <w:rFonts w:hint="eastAsia" w:ascii="宋体" w:hAnsi="宋体" w:eastAsia="宋体" w:cs="宋体"/>
                <w:color w:val="auto"/>
                <w:szCs w:val="21"/>
              </w:rPr>
              <w:t>分；</w:t>
            </w:r>
          </w:p>
          <w:p>
            <w:pPr>
              <w:keepNext w:val="0"/>
              <w:keepLines w:val="0"/>
              <w:pageBreakBefore w:val="0"/>
              <w:widowControl w:val="0"/>
              <w:kinsoku/>
              <w:wordWrap/>
              <w:overflowPunct/>
              <w:topLinePunct w:val="0"/>
              <w:bidi w:val="0"/>
              <w:spacing w:line="240" w:lineRule="auto"/>
              <w:jc w:val="left"/>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5</w:t>
            </w:r>
            <w:r>
              <w:rPr>
                <w:rFonts w:hint="eastAsia" w:ascii="宋体" w:hAnsi="宋体" w:eastAsia="宋体" w:cs="宋体"/>
                <w:color w:val="auto"/>
                <w:szCs w:val="21"/>
                <w:lang w:eastAsia="zh-CN"/>
              </w:rPr>
              <w:t>）</w:t>
            </w:r>
            <w:r>
              <w:rPr>
                <w:rFonts w:hint="eastAsia" w:ascii="宋体" w:hAnsi="宋体" w:cs="宋体"/>
                <w:color w:val="auto"/>
                <w:szCs w:val="21"/>
                <w:lang w:eastAsia="zh-CN"/>
              </w:rPr>
              <w:t>单个</w:t>
            </w:r>
            <w:r>
              <w:rPr>
                <w:rFonts w:hint="eastAsia" w:ascii="宋体" w:hAnsi="宋体" w:eastAsia="宋体" w:cs="宋体"/>
                <w:color w:val="auto"/>
                <w:szCs w:val="21"/>
              </w:rPr>
              <w:t>合同额</w:t>
            </w:r>
            <w:r>
              <w:rPr>
                <w:rFonts w:hint="eastAsia" w:ascii="宋体" w:hAnsi="宋体" w:cs="宋体"/>
                <w:color w:val="auto"/>
                <w:szCs w:val="21"/>
                <w:lang w:eastAsia="zh-CN"/>
              </w:rPr>
              <w:t>金</w:t>
            </w:r>
            <w:r>
              <w:rPr>
                <w:rFonts w:hint="eastAsia" w:ascii="宋体" w:hAnsi="宋体" w:eastAsia="宋体" w:cs="宋体"/>
                <w:color w:val="auto"/>
                <w:szCs w:val="21"/>
              </w:rPr>
              <w:t>额＜</w:t>
            </w:r>
            <w:r>
              <w:rPr>
                <w:rFonts w:hint="eastAsia" w:ascii="宋体" w:hAnsi="宋体" w:eastAsia="宋体" w:cs="宋体"/>
                <w:color w:val="auto"/>
                <w:szCs w:val="21"/>
                <w:lang w:val="en-US" w:eastAsia="zh-CN"/>
              </w:rPr>
              <w:t>50</w:t>
            </w:r>
            <w:r>
              <w:rPr>
                <w:rFonts w:hint="eastAsia" w:ascii="宋体" w:hAnsi="宋体" w:eastAsia="宋体" w:cs="宋体"/>
                <w:color w:val="auto"/>
                <w:szCs w:val="21"/>
              </w:rPr>
              <w:t>万元，得</w:t>
            </w:r>
            <w:r>
              <w:rPr>
                <w:rFonts w:hint="eastAsia" w:ascii="宋体" w:hAnsi="宋体" w:cs="宋体"/>
                <w:color w:val="auto"/>
                <w:szCs w:val="21"/>
                <w:lang w:val="en-US" w:eastAsia="zh-CN"/>
              </w:rPr>
              <w:t>1</w:t>
            </w:r>
            <w:r>
              <w:rPr>
                <w:rFonts w:hint="eastAsia" w:ascii="宋体" w:hAnsi="宋体" w:eastAsia="宋体" w:cs="宋体"/>
                <w:color w:val="auto"/>
                <w:szCs w:val="21"/>
              </w:rPr>
              <w:t>分；</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b/>
                <w:color w:val="auto"/>
                <w:kern w:val="0"/>
                <w:szCs w:val="21"/>
                <w:lang w:val="zh-CN"/>
              </w:rPr>
            </w:pPr>
            <w:r>
              <w:rPr>
                <w:rFonts w:hint="eastAsia" w:ascii="宋体" w:hAnsi="宋体" w:eastAsia="宋体" w:cs="宋体"/>
                <w:b/>
                <w:color w:val="auto"/>
                <w:szCs w:val="21"/>
              </w:rPr>
              <w:t>证明文件</w:t>
            </w:r>
            <w:r>
              <w:rPr>
                <w:rFonts w:hint="eastAsia" w:ascii="宋体" w:hAnsi="宋体" w:eastAsia="宋体" w:cs="宋体"/>
                <w:b/>
                <w:color w:val="auto"/>
                <w:kern w:val="0"/>
                <w:szCs w:val="21"/>
                <w:lang w:val="zh-CN"/>
              </w:rPr>
              <w:t>：</w:t>
            </w: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eastAsia="宋体" w:cs="宋体"/>
                <w:color w:val="auto"/>
                <w:szCs w:val="21"/>
                <w:lang w:val="zh-CN"/>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1</w:t>
            </w:r>
            <w:r>
              <w:rPr>
                <w:rFonts w:hint="eastAsia" w:ascii="宋体" w:hAnsi="宋体" w:eastAsia="宋体" w:cs="宋体"/>
                <w:color w:val="auto"/>
                <w:szCs w:val="21"/>
                <w:lang w:eastAsia="zh-CN"/>
              </w:rPr>
              <w:t>）</w:t>
            </w:r>
            <w:r>
              <w:rPr>
                <w:rFonts w:hint="eastAsia" w:ascii="宋体" w:hAnsi="宋体" w:eastAsia="宋体" w:cs="宋体"/>
                <w:color w:val="auto"/>
                <w:szCs w:val="21"/>
              </w:rPr>
              <w:t>投标人</w:t>
            </w:r>
            <w:r>
              <w:rPr>
                <w:rFonts w:hint="eastAsia" w:ascii="宋体" w:hAnsi="宋体" w:cs="宋体"/>
                <w:color w:val="auto"/>
                <w:szCs w:val="21"/>
                <w:lang w:val="en-US" w:eastAsia="zh-CN"/>
              </w:rPr>
              <w:t>需</w:t>
            </w:r>
            <w:r>
              <w:rPr>
                <w:rFonts w:hint="eastAsia" w:ascii="宋体" w:hAnsi="宋体" w:eastAsia="宋体" w:cs="宋体"/>
                <w:color w:val="auto"/>
                <w:szCs w:val="21"/>
                <w:lang w:val="zh-CN"/>
              </w:rPr>
              <w:t>提供包含但不仅限于能体现上述评审要素的合同关键页复印件并加盖投标人公章。</w:t>
            </w:r>
          </w:p>
          <w:p>
            <w:pPr>
              <w:keepNext w:val="0"/>
              <w:keepLines w:val="0"/>
              <w:pageBreakBefore w:val="0"/>
              <w:widowControl w:val="0"/>
              <w:kinsoku/>
              <w:wordWrap/>
              <w:overflowPunct/>
              <w:topLinePunct w:val="0"/>
              <w:bidi w:val="0"/>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2</w:t>
            </w:r>
            <w:r>
              <w:rPr>
                <w:rFonts w:hint="eastAsia" w:ascii="宋体" w:hAnsi="宋体" w:eastAsia="宋体" w:cs="宋体"/>
                <w:color w:val="auto"/>
                <w:szCs w:val="21"/>
                <w:lang w:eastAsia="zh-CN"/>
              </w:rPr>
              <w:t>）</w:t>
            </w:r>
            <w:r>
              <w:rPr>
                <w:rFonts w:hint="eastAsia" w:ascii="宋体" w:hAnsi="宋体" w:eastAsia="宋体" w:cs="宋体"/>
                <w:color w:val="auto"/>
                <w:szCs w:val="21"/>
              </w:rPr>
              <w:t>未提供或提供证明资料不清晰、不完整的，不得分。</w:t>
            </w:r>
          </w:p>
          <w:p>
            <w:pPr>
              <w:snapToGrid w:val="0"/>
              <w:rPr>
                <w:rFonts w:hint="default" w:ascii="宋体" w:hAnsi="宋体" w:eastAsia="宋体" w:cs="宋体"/>
                <w:color w:val="auto"/>
                <w:kern w:val="2"/>
                <w:sz w:val="21"/>
                <w:szCs w:val="21"/>
                <w:lang w:val="en-US" w:eastAsia="zh-CN" w:bidi="ar-SA"/>
              </w:rPr>
            </w:pPr>
            <w:r>
              <w:rPr>
                <w:rFonts w:hint="eastAsia" w:ascii="宋体" w:hAnsi="宋体" w:eastAsia="宋体" w:cs="宋体"/>
                <w:color w:val="auto"/>
                <w:szCs w:val="21"/>
                <w:lang w:val="zh-CN"/>
              </w:rPr>
              <w:t>（</w:t>
            </w:r>
            <w:r>
              <w:rPr>
                <w:rFonts w:hint="eastAsia" w:ascii="宋体" w:hAnsi="宋体" w:eastAsia="宋体" w:cs="宋体"/>
                <w:color w:val="auto"/>
                <w:szCs w:val="21"/>
                <w:lang w:val="en-US" w:eastAsia="zh-CN"/>
              </w:rPr>
              <w:t>3</w:t>
            </w:r>
            <w:r>
              <w:rPr>
                <w:rFonts w:hint="eastAsia" w:ascii="宋体" w:hAnsi="宋体" w:eastAsia="宋体" w:cs="宋体"/>
                <w:color w:val="auto"/>
                <w:szCs w:val="21"/>
                <w:lang w:val="zh-CN"/>
              </w:rPr>
              <w:t>）同一个合同不重复计分</w:t>
            </w:r>
            <w:r>
              <w:rPr>
                <w:rFonts w:hint="eastAsia" w:ascii="宋体" w:hAnsi="宋体" w:cs="宋体"/>
                <w:color w:val="auto"/>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vAlign w:val="center"/>
          </w:tcPr>
          <w:p>
            <w:pPr>
              <w:pStyle w:val="23"/>
              <w:numPr>
                <w:ilvl w:val="0"/>
                <w:numId w:val="19"/>
              </w:numPr>
              <w:spacing w:line="360" w:lineRule="auto"/>
              <w:ind w:left="420" w:leftChars="0" w:hanging="420" w:firstLineChars="0"/>
              <w:jc w:val="center"/>
              <w:rPr>
                <w:rFonts w:ascii="宋体" w:hAnsi="宋体" w:eastAsia="宋体" w:cstheme="minorBidi"/>
                <w:kern w:val="2"/>
                <w:sz w:val="21"/>
                <w:szCs w:val="21"/>
                <w:lang w:val="en-US" w:eastAsia="zh-CN" w:bidi="ar-SA"/>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b w:val="0"/>
                <w:bCs w:val="0"/>
                <w:color w:val="auto"/>
                <w:highlight w:val="none"/>
              </w:rPr>
              <w:t>项目拟派人员</w:t>
            </w:r>
          </w:p>
        </w:tc>
        <w:tc>
          <w:tcPr>
            <w:tcW w:w="709" w:type="dxa"/>
            <w:tcBorders>
              <w:tl2br w:val="nil"/>
              <w:tr2bl w:val="nil"/>
            </w:tcBorders>
            <w:tcMar>
              <w:top w:w="15" w:type="dxa"/>
              <w:left w:w="15" w:type="dxa"/>
              <w:bottom w:w="15" w:type="dxa"/>
              <w:right w:w="15" w:type="dxa"/>
            </w:tcMar>
            <w:vAlign w:val="center"/>
          </w:tcPr>
          <w:p>
            <w:pPr>
              <w:numPr>
                <w:numId w:val="0"/>
              </w:numPr>
              <w:tabs>
                <w:tab w:val="left" w:pos="420"/>
              </w:tabs>
              <w:ind w:leftChars="0"/>
              <w:rPr>
                <w:rFonts w:hint="eastAsia" w:ascii="宋体" w:hAnsi="宋体" w:cs="宋体"/>
                <w:sz w:val="21"/>
                <w:szCs w:val="21"/>
                <w:lang w:val="en-US" w:eastAsia="zh-CN"/>
              </w:rPr>
            </w:pPr>
            <w:r>
              <w:rPr>
                <w:rFonts w:hint="eastAsia" w:ascii="宋体" w:hAnsi="宋体" w:cs="宋体"/>
                <w:sz w:val="21"/>
                <w:szCs w:val="21"/>
                <w:lang w:val="en-US" w:eastAsia="zh-CN"/>
              </w:rPr>
              <w:t>10分</w:t>
            </w:r>
          </w:p>
        </w:tc>
        <w:tc>
          <w:tcPr>
            <w:tcW w:w="6804" w:type="dxa"/>
            <w:gridSpan w:val="2"/>
            <w:tcBorders>
              <w:tl2br w:val="nil"/>
              <w:tr2bl w:val="nil"/>
            </w:tcBorders>
            <w:tcMar>
              <w:top w:w="15" w:type="dxa"/>
              <w:left w:w="15" w:type="dxa"/>
              <w:bottom w:w="15" w:type="dxa"/>
              <w:right w:w="15" w:type="dxa"/>
            </w:tcMar>
            <w:vAlign w:val="center"/>
          </w:tcPr>
          <w:p>
            <w:pPr>
              <w:numPr>
                <w:ilvl w:val="0"/>
                <w:numId w:val="0"/>
              </w:numPr>
              <w:tabs>
                <w:tab w:val="left" w:pos="420"/>
              </w:tabs>
              <w:ind w:leftChars="0"/>
              <w:rPr>
                <w:rFonts w:hint="eastAsia" w:ascii="宋体" w:hAnsi="宋体" w:cs="宋体"/>
                <w:sz w:val="21"/>
                <w:szCs w:val="21"/>
                <w:lang w:val="en-US" w:eastAsia="zh-CN"/>
              </w:rPr>
            </w:pPr>
            <w:r>
              <w:rPr>
                <w:rFonts w:hint="eastAsia" w:ascii="宋体" w:hAnsi="宋体" w:cs="宋体"/>
                <w:sz w:val="21"/>
                <w:szCs w:val="21"/>
                <w:lang w:val="en-US" w:eastAsia="zh-CN"/>
              </w:rPr>
              <w:t>根据投标人为本项目安排的服务人员情况评议：</w:t>
            </w:r>
          </w:p>
          <w:p>
            <w:pPr>
              <w:numPr>
                <w:ilvl w:val="0"/>
                <w:numId w:val="22"/>
              </w:numPr>
              <w:tabs>
                <w:tab w:val="left" w:pos="420"/>
              </w:tabs>
              <w:ind w:left="5" w:leftChars="0" w:hanging="5"/>
              <w:rPr>
                <w:rFonts w:hint="eastAsia" w:ascii="宋体" w:hAnsi="宋体" w:cs="宋体"/>
                <w:sz w:val="21"/>
                <w:szCs w:val="21"/>
                <w:lang w:val="en-US" w:eastAsia="zh-CN"/>
              </w:rPr>
            </w:pPr>
            <w:r>
              <w:rPr>
                <w:rFonts w:hint="eastAsia" w:ascii="宋体" w:hAnsi="宋体" w:cs="宋体"/>
                <w:sz w:val="21"/>
                <w:szCs w:val="21"/>
                <w:lang w:val="en-US" w:eastAsia="zh-CN"/>
              </w:rPr>
              <w:t>根据投标人安排的技术负责人，具备高级电气工程师及以上职称得4分，具有电气工程师职称得3分，其他不得分。</w:t>
            </w:r>
          </w:p>
          <w:p>
            <w:pPr>
              <w:numPr>
                <w:ilvl w:val="0"/>
                <w:numId w:val="22"/>
              </w:numPr>
              <w:tabs>
                <w:tab w:val="left" w:pos="420"/>
              </w:tabs>
              <w:ind w:left="5" w:leftChars="0" w:hanging="5"/>
              <w:rPr>
                <w:rFonts w:hint="eastAsia" w:ascii="宋体" w:hAnsi="宋体" w:cs="宋体"/>
                <w:sz w:val="21"/>
                <w:szCs w:val="21"/>
                <w:lang w:val="en-US" w:eastAsia="zh-CN"/>
              </w:rPr>
            </w:pPr>
            <w:r>
              <w:rPr>
                <w:rFonts w:hint="eastAsia" w:ascii="宋体" w:hAnsi="宋体" w:cs="宋体"/>
                <w:sz w:val="21"/>
                <w:szCs w:val="21"/>
                <w:lang w:val="en-US" w:eastAsia="zh-CN"/>
              </w:rPr>
              <w:t>拟安排施工人员在满足4名持有有效证件的低压电工作业证前提下，每增加1个低压电工作业证的得2分，最高得4分。</w:t>
            </w:r>
          </w:p>
          <w:p>
            <w:pPr>
              <w:numPr>
                <w:ilvl w:val="0"/>
                <w:numId w:val="22"/>
              </w:numPr>
              <w:tabs>
                <w:tab w:val="left" w:pos="420"/>
              </w:tabs>
              <w:ind w:left="5" w:leftChars="0" w:hanging="5"/>
              <w:rPr>
                <w:rFonts w:hint="eastAsia" w:ascii="宋体" w:hAnsi="宋体" w:cs="宋体"/>
                <w:sz w:val="21"/>
                <w:szCs w:val="21"/>
                <w:lang w:val="en-US" w:eastAsia="zh-CN"/>
              </w:rPr>
            </w:pPr>
            <w:r>
              <w:rPr>
                <w:rFonts w:hint="eastAsia" w:ascii="宋体" w:hAnsi="宋体" w:cs="宋体"/>
                <w:sz w:val="21"/>
                <w:szCs w:val="21"/>
                <w:lang w:val="en-US" w:eastAsia="zh-CN"/>
              </w:rPr>
              <w:t>投标人现场配置专职安全人员持有有效安全员证书得2分。</w:t>
            </w:r>
          </w:p>
          <w:p>
            <w:pPr>
              <w:numPr>
                <w:ilvl w:val="0"/>
                <w:numId w:val="22"/>
              </w:numPr>
              <w:tabs>
                <w:tab w:val="left" w:pos="420"/>
              </w:tabs>
              <w:ind w:left="5" w:leftChars="0" w:hanging="5"/>
              <w:rPr>
                <w:rFonts w:hint="eastAsia" w:ascii="宋体" w:hAnsi="宋体" w:cs="宋体"/>
                <w:sz w:val="21"/>
                <w:szCs w:val="21"/>
                <w:lang w:val="en-US" w:eastAsia="zh-CN"/>
              </w:rPr>
            </w:pPr>
            <w:r>
              <w:rPr>
                <w:rFonts w:hint="eastAsia" w:ascii="宋体" w:hAnsi="宋体" w:cs="宋体"/>
                <w:sz w:val="21"/>
                <w:szCs w:val="21"/>
                <w:lang w:val="en-US" w:eastAsia="zh-CN"/>
              </w:rPr>
              <w:t>同一个人证件取最高等级得分。</w:t>
            </w:r>
          </w:p>
          <w:p>
            <w:pPr>
              <w:numPr>
                <w:ilvl w:val="0"/>
                <w:numId w:val="22"/>
              </w:numPr>
              <w:tabs>
                <w:tab w:val="left" w:pos="420"/>
              </w:tabs>
              <w:ind w:left="5" w:leftChars="0" w:hanging="5"/>
              <w:rPr>
                <w:rFonts w:hint="eastAsia" w:ascii="宋体" w:hAnsi="宋体" w:cs="宋体"/>
                <w:sz w:val="21"/>
                <w:szCs w:val="21"/>
                <w:lang w:val="en-US" w:eastAsia="zh-CN"/>
              </w:rPr>
            </w:pPr>
            <w:r>
              <w:rPr>
                <w:rFonts w:hint="eastAsia" w:ascii="宋体" w:hAnsi="宋体" w:cs="宋体"/>
                <w:sz w:val="21"/>
                <w:szCs w:val="21"/>
                <w:lang w:val="en-US" w:eastAsia="zh-CN"/>
              </w:rPr>
              <w:t>证明文件：</w:t>
            </w:r>
          </w:p>
          <w:p>
            <w:pPr>
              <w:numPr>
                <w:ilvl w:val="0"/>
                <w:numId w:val="0"/>
              </w:numPr>
              <w:tabs>
                <w:tab w:val="left" w:pos="420"/>
              </w:tabs>
              <w:ind w:leftChars="0"/>
              <w:rPr>
                <w:rFonts w:hint="eastAsia" w:ascii="宋体" w:hAnsi="宋体" w:cs="宋体"/>
                <w:sz w:val="21"/>
                <w:szCs w:val="21"/>
                <w:lang w:val="en-US" w:eastAsia="zh-CN"/>
              </w:rPr>
            </w:pPr>
            <w:r>
              <w:rPr>
                <w:rFonts w:hint="eastAsia" w:ascii="宋体" w:hAnsi="宋体" w:cs="宋体"/>
                <w:sz w:val="21"/>
                <w:szCs w:val="21"/>
                <w:lang w:val="en-US" w:eastAsia="zh-CN"/>
              </w:rPr>
              <w:t>提供以上人员资格证明及近三个月缴纳社保的证明文件，如开标日上一个月的社保材料因社保部门原因暂时无法取得，则可以往前顺推</w:t>
            </w:r>
            <w:r>
              <w:rPr>
                <w:rFonts w:hint="eastAsia" w:ascii="宋体" w:hAnsi="宋体" w:cs="宋体"/>
                <w:sz w:val="21"/>
                <w:szCs w:val="21"/>
                <w:lang w:val="sq-AL" w:eastAsia="zh-CN"/>
              </w:rPr>
              <w:t>一个月。（未按要求提供或提供不清晰导致专家无法判断的不得分，原件备查）。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4" w:hRule="atLeast"/>
          <w:tblCellSpacing w:w="0" w:type="dxa"/>
        </w:trPr>
        <w:tc>
          <w:tcPr>
            <w:tcW w:w="704" w:type="dxa"/>
            <w:tcBorders>
              <w:tl2br w:val="nil"/>
              <w:tr2bl w:val="nil"/>
            </w:tcBorders>
          </w:tcPr>
          <w:p>
            <w:pPr>
              <w:spacing w:line="360" w:lineRule="auto"/>
              <w:jc w:val="center"/>
              <w:rPr>
                <w:rFonts w:ascii="宋体" w:hAnsi="宋体"/>
                <w:b/>
                <w:szCs w:val="21"/>
              </w:rPr>
            </w:pPr>
          </w:p>
        </w:tc>
        <w:tc>
          <w:tcPr>
            <w:tcW w:w="8647" w:type="dxa"/>
            <w:gridSpan w:val="4"/>
            <w:tcBorders>
              <w:tl2br w:val="nil"/>
              <w:tr2bl w:val="nil"/>
            </w:tcBorders>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color w:val="FF0000"/>
                <w:szCs w:val="21"/>
                <w:highlight w:val="yellow"/>
                <w:lang w:val="en-US" w:eastAsia="zh-CN"/>
              </w:rPr>
              <w:t>30</w:t>
            </w:r>
            <w:r>
              <w:rPr>
                <w:rFonts w:ascii="宋体" w:hAnsi="宋体"/>
                <w:b/>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numPr>
                <w:ilvl w:val="0"/>
                <w:numId w:val="23"/>
              </w:numPr>
              <w:spacing w:line="360" w:lineRule="auto"/>
              <w:ind w:left="420" w:leftChars="0" w:hanging="420" w:firstLineChars="0"/>
              <w:jc w:val="center"/>
              <w:rPr>
                <w:rFonts w:ascii="宋体" w:hAnsi="宋体" w:eastAsia="宋体" w:cstheme="minorBidi"/>
                <w:kern w:val="2"/>
                <w:sz w:val="21"/>
                <w:szCs w:val="21"/>
                <w:lang w:val="en-US" w:eastAsia="zh-CN" w:bidi="ar-SA"/>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color w:val="auto"/>
                <w:highlight w:val="none"/>
                <w:lang w:eastAsia="zh-CN"/>
              </w:rPr>
              <w:t>施工方案</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Cs w:val="21"/>
                <w:highlight w:val="none"/>
                <w:lang w:val="en-US" w:eastAsia="zh-CN"/>
              </w:rPr>
              <w:t>16</w:t>
            </w:r>
            <w:r>
              <w:rPr>
                <w:rFonts w:hint="eastAsia" w:ascii="宋体" w:hAnsi="宋体" w:eastAsia="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bCs/>
                <w:color w:val="000000"/>
                <w:szCs w:val="21"/>
              </w:rPr>
              <w:t>根据</w:t>
            </w:r>
            <w:r>
              <w:rPr>
                <w:rFonts w:hint="eastAsia" w:ascii="宋体" w:hAnsi="宋体" w:eastAsia="宋体" w:cs="宋体"/>
                <w:bCs/>
                <w:color w:val="000000"/>
                <w:szCs w:val="21"/>
                <w:lang w:eastAsia="zh-CN"/>
              </w:rPr>
              <w:t>投标人</w:t>
            </w:r>
            <w:r>
              <w:rPr>
                <w:rFonts w:hint="eastAsia" w:ascii="宋体" w:hAnsi="宋体" w:eastAsia="宋体" w:cs="宋体"/>
                <w:bCs/>
                <w:color w:val="000000"/>
                <w:szCs w:val="21"/>
              </w:rPr>
              <w:t>提供的《项目</w:t>
            </w:r>
            <w:r>
              <w:rPr>
                <w:rFonts w:hint="eastAsia" w:ascii="宋体" w:hAnsi="宋体" w:eastAsia="宋体" w:cs="宋体"/>
                <w:bCs/>
                <w:color w:val="000000"/>
                <w:szCs w:val="21"/>
                <w:lang w:eastAsia="zh-CN"/>
              </w:rPr>
              <w:t>施工</w:t>
            </w:r>
            <w:r>
              <w:rPr>
                <w:rFonts w:hint="eastAsia" w:ascii="宋体" w:hAnsi="宋体" w:eastAsia="宋体" w:cs="宋体"/>
                <w:bCs/>
                <w:color w:val="000000"/>
                <w:szCs w:val="21"/>
              </w:rPr>
              <w:t>方案》，</w:t>
            </w:r>
            <w:r>
              <w:rPr>
                <w:rFonts w:hint="eastAsia" w:ascii="宋体" w:hAnsi="宋体" w:eastAsia="宋体" w:cs="宋体"/>
                <w:bCs/>
                <w:color w:val="000000"/>
                <w:szCs w:val="21"/>
                <w:lang w:eastAsia="zh-CN"/>
              </w:rPr>
              <w:t>方案</w:t>
            </w:r>
            <w:r>
              <w:rPr>
                <w:rFonts w:hint="eastAsia" w:ascii="宋体" w:hAnsi="宋体" w:eastAsia="宋体" w:cs="宋体"/>
                <w:bCs/>
                <w:color w:val="000000"/>
                <w:szCs w:val="21"/>
              </w:rPr>
              <w:t>包括材料选择、系统测试、施工工艺、进度计划、现场施工管理、安全管理</w:t>
            </w:r>
            <w:r>
              <w:rPr>
                <w:rFonts w:hint="eastAsia" w:ascii="宋体" w:hAnsi="宋体" w:eastAsia="宋体" w:cs="宋体"/>
                <w:bCs/>
                <w:color w:val="000000"/>
                <w:szCs w:val="21"/>
                <w:lang w:eastAsia="zh-CN"/>
              </w:rPr>
              <w:t>、</w:t>
            </w:r>
            <w:r>
              <w:rPr>
                <w:rFonts w:hint="eastAsia" w:ascii="宋体" w:hAnsi="宋体" w:eastAsia="宋体" w:cs="宋体"/>
                <w:bCs/>
                <w:color w:val="000000"/>
                <w:sz w:val="21"/>
                <w:szCs w:val="21"/>
              </w:rPr>
              <w:t>针对紧急情况的应急预案</w:t>
            </w:r>
            <w:r>
              <w:rPr>
                <w:rFonts w:hint="eastAsia" w:ascii="宋体" w:hAnsi="宋体" w:eastAsia="宋体" w:cs="宋体"/>
                <w:bCs/>
                <w:color w:val="000000"/>
                <w:szCs w:val="21"/>
              </w:rPr>
              <w:t>等方面进行综合比较评分，优得</w:t>
            </w:r>
            <w:r>
              <w:rPr>
                <w:rFonts w:hint="eastAsia" w:ascii="宋体" w:hAnsi="宋体" w:eastAsia="宋体" w:cs="宋体"/>
                <w:bCs/>
                <w:color w:val="000000"/>
                <w:szCs w:val="21"/>
                <w:lang w:val="en-US" w:eastAsia="zh-CN"/>
              </w:rPr>
              <w:t>16</w:t>
            </w:r>
            <w:r>
              <w:rPr>
                <w:rFonts w:hint="eastAsia" w:ascii="宋体" w:hAnsi="宋体" w:eastAsia="宋体" w:cs="宋体"/>
                <w:bCs/>
                <w:color w:val="000000"/>
                <w:szCs w:val="21"/>
              </w:rPr>
              <w:t>分，良得</w:t>
            </w:r>
            <w:r>
              <w:rPr>
                <w:rFonts w:hint="eastAsia" w:ascii="宋体" w:hAnsi="宋体" w:eastAsia="宋体" w:cs="宋体"/>
                <w:bCs/>
                <w:color w:val="000000"/>
                <w:szCs w:val="21"/>
                <w:lang w:val="en-US" w:eastAsia="zh-CN"/>
              </w:rPr>
              <w:t>10</w:t>
            </w:r>
            <w:r>
              <w:rPr>
                <w:rFonts w:hint="eastAsia" w:ascii="宋体" w:hAnsi="宋体" w:eastAsia="宋体" w:cs="宋体"/>
                <w:bCs/>
                <w:color w:val="000000"/>
                <w:szCs w:val="21"/>
              </w:rPr>
              <w:t>分，一般得</w:t>
            </w:r>
            <w:r>
              <w:rPr>
                <w:rFonts w:hint="eastAsia" w:ascii="宋体" w:hAnsi="宋体" w:eastAsia="宋体" w:cs="宋体"/>
                <w:bCs/>
                <w:color w:val="000000"/>
                <w:szCs w:val="21"/>
                <w:lang w:val="en-US" w:eastAsia="zh-CN"/>
              </w:rPr>
              <w:t>5</w:t>
            </w:r>
            <w:r>
              <w:rPr>
                <w:rFonts w:hint="eastAsia" w:ascii="宋体" w:hAnsi="宋体" w:eastAsia="宋体" w:cs="宋体"/>
                <w:bCs/>
                <w:color w:val="000000"/>
                <w:szCs w:val="21"/>
              </w:rPr>
              <w:t>分，差不得分。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48" w:hRule="atLeast"/>
          <w:tblCellSpacing w:w="0" w:type="dxa"/>
        </w:trPr>
        <w:tc>
          <w:tcPr>
            <w:tcW w:w="704" w:type="dxa"/>
            <w:tcBorders>
              <w:tl2br w:val="nil"/>
              <w:tr2bl w:val="nil"/>
            </w:tcBorders>
            <w:vAlign w:val="center"/>
          </w:tcPr>
          <w:p>
            <w:pPr>
              <w:pStyle w:val="23"/>
              <w:numPr>
                <w:ilvl w:val="0"/>
                <w:numId w:val="23"/>
              </w:numPr>
              <w:spacing w:line="360" w:lineRule="auto"/>
              <w:ind w:left="420" w:leftChars="0" w:hanging="420" w:firstLineChars="0"/>
              <w:jc w:val="center"/>
              <w:rPr>
                <w:rFonts w:ascii="宋体" w:hAnsi="宋体" w:eastAsia="宋体" w:cstheme="minorBidi"/>
                <w:kern w:val="2"/>
                <w:sz w:val="21"/>
                <w:szCs w:val="21"/>
                <w:lang w:val="en-US" w:eastAsia="zh-CN" w:bidi="ar-SA"/>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color w:val="auto"/>
                <w:highlight w:val="none"/>
                <w:lang w:eastAsia="zh-CN"/>
              </w:rPr>
              <w:t>服务承诺</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tabs>
                <w:tab w:val="left" w:pos="312"/>
              </w:tabs>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bCs/>
                <w:color w:val="000000"/>
                <w:szCs w:val="21"/>
              </w:rPr>
            </w:pPr>
            <w:r>
              <w:rPr>
                <w:rFonts w:hint="eastAsia" w:ascii="宋体" w:hAnsi="宋体" w:eastAsia="宋体" w:cs="宋体"/>
                <w:bCs/>
                <w:color w:val="000000"/>
                <w:szCs w:val="21"/>
              </w:rPr>
              <w:t>根据各投标人提供的《质量保修服务承诺书》等综合比较：</w:t>
            </w:r>
          </w:p>
          <w:p>
            <w:pPr>
              <w:keepNext w:val="0"/>
              <w:keepLines w:val="0"/>
              <w:pageBreakBefore w:val="0"/>
              <w:widowControl/>
              <w:tabs>
                <w:tab w:val="left" w:pos="312"/>
              </w:tabs>
              <w:kinsoku/>
              <w:wordWrap/>
              <w:overflowPunct/>
              <w:topLinePunct w:val="0"/>
              <w:autoSpaceDE/>
              <w:autoSpaceDN/>
              <w:bidi w:val="0"/>
              <w:adjustRightInd/>
              <w:snapToGrid/>
              <w:spacing w:line="240" w:lineRule="auto"/>
              <w:ind w:right="0"/>
              <w:jc w:val="left"/>
              <w:textAlignment w:val="auto"/>
              <w:rPr>
                <w:rFonts w:hint="eastAsia" w:ascii="宋体" w:hAnsi="宋体" w:eastAsia="宋体" w:cs="宋体"/>
                <w:color w:val="000000"/>
                <w:szCs w:val="21"/>
              </w:rPr>
            </w:pPr>
            <w:r>
              <w:rPr>
                <w:rFonts w:hint="eastAsia" w:ascii="宋体" w:hAnsi="宋体" w:eastAsia="宋体" w:cs="宋体"/>
                <w:bCs/>
                <w:color w:val="000000"/>
                <w:szCs w:val="21"/>
                <w:lang w:eastAsia="zh-CN"/>
              </w:rPr>
              <w:t>（</w:t>
            </w:r>
            <w:r>
              <w:rPr>
                <w:rFonts w:hint="eastAsia" w:ascii="宋体" w:hAnsi="宋体" w:eastAsia="宋体" w:cs="宋体"/>
                <w:bCs/>
                <w:color w:val="000000"/>
                <w:szCs w:val="21"/>
                <w:lang w:val="en-US" w:eastAsia="zh-CN"/>
              </w:rPr>
              <w:t>1</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质保时间在满足</w:t>
            </w:r>
            <w:r>
              <w:rPr>
                <w:rFonts w:hint="eastAsia" w:ascii="宋体" w:hAnsi="宋体" w:eastAsia="宋体" w:cs="宋体"/>
                <w:bCs/>
                <w:color w:val="000000"/>
                <w:szCs w:val="21"/>
                <w:u w:val="single"/>
              </w:rPr>
              <w:t>2</w:t>
            </w:r>
            <w:r>
              <w:rPr>
                <w:rFonts w:hint="eastAsia" w:ascii="宋体" w:hAnsi="宋体" w:eastAsia="宋体" w:cs="宋体"/>
                <w:bCs/>
                <w:color w:val="000000"/>
                <w:szCs w:val="21"/>
              </w:rPr>
              <w:t>年的基础上，每增加1年</w:t>
            </w:r>
            <w:r>
              <w:rPr>
                <w:rFonts w:hint="eastAsia" w:ascii="宋体" w:hAnsi="宋体" w:eastAsia="宋体" w:cs="宋体"/>
                <w:bCs/>
                <w:color w:val="000000"/>
                <w:szCs w:val="21"/>
                <w:lang w:eastAsia="zh-CN"/>
              </w:rPr>
              <w:t>的</w:t>
            </w:r>
            <w:r>
              <w:rPr>
                <w:rFonts w:hint="eastAsia" w:ascii="宋体" w:hAnsi="宋体" w:eastAsia="宋体" w:cs="宋体"/>
                <w:bCs/>
                <w:color w:val="000000"/>
                <w:szCs w:val="21"/>
                <w:lang w:val="en-US" w:eastAsia="zh-CN"/>
              </w:rPr>
              <w:t>3</w:t>
            </w:r>
            <w:r>
              <w:rPr>
                <w:rFonts w:hint="eastAsia" w:ascii="宋体" w:hAnsi="宋体" w:eastAsia="宋体" w:cs="宋体"/>
                <w:bCs/>
                <w:color w:val="000000"/>
                <w:szCs w:val="21"/>
              </w:rPr>
              <w:t>分，最</w:t>
            </w:r>
            <w:r>
              <w:rPr>
                <w:rFonts w:hint="eastAsia" w:ascii="宋体" w:hAnsi="宋体" w:eastAsia="宋体" w:cs="宋体"/>
                <w:bCs/>
                <w:color w:val="000000"/>
                <w:szCs w:val="21"/>
                <w:lang w:eastAsia="zh-CN"/>
              </w:rPr>
              <w:t>高加</w:t>
            </w:r>
            <w:r>
              <w:rPr>
                <w:rFonts w:hint="eastAsia" w:ascii="宋体" w:hAnsi="宋体" w:eastAsia="宋体" w:cs="宋体"/>
                <w:bCs/>
                <w:color w:val="000000"/>
                <w:szCs w:val="21"/>
                <w:lang w:val="en-US" w:eastAsia="zh-CN"/>
              </w:rPr>
              <w:t>6</w:t>
            </w:r>
            <w:r>
              <w:rPr>
                <w:rFonts w:hint="eastAsia" w:ascii="宋体" w:hAnsi="宋体" w:eastAsia="宋体" w:cs="宋体"/>
                <w:bCs/>
                <w:color w:val="000000"/>
                <w:szCs w:val="21"/>
              </w:rPr>
              <w:t>分。</w:t>
            </w:r>
          </w:p>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bCs/>
                <w:color w:val="000000"/>
                <w:szCs w:val="21"/>
                <w:lang w:eastAsia="zh-CN"/>
              </w:rPr>
              <w:t>（</w:t>
            </w:r>
            <w:r>
              <w:rPr>
                <w:rFonts w:hint="eastAsia" w:ascii="宋体" w:hAnsi="宋体" w:eastAsia="宋体" w:cs="宋体"/>
                <w:bCs/>
                <w:color w:val="000000"/>
                <w:szCs w:val="21"/>
                <w:lang w:val="en-US" w:eastAsia="zh-CN"/>
              </w:rPr>
              <w:t>2</w:t>
            </w:r>
            <w:r>
              <w:rPr>
                <w:rFonts w:hint="eastAsia" w:ascii="宋体" w:hAnsi="宋体" w:eastAsia="宋体" w:cs="宋体"/>
                <w:bCs/>
                <w:color w:val="000000"/>
                <w:szCs w:val="21"/>
                <w:lang w:eastAsia="zh-CN"/>
              </w:rPr>
              <w:t>）</w:t>
            </w:r>
            <w:r>
              <w:rPr>
                <w:rFonts w:hint="eastAsia" w:ascii="宋体" w:hAnsi="宋体" w:eastAsia="宋体" w:cs="宋体"/>
                <w:bCs/>
                <w:color w:val="000000"/>
                <w:szCs w:val="21"/>
              </w:rPr>
              <w:t>质量保修服务方案越完善，得分越高。优得</w:t>
            </w:r>
            <w:r>
              <w:rPr>
                <w:rFonts w:hint="eastAsia" w:ascii="宋体" w:hAnsi="宋体" w:eastAsia="宋体" w:cs="宋体"/>
                <w:bCs/>
                <w:color w:val="000000"/>
                <w:szCs w:val="21"/>
                <w:lang w:val="en-US" w:eastAsia="zh-CN"/>
              </w:rPr>
              <w:t>4</w:t>
            </w:r>
            <w:r>
              <w:rPr>
                <w:rFonts w:hint="eastAsia" w:ascii="宋体" w:hAnsi="宋体" w:eastAsia="宋体" w:cs="宋体"/>
                <w:bCs/>
                <w:color w:val="000000"/>
                <w:szCs w:val="21"/>
              </w:rPr>
              <w:t>分；良的</w:t>
            </w:r>
            <w:r>
              <w:rPr>
                <w:rFonts w:hint="eastAsia" w:ascii="宋体" w:hAnsi="宋体" w:eastAsia="宋体" w:cs="宋体"/>
                <w:bCs/>
                <w:color w:val="000000"/>
                <w:szCs w:val="21"/>
                <w:lang w:val="en-US" w:eastAsia="zh-CN"/>
              </w:rPr>
              <w:t>3</w:t>
            </w:r>
            <w:r>
              <w:rPr>
                <w:rFonts w:hint="eastAsia" w:ascii="宋体" w:hAnsi="宋体" w:eastAsia="宋体" w:cs="宋体"/>
                <w:bCs/>
                <w:color w:val="000000"/>
                <w:szCs w:val="21"/>
              </w:rPr>
              <w:t>分；一般得</w:t>
            </w:r>
            <w:r>
              <w:rPr>
                <w:rFonts w:hint="eastAsia" w:ascii="宋体" w:hAnsi="宋体" w:eastAsia="宋体" w:cs="宋体"/>
                <w:bCs/>
                <w:color w:val="000000"/>
                <w:szCs w:val="21"/>
                <w:lang w:val="en-US" w:eastAsia="zh-CN"/>
              </w:rPr>
              <w:t>2</w:t>
            </w:r>
            <w:r>
              <w:rPr>
                <w:rFonts w:hint="eastAsia" w:ascii="宋体" w:hAnsi="宋体" w:eastAsia="宋体" w:cs="宋体"/>
                <w:bCs/>
                <w:color w:val="000000"/>
                <w:szCs w:val="21"/>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tblCellSpacing w:w="0" w:type="dxa"/>
        </w:trPr>
        <w:tc>
          <w:tcPr>
            <w:tcW w:w="704" w:type="dxa"/>
            <w:tcBorders>
              <w:tl2br w:val="nil"/>
              <w:tr2bl w:val="nil"/>
            </w:tcBorders>
            <w:vAlign w:val="center"/>
          </w:tcPr>
          <w:p>
            <w:pPr>
              <w:pStyle w:val="23"/>
              <w:numPr>
                <w:ilvl w:val="0"/>
                <w:numId w:val="23"/>
              </w:numPr>
              <w:spacing w:line="360" w:lineRule="auto"/>
              <w:ind w:left="420" w:leftChars="0" w:hanging="420" w:firstLineChars="0"/>
              <w:jc w:val="center"/>
              <w:rPr>
                <w:rFonts w:ascii="宋体" w:hAnsi="宋体" w:eastAsia="宋体" w:cstheme="minorBidi"/>
                <w:kern w:val="2"/>
                <w:sz w:val="21"/>
                <w:szCs w:val="21"/>
                <w:lang w:val="en-US" w:eastAsia="zh-CN" w:bidi="ar-SA"/>
              </w:rPr>
            </w:pPr>
          </w:p>
        </w:tc>
        <w:tc>
          <w:tcPr>
            <w:tcW w:w="1134" w:type="dxa"/>
            <w:tcBorders>
              <w:tl2br w:val="nil"/>
              <w:tr2bl w:val="nil"/>
            </w:tcBorders>
            <w:tcMar>
              <w:top w:w="15" w:type="dxa"/>
              <w:left w:w="15" w:type="dxa"/>
              <w:bottom w:w="15" w:type="dxa"/>
              <w:right w:w="15" w:type="dxa"/>
            </w:tcMar>
            <w:vAlign w:val="center"/>
          </w:tcPr>
          <w:p>
            <w:pPr>
              <w:spacing w:line="320" w:lineRule="exact"/>
              <w:jc w:val="center"/>
              <w:rPr>
                <w:rFonts w:hint="eastAsia" w:ascii="宋体" w:hAnsi="宋体" w:eastAsia="宋体" w:cs="宋体"/>
                <w:color w:val="FF0000"/>
                <w:kern w:val="2"/>
                <w:sz w:val="21"/>
                <w:szCs w:val="24"/>
                <w:highlight w:val="yellow"/>
                <w:lang w:val="en-US" w:eastAsia="zh-CN" w:bidi="ar-SA"/>
              </w:rPr>
            </w:pPr>
            <w:r>
              <w:rPr>
                <w:rFonts w:hint="eastAsia" w:ascii="宋体" w:hAnsi="宋体" w:eastAsia="宋体" w:cs="宋体"/>
                <w:kern w:val="0"/>
                <w:szCs w:val="21"/>
              </w:rPr>
              <w:t>工期</w:t>
            </w:r>
          </w:p>
        </w:tc>
        <w:tc>
          <w:tcPr>
            <w:tcW w:w="709" w:type="dxa"/>
            <w:tcBorders>
              <w:tl2br w:val="nil"/>
              <w:tr2bl w:val="nil"/>
            </w:tcBorders>
            <w:tcMar>
              <w:top w:w="15" w:type="dxa"/>
              <w:left w:w="15" w:type="dxa"/>
              <w:bottom w:w="15" w:type="dxa"/>
              <w:right w:w="15" w:type="dxa"/>
            </w:tcMar>
            <w:vAlign w:val="center"/>
          </w:tcPr>
          <w:p>
            <w:pPr>
              <w:spacing w:line="360" w:lineRule="auto"/>
              <w:jc w:val="center"/>
              <w:rPr>
                <w:rFonts w:hint="eastAsia" w:ascii="宋体" w:hAnsi="宋体" w:eastAsia="宋体" w:cs="宋体"/>
                <w:color w:val="FF0000"/>
                <w:kern w:val="2"/>
                <w:sz w:val="21"/>
                <w:szCs w:val="21"/>
                <w:lang w:val="en-US" w:eastAsia="zh-CN" w:bidi="ar-SA"/>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c>
          <w:tcPr>
            <w:tcW w:w="6804" w:type="dxa"/>
            <w:gridSpan w:val="2"/>
            <w:tcBorders>
              <w:tl2br w:val="nil"/>
              <w:tr2bl w:val="nil"/>
            </w:tcBorders>
            <w:tcMar>
              <w:top w:w="15" w:type="dxa"/>
              <w:left w:w="15" w:type="dxa"/>
              <w:bottom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rPr>
                <w:rFonts w:hint="eastAsia" w:ascii="宋体" w:hAnsi="宋体" w:eastAsia="宋体" w:cs="宋体"/>
                <w:color w:val="FF0000"/>
                <w:kern w:val="0"/>
                <w:sz w:val="21"/>
                <w:szCs w:val="21"/>
                <w:lang w:val="en-US" w:eastAsia="zh-CN" w:bidi="ar-SA"/>
              </w:rPr>
            </w:pPr>
            <w:r>
              <w:rPr>
                <w:rFonts w:hint="eastAsia" w:ascii="宋体" w:hAnsi="宋体" w:eastAsia="宋体" w:cs="宋体"/>
                <w:szCs w:val="21"/>
              </w:rPr>
              <w:t>根据各投标人所承诺工期（含安装、调试时间），满足招标人要求</w:t>
            </w:r>
            <w:r>
              <w:rPr>
                <w:rFonts w:hint="eastAsia" w:ascii="宋体" w:hAnsi="宋体" w:cs="宋体"/>
                <w:szCs w:val="21"/>
                <w:lang w:eastAsia="zh-CN"/>
              </w:rPr>
              <w:t>、</w:t>
            </w:r>
            <w:r>
              <w:rPr>
                <w:rFonts w:hint="eastAsia" w:ascii="宋体" w:hAnsi="宋体" w:cs="宋体"/>
                <w:szCs w:val="21"/>
                <w:lang w:val="en-US" w:eastAsia="zh-CN"/>
              </w:rPr>
              <w:t>工期合理的前提下</w:t>
            </w:r>
            <w:r>
              <w:rPr>
                <w:rFonts w:hint="eastAsia" w:ascii="宋体" w:hAnsi="宋体" w:eastAsia="宋体" w:cs="宋体"/>
                <w:szCs w:val="21"/>
              </w:rPr>
              <w:t>可提前完工者，按照工期由短到长排名，第一名得4分，排名每下降一个名次得分递减1分，直至0分。</w:t>
            </w:r>
            <w:r>
              <w:rPr>
                <w:rFonts w:hint="eastAsia" w:ascii="宋体" w:hAnsi="宋体" w:cs="宋体"/>
                <w:szCs w:val="21"/>
                <w:lang w:eastAsia="zh-CN"/>
              </w:rPr>
              <w:t>（</w:t>
            </w:r>
            <w:r>
              <w:rPr>
                <w:rFonts w:hint="eastAsia" w:ascii="宋体" w:hAnsi="宋体" w:cs="宋体"/>
                <w:szCs w:val="21"/>
                <w:lang w:val="en-US" w:eastAsia="zh-CN"/>
              </w:rPr>
              <w:t>工期少于35个工作日的视为不合理工期</w:t>
            </w:r>
            <w:r>
              <w:rPr>
                <w:rFonts w:hint="eastAsia" w:ascii="宋体" w:hAnsi="宋体" w:cs="宋体"/>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9351" w:type="dxa"/>
            <w:gridSpan w:val="5"/>
            <w:tcBorders>
              <w:tl2br w:val="nil"/>
              <w:tr2bl w:val="nil"/>
            </w:tcBorders>
          </w:tcPr>
          <w:p>
            <w:pPr>
              <w:jc w:val="center"/>
              <w:rPr>
                <w:b/>
                <w:bCs/>
              </w:rPr>
            </w:pPr>
            <w:r>
              <w:rPr>
                <w:rFonts w:hint="eastAsia"/>
                <w:b/>
                <w:bCs/>
              </w:rPr>
              <w:t>价格评议项（</w:t>
            </w:r>
            <w:r>
              <w:rPr>
                <w:rFonts w:hint="eastAsia"/>
                <w:b/>
                <w:bCs/>
                <w:lang w:val="en-US" w:eastAsia="zh-CN"/>
              </w:rPr>
              <w:t>40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restart"/>
            <w:tcBorders>
              <w:tl2br w:val="nil"/>
              <w:tr2bl w:val="nil"/>
            </w:tcBorders>
            <w:vAlign w:val="center"/>
          </w:tcPr>
          <w:p>
            <w:pPr>
              <w:spacing w:line="360" w:lineRule="auto"/>
              <w:jc w:val="center"/>
              <w:rPr>
                <w:rFonts w:ascii="宋体" w:hAnsi="宋体"/>
                <w:szCs w:val="21"/>
              </w:rPr>
            </w:pPr>
            <w:r>
              <w:rPr>
                <w:rFonts w:hint="eastAsia" w:ascii="宋体" w:hAnsi="宋体"/>
                <w:szCs w:val="21"/>
              </w:rPr>
              <w:t>价格评议</w:t>
            </w:r>
          </w:p>
        </w:tc>
        <w:tc>
          <w:tcPr>
            <w:tcW w:w="8647" w:type="dxa"/>
            <w:gridSpan w:val="4"/>
            <w:tcBorders>
              <w:tl2br w:val="nil"/>
              <w:tr2bl w:val="nil"/>
            </w:tcBorders>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513" w:type="dxa"/>
            <w:gridSpan w:val="3"/>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取所有有效投标报价算术平均值。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7513" w:type="dxa"/>
            <w:gridSpan w:val="3"/>
            <w:tcBorders>
              <w:tl2br w:val="nil"/>
              <w:tr2bl w:val="nil"/>
            </w:tcBorders>
            <w:vAlign w:val="center"/>
          </w:tcPr>
          <w:p>
            <w:pPr>
              <w:spacing w:line="240" w:lineRule="atLeast"/>
              <w:jc w:val="left"/>
              <w:rPr>
                <w:rFonts w:ascii="宋体" w:hAnsi="宋体"/>
                <w:szCs w:val="21"/>
                <w:highlight w:val="none"/>
              </w:rPr>
            </w:pPr>
            <w:r>
              <w:rPr>
                <w:rFonts w:hint="eastAsia" w:ascii="宋体" w:hAnsi="宋体"/>
                <w:szCs w:val="21"/>
                <w:highlight w:val="none"/>
              </w:rPr>
              <w:t>□以所有有效投标报价中的最低价为基准价。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restart"/>
            <w:tcBorders>
              <w:tl2br w:val="nil"/>
              <w:tr2bl w:val="nil"/>
            </w:tcBorders>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5950" w:type="dxa"/>
            <w:tcBorders>
              <w:tl2br w:val="nil"/>
              <w:tr2bl w:val="nil"/>
            </w:tcBorders>
            <w:vAlign w:val="center"/>
          </w:tcPr>
          <w:p>
            <w:pPr>
              <w:autoSpaceDE w:val="0"/>
              <w:autoSpaceDN w:val="0"/>
              <w:adjustRightInd w:val="0"/>
              <w:snapToGrid w:val="0"/>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240" w:lineRule="atLeast"/>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cs="宋体"/>
                <w:kern w:val="0"/>
                <w:szCs w:val="21"/>
                <w:highlight w:val="none"/>
              </w:rPr>
            </w:pPr>
            <w:r>
              <w:rPr>
                <w:rFonts w:hint="eastAsia" w:ascii="宋体" w:hAnsi="宋体"/>
                <w:szCs w:val="21"/>
                <w:highlight w:val="none"/>
              </w:rPr>
              <w:sym w:font="Wingdings 2" w:char="0052"/>
            </w:r>
            <w:r>
              <w:rPr>
                <w:rFonts w:hint="eastAsia" w:ascii="宋体" w:hAnsi="宋体"/>
                <w:szCs w:val="21"/>
                <w:highlight w:val="none"/>
              </w:rPr>
              <w:t>固定乘积法</w:t>
            </w:r>
          </w:p>
        </w:tc>
        <w:tc>
          <w:tcPr>
            <w:tcW w:w="5950" w:type="dxa"/>
            <w:tcBorders>
              <w:tl2br w:val="nil"/>
              <w:tr2bl w:val="nil"/>
            </w:tcBorders>
            <w:vAlign w:val="center"/>
          </w:tcPr>
          <w:p>
            <w:pPr>
              <w:autoSpaceDE w:val="0"/>
              <w:autoSpaceDN w:val="0"/>
              <w:adjustRightInd w:val="0"/>
              <w:snapToGrid w:val="0"/>
              <w:jc w:val="left"/>
              <w:rPr>
                <w:rStyle w:val="20"/>
                <w:rFonts w:ascii="宋体" w:hAnsi="宋体"/>
                <w:highlight w:val="none"/>
              </w:rPr>
            </w:pPr>
            <w:r>
              <w:rPr>
                <w:rStyle w:val="20"/>
                <w:rFonts w:hint="eastAsia" w:ascii="宋体" w:hAnsi="宋体"/>
                <w:highlight w:val="none"/>
              </w:rPr>
              <w:t>价格得分=（1-A×｜1-投标报价/Z｜）×M</w:t>
            </w:r>
          </w:p>
          <w:p>
            <w:pPr>
              <w:numPr>
                <w:ilvl w:val="0"/>
                <w:numId w:val="24"/>
              </w:numPr>
              <w:autoSpaceDE w:val="0"/>
              <w:autoSpaceDN w:val="0"/>
              <w:adjustRightInd w:val="0"/>
              <w:snapToGrid w:val="0"/>
              <w:jc w:val="left"/>
              <w:rPr>
                <w:rStyle w:val="20"/>
                <w:rFonts w:ascii="宋体" w:hAnsi="宋体"/>
                <w:highlight w:val="none"/>
              </w:rPr>
            </w:pPr>
            <w:r>
              <w:rPr>
                <w:rStyle w:val="20"/>
                <w:rFonts w:hint="eastAsia" w:ascii="宋体" w:hAnsi="宋体"/>
                <w:highlight w:val="none"/>
              </w:rPr>
              <w:t>M=</w:t>
            </w:r>
            <w:r>
              <w:rPr>
                <w:rStyle w:val="20"/>
                <w:rFonts w:hint="eastAsia" w:ascii="宋体" w:hAnsi="宋体"/>
                <w:highlight w:val="none"/>
                <w:lang w:val="en-US" w:eastAsia="zh-CN"/>
              </w:rPr>
              <w:t>40</w:t>
            </w:r>
            <w:r>
              <w:rPr>
                <w:rStyle w:val="20"/>
                <w:rFonts w:hint="eastAsia" w:ascii="宋体" w:hAnsi="宋体"/>
                <w:highlight w:val="none"/>
              </w:rPr>
              <w:t xml:space="preserve"> （价格评价分项满分值），Z为本次招标基准价；</w:t>
            </w:r>
          </w:p>
          <w:p>
            <w:pPr>
              <w:numPr>
                <w:ilvl w:val="0"/>
                <w:numId w:val="24"/>
              </w:numPr>
              <w:autoSpaceDE w:val="0"/>
              <w:autoSpaceDN w:val="0"/>
              <w:adjustRightInd w:val="0"/>
              <w:snapToGrid w:val="0"/>
              <w:jc w:val="left"/>
              <w:rPr>
                <w:rStyle w:val="20"/>
                <w:rFonts w:ascii="宋体" w:hAnsi="宋体"/>
                <w:highlight w:val="none"/>
              </w:rPr>
            </w:pPr>
            <w:r>
              <w:rPr>
                <w:rStyle w:val="20"/>
                <w:rFonts w:hint="eastAsia" w:ascii="宋体" w:hAnsi="宋体"/>
                <w:highlight w:val="none"/>
              </w:rPr>
              <w:t>A为价格调整系数，当投标报价低于本次招标最佳报价（即基准价）时，A=</w:t>
            </w:r>
            <w:r>
              <w:rPr>
                <w:rStyle w:val="20"/>
                <w:rFonts w:hint="eastAsia" w:ascii="宋体" w:hAnsi="宋体"/>
                <w:color w:val="FF0000"/>
                <w:highlight w:val="none"/>
                <w:lang w:val="en-US" w:eastAsia="zh-CN"/>
              </w:rPr>
              <w:t>0.5</w:t>
            </w:r>
            <w:r>
              <w:rPr>
                <w:rStyle w:val="20"/>
                <w:rFonts w:hint="eastAsia" w:ascii="宋体" w:hAnsi="宋体"/>
                <w:highlight w:val="none"/>
              </w:rPr>
              <w:t>；当投标报价高于次招标基准价时，取A=1；</w:t>
            </w:r>
          </w:p>
          <w:p>
            <w:pPr>
              <w:numPr>
                <w:ilvl w:val="0"/>
                <w:numId w:val="24"/>
              </w:numPr>
              <w:jc w:val="left"/>
              <w:rPr>
                <w:rFonts w:ascii="宋体" w:cs="宋体"/>
                <w:kern w:val="0"/>
                <w:szCs w:val="21"/>
                <w:highlight w:val="none"/>
              </w:rPr>
            </w:pPr>
            <w:r>
              <w:rPr>
                <w:rStyle w:val="20"/>
                <w:rFonts w:hint="eastAsia" w:ascii="宋体" w:hAnsi="宋体"/>
                <w:highlight w:val="none"/>
              </w:rPr>
              <w:t>计算分数时四舍五入取小数点后两位，当价格分＜0时，取0。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5" w:hRule="atLeast"/>
          <w:tblCellSpacing w:w="0" w:type="dxa"/>
        </w:trPr>
        <w:tc>
          <w:tcPr>
            <w:tcW w:w="704" w:type="dxa"/>
            <w:vMerge w:val="continue"/>
            <w:tcBorders>
              <w:tl2br w:val="nil"/>
              <w:tr2bl w:val="nil"/>
            </w:tcBorders>
          </w:tcPr>
          <w:p>
            <w:pPr>
              <w:spacing w:line="360" w:lineRule="auto"/>
              <w:jc w:val="center"/>
              <w:rPr>
                <w:rFonts w:ascii="宋体" w:hAnsi="宋体"/>
                <w:szCs w:val="21"/>
                <w:highlight w:val="none"/>
              </w:rPr>
            </w:pPr>
          </w:p>
        </w:tc>
        <w:tc>
          <w:tcPr>
            <w:tcW w:w="1134" w:type="dxa"/>
            <w:vMerge w:val="continue"/>
            <w:tcBorders>
              <w:tl2br w:val="nil"/>
              <w:tr2bl w:val="nil"/>
            </w:tcBorders>
            <w:vAlign w:val="center"/>
          </w:tcPr>
          <w:p>
            <w:pPr>
              <w:spacing w:line="360" w:lineRule="auto"/>
              <w:jc w:val="center"/>
              <w:rPr>
                <w:rFonts w:ascii="宋体" w:hAnsi="宋体"/>
                <w:szCs w:val="21"/>
                <w:highlight w:val="none"/>
              </w:rPr>
            </w:pPr>
          </w:p>
        </w:tc>
        <w:tc>
          <w:tcPr>
            <w:tcW w:w="1563" w:type="dxa"/>
            <w:gridSpan w:val="2"/>
            <w:tcBorders>
              <w:tl2br w:val="nil"/>
              <w:tr2bl w:val="nil"/>
            </w:tcBorders>
            <w:vAlign w:val="center"/>
          </w:tcPr>
          <w:p>
            <w:pPr>
              <w:spacing w:line="240" w:lineRule="atLeast"/>
              <w:jc w:val="center"/>
              <w:rPr>
                <w:rFonts w:ascii="宋体" w:hAnsi="宋体"/>
                <w:szCs w:val="21"/>
                <w:highlight w:val="none"/>
              </w:rPr>
            </w:pPr>
            <w:r>
              <w:rPr>
                <w:rFonts w:hint="eastAsia" w:ascii="宋体" w:hAnsi="宋体"/>
                <w:szCs w:val="21"/>
                <w:highlight w:val="none"/>
              </w:rPr>
              <w:t>□其他</w:t>
            </w:r>
            <w:r>
              <w:rPr>
                <w:rFonts w:ascii="宋体" w:hAnsi="宋体"/>
                <w:szCs w:val="21"/>
                <w:highlight w:val="none"/>
              </w:rPr>
              <w:t>方法</w:t>
            </w:r>
          </w:p>
        </w:tc>
        <w:tc>
          <w:tcPr>
            <w:tcW w:w="5950" w:type="dxa"/>
            <w:tcBorders>
              <w:tl2br w:val="nil"/>
              <w:tr2bl w:val="nil"/>
            </w:tcBorders>
            <w:vAlign w:val="center"/>
          </w:tcPr>
          <w:p>
            <w:pPr>
              <w:spacing w:line="240" w:lineRule="atLeast"/>
              <w:jc w:val="center"/>
              <w:rPr>
                <w:rFonts w:ascii="宋体" w:cs="宋体"/>
                <w:kern w:val="0"/>
                <w:szCs w:val="21"/>
                <w:highlight w:val="none"/>
              </w:rPr>
            </w:pP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25"/>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25"/>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57" w:name="_Toc116550358"/>
      <w:r>
        <w:rPr>
          <w:rFonts w:hint="eastAsia" w:ascii="宋体" w:hAnsi="宋体"/>
          <w:b/>
          <w:sz w:val="32"/>
          <w:szCs w:val="32"/>
        </w:rPr>
        <w:t>第四部分：合同条款及格式</w:t>
      </w:r>
      <w:bookmarkEnd w:id="57"/>
    </w:p>
    <w:p>
      <w:pPr>
        <w:jc w:val="center"/>
        <w:rPr>
          <w:rFonts w:ascii="宋体" w:hAnsi="宋体"/>
          <w:szCs w:val="21"/>
        </w:rPr>
      </w:pPr>
      <w:r>
        <w:rPr>
          <w:rFonts w:hint="eastAsia" w:ascii="方正小标宋简体" w:hAnsi="方正小标宋简体" w:eastAsia="方正小标宋简体" w:cs="方正小标宋简体"/>
          <w:bCs/>
          <w:kern w:val="0"/>
          <w:sz w:val="28"/>
          <w:szCs w:val="28"/>
        </w:rPr>
        <w:t>（仅供参考）</w:t>
      </w:r>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58" w:name="_Hlk116549211"/>
    </w:p>
    <w:p>
      <w:pPr>
        <w:jc w:val="center"/>
        <w:rPr>
          <w:rFonts w:ascii="方正小标宋简体" w:hAnsi="方正小标宋简体" w:eastAsia="方正小标宋简体" w:cs="方正小标宋简体"/>
          <w:bCs/>
          <w:kern w:val="0"/>
          <w:sz w:val="28"/>
          <w:szCs w:val="28"/>
        </w:rPr>
      </w:pPr>
    </w:p>
    <w:p>
      <w:pPr>
        <w:tabs>
          <w:tab w:val="left" w:pos="180"/>
        </w:tabs>
        <w:adjustRightInd w:val="0"/>
        <w:snapToGrid w:val="0"/>
        <w:spacing w:line="300" w:lineRule="auto"/>
        <w:jc w:val="left"/>
        <w:rPr>
          <w:rFonts w:hint="eastAsia" w:ascii="微软雅黑" w:hAnsi="微软雅黑" w:eastAsia="微软雅黑"/>
          <w:sz w:val="72"/>
          <w:szCs w:val="72"/>
        </w:rPr>
      </w:pPr>
      <w:r>
        <w:rPr>
          <w:rFonts w:hint="eastAsia" w:ascii="微软雅黑" w:hAnsi="微软雅黑" w:eastAsia="微软雅黑"/>
          <w:sz w:val="72"/>
          <w:szCs w:val="72"/>
        </w:rPr>
        <w:drawing>
          <wp:inline distT="0" distB="0" distL="114300" distR="114300">
            <wp:extent cx="2828925" cy="733425"/>
            <wp:effectExtent l="0" t="0" r="9525" b="9525"/>
            <wp:docPr id="3" name="图片 1" descr="截屏2020-08-13 上午2.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截屏2020-08-13 上午2.10.25"/>
                    <pic:cNvPicPr>
                      <a:picLocks noChangeAspect="1"/>
                    </pic:cNvPicPr>
                  </pic:nvPicPr>
                  <pic:blipFill>
                    <a:blip r:embed="rId7"/>
                    <a:stretch>
                      <a:fillRect/>
                    </a:stretch>
                  </pic:blipFill>
                  <pic:spPr>
                    <a:xfrm>
                      <a:off x="0" y="0"/>
                      <a:ext cx="2828925" cy="733425"/>
                    </a:xfrm>
                    <a:prstGeom prst="rect">
                      <a:avLst/>
                    </a:prstGeom>
                    <a:noFill/>
                    <a:ln>
                      <a:noFill/>
                    </a:ln>
                  </pic:spPr>
                </pic:pic>
              </a:graphicData>
            </a:graphic>
          </wp:inline>
        </w:drawing>
      </w:r>
    </w:p>
    <w:p>
      <w:pPr>
        <w:tabs>
          <w:tab w:val="left" w:pos="180"/>
        </w:tabs>
        <w:adjustRightInd w:val="0"/>
        <w:snapToGrid w:val="0"/>
        <w:spacing w:line="300" w:lineRule="auto"/>
        <w:jc w:val="right"/>
        <w:rPr>
          <w:rFonts w:hint="eastAsia" w:cs="宋体"/>
        </w:rPr>
      </w:pPr>
    </w:p>
    <w:p>
      <w:pPr>
        <w:tabs>
          <w:tab w:val="left" w:pos="180"/>
        </w:tabs>
        <w:adjustRightInd w:val="0"/>
        <w:snapToGrid w:val="0"/>
        <w:spacing w:line="300" w:lineRule="auto"/>
        <w:jc w:val="right"/>
      </w:pPr>
      <w:r>
        <w:rPr>
          <w:rFonts w:hint="eastAsia" w:cs="宋体"/>
        </w:rPr>
        <w:t>合同编号（甲方）：</w:t>
      </w:r>
      <w:r>
        <w:t xml:space="preserve"> ___________________________ </w:t>
      </w:r>
    </w:p>
    <w:p>
      <w:pPr>
        <w:tabs>
          <w:tab w:val="left" w:pos="180"/>
        </w:tabs>
        <w:adjustRightInd w:val="0"/>
        <w:snapToGrid w:val="0"/>
        <w:spacing w:line="300" w:lineRule="auto"/>
        <w:jc w:val="right"/>
      </w:pPr>
      <w:r>
        <w:rPr>
          <w:rFonts w:hint="eastAsia" w:cs="宋体"/>
        </w:rPr>
        <w:t>合同编号（乙方）：</w:t>
      </w:r>
      <w:r>
        <w:t xml:space="preserve"> ___________________________</w:t>
      </w:r>
    </w:p>
    <w:p>
      <w:pPr>
        <w:ind w:firstLine="422"/>
        <w:rPr>
          <w:rFonts w:ascii="宋体" w:hAnsi="宋体"/>
          <w:b/>
          <w:kern w:val="0"/>
          <w:sz w:val="28"/>
          <w:szCs w:val="28"/>
        </w:rPr>
      </w:pPr>
    </w:p>
    <w:p>
      <w:pPr>
        <w:ind w:firstLine="422"/>
        <w:rPr>
          <w:rFonts w:ascii="宋体" w:hAnsi="宋体"/>
          <w:b/>
          <w:kern w:val="0"/>
          <w:sz w:val="28"/>
          <w:szCs w:val="28"/>
        </w:rPr>
      </w:pPr>
    </w:p>
    <w:p>
      <w:pPr>
        <w:ind w:firstLine="422"/>
        <w:rPr>
          <w:rFonts w:ascii="宋体" w:hAnsi="宋体"/>
          <w:b/>
          <w:kern w:val="0"/>
          <w:sz w:val="28"/>
          <w:szCs w:val="28"/>
        </w:rPr>
      </w:pPr>
    </w:p>
    <w:p>
      <w:pPr>
        <w:ind w:firstLine="422"/>
        <w:jc w:val="center"/>
        <w:rPr>
          <w:rFonts w:hint="eastAsia" w:ascii="方正粗黑宋简体" w:hAnsi="方正粗黑宋简体" w:eastAsia="方正粗黑宋简体" w:cs="方正粗黑宋简体"/>
          <w:b/>
          <w:kern w:val="0"/>
          <w:sz w:val="28"/>
          <w:szCs w:val="28"/>
          <w:highlight w:val="none"/>
        </w:rPr>
      </w:pPr>
      <w:r>
        <w:rPr>
          <w:rFonts w:hint="eastAsia" w:ascii="方正粗黑宋简体" w:hAnsi="方正粗黑宋简体" w:eastAsia="方正粗黑宋简体" w:cs="方正粗黑宋简体"/>
          <w:b/>
          <w:bCs/>
          <w:sz w:val="28"/>
          <w:szCs w:val="28"/>
          <w:highlight w:val="none"/>
        </w:rPr>
        <w:t>深圳会展中心</w:t>
      </w:r>
      <w:r>
        <w:rPr>
          <w:rFonts w:hint="eastAsia" w:ascii="方正粗黑宋简体" w:hAnsi="方正粗黑宋简体" w:eastAsia="方正粗黑宋简体" w:cs="方正粗黑宋简体"/>
          <w:b/>
          <w:bCs/>
          <w:sz w:val="28"/>
          <w:szCs w:val="28"/>
          <w:highlight w:val="none"/>
          <w:lang w:val="en-US" w:eastAsia="zh-CN"/>
        </w:rPr>
        <w:t>双电源切换装置更新改造</w:t>
      </w:r>
      <w:r>
        <w:rPr>
          <w:rFonts w:hint="eastAsia" w:ascii="方正粗黑宋简体" w:hAnsi="方正粗黑宋简体" w:eastAsia="方正粗黑宋简体" w:cs="方正粗黑宋简体"/>
          <w:b/>
          <w:bCs/>
          <w:sz w:val="28"/>
          <w:szCs w:val="28"/>
          <w:highlight w:val="none"/>
        </w:rPr>
        <w:t>项目</w:t>
      </w:r>
    </w:p>
    <w:p>
      <w:pPr>
        <w:tabs>
          <w:tab w:val="left" w:pos="180"/>
        </w:tabs>
        <w:spacing w:line="640" w:lineRule="exact"/>
        <w:jc w:val="left"/>
        <w:rPr>
          <w:rFonts w:hint="eastAsia" w:cs="宋体"/>
          <w:sz w:val="24"/>
          <w:szCs w:val="24"/>
        </w:rPr>
      </w:pPr>
    </w:p>
    <w:p>
      <w:pPr>
        <w:pStyle w:val="12"/>
        <w:rPr>
          <w:rFonts w:hint="eastAsia" w:cs="宋体"/>
          <w:sz w:val="24"/>
          <w:szCs w:val="24"/>
        </w:rPr>
      </w:pPr>
    </w:p>
    <w:p>
      <w:pPr>
        <w:pStyle w:val="12"/>
        <w:rPr>
          <w:rFonts w:hint="eastAsia" w:cs="宋体"/>
          <w:sz w:val="24"/>
          <w:szCs w:val="24"/>
        </w:rPr>
      </w:pPr>
    </w:p>
    <w:p>
      <w:pPr>
        <w:pStyle w:val="12"/>
        <w:rPr>
          <w:rFonts w:hint="eastAsia" w:ascii="宋体" w:hAnsi="宋体" w:eastAsia="宋体" w:cs="宋体"/>
          <w:sz w:val="21"/>
          <w:szCs w:val="21"/>
        </w:rPr>
      </w:pPr>
    </w:p>
    <w:p>
      <w:pPr>
        <w:pStyle w:val="12"/>
        <w:rPr>
          <w:rFonts w:hint="eastAsia" w:ascii="宋体" w:hAnsi="宋体" w:eastAsia="宋体" w:cs="宋体"/>
          <w:sz w:val="21"/>
          <w:szCs w:val="21"/>
          <w:highlight w:val="none"/>
        </w:rPr>
      </w:pPr>
    </w:p>
    <w:p>
      <w:pPr>
        <w:tabs>
          <w:tab w:val="left" w:pos="180"/>
        </w:tabs>
        <w:spacing w:line="6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甲方（委托方）：深圳会展中心管理有限责任公司</w:t>
      </w:r>
    </w:p>
    <w:p>
      <w:pPr>
        <w:tabs>
          <w:tab w:val="left" w:pos="180"/>
        </w:tabs>
        <w:spacing w:line="640" w:lineRule="exact"/>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乙方（受托方）：</w:t>
      </w:r>
    </w:p>
    <w:p>
      <w:pPr>
        <w:tabs>
          <w:tab w:val="left" w:pos="180"/>
        </w:tabs>
        <w:spacing w:line="640" w:lineRule="exact"/>
        <w:ind w:firstLine="420" w:firstLineChars="200"/>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签订日期：</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2023</w:t>
      </w:r>
      <w:r>
        <w:rPr>
          <w:rFonts w:hint="eastAsia" w:ascii="宋体" w:hAnsi="宋体" w:eastAsia="宋体" w:cs="宋体"/>
          <w:sz w:val="21"/>
          <w:szCs w:val="21"/>
          <w:highlight w:val="none"/>
        </w:rPr>
        <w:t>年</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月</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lang w:val="en-US" w:eastAsia="zh-CN"/>
        </w:rPr>
        <w:t>日</w:t>
      </w:r>
    </w:p>
    <w:p>
      <w:pPr>
        <w:spacing w:line="360" w:lineRule="auto"/>
        <w:ind w:firstLine="562"/>
        <w:rPr>
          <w:rFonts w:hint="eastAsia" w:ascii="宋体" w:hAnsi="宋体" w:eastAsia="宋体" w:cs="宋体"/>
          <w:b/>
          <w:bCs/>
          <w:sz w:val="21"/>
          <w:szCs w:val="21"/>
          <w:highlight w:val="none"/>
        </w:rPr>
      </w:pPr>
    </w:p>
    <w:p>
      <w:pPr>
        <w:spacing w:line="360" w:lineRule="auto"/>
        <w:ind w:firstLine="562"/>
        <w:rPr>
          <w:rFonts w:hint="eastAsia" w:ascii="宋体" w:hAnsi="宋体" w:eastAsia="宋体" w:cs="宋体"/>
          <w:b/>
          <w:bCs/>
          <w:sz w:val="21"/>
          <w:szCs w:val="21"/>
          <w:highlight w:val="none"/>
        </w:rPr>
      </w:pPr>
    </w:p>
    <w:p>
      <w:pPr>
        <w:spacing w:line="360" w:lineRule="auto"/>
        <w:ind w:firstLine="562"/>
        <w:rPr>
          <w:rFonts w:hint="eastAsia" w:ascii="宋体" w:hAnsi="宋体" w:eastAsia="宋体" w:cs="宋体"/>
          <w:b/>
          <w:bCs/>
          <w:sz w:val="21"/>
          <w:szCs w:val="21"/>
          <w:highlight w:val="none"/>
        </w:rPr>
      </w:pPr>
    </w:p>
    <w:p>
      <w:pPr>
        <w:spacing w:line="360" w:lineRule="auto"/>
        <w:ind w:firstLine="562"/>
        <w:rPr>
          <w:rFonts w:hint="eastAsia" w:ascii="宋体" w:hAnsi="宋体" w:eastAsia="宋体" w:cs="宋体"/>
          <w:b/>
          <w:bCs/>
          <w:sz w:val="21"/>
          <w:szCs w:val="21"/>
          <w:highlight w:val="none"/>
        </w:rPr>
      </w:pPr>
    </w:p>
    <w:p>
      <w:pPr>
        <w:adjustRightInd w:val="0"/>
        <w:snapToGrid w:val="0"/>
        <w:spacing w:line="360" w:lineRule="auto"/>
        <w:jc w:val="left"/>
        <w:rPr>
          <w:rFonts w:hint="eastAsia" w:ascii="宋体" w:hAnsi="宋体" w:eastAsia="宋体" w:cs="宋体"/>
          <w:sz w:val="21"/>
          <w:szCs w:val="21"/>
          <w:highlight w:val="none"/>
          <w:u w:val="none"/>
        </w:rPr>
      </w:pPr>
    </w:p>
    <w:p>
      <w:pPr>
        <w:adjustRightInd w:val="0"/>
        <w:snapToGrid w:val="0"/>
        <w:spacing w:line="360" w:lineRule="auto"/>
        <w:jc w:val="left"/>
        <w:rPr>
          <w:rFonts w:hint="eastAsia" w:ascii="宋体" w:hAnsi="宋体" w:eastAsia="宋体" w:cs="宋体"/>
          <w:sz w:val="21"/>
          <w:szCs w:val="21"/>
          <w:highlight w:val="none"/>
          <w:u w:val="none"/>
        </w:rPr>
      </w:pPr>
    </w:p>
    <w:p>
      <w:pPr>
        <w:adjustRightInd w:val="0"/>
        <w:snapToGrid w:val="0"/>
        <w:spacing w:line="360" w:lineRule="auto"/>
        <w:jc w:val="left"/>
        <w:rPr>
          <w:rFonts w:hint="eastAsia" w:ascii="宋体" w:hAnsi="宋体" w:eastAsia="宋体" w:cs="宋体"/>
          <w:sz w:val="21"/>
          <w:szCs w:val="21"/>
          <w:highlight w:val="none"/>
          <w:u w:val="none"/>
        </w:rPr>
      </w:pPr>
    </w:p>
    <w:p>
      <w:pPr>
        <w:adjustRightInd w:val="0"/>
        <w:snapToGrid w:val="0"/>
        <w:spacing w:line="360" w:lineRule="auto"/>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甲方（委托方）：深圳会展中心管理有限责任公司</w:t>
      </w:r>
    </w:p>
    <w:p>
      <w:pPr>
        <w:adjustRightInd w:val="0"/>
        <w:snapToGrid w:val="0"/>
        <w:spacing w:line="360" w:lineRule="auto"/>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地址：中国广东深圳福田区福华三路</w:t>
      </w:r>
    </w:p>
    <w:p>
      <w:pPr>
        <w:adjustRightInd w:val="0"/>
        <w:snapToGrid w:val="0"/>
        <w:spacing w:line="360" w:lineRule="auto"/>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邮编：518000</w:t>
      </w:r>
    </w:p>
    <w:p>
      <w:pPr>
        <w:adjustRightInd w:val="0"/>
        <w:snapToGrid w:val="0"/>
        <w:spacing w:line="360" w:lineRule="auto"/>
        <w:jc w:val="left"/>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rPr>
        <w:t>电话：0755-82848</w:t>
      </w:r>
      <w:r>
        <w:rPr>
          <w:rFonts w:hint="eastAsia" w:ascii="宋体" w:hAnsi="宋体" w:eastAsia="宋体" w:cs="宋体"/>
          <w:sz w:val="21"/>
          <w:szCs w:val="21"/>
          <w:highlight w:val="none"/>
          <w:u w:val="none"/>
          <w:lang w:val="en-US" w:eastAsia="zh-CN"/>
        </w:rPr>
        <w:t>982</w:t>
      </w:r>
    </w:p>
    <w:p>
      <w:pPr>
        <w:adjustRightInd w:val="0"/>
        <w:snapToGrid w:val="0"/>
        <w:spacing w:line="360" w:lineRule="auto"/>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传真：</w:t>
      </w:r>
    </w:p>
    <w:p>
      <w:pPr>
        <w:pStyle w:val="12"/>
        <w:jc w:val="left"/>
        <w:rPr>
          <w:rFonts w:hint="eastAsia" w:ascii="宋体" w:hAnsi="宋体" w:eastAsia="宋体" w:cs="宋体"/>
          <w:sz w:val="21"/>
          <w:szCs w:val="21"/>
          <w:highlight w:val="none"/>
        </w:rPr>
      </w:pPr>
    </w:p>
    <w:p>
      <w:pPr>
        <w:adjustRightInd w:val="0"/>
        <w:snapToGrid w:val="0"/>
        <w:spacing w:line="360" w:lineRule="auto"/>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乙方（受托方）：</w:t>
      </w:r>
    </w:p>
    <w:p>
      <w:pPr>
        <w:adjustRightInd w:val="0"/>
        <w:snapToGrid w:val="0"/>
        <w:spacing w:line="360" w:lineRule="auto"/>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地址：</w:t>
      </w:r>
    </w:p>
    <w:p>
      <w:pPr>
        <w:adjustRightInd w:val="0"/>
        <w:snapToGrid w:val="0"/>
        <w:spacing w:line="360" w:lineRule="auto"/>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邮编：</w:t>
      </w:r>
    </w:p>
    <w:p>
      <w:pPr>
        <w:adjustRightInd w:val="0"/>
        <w:snapToGrid w:val="0"/>
        <w:spacing w:line="360" w:lineRule="auto"/>
        <w:jc w:val="left"/>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电话：</w:t>
      </w:r>
    </w:p>
    <w:p>
      <w:pPr>
        <w:jc w:val="left"/>
        <w:rPr>
          <w:rFonts w:hint="eastAsia" w:ascii="宋体" w:hAnsi="宋体" w:eastAsia="宋体" w:cs="宋体"/>
          <w:b w:val="0"/>
          <w:bCs w:val="0"/>
          <w:color w:val="auto"/>
          <w:sz w:val="21"/>
          <w:szCs w:val="21"/>
          <w:highlight w:val="none"/>
        </w:rPr>
      </w:pPr>
      <w:r>
        <w:rPr>
          <w:rFonts w:hint="eastAsia" w:ascii="宋体" w:hAnsi="宋体" w:eastAsia="宋体" w:cs="宋体"/>
          <w:sz w:val="21"/>
          <w:szCs w:val="21"/>
          <w:highlight w:val="none"/>
          <w:u w:val="none"/>
        </w:rPr>
        <w:t>传真：</w:t>
      </w:r>
    </w:p>
    <w:p>
      <w:pPr>
        <w:ind w:firstLine="420" w:firstLineChars="200"/>
        <w:jc w:val="left"/>
        <w:rPr>
          <w:rFonts w:hint="eastAsia" w:ascii="宋体" w:hAnsi="宋体" w:eastAsia="宋体" w:cs="宋体"/>
          <w:sz w:val="21"/>
          <w:szCs w:val="21"/>
          <w:highlight w:val="none"/>
        </w:rPr>
      </w:pP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根据《中华人民共和国</w:t>
      </w:r>
      <w:r>
        <w:rPr>
          <w:rFonts w:hint="eastAsia" w:ascii="宋体" w:hAnsi="宋体" w:eastAsia="宋体" w:cs="宋体"/>
          <w:sz w:val="21"/>
          <w:szCs w:val="21"/>
          <w:highlight w:val="none"/>
          <w:lang w:eastAsia="zh-CN"/>
        </w:rPr>
        <w:t>民法典</w:t>
      </w:r>
      <w:r>
        <w:rPr>
          <w:rFonts w:hint="eastAsia" w:ascii="宋体" w:hAnsi="宋体" w:eastAsia="宋体" w:cs="宋体"/>
          <w:sz w:val="21"/>
          <w:szCs w:val="21"/>
          <w:highlight w:val="none"/>
        </w:rPr>
        <w:t>》及其它有关法律、法规、标准规范和招标文件要求，甲、乙双方本着平等、自愿、公平和诚实信用原则，就甲方委托乙方实</w:t>
      </w:r>
      <w:r>
        <w:rPr>
          <w:rFonts w:hint="eastAsia" w:ascii="宋体" w:hAnsi="宋体" w:eastAsia="宋体" w:cs="宋体"/>
          <w:color w:val="auto"/>
          <w:sz w:val="21"/>
          <w:szCs w:val="21"/>
          <w:highlight w:val="none"/>
        </w:rPr>
        <w:t>施</w:t>
      </w:r>
      <w:r>
        <w:rPr>
          <w:rFonts w:hint="eastAsia" w:ascii="宋体" w:hAnsi="宋体" w:eastAsia="宋体" w:cs="宋体"/>
          <w:color w:val="auto"/>
          <w:sz w:val="21"/>
          <w:szCs w:val="21"/>
          <w:highlight w:val="none"/>
          <w:u w:val="single"/>
        </w:rPr>
        <w:t>深圳会展中心</w:t>
      </w:r>
      <w:r>
        <w:rPr>
          <w:rFonts w:hint="eastAsia" w:ascii="宋体" w:hAnsi="宋体" w:eastAsia="宋体" w:cs="宋体"/>
          <w:color w:val="auto"/>
          <w:sz w:val="21"/>
          <w:szCs w:val="21"/>
          <w:highlight w:val="none"/>
          <w:u w:val="single"/>
          <w:lang w:val="en-US" w:eastAsia="zh-CN"/>
        </w:rPr>
        <w:t>双电源切换装置更新改造</w:t>
      </w:r>
      <w:r>
        <w:rPr>
          <w:rFonts w:hint="eastAsia" w:ascii="宋体" w:hAnsi="宋体" w:eastAsia="宋体" w:cs="宋体"/>
          <w:color w:val="auto"/>
          <w:sz w:val="21"/>
          <w:szCs w:val="21"/>
          <w:highlight w:val="none"/>
          <w:u w:val="single"/>
        </w:rPr>
        <w:t>项目</w:t>
      </w:r>
      <w:r>
        <w:rPr>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经协商达成一致，签订本合同。</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第1条  工程概况</w:t>
      </w:r>
    </w:p>
    <w:p>
      <w:pPr>
        <w:adjustRightInd w:val="0"/>
        <w:snapToGrid w:val="0"/>
        <w:spacing w:line="360" w:lineRule="auto"/>
        <w:ind w:left="991" w:leftChars="271" w:hanging="422" w:hangingChars="201"/>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1.1 工</w:t>
      </w:r>
      <w:r>
        <w:rPr>
          <w:rFonts w:hint="eastAsia" w:ascii="宋体" w:hAnsi="宋体" w:eastAsia="宋体" w:cs="宋体"/>
          <w:sz w:val="21"/>
          <w:szCs w:val="21"/>
          <w:highlight w:val="none"/>
        </w:rPr>
        <w:t>程名称：</w:t>
      </w:r>
      <w:r>
        <w:rPr>
          <w:rFonts w:hint="eastAsia" w:ascii="宋体" w:hAnsi="宋体" w:eastAsia="宋体" w:cs="宋体"/>
          <w:sz w:val="21"/>
          <w:szCs w:val="21"/>
          <w:highlight w:val="none"/>
          <w:u w:val="single"/>
        </w:rPr>
        <w:t>深圳会展中心</w:t>
      </w:r>
      <w:r>
        <w:rPr>
          <w:rFonts w:hint="eastAsia" w:ascii="宋体" w:hAnsi="宋体" w:eastAsia="宋体" w:cs="宋体"/>
          <w:sz w:val="21"/>
          <w:szCs w:val="21"/>
          <w:highlight w:val="none"/>
          <w:u w:val="single"/>
          <w:lang w:val="en-US" w:eastAsia="zh-CN"/>
        </w:rPr>
        <w:t>双电源切换装置更新改造</w:t>
      </w:r>
      <w:r>
        <w:rPr>
          <w:rFonts w:hint="eastAsia" w:ascii="宋体" w:hAnsi="宋体" w:eastAsia="宋体" w:cs="宋体"/>
          <w:sz w:val="21"/>
          <w:szCs w:val="21"/>
          <w:highlight w:val="none"/>
          <w:u w:val="single"/>
        </w:rPr>
        <w:t>项目</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 工程地点：</w:t>
      </w:r>
      <w:r>
        <w:rPr>
          <w:rFonts w:hint="eastAsia" w:ascii="宋体" w:hAnsi="宋体" w:eastAsia="宋体" w:cs="宋体"/>
          <w:color w:val="000000"/>
          <w:sz w:val="21"/>
          <w:szCs w:val="21"/>
          <w:highlight w:val="none"/>
          <w:u w:val="single"/>
        </w:rPr>
        <w:t xml:space="preserve">深圳会展中心 </w:t>
      </w:r>
      <w:r>
        <w:rPr>
          <w:rFonts w:hint="eastAsia" w:ascii="宋体" w:hAnsi="宋体" w:eastAsia="宋体" w:cs="宋体"/>
          <w:color w:val="000000"/>
          <w:sz w:val="21"/>
          <w:szCs w:val="21"/>
          <w:highlight w:val="none"/>
        </w:rPr>
        <w:t xml:space="preserve">                            </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 工程内容：本项目招标文件、投标文件及附件1所确定的内容。</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 承包方式： 乙方包工包料。</w:t>
      </w:r>
    </w:p>
    <w:p>
      <w:pPr>
        <w:adjustRightInd w:val="0"/>
        <w:snapToGrid w:val="0"/>
        <w:spacing w:line="360" w:lineRule="auto"/>
        <w:ind w:firstLine="420" w:firstLineChars="200"/>
        <w:rPr>
          <w:rFonts w:hint="eastAsia" w:ascii="宋体" w:hAnsi="宋体" w:eastAsia="宋体" w:cs="宋体"/>
          <w:color w:val="000000"/>
          <w:sz w:val="21"/>
          <w:szCs w:val="21"/>
          <w:highlight w:val="none"/>
          <w:u w:val="single"/>
        </w:rPr>
      </w:pPr>
      <w:r>
        <w:rPr>
          <w:rFonts w:hint="eastAsia" w:ascii="宋体" w:hAnsi="宋体" w:eastAsia="宋体" w:cs="宋体"/>
          <w:color w:val="000000"/>
          <w:sz w:val="21"/>
          <w:szCs w:val="21"/>
          <w:highlight w:val="none"/>
        </w:rPr>
        <w:t>1.5 工期：自合同签订起</w:t>
      </w:r>
      <w:r>
        <w:rPr>
          <w:rFonts w:hint="eastAsia" w:ascii="宋体" w:hAnsi="宋体" w:cs="宋体"/>
          <w:color w:val="000000"/>
          <w:sz w:val="21"/>
          <w:szCs w:val="21"/>
          <w:highlight w:val="none"/>
          <w:u w:val="single"/>
          <w:lang w:val="en-US" w:eastAsia="zh-CN"/>
        </w:rPr>
        <w:t>5</w:t>
      </w:r>
      <w:r>
        <w:rPr>
          <w:rFonts w:hint="eastAsia" w:ascii="宋体" w:hAnsi="宋体" w:eastAsia="宋体" w:cs="宋体"/>
          <w:color w:val="000000"/>
          <w:sz w:val="21"/>
          <w:szCs w:val="21"/>
          <w:highlight w:val="none"/>
          <w:u w:val="single"/>
          <w:lang w:val="en-US" w:eastAsia="zh-CN"/>
        </w:rPr>
        <w:t>0</w:t>
      </w:r>
      <w:r>
        <w:rPr>
          <w:rFonts w:hint="eastAsia" w:ascii="宋体" w:hAnsi="宋体" w:eastAsia="宋体" w:cs="宋体"/>
          <w:color w:val="000000"/>
          <w:sz w:val="21"/>
          <w:szCs w:val="21"/>
          <w:highlight w:val="none"/>
        </w:rPr>
        <w:t>个日历日。</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1.6 工程质量验收标准</w:t>
      </w:r>
      <w:r>
        <w:rPr>
          <w:rFonts w:hint="eastAsia" w:ascii="宋体" w:hAnsi="宋体" w:eastAsia="宋体" w:cs="宋体"/>
          <w:color w:val="000000"/>
          <w:sz w:val="21"/>
          <w:szCs w:val="21"/>
          <w:highlight w:val="none"/>
          <w:u w:val="single"/>
        </w:rPr>
        <w:t xml:space="preserve">：合格  </w:t>
      </w:r>
      <w:r>
        <w:rPr>
          <w:rFonts w:hint="eastAsia" w:ascii="宋体" w:hAnsi="宋体" w:eastAsia="宋体" w:cs="宋体"/>
          <w:color w:val="000000"/>
          <w:sz w:val="21"/>
          <w:szCs w:val="21"/>
          <w:highlight w:val="none"/>
        </w:rPr>
        <w:t>。</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1.7 合同价款（人民币大写）</w:t>
      </w:r>
      <w:r>
        <w:rPr>
          <w:rFonts w:hint="eastAsia" w:ascii="宋体" w:hAnsi="宋体" w:eastAsia="宋体" w:cs="宋体"/>
          <w:color w:val="000000"/>
          <w:sz w:val="21"/>
          <w:szCs w:val="21"/>
          <w:highlight w:val="none"/>
          <w:u w:val="single"/>
          <w:lang w:val="en-US" w:eastAsia="zh-CN"/>
        </w:rPr>
        <w:t>XXXXXX</w:t>
      </w:r>
      <w:r>
        <w:rPr>
          <w:rFonts w:hint="eastAsia" w:ascii="宋体" w:hAnsi="宋体" w:eastAsia="宋体" w:cs="宋体"/>
          <w:color w:val="000000"/>
          <w:sz w:val="21"/>
          <w:szCs w:val="21"/>
          <w:highlight w:val="none"/>
        </w:rPr>
        <w:t>（人民币小写）：</w:t>
      </w:r>
      <w:r>
        <w:rPr>
          <w:rFonts w:hint="eastAsia" w:ascii="宋体" w:hAnsi="宋体" w:eastAsia="宋体" w:cs="宋体"/>
          <w:color w:val="000000"/>
          <w:sz w:val="21"/>
          <w:szCs w:val="21"/>
          <w:highlight w:val="none"/>
          <w:u w:val="single"/>
        </w:rPr>
        <w:t>￥</w:t>
      </w:r>
      <w:r>
        <w:rPr>
          <w:rFonts w:hint="eastAsia" w:ascii="宋体" w:hAnsi="宋体" w:eastAsia="宋体" w:cs="宋体"/>
          <w:color w:val="000000"/>
          <w:sz w:val="21"/>
          <w:szCs w:val="21"/>
          <w:highlight w:val="none"/>
          <w:u w:val="single"/>
          <w:lang w:val="en-US" w:eastAsia="zh-CN"/>
        </w:rPr>
        <w:t xml:space="preserve">XXXXXX </w:t>
      </w:r>
      <w:r>
        <w:rPr>
          <w:rFonts w:hint="eastAsia" w:ascii="宋体" w:hAnsi="宋体" w:eastAsia="宋体" w:cs="宋体"/>
          <w:color w:val="000000"/>
          <w:sz w:val="21"/>
          <w:szCs w:val="21"/>
          <w:highlight w:val="none"/>
        </w:rPr>
        <w:t>（含一切费用及税费）。</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第2条  双方工作</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  甲方工作</w:t>
      </w:r>
    </w:p>
    <w:p>
      <w:pPr>
        <w:spacing w:line="360" w:lineRule="auto"/>
        <w:ind w:right="-197" w:rightChars="-94"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2.1.1 协助乙方办理施工所涉及的各种申请、批件等手续，协助乙方接驳施工所需的水、电，协调做好通道、电梯、消防设备的使用和保护。</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2.1.2 协助乙方熟悉施工所涉及的电气电路，配合乙方完成施工需要的停电和通电操作。</w:t>
      </w:r>
    </w:p>
    <w:p>
      <w:pPr>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2.1.3 指派</w:t>
      </w:r>
      <w:r>
        <w:rPr>
          <w:rFonts w:hint="eastAsia" w:ascii="宋体" w:hAnsi="宋体" w:eastAsia="宋体" w:cs="宋体"/>
          <w:color w:val="000000"/>
          <w:sz w:val="21"/>
          <w:szCs w:val="21"/>
          <w:highlight w:val="none"/>
          <w:u w:val="single"/>
          <w:lang w:val="en-US" w:eastAsia="zh-CN"/>
        </w:rPr>
        <w:t>李师增</w:t>
      </w:r>
      <w:r>
        <w:rPr>
          <w:rFonts w:hint="eastAsia" w:ascii="宋体" w:hAnsi="宋体" w:eastAsia="宋体" w:cs="宋体"/>
          <w:color w:val="000000"/>
          <w:sz w:val="21"/>
          <w:szCs w:val="21"/>
          <w:highlight w:val="none"/>
          <w:u w:val="single"/>
          <w:lang w:eastAsia="zh-CN"/>
        </w:rPr>
        <w:t>为本</w:t>
      </w:r>
      <w:r>
        <w:rPr>
          <w:rFonts w:hint="eastAsia" w:ascii="宋体" w:hAnsi="宋体" w:eastAsia="宋体" w:cs="宋体"/>
          <w:color w:val="000000"/>
          <w:sz w:val="21"/>
          <w:szCs w:val="21"/>
          <w:highlight w:val="none"/>
          <w:lang w:val="en-US" w:eastAsia="zh-CN"/>
        </w:rPr>
        <w:t>项目对接人(联系</w:t>
      </w:r>
      <w:r>
        <w:rPr>
          <w:rFonts w:hint="eastAsia" w:ascii="宋体" w:hAnsi="宋体" w:eastAsia="宋体" w:cs="宋体"/>
          <w:color w:val="000000"/>
          <w:sz w:val="21"/>
          <w:szCs w:val="21"/>
          <w:highlight w:val="none"/>
          <w:u w:val="single"/>
          <w:lang w:eastAsia="zh-CN"/>
        </w:rPr>
        <w:t>电话：</w:t>
      </w:r>
      <w:r>
        <w:rPr>
          <w:rFonts w:hint="eastAsia" w:ascii="宋体" w:hAnsi="宋体" w:eastAsia="宋体" w:cs="宋体"/>
          <w:color w:val="000000"/>
          <w:sz w:val="21"/>
          <w:szCs w:val="21"/>
          <w:highlight w:val="none"/>
          <w:u w:val="single"/>
          <w:lang w:val="en-US" w:eastAsia="zh-CN"/>
        </w:rPr>
        <w:t>13392185191</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，负责对工程质量、进度进行监督检查</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办理登记手续和其他</w:t>
      </w:r>
      <w:r>
        <w:rPr>
          <w:rFonts w:hint="eastAsia" w:ascii="宋体" w:hAnsi="宋体" w:eastAsia="宋体" w:cs="宋体"/>
          <w:color w:val="000000"/>
          <w:sz w:val="21"/>
          <w:szCs w:val="21"/>
          <w:highlight w:val="none"/>
          <w:lang w:val="en-US" w:eastAsia="zh-CN"/>
        </w:rPr>
        <w:t>协调</w:t>
      </w:r>
      <w:r>
        <w:rPr>
          <w:rFonts w:hint="eastAsia" w:ascii="宋体" w:hAnsi="宋体" w:eastAsia="宋体" w:cs="宋体"/>
          <w:color w:val="000000"/>
          <w:sz w:val="21"/>
          <w:szCs w:val="21"/>
          <w:highlight w:val="none"/>
        </w:rPr>
        <w:t>事宜</w:t>
      </w:r>
      <w:r>
        <w:rPr>
          <w:rFonts w:hint="eastAsia" w:ascii="宋体" w:hAnsi="宋体" w:eastAsia="宋体" w:cs="宋体"/>
          <w:color w:val="000000"/>
          <w:sz w:val="21"/>
          <w:szCs w:val="21"/>
          <w:highlight w:val="none"/>
          <w:lang w:eastAsia="zh-CN"/>
        </w:rPr>
        <w:t>。</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2.1.</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 xml:space="preserve"> 监督施工质量及施工进度计划执行情况。</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2.2  乙方工作</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2.2.1 收到中标通知书后，立即拟定施工方案和进度计划，交甲方审定，并着手开展施工准备工作。</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2.2.2 严格执行施工规范、室内环境污染控制规范、安全操作规程、防火安全规定、环境保护规定。严格按照图纸或作法说明进行施工，做好各项质量检查记录。</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2.2.3 指派</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u w:val="single"/>
          <w:lang w:val="en-US" w:eastAsia="zh-CN"/>
        </w:rPr>
        <w:t>xxxxx</w:t>
      </w:r>
      <w:r>
        <w:rPr>
          <w:rFonts w:hint="eastAsia" w:ascii="宋体" w:hAnsi="宋体" w:eastAsia="宋体" w:cs="宋体"/>
          <w:color w:val="000000"/>
          <w:sz w:val="21"/>
          <w:szCs w:val="21"/>
          <w:highlight w:val="none"/>
          <w:u w:val="single"/>
          <w:lang w:eastAsia="zh-CN"/>
        </w:rPr>
        <w:t>为本</w:t>
      </w:r>
      <w:r>
        <w:rPr>
          <w:rFonts w:hint="eastAsia" w:ascii="宋体" w:hAnsi="宋体" w:eastAsia="宋体" w:cs="宋体"/>
          <w:color w:val="000000"/>
          <w:sz w:val="21"/>
          <w:szCs w:val="21"/>
          <w:highlight w:val="none"/>
          <w:lang w:val="en-US" w:eastAsia="zh-CN"/>
        </w:rPr>
        <w:t>项目施工负责人（</w:t>
      </w:r>
      <w:r>
        <w:rPr>
          <w:rFonts w:hint="eastAsia" w:ascii="宋体" w:hAnsi="宋体" w:eastAsia="宋体" w:cs="宋体"/>
          <w:color w:val="000000"/>
          <w:sz w:val="21"/>
          <w:szCs w:val="21"/>
          <w:highlight w:val="none"/>
          <w:u w:val="single"/>
          <w:lang w:val="en-US" w:eastAsia="zh-CN"/>
        </w:rPr>
        <w:t xml:space="preserve">联系电话：    </w:t>
      </w:r>
      <w:r>
        <w:rPr>
          <w:rFonts w:hint="eastAsia" w:ascii="宋体" w:hAnsi="宋体" w:eastAsia="宋体" w:cs="宋体"/>
          <w:color w:val="000000"/>
          <w:sz w:val="21"/>
          <w:szCs w:val="21"/>
          <w:highlight w:val="none"/>
          <w:u w:val="single"/>
        </w:rPr>
        <w:t xml:space="preserve"> </w:t>
      </w:r>
      <w:r>
        <w:rPr>
          <w:rFonts w:hint="eastAsia" w:ascii="宋体" w:hAnsi="宋体" w:eastAsia="宋体" w:cs="宋体"/>
          <w:color w:val="000000"/>
          <w:sz w:val="21"/>
          <w:szCs w:val="21"/>
          <w:highlight w:val="none"/>
          <w:lang w:val="en-US" w:eastAsia="zh-CN"/>
        </w:rPr>
        <w:t>）</w:t>
      </w:r>
      <w:r>
        <w:rPr>
          <w:rFonts w:hint="eastAsia" w:ascii="宋体" w:hAnsi="宋体" w:eastAsia="宋体" w:cs="宋体"/>
          <w:color w:val="000000"/>
          <w:sz w:val="21"/>
          <w:szCs w:val="21"/>
          <w:highlight w:val="none"/>
        </w:rPr>
        <w:t xml:space="preserve">，负责履行合同，组织施工，按期保质保量完成施工任务，解决由乙方负责的各项事宜。    </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2.2.4 乙方有义务按甲方的要求办理相关的进场施工手续，遵守甲方相关管理规定，保证施工安全。</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2.2.5 乙方有义务事先告知甲方未知的在本工程设计或甲方指令中存在的问题或缺陷，避免造成工程损失。</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2.2.6 施工中涉及需要拆改原建筑物结构或设备管线的，乙方应当向甲方提出意见。甲方未办理相关审批手续或未经甲方同意，乙方不得拆改原建筑物结构或设备管线，否则，由此造成的事故或发生的损失（包括罚款），由乙方负责并承担。</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2.2.7 乙方应当妥善保护好施工现场周围建筑物、设备管线等不受破坏，做好施工现场保卫和垃圾清运等工作。</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2.2.8 乙方在施工中应妥善保护施工场地内外的甲方工程成品。工程竣工未移交甲方之前，负责对施工现场的一切设施和工程成品进行保护。</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2.2.9 所有施工、材料进出等不得影响甲方正常经营生产。</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2.2.10 参加竣工验收。</w:t>
      </w:r>
    </w:p>
    <w:p>
      <w:pPr>
        <w:adjustRightInd w:val="0"/>
        <w:snapToGrid w:val="0"/>
        <w:spacing w:line="360" w:lineRule="auto"/>
        <w:ind w:firstLine="422" w:firstLineChars="200"/>
        <w:rPr>
          <w:rFonts w:hint="eastAsia" w:ascii="宋体" w:hAnsi="宋体" w:eastAsia="宋体" w:cs="宋体"/>
          <w:color w:val="000000"/>
          <w:sz w:val="21"/>
          <w:szCs w:val="21"/>
          <w:highlight w:val="none"/>
        </w:rPr>
      </w:pPr>
      <w:r>
        <w:rPr>
          <w:rFonts w:hint="eastAsia" w:ascii="宋体" w:hAnsi="宋体" w:eastAsia="宋体" w:cs="宋体"/>
          <w:b/>
          <w:color w:val="000000"/>
          <w:sz w:val="21"/>
          <w:szCs w:val="21"/>
          <w:highlight w:val="none"/>
        </w:rPr>
        <w:t>第3条  工期要求</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3.1 工期按本合同1.5执行。乙方应按照本合同约定的工期和招标文件要求、投标文件承诺按期完工。</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3.2 因乙方责任，不能按期开工或中途无故停工，影响工期，工期不顺延。</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3.3 由于工程质量原因返工，工期不顺延。</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3.4 因乙方预算少算、漏报所产生的增加项目，导致工期延误，工期不顺延。</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3.5 非乙方原因造成的停电、停水、停气及不可抗力等因素影响，导致停工8小时以上（一周内累计计算），工期相应顺延。</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3.6 乙方须充分考虑甲方正常经营生产可能对施工造成的影响，要调配足够的人力、物力，合理安排好施工作业时间，确保如期完工。</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第4条 材料设备的供应</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4.1 乙方供应的材料，经甲方验收后，由乙方负责保管，由于乙方保管不当或施工不当造成的损失，由乙方负责。</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4.2 材料、设备进场时，乙方应负责提供材料、设备的合格证明。若材料、设备不符合质量要求或规格出现差异，乙方应承担责任及由此发生的费用。</w:t>
      </w:r>
    </w:p>
    <w:p>
      <w:pPr>
        <w:adjustRightInd w:val="0"/>
        <w:snapToGrid w:val="0"/>
        <w:spacing w:line="360" w:lineRule="auto"/>
        <w:ind w:firstLine="1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 xml:space="preserve">   4.3 乙方采购的材料均应当符合国家强制性文件要求。如乙方采购的材料不符要求，由乙方承担相应责任</w:t>
      </w:r>
      <w:r>
        <w:rPr>
          <w:rFonts w:hint="eastAsia" w:ascii="宋体" w:hAnsi="宋体" w:eastAsia="宋体" w:cs="宋体"/>
          <w:color w:val="000000"/>
          <w:sz w:val="21"/>
          <w:szCs w:val="21"/>
          <w:highlight w:val="none"/>
          <w:lang w:eastAsia="zh-CN"/>
        </w:rPr>
        <w:t>。</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4.4 如由甲方供应的材料，乙方有义务事先告知甲方准确的材料用量。</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第5条  工程变更</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5.1 甲方变更设计，应在该项工程施工前7天向乙方发出书面通知。</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5.2 所有的设计变更和工程量增减，甲方应当办理签字确认手续，以作为费用调整依据。</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5.3 因甲方设计变更，造成乙方返工费用和相应损失均由甲方承担。</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5.4 由于设计变更，造成乙方材料积压，由双方协商处理。协商不成，由甲方承担损失。</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5.5 乙方按变更通知进行变更，并于7天内或双方认可的时间内向甲方提出变更价款的完整资料。甲方收到变更价款报告后7天内或双方认可的时间内予以签认或提出异议。</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5.6 乙方接到变更通知后，可按下列方法提出变更价款，送甲方同意后调整合同价款：</w:t>
      </w:r>
    </w:p>
    <w:p>
      <w:pPr>
        <w:adjustRightInd w:val="0"/>
        <w:snapToGrid w:val="0"/>
        <w:spacing w:line="360" w:lineRule="auto"/>
        <w:ind w:firstLine="1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 xml:space="preserve">   5.6.1 合同附件的工程预算书中已有适用于变更项目单价的，按已有项目单价调整合同价款</w:t>
      </w:r>
      <w:r>
        <w:rPr>
          <w:rFonts w:hint="eastAsia" w:ascii="宋体" w:hAnsi="宋体" w:eastAsia="宋体" w:cs="宋体"/>
          <w:color w:val="000000"/>
          <w:sz w:val="21"/>
          <w:szCs w:val="21"/>
          <w:highlight w:val="none"/>
          <w:lang w:eastAsia="zh-CN"/>
        </w:rPr>
        <w:t>。</w:t>
      </w:r>
    </w:p>
    <w:p>
      <w:pPr>
        <w:adjustRightInd w:val="0"/>
        <w:snapToGrid w:val="0"/>
        <w:spacing w:line="360" w:lineRule="auto"/>
        <w:ind w:firstLine="1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 xml:space="preserve">   5.6.2 合同附件的工程预算书中只有类似于变更项目单价的，可以参照类似项目单价确定变更项目单价，调整合同价款</w:t>
      </w:r>
      <w:r>
        <w:rPr>
          <w:rFonts w:hint="eastAsia" w:ascii="宋体" w:hAnsi="宋体" w:eastAsia="宋体" w:cs="宋体"/>
          <w:color w:val="000000"/>
          <w:sz w:val="21"/>
          <w:szCs w:val="21"/>
          <w:highlight w:val="none"/>
          <w:lang w:eastAsia="zh-CN"/>
        </w:rPr>
        <w:t>。</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5.6.3 合同附件的工程预算书中没有适用或类似变更项目单价的，按标底的编制方法同比例下浮后确定变更项目单价，调整合同价款。</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5.7 乙方根据现场实际情况提出合理建议，涉及到变更设计和对原定材料的更换，以及增加工程量，必须经甲方同意，并签字确认。未经甲方签字，乙方擅自变更设计或对原定材料更换，甲方不予认可，由此造成的损失由乙方承担。</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第6条  工程质量检验及验收</w:t>
      </w:r>
    </w:p>
    <w:p>
      <w:pPr>
        <w:adjustRightInd/>
        <w:snapToGrid/>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6.1本工程质量评定验收标准的依据：</w:t>
      </w:r>
    </w:p>
    <w:p>
      <w:pPr>
        <w:spacing w:line="360" w:lineRule="auto"/>
        <w:ind w:firstLine="420" w:firstLineChars="200"/>
        <w:rPr>
          <w:rFonts w:hint="eastAsia" w:ascii="宋体" w:hAnsi="宋体" w:eastAsia="宋体" w:cs="宋体"/>
          <w:b w:val="0"/>
          <w:bCs w:val="0"/>
          <w:color w:val="000000"/>
          <w:kern w:val="2"/>
          <w:sz w:val="21"/>
          <w:szCs w:val="21"/>
          <w:highlight w:val="none"/>
          <w:lang w:bidi="ar-SA"/>
        </w:rPr>
      </w:pPr>
      <w:r>
        <w:rPr>
          <w:rFonts w:hint="eastAsia" w:ascii="宋体" w:hAnsi="宋体" w:eastAsia="宋体" w:cs="宋体"/>
          <w:color w:val="000000"/>
          <w:sz w:val="21"/>
          <w:szCs w:val="21"/>
          <w:highlight w:val="none"/>
        </w:rPr>
        <w:t xml:space="preserve">6.1.1 </w:t>
      </w:r>
      <w:r>
        <w:rPr>
          <w:rFonts w:hint="eastAsia" w:ascii="宋体" w:hAnsi="宋体" w:eastAsia="宋体" w:cs="宋体"/>
          <w:sz w:val="21"/>
          <w:szCs w:val="21"/>
          <w:highlight w:val="none"/>
        </w:rPr>
        <w:t>根据国家和工程属地相关电力安装施工规范和标准进行验收</w:t>
      </w:r>
      <w:r>
        <w:rPr>
          <w:rFonts w:hint="eastAsia" w:ascii="宋体" w:hAnsi="宋体" w:eastAsia="宋体" w:cs="宋体"/>
          <w:b w:val="0"/>
          <w:bCs w:val="0"/>
          <w:color w:val="000000"/>
          <w:kern w:val="2"/>
          <w:sz w:val="21"/>
          <w:szCs w:val="21"/>
          <w:highlight w:val="none"/>
          <w:lang w:bidi="ar-SA"/>
        </w:rPr>
        <w:t>。</w:t>
      </w:r>
    </w:p>
    <w:p>
      <w:pPr>
        <w:adjustRightInd/>
        <w:snapToGrid/>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6.1.2 施工图纸、作法说明、设计变更</w:t>
      </w:r>
      <w:r>
        <w:rPr>
          <w:rFonts w:hint="eastAsia" w:ascii="宋体" w:hAnsi="宋体" w:eastAsia="宋体" w:cs="宋体"/>
          <w:color w:val="000000"/>
          <w:sz w:val="21"/>
          <w:szCs w:val="21"/>
          <w:highlight w:val="none"/>
          <w:lang w:eastAsia="zh-CN"/>
        </w:rPr>
        <w:t>。</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6.1.3 本项目招标文件要求和乙方投标文件承诺。</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6.2 甲乙双方应及时办理隐蔽工程和中间工程的检查与验收手续。当工程具备覆盖、遮盖条件或达到中间验收标准（如水管及电线管的凿槽暗敷恢复工作），乙方自检后，并于48小时前通知甲方验收。验收合格，甲乙双方办理验收手续后，乙方可进行隐蔽和继续施工。非乙方原因，甲方不参加隐蔽工程和中间工程验收，乙方可自行验收，视为甲方已经批准。若甲方要求复验时，乙方应按要求办理复验。复验合格，甲方应承担复验费用，由此造成工期延误，工期顺延；复验不合格，其复验及返工费用由乙方承担，工期不顺延。</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6.3 因乙方提供的材料、设备质量不合格而影响工程质量，由此造成的全部损失由乙方承担；因乙方施工质量问题造成材料、设备的损坏，其全部损失由乙方承担。</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6.4 工程竣工后，乙方应通知甲方验收，甲方</w:t>
      </w:r>
      <w:r>
        <w:rPr>
          <w:rFonts w:hint="eastAsia" w:ascii="宋体" w:hAnsi="宋体" w:eastAsia="宋体" w:cs="宋体"/>
          <w:color w:val="000000"/>
          <w:sz w:val="21"/>
          <w:szCs w:val="21"/>
          <w:highlight w:val="none"/>
          <w:lang w:val="en-US" w:eastAsia="zh-CN"/>
        </w:rPr>
        <w:t>采购部门</w:t>
      </w:r>
      <w:r>
        <w:rPr>
          <w:rFonts w:hint="eastAsia" w:ascii="宋体" w:hAnsi="宋体" w:eastAsia="宋体" w:cs="宋体"/>
          <w:color w:val="000000"/>
          <w:sz w:val="21"/>
          <w:szCs w:val="21"/>
          <w:highlight w:val="none"/>
        </w:rPr>
        <w:t>自接到验收通知</w:t>
      </w:r>
      <w:r>
        <w:rPr>
          <w:rFonts w:hint="eastAsia" w:ascii="宋体" w:hAnsi="宋体" w:eastAsia="宋体" w:cs="宋体"/>
          <w:color w:val="000000"/>
          <w:sz w:val="21"/>
          <w:szCs w:val="21"/>
          <w:highlight w:val="none"/>
          <w:u w:val="single"/>
        </w:rPr>
        <w:t xml:space="preserve"> 7 </w:t>
      </w:r>
      <w:r>
        <w:rPr>
          <w:rFonts w:hint="eastAsia" w:ascii="宋体" w:hAnsi="宋体" w:eastAsia="宋体" w:cs="宋体"/>
          <w:color w:val="000000"/>
          <w:sz w:val="21"/>
          <w:szCs w:val="21"/>
          <w:highlight w:val="none"/>
        </w:rPr>
        <w:t>日内组织验收，如甲方在规定时间内不能组织验收，需及时通知乙方，另定验收日期。</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6.5 工程质量验收不合格，经整改后，另行验收，整改费用由乙方承担。整改后仍不合格，甲方可要求乙方继续整改，整改费用由乙方承担，也可要求乙方离场并赔偿不合格项目的损失。</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6.6 在工程质量验收合格后，双方应办理验收手续。</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第7条 合同价款及支付</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7.1 双方商定本合同价采用下列第</w:t>
      </w:r>
      <w:r>
        <w:rPr>
          <w:rFonts w:hint="eastAsia" w:ascii="宋体" w:hAnsi="宋体" w:eastAsia="宋体" w:cs="宋体"/>
          <w:color w:val="000000"/>
          <w:sz w:val="21"/>
          <w:szCs w:val="21"/>
          <w:highlight w:val="none"/>
          <w:u w:val="single"/>
        </w:rPr>
        <w:t xml:space="preserve">  7.1.1</w:t>
      </w:r>
      <w:r>
        <w:rPr>
          <w:rFonts w:hint="eastAsia" w:ascii="宋体" w:hAnsi="宋体" w:eastAsia="宋体" w:cs="宋体"/>
          <w:color w:val="000000"/>
          <w:sz w:val="21"/>
          <w:szCs w:val="21"/>
          <w:highlight w:val="none"/>
        </w:rPr>
        <w:t>种方式。</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7.1.1 固定总价合同，即承包范围内价格一次包死，结算时除变更工程外不做任何调整。变更工程价款的确定，参照本合同5.6条款的约定执行。</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7.1.2 固定单价合同，即工程结算时，工程量根据双方招标清单中确认的计量方式按实结算，承包范围内的项目单价按照中标价不作任何调整。变更工程价款的确定，参照本合同5.6条款的约定执行。</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7.1.3 可调单价合同，</w:t>
      </w:r>
      <w:r>
        <w:rPr>
          <w:rFonts w:hint="eastAsia" w:ascii="宋体" w:hAnsi="宋体" w:eastAsia="宋体" w:cs="宋体"/>
          <w:sz w:val="21"/>
          <w:szCs w:val="21"/>
          <w:highlight w:val="none"/>
        </w:rPr>
        <w:t>结算时按第三方造价咨询公司审核的价格为最终结算价。</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 xml:space="preserve">7.2 </w:t>
      </w:r>
      <w:r>
        <w:rPr>
          <w:rFonts w:hint="eastAsia" w:ascii="宋体" w:hAnsi="宋体" w:eastAsia="宋体" w:cs="宋体"/>
          <w:sz w:val="21"/>
          <w:szCs w:val="21"/>
          <w:highlight w:val="none"/>
        </w:rPr>
        <w:t>本项目合同价总额为乙方中标价，按本合同1.7执行。</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 xml:space="preserve">7.3 </w:t>
      </w:r>
      <w:r>
        <w:rPr>
          <w:rFonts w:hint="eastAsia" w:ascii="宋体" w:hAnsi="宋体" w:eastAsia="宋体" w:cs="宋体"/>
          <w:color w:val="000000"/>
          <w:sz w:val="21"/>
          <w:szCs w:val="21"/>
          <w:highlight w:val="none"/>
        </w:rPr>
        <w:t>双方约定，工程整体竣工经甲方验收合格后，一次性支付合同款的</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u w:val="single"/>
          <w:lang w:val="en-US" w:eastAsia="zh-CN"/>
        </w:rPr>
        <w:t>97%</w:t>
      </w:r>
      <w:r>
        <w:rPr>
          <w:rFonts w:hint="eastAsia" w:ascii="宋体" w:hAnsi="宋体" w:eastAsia="宋体" w:cs="宋体"/>
          <w:color w:val="000000"/>
          <w:sz w:val="21"/>
          <w:szCs w:val="21"/>
          <w:highlight w:val="none"/>
        </w:rPr>
        <w:t>。合同款项的</w:t>
      </w:r>
      <w:r>
        <w:rPr>
          <w:rFonts w:hint="eastAsia" w:ascii="宋体" w:hAnsi="宋体" w:eastAsia="宋体" w:cs="宋体"/>
          <w:color w:val="000000"/>
          <w:sz w:val="21"/>
          <w:szCs w:val="21"/>
          <w:highlight w:val="none"/>
          <w:lang w:val="en-US" w:eastAsia="zh-CN"/>
        </w:rPr>
        <w:t xml:space="preserve"> </w:t>
      </w:r>
      <w:r>
        <w:rPr>
          <w:rFonts w:hint="eastAsia" w:ascii="宋体" w:hAnsi="宋体" w:eastAsia="宋体" w:cs="宋体"/>
          <w:color w:val="000000"/>
          <w:sz w:val="21"/>
          <w:szCs w:val="21"/>
          <w:highlight w:val="none"/>
          <w:u w:val="single"/>
          <w:lang w:val="en-US" w:eastAsia="zh-CN"/>
        </w:rPr>
        <w:t>3%</w:t>
      </w:r>
      <w:r>
        <w:rPr>
          <w:rFonts w:hint="eastAsia" w:ascii="宋体" w:hAnsi="宋体" w:eastAsia="宋体" w:cs="宋体"/>
          <w:color w:val="000000"/>
          <w:sz w:val="21"/>
          <w:szCs w:val="21"/>
          <w:highlight w:val="none"/>
        </w:rPr>
        <w:t>作为质保金，</w:t>
      </w:r>
      <w:r>
        <w:rPr>
          <w:rFonts w:hint="eastAsia" w:ascii="宋体" w:hAnsi="宋体" w:eastAsia="宋体" w:cs="宋体"/>
          <w:color w:val="000000"/>
          <w:sz w:val="21"/>
          <w:szCs w:val="21"/>
          <w:highlight w:val="none"/>
          <w:u w:val="single"/>
          <w:lang w:val="en-US" w:eastAsia="zh-CN"/>
        </w:rPr>
        <w:t>XX</w:t>
      </w:r>
      <w:r>
        <w:rPr>
          <w:rFonts w:hint="eastAsia" w:ascii="宋体" w:hAnsi="宋体" w:eastAsia="宋体" w:cs="宋体"/>
          <w:color w:val="000000"/>
          <w:sz w:val="21"/>
          <w:szCs w:val="21"/>
          <w:highlight w:val="none"/>
          <w:lang w:val="en-US" w:eastAsia="zh-CN"/>
        </w:rPr>
        <w:t>年</w:t>
      </w:r>
      <w:r>
        <w:rPr>
          <w:rFonts w:hint="eastAsia" w:ascii="宋体" w:hAnsi="宋体" w:eastAsia="宋体" w:cs="宋体"/>
          <w:color w:val="000000"/>
          <w:sz w:val="21"/>
          <w:szCs w:val="21"/>
          <w:highlight w:val="none"/>
          <w:lang w:eastAsia="zh-CN"/>
        </w:rPr>
        <w:t>质量保修期</w:t>
      </w:r>
      <w:r>
        <w:rPr>
          <w:rFonts w:hint="eastAsia" w:ascii="宋体" w:hAnsi="宋体" w:eastAsia="宋体" w:cs="宋体"/>
          <w:color w:val="000000"/>
          <w:sz w:val="21"/>
          <w:szCs w:val="21"/>
          <w:highlight w:val="none"/>
        </w:rPr>
        <w:t>满后，如乙方已按承诺完成保修服务，且工程整体无任何安全及质量问题的，一次性支付剩余合同款项（不计利息）。</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7.4 乙方按工程结算款额开具发票。</w:t>
      </w:r>
    </w:p>
    <w:p>
      <w:pPr>
        <w:spacing w:line="360" w:lineRule="auto"/>
        <w:ind w:firstLine="140"/>
        <w:rPr>
          <w:rFonts w:hint="eastAsia" w:ascii="宋体" w:hAnsi="宋体" w:eastAsia="宋体" w:cs="宋体"/>
          <w:color w:val="000000"/>
          <w:sz w:val="21"/>
          <w:szCs w:val="21"/>
          <w:highlight w:val="none"/>
        </w:rPr>
      </w:pP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第8条  索赔</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8.1 甲方未按合同约定提供施工所需条件、支付工程款、顺延工期或其他非乙方原因造成乙方经济损失，乙方可依照合同有关条款进行索赔。</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8.2 乙方未按合同约定履行义务或未全面履行合同约定的全部义务而造成甲方损失，甲方可依照合同有关条款进行索赔。</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8.3 索赔程序</w:t>
      </w:r>
    </w:p>
    <w:p>
      <w:pPr>
        <w:adjustRightInd w:val="0"/>
        <w:snapToGrid w:val="0"/>
        <w:spacing w:line="360" w:lineRule="auto"/>
        <w:ind w:firstLine="1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 xml:space="preserve">   8.3.1 索赔事件发生</w:t>
      </w:r>
      <w:r>
        <w:rPr>
          <w:rFonts w:hint="eastAsia" w:ascii="宋体" w:hAnsi="宋体" w:eastAsia="宋体" w:cs="宋体"/>
          <w:color w:val="000000"/>
          <w:sz w:val="21"/>
          <w:szCs w:val="21"/>
          <w:highlight w:val="none"/>
          <w:u w:val="single"/>
        </w:rPr>
        <w:t xml:space="preserve"> 7 </w:t>
      </w:r>
      <w:r>
        <w:rPr>
          <w:rFonts w:hint="eastAsia" w:ascii="宋体" w:hAnsi="宋体" w:eastAsia="宋体" w:cs="宋体"/>
          <w:color w:val="000000"/>
          <w:sz w:val="21"/>
          <w:szCs w:val="21"/>
          <w:highlight w:val="none"/>
        </w:rPr>
        <w:t>天内，索赔方向被索赔方发出要求索赔的通知书</w:t>
      </w:r>
      <w:r>
        <w:rPr>
          <w:rFonts w:hint="eastAsia" w:ascii="宋体" w:hAnsi="宋体" w:eastAsia="宋体" w:cs="宋体"/>
          <w:color w:val="000000"/>
          <w:sz w:val="21"/>
          <w:szCs w:val="21"/>
          <w:highlight w:val="none"/>
          <w:lang w:eastAsia="zh-CN"/>
        </w:rPr>
        <w:t>。</w:t>
      </w:r>
    </w:p>
    <w:p>
      <w:pPr>
        <w:adjustRightInd w:val="0"/>
        <w:snapToGrid w:val="0"/>
        <w:spacing w:line="360" w:lineRule="auto"/>
        <w:ind w:firstLine="420" w:firstLineChars="20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8.3.2 索赔方在发出索赔意向通知书后</w:t>
      </w:r>
      <w:r>
        <w:rPr>
          <w:rFonts w:hint="eastAsia" w:ascii="宋体" w:hAnsi="宋体" w:eastAsia="宋体" w:cs="宋体"/>
          <w:color w:val="000000"/>
          <w:sz w:val="21"/>
          <w:szCs w:val="21"/>
          <w:highlight w:val="none"/>
          <w:u w:val="single"/>
        </w:rPr>
        <w:t xml:space="preserve"> 7 </w:t>
      </w:r>
      <w:r>
        <w:rPr>
          <w:rFonts w:hint="eastAsia" w:ascii="宋体" w:hAnsi="宋体" w:eastAsia="宋体" w:cs="宋体"/>
          <w:color w:val="000000"/>
          <w:sz w:val="21"/>
          <w:szCs w:val="21"/>
          <w:highlight w:val="none"/>
        </w:rPr>
        <w:t>天内，向被索赔方提交全部和详细的索赔资料</w:t>
      </w:r>
      <w:r>
        <w:rPr>
          <w:rFonts w:hint="eastAsia" w:ascii="宋体" w:hAnsi="宋体" w:eastAsia="宋体" w:cs="宋体"/>
          <w:color w:val="000000"/>
          <w:sz w:val="21"/>
          <w:szCs w:val="21"/>
          <w:highlight w:val="none"/>
          <w:lang w:eastAsia="zh-CN"/>
        </w:rPr>
        <w:t>。</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8.3.3 被索赔方在接到索赔资料后</w:t>
      </w:r>
      <w:r>
        <w:rPr>
          <w:rFonts w:hint="eastAsia" w:ascii="宋体" w:hAnsi="宋体" w:eastAsia="宋体" w:cs="宋体"/>
          <w:color w:val="000000"/>
          <w:sz w:val="21"/>
          <w:szCs w:val="21"/>
          <w:highlight w:val="none"/>
          <w:u w:val="single"/>
        </w:rPr>
        <w:t xml:space="preserve"> 7 </w:t>
      </w:r>
      <w:r>
        <w:rPr>
          <w:rFonts w:hint="eastAsia" w:ascii="宋体" w:hAnsi="宋体" w:eastAsia="宋体" w:cs="宋体"/>
          <w:color w:val="000000"/>
          <w:sz w:val="21"/>
          <w:szCs w:val="21"/>
          <w:highlight w:val="none"/>
        </w:rPr>
        <w:t>天内给予书面答复或要求索赔方进一步补充索赔理由和证据，被索赔方在</w:t>
      </w:r>
      <w:r>
        <w:rPr>
          <w:rFonts w:hint="eastAsia" w:ascii="宋体" w:hAnsi="宋体" w:eastAsia="宋体" w:cs="宋体"/>
          <w:color w:val="000000"/>
          <w:sz w:val="21"/>
          <w:szCs w:val="21"/>
          <w:highlight w:val="none"/>
          <w:u w:val="single"/>
        </w:rPr>
        <w:t xml:space="preserve"> 7 </w:t>
      </w:r>
      <w:r>
        <w:rPr>
          <w:rFonts w:hint="eastAsia" w:ascii="宋体" w:hAnsi="宋体" w:eastAsia="宋体" w:cs="宋体"/>
          <w:color w:val="000000"/>
          <w:sz w:val="21"/>
          <w:szCs w:val="21"/>
          <w:highlight w:val="none"/>
        </w:rPr>
        <w:t>天内未作答复，则视为该项索赔已被认可。</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第9条  施工安全和防火</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9.1 乙方提供的施工图纸或作法说明，应符合《中华人民共和国消防法》和有关防火设计规范。</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9.2 乙方在施工期间应严格遵守《建筑安装工程安全技术规程》、《建筑安装工程安全操作规程》、《中华人民共和国消防法》及其它相关的法规、规范，对施工区域做好安全</w:t>
      </w:r>
      <w:r>
        <w:rPr>
          <w:rFonts w:hint="eastAsia" w:ascii="宋体" w:hAnsi="宋体" w:eastAsia="宋体" w:cs="宋体"/>
          <w:color w:val="000000"/>
          <w:sz w:val="21"/>
          <w:szCs w:val="21"/>
          <w:highlight w:val="none"/>
          <w:lang w:eastAsia="zh-CN"/>
        </w:rPr>
        <w:t>围护</w:t>
      </w:r>
      <w:r>
        <w:rPr>
          <w:rFonts w:hint="eastAsia" w:ascii="宋体" w:hAnsi="宋体" w:eastAsia="宋体" w:cs="宋体"/>
          <w:color w:val="000000"/>
          <w:sz w:val="21"/>
          <w:szCs w:val="21"/>
          <w:highlight w:val="none"/>
        </w:rPr>
        <w:t>或隔离。乙方在本项目施工及保修过程中，自行承担一切因违反有关安全操作规程导致的安全责任和经济损失（包括因施工造成对第三方的伤害）。如有上述意外发生，均与甲方无涉。</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9.3 乙方在施工期间应严格遵守深圳会展中心管理有限责任公司规定，因乙方在施工生产过程中违反有关安全操作规程和消防法，导致发生安全或火灾事故，乙方承担由此引发的一切责任和经济损失。（损失包括实际损失及诉讼费用、律师费、公证费、鉴定费等维权费用）。</w:t>
      </w:r>
    </w:p>
    <w:p>
      <w:pPr>
        <w:adjustRightInd/>
        <w:snapToGrid/>
        <w:spacing w:line="360" w:lineRule="auto"/>
        <w:ind w:firstLine="140" w:firstLineChars="0"/>
        <w:rPr>
          <w:rFonts w:hint="eastAsia" w:ascii="宋体" w:hAnsi="宋体" w:eastAsia="宋体" w:cs="宋体"/>
          <w:b/>
          <w:color w:val="000000"/>
          <w:sz w:val="21"/>
          <w:szCs w:val="21"/>
          <w:highlight w:val="none"/>
        </w:rPr>
      </w:pPr>
      <w:r>
        <w:rPr>
          <w:rFonts w:hint="eastAsia" w:ascii="宋体" w:hAnsi="宋体" w:eastAsia="宋体" w:cs="宋体"/>
          <w:color w:val="000000"/>
          <w:sz w:val="21"/>
          <w:szCs w:val="21"/>
          <w:highlight w:val="none"/>
        </w:rPr>
        <w:t xml:space="preserve"> </w:t>
      </w:r>
      <w:r>
        <w:rPr>
          <w:rFonts w:hint="eastAsia" w:ascii="宋体" w:hAnsi="宋体" w:eastAsia="宋体" w:cs="宋体"/>
          <w:b/>
          <w:color w:val="000000"/>
          <w:sz w:val="21"/>
          <w:szCs w:val="21"/>
          <w:highlight w:val="none"/>
          <w:lang w:val="en-US" w:eastAsia="zh-CN"/>
        </w:rPr>
        <w:t xml:space="preserve">  </w:t>
      </w:r>
      <w:r>
        <w:rPr>
          <w:rFonts w:hint="eastAsia" w:ascii="宋体" w:hAnsi="宋体" w:eastAsia="宋体" w:cs="宋体"/>
          <w:b/>
          <w:color w:val="000000"/>
          <w:sz w:val="21"/>
          <w:szCs w:val="21"/>
          <w:highlight w:val="none"/>
        </w:rPr>
        <w:t>第10条  违约责任</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10.1 甲方或乙方未按本协议条款约定内容履行自己的各项义务致使合同无法履行，应承担相应的违约责任，包括支付违约金，赔偿因其违约给对方造成的损失。</w:t>
      </w:r>
    </w:p>
    <w:p>
      <w:pPr>
        <w:adjustRightInd w:val="0"/>
        <w:snapToGrid w:val="0"/>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color w:val="000000"/>
          <w:sz w:val="21"/>
          <w:szCs w:val="21"/>
          <w:highlight w:val="none"/>
        </w:rPr>
        <w:t xml:space="preserve">10.2 </w:t>
      </w:r>
      <w:r>
        <w:rPr>
          <w:rFonts w:hint="eastAsia" w:ascii="宋体" w:hAnsi="宋体" w:eastAsia="宋体" w:cs="宋体"/>
          <w:sz w:val="21"/>
          <w:szCs w:val="21"/>
          <w:highlight w:val="none"/>
        </w:rPr>
        <w:t>由于乙方原因，延迟施工进度计划或逾期竣工，每延迟或逾期一天，甲方将直接从应付款项中扣除2000元作为违约金。</w:t>
      </w:r>
      <w:r>
        <w:rPr>
          <w:rFonts w:hint="eastAsia" w:ascii="宋体" w:hAnsi="宋体" w:eastAsia="宋体" w:cs="宋体"/>
          <w:snapToGrid/>
          <w:spacing w:val="0"/>
          <w:kern w:val="2"/>
          <w:sz w:val="21"/>
          <w:szCs w:val="21"/>
          <w:highlight w:val="none"/>
        </w:rPr>
        <w:t>如遇不可抗拒</w:t>
      </w:r>
      <w:r>
        <w:rPr>
          <w:rFonts w:hint="eastAsia" w:ascii="宋体" w:hAnsi="宋体" w:eastAsia="宋体" w:cs="宋体"/>
          <w:snapToGrid/>
          <w:spacing w:val="0"/>
          <w:kern w:val="2"/>
          <w:sz w:val="21"/>
          <w:szCs w:val="21"/>
          <w:highlight w:val="none"/>
          <w:lang w:eastAsia="zh-CN"/>
        </w:rPr>
        <w:t>、受疫情影响或</w:t>
      </w:r>
      <w:r>
        <w:rPr>
          <w:rFonts w:hint="eastAsia" w:ascii="宋体" w:hAnsi="宋体" w:eastAsia="宋体" w:cs="宋体"/>
          <w:snapToGrid/>
          <w:spacing w:val="0"/>
          <w:kern w:val="2"/>
          <w:sz w:val="21"/>
          <w:szCs w:val="21"/>
          <w:highlight w:val="none"/>
        </w:rPr>
        <w:t>因配合</w:t>
      </w:r>
      <w:r>
        <w:rPr>
          <w:rFonts w:hint="eastAsia" w:ascii="宋体" w:hAnsi="宋体" w:eastAsia="宋体" w:cs="宋体"/>
          <w:snapToGrid/>
          <w:spacing w:val="0"/>
          <w:kern w:val="2"/>
          <w:sz w:val="21"/>
          <w:szCs w:val="21"/>
          <w:highlight w:val="none"/>
          <w:lang w:eastAsia="zh-CN"/>
        </w:rPr>
        <w:t>甲方</w:t>
      </w:r>
      <w:r>
        <w:rPr>
          <w:rFonts w:hint="eastAsia" w:ascii="宋体" w:hAnsi="宋体" w:eastAsia="宋体" w:cs="宋体"/>
          <w:snapToGrid/>
          <w:spacing w:val="0"/>
          <w:kern w:val="2"/>
          <w:sz w:val="21"/>
          <w:szCs w:val="21"/>
          <w:highlight w:val="none"/>
        </w:rPr>
        <w:t>经营造成的工期延误，经</w:t>
      </w:r>
      <w:r>
        <w:rPr>
          <w:rFonts w:hint="eastAsia" w:ascii="宋体" w:hAnsi="宋体" w:eastAsia="宋体" w:cs="宋体"/>
          <w:snapToGrid/>
          <w:spacing w:val="0"/>
          <w:kern w:val="2"/>
          <w:sz w:val="21"/>
          <w:szCs w:val="21"/>
          <w:highlight w:val="none"/>
          <w:lang w:eastAsia="zh-CN"/>
        </w:rPr>
        <w:t>甲方</w:t>
      </w:r>
      <w:r>
        <w:rPr>
          <w:rFonts w:hint="eastAsia" w:ascii="宋体" w:hAnsi="宋体" w:eastAsia="宋体" w:cs="宋体"/>
          <w:snapToGrid/>
          <w:spacing w:val="0"/>
          <w:kern w:val="2"/>
          <w:sz w:val="21"/>
          <w:szCs w:val="21"/>
          <w:highlight w:val="none"/>
        </w:rPr>
        <w:t>确认后可顺延合同工期。</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第11条  保修条款</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11.1本工程保修责任期（</w:t>
      </w:r>
      <w:r>
        <w:rPr>
          <w:rFonts w:hint="eastAsia" w:ascii="宋体" w:hAnsi="宋体" w:eastAsia="宋体" w:cs="宋体"/>
          <w:color w:val="000000"/>
          <w:sz w:val="21"/>
          <w:szCs w:val="21"/>
          <w:highlight w:val="none"/>
          <w:lang w:eastAsia="zh-CN"/>
        </w:rPr>
        <w:t>质量保修期</w:t>
      </w:r>
      <w:r>
        <w:rPr>
          <w:rFonts w:hint="eastAsia" w:ascii="宋体" w:hAnsi="宋体" w:eastAsia="宋体" w:cs="宋体"/>
          <w:color w:val="000000"/>
          <w:sz w:val="21"/>
          <w:szCs w:val="21"/>
          <w:highlight w:val="none"/>
        </w:rPr>
        <w:t>）自竣工验收合格之日起</w:t>
      </w:r>
      <w:r>
        <w:rPr>
          <w:rFonts w:hint="eastAsia" w:ascii="宋体" w:hAnsi="宋体" w:eastAsia="宋体" w:cs="宋体"/>
          <w:color w:val="000000"/>
          <w:sz w:val="21"/>
          <w:szCs w:val="21"/>
          <w:highlight w:val="none"/>
          <w:u w:val="single"/>
          <w:lang w:val="en-US" w:eastAsia="zh-CN"/>
        </w:rPr>
        <w:t>XX</w:t>
      </w:r>
      <w:r>
        <w:rPr>
          <w:rFonts w:hint="eastAsia" w:ascii="宋体" w:hAnsi="宋体" w:eastAsia="宋体" w:cs="宋体"/>
          <w:color w:val="000000"/>
          <w:sz w:val="21"/>
          <w:szCs w:val="21"/>
          <w:highlight w:val="none"/>
        </w:rPr>
        <w:t>年。</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11.2 </w:t>
      </w:r>
      <w:r>
        <w:rPr>
          <w:rFonts w:hint="eastAsia" w:ascii="宋体" w:hAnsi="宋体" w:eastAsia="宋体" w:cs="宋体"/>
          <w:color w:val="000000"/>
          <w:sz w:val="21"/>
          <w:szCs w:val="21"/>
          <w:highlight w:val="none"/>
          <w:lang w:eastAsia="zh-CN"/>
        </w:rPr>
        <w:t>质量保修期</w:t>
      </w:r>
      <w:r>
        <w:rPr>
          <w:rFonts w:hint="eastAsia" w:ascii="宋体" w:hAnsi="宋体" w:eastAsia="宋体" w:cs="宋体"/>
          <w:color w:val="000000"/>
          <w:sz w:val="21"/>
          <w:szCs w:val="21"/>
          <w:highlight w:val="none"/>
        </w:rPr>
        <w:t>内乙方保修范围为乙方施工的工程项目。</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11.3 </w:t>
      </w:r>
      <w:r>
        <w:rPr>
          <w:rFonts w:hint="eastAsia" w:ascii="宋体" w:hAnsi="宋体" w:eastAsia="宋体" w:cs="宋体"/>
          <w:color w:val="000000"/>
          <w:sz w:val="21"/>
          <w:szCs w:val="21"/>
          <w:highlight w:val="none"/>
          <w:lang w:eastAsia="zh-CN"/>
        </w:rPr>
        <w:t>质量保修期</w:t>
      </w:r>
      <w:r>
        <w:rPr>
          <w:rFonts w:hint="eastAsia" w:ascii="宋体" w:hAnsi="宋体" w:eastAsia="宋体" w:cs="宋体"/>
          <w:color w:val="000000"/>
          <w:sz w:val="21"/>
          <w:szCs w:val="21"/>
          <w:highlight w:val="none"/>
        </w:rPr>
        <w:t>内因施工质量问题和乙方提供材料原因造成的损坏，由乙方保修。</w:t>
      </w:r>
    </w:p>
    <w:p>
      <w:pPr>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11.4 由于甲方提供的材料质量问题、人为造成的损坏和不可避免因素造成的损坏，不在乙方保修范围内。</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11.5 在</w:t>
      </w:r>
      <w:r>
        <w:rPr>
          <w:rFonts w:hint="eastAsia" w:ascii="宋体" w:hAnsi="宋体" w:eastAsia="宋体" w:cs="宋体"/>
          <w:color w:val="000000"/>
          <w:sz w:val="21"/>
          <w:szCs w:val="21"/>
          <w:highlight w:val="none"/>
          <w:lang w:eastAsia="zh-CN"/>
        </w:rPr>
        <w:t>质量保修期</w:t>
      </w:r>
      <w:r>
        <w:rPr>
          <w:rFonts w:hint="eastAsia" w:ascii="宋体" w:hAnsi="宋体" w:eastAsia="宋体" w:cs="宋体"/>
          <w:color w:val="000000"/>
          <w:sz w:val="21"/>
          <w:szCs w:val="21"/>
          <w:highlight w:val="none"/>
        </w:rPr>
        <w:t>内，乙方工程质量原因造成的其它财产损失，由乙方按当时市场价格全额赔偿。</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11.6 </w:t>
      </w:r>
      <w:r>
        <w:rPr>
          <w:rFonts w:hint="eastAsia" w:ascii="宋体" w:hAnsi="宋体" w:eastAsia="宋体" w:cs="宋体"/>
          <w:color w:val="000000"/>
          <w:sz w:val="21"/>
          <w:szCs w:val="21"/>
          <w:highlight w:val="none"/>
          <w:lang w:eastAsia="zh-CN"/>
        </w:rPr>
        <w:t>质量保修期</w:t>
      </w:r>
      <w:r>
        <w:rPr>
          <w:rFonts w:hint="eastAsia" w:ascii="宋体" w:hAnsi="宋体" w:eastAsia="宋体" w:cs="宋体"/>
          <w:color w:val="000000"/>
          <w:sz w:val="21"/>
          <w:szCs w:val="21"/>
          <w:highlight w:val="none"/>
        </w:rPr>
        <w:t>内，乙方在每天8:00-18:00期间</w:t>
      </w:r>
      <w:r>
        <w:rPr>
          <w:rFonts w:hint="eastAsia" w:ascii="宋体" w:hAnsi="宋体" w:eastAsia="宋体" w:cs="宋体"/>
          <w:color w:val="000000"/>
          <w:sz w:val="21"/>
          <w:szCs w:val="21"/>
          <w:highlight w:val="none"/>
          <w:u w:val="single"/>
          <w:lang w:val="en-US" w:eastAsia="zh-CN"/>
        </w:rPr>
        <w:t>1</w:t>
      </w:r>
      <w:r>
        <w:rPr>
          <w:rFonts w:hint="eastAsia" w:ascii="宋体" w:hAnsi="宋体" w:eastAsia="宋体" w:cs="宋体"/>
          <w:color w:val="000000"/>
          <w:sz w:val="21"/>
          <w:szCs w:val="21"/>
          <w:highlight w:val="none"/>
        </w:rPr>
        <w:t>小时内做出响应，并在接到报障电话后，</w:t>
      </w:r>
      <w:r>
        <w:rPr>
          <w:rFonts w:hint="eastAsia" w:ascii="宋体" w:hAnsi="宋体" w:eastAsia="宋体" w:cs="宋体"/>
          <w:color w:val="000000"/>
          <w:sz w:val="21"/>
          <w:szCs w:val="21"/>
          <w:highlight w:val="none"/>
          <w:u w:val="single"/>
          <w:lang w:val="en-US" w:eastAsia="zh-CN"/>
        </w:rPr>
        <w:t>2</w:t>
      </w:r>
      <w:r>
        <w:rPr>
          <w:rFonts w:hint="eastAsia" w:ascii="宋体" w:hAnsi="宋体" w:eastAsia="宋体" w:cs="宋体"/>
          <w:color w:val="000000"/>
          <w:sz w:val="21"/>
          <w:szCs w:val="21"/>
          <w:highlight w:val="none"/>
        </w:rPr>
        <w:t>小时之内到达现场进行服务。其余时间为</w:t>
      </w:r>
      <w:r>
        <w:rPr>
          <w:rFonts w:hint="eastAsia" w:ascii="宋体" w:hAnsi="宋体" w:eastAsia="宋体" w:cs="宋体"/>
          <w:color w:val="000000"/>
          <w:sz w:val="21"/>
          <w:szCs w:val="21"/>
          <w:highlight w:val="none"/>
          <w:u w:val="single"/>
          <w:lang w:val="en-US" w:eastAsia="zh-CN"/>
        </w:rPr>
        <w:t>4</w:t>
      </w:r>
      <w:r>
        <w:rPr>
          <w:rFonts w:hint="eastAsia" w:ascii="宋体" w:hAnsi="宋体" w:eastAsia="宋体" w:cs="宋体"/>
          <w:color w:val="000000"/>
          <w:sz w:val="21"/>
          <w:szCs w:val="21"/>
          <w:highlight w:val="none"/>
        </w:rPr>
        <w:t>小时到达现场。如故障非乙方原因，乙方仅收取材料成本费用，人工免费。如故障为乙方原因，乙方无偿更换或修理有问题的设备、零部件、材料，提供免费服务；</w:t>
      </w:r>
      <w:r>
        <w:rPr>
          <w:rFonts w:hint="eastAsia" w:ascii="宋体" w:hAnsi="宋体" w:eastAsia="宋体" w:cs="宋体"/>
          <w:color w:val="000000"/>
          <w:sz w:val="21"/>
          <w:szCs w:val="21"/>
          <w:highlight w:val="none"/>
          <w:lang w:eastAsia="zh-CN"/>
        </w:rPr>
        <w:t>质量</w:t>
      </w:r>
      <w:r>
        <w:rPr>
          <w:rFonts w:hint="eastAsia" w:ascii="宋体" w:hAnsi="宋体" w:eastAsia="宋体" w:cs="宋体"/>
          <w:color w:val="000000"/>
          <w:sz w:val="21"/>
          <w:szCs w:val="21"/>
          <w:highlight w:val="none"/>
        </w:rPr>
        <w:t>保修期内发生非乙方原因引起的与设备、零部件、材料有关的问题时, 乙方在收到用户通知后</w:t>
      </w:r>
      <w:r>
        <w:rPr>
          <w:rFonts w:hint="eastAsia" w:ascii="宋体" w:hAnsi="宋体" w:eastAsia="宋体" w:cs="宋体"/>
          <w:color w:val="000000"/>
          <w:sz w:val="21"/>
          <w:szCs w:val="21"/>
          <w:highlight w:val="none"/>
          <w:u w:val="single"/>
        </w:rPr>
        <w:t>4</w:t>
      </w:r>
      <w:r>
        <w:rPr>
          <w:rFonts w:hint="eastAsia" w:ascii="宋体" w:hAnsi="宋体" w:eastAsia="宋体" w:cs="宋体"/>
          <w:color w:val="000000"/>
          <w:sz w:val="21"/>
          <w:szCs w:val="21"/>
          <w:highlight w:val="none"/>
        </w:rPr>
        <w:t>小时内派遣相关人员到达现场进行维修和必要的更换，乙方只向甲方收取零配件和人工等成本费。</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第12条  争议</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12.1 本合同在履行期间，双方发生争议时，在不影响工程进度的前提下，双方可采取协商解决。</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12.2 协商不成可通过</w:t>
      </w:r>
      <w:r>
        <w:rPr>
          <w:rFonts w:hint="eastAsia" w:ascii="宋体" w:hAnsi="宋体" w:eastAsia="宋体" w:cs="宋体"/>
          <w:color w:val="000000"/>
          <w:sz w:val="21"/>
          <w:szCs w:val="21"/>
          <w:highlight w:val="none"/>
          <w:u w:val="single"/>
        </w:rPr>
        <w:t>双方认可的部门或</w:t>
      </w:r>
      <w:r>
        <w:rPr>
          <w:rFonts w:hint="eastAsia" w:ascii="宋体" w:hAnsi="宋体" w:eastAsia="宋体" w:cs="宋体"/>
          <w:color w:val="000000"/>
          <w:sz w:val="21"/>
          <w:szCs w:val="21"/>
          <w:highlight w:val="none"/>
        </w:rPr>
        <w:t>机构调解。</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12.3 对本工程施工质量或使用的原材料质量发生争议的，可以选择有资质的检测机构进行检测。</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12.4 当事人不愿意通过协商、调解解决或者协商调解不成时，双方可向有管辖权的人民法院提起诉讼。</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第13条  合同解除和终止</w:t>
      </w:r>
    </w:p>
    <w:p>
      <w:pPr>
        <w:adjustRightInd w:val="0"/>
        <w:snapToGrid w:val="0"/>
        <w:spacing w:line="360" w:lineRule="auto"/>
        <w:ind w:firstLine="14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 xml:space="preserve">   13.1 有下列情形之一的，可以解除合同：</w:t>
      </w:r>
    </w:p>
    <w:p>
      <w:pPr>
        <w:adjustRightInd w:val="0"/>
        <w:snapToGrid w:val="0"/>
        <w:spacing w:line="360" w:lineRule="auto"/>
        <w:ind w:firstLine="1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 xml:space="preserve">   13.1.1 甲乙双方协商一致</w:t>
      </w:r>
      <w:r>
        <w:rPr>
          <w:rFonts w:hint="eastAsia" w:ascii="宋体" w:hAnsi="宋体" w:eastAsia="宋体" w:cs="宋体"/>
          <w:color w:val="000000"/>
          <w:sz w:val="21"/>
          <w:szCs w:val="21"/>
          <w:highlight w:val="none"/>
          <w:lang w:eastAsia="zh-CN"/>
        </w:rPr>
        <w:t>。</w:t>
      </w:r>
    </w:p>
    <w:p>
      <w:pPr>
        <w:adjustRightInd w:val="0"/>
        <w:snapToGrid w:val="0"/>
        <w:spacing w:line="360" w:lineRule="auto"/>
        <w:ind w:firstLine="1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 xml:space="preserve">   13.1.2 因不可抗力致使合同无法履行</w:t>
      </w:r>
      <w:r>
        <w:rPr>
          <w:rFonts w:hint="eastAsia" w:ascii="宋体" w:hAnsi="宋体" w:eastAsia="宋体" w:cs="宋体"/>
          <w:color w:val="000000"/>
          <w:sz w:val="21"/>
          <w:szCs w:val="21"/>
          <w:highlight w:val="none"/>
          <w:lang w:eastAsia="zh-CN"/>
        </w:rPr>
        <w:t>。</w:t>
      </w:r>
    </w:p>
    <w:p>
      <w:pPr>
        <w:adjustRightInd w:val="0"/>
        <w:snapToGrid w:val="0"/>
        <w:spacing w:line="360" w:lineRule="auto"/>
        <w:ind w:firstLine="140"/>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 xml:space="preserve">   13.1.3 因一方违约致使合同无法履行</w:t>
      </w:r>
      <w:r>
        <w:rPr>
          <w:rFonts w:hint="eastAsia" w:ascii="宋体" w:hAnsi="宋体" w:eastAsia="宋体" w:cs="宋体"/>
          <w:color w:val="000000"/>
          <w:sz w:val="21"/>
          <w:szCs w:val="21"/>
          <w:highlight w:val="none"/>
          <w:lang w:eastAsia="zh-CN"/>
        </w:rPr>
        <w:t>。</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13.2 甲乙双方履行完本合同全部义务，工程已办理交付手续，工程竣工结算价款支付完毕，本合同即告终止（但本合同保修及争议解决条款除外）。</w:t>
      </w:r>
    </w:p>
    <w:p>
      <w:pPr>
        <w:adjustRightInd w:val="0"/>
        <w:snapToGrid w:val="0"/>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第14条  附则</w:t>
      </w:r>
    </w:p>
    <w:p>
      <w:pPr>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14.1合同一式</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u w:val="single"/>
        </w:rPr>
        <w:t>捌</w:t>
      </w:r>
      <w:r>
        <w:rPr>
          <w:rFonts w:hint="eastAsia" w:ascii="宋体" w:hAnsi="宋体" w:eastAsia="宋体" w:cs="宋体"/>
          <w:color w:val="000000"/>
          <w:sz w:val="21"/>
          <w:szCs w:val="21"/>
          <w:highlight w:val="none"/>
          <w:u w:val="single"/>
          <w:lang w:val="en-US" w:eastAsia="zh-CN"/>
        </w:rPr>
        <w:t xml:space="preserve"> </w:t>
      </w:r>
      <w:r>
        <w:rPr>
          <w:rFonts w:hint="eastAsia" w:ascii="宋体" w:hAnsi="宋体" w:eastAsia="宋体" w:cs="宋体"/>
          <w:color w:val="000000"/>
          <w:sz w:val="21"/>
          <w:szCs w:val="21"/>
          <w:highlight w:val="none"/>
        </w:rPr>
        <w:t>份，</w:t>
      </w:r>
      <w:r>
        <w:rPr>
          <w:rFonts w:hint="eastAsia" w:ascii="宋体" w:hAnsi="宋体" w:eastAsia="宋体" w:cs="宋体"/>
          <w:sz w:val="21"/>
          <w:szCs w:val="21"/>
          <w:highlight w:val="none"/>
        </w:rPr>
        <w:t>甲</w:t>
      </w:r>
      <w:r>
        <w:rPr>
          <w:rFonts w:hint="eastAsia" w:ascii="宋体" w:hAnsi="宋体" w:eastAsia="宋体" w:cs="宋体"/>
          <w:sz w:val="21"/>
          <w:szCs w:val="21"/>
          <w:highlight w:val="none"/>
          <w:lang w:eastAsia="zh-CN"/>
        </w:rPr>
        <w:t>方</w:t>
      </w:r>
      <w:r>
        <w:rPr>
          <w:rFonts w:hint="eastAsia" w:ascii="宋体" w:hAnsi="宋体" w:eastAsia="宋体" w:cs="宋体"/>
          <w:color w:val="000000"/>
          <w:sz w:val="21"/>
          <w:szCs w:val="21"/>
          <w:highlight w:val="none"/>
          <w:u w:val="single"/>
        </w:rPr>
        <w:t xml:space="preserve">肆 </w:t>
      </w:r>
      <w:r>
        <w:rPr>
          <w:rFonts w:hint="eastAsia" w:ascii="宋体" w:hAnsi="宋体" w:eastAsia="宋体" w:cs="宋体"/>
          <w:color w:val="000000"/>
          <w:sz w:val="21"/>
          <w:szCs w:val="21"/>
          <w:highlight w:val="none"/>
        </w:rPr>
        <w:t>份</w:t>
      </w:r>
      <w:r>
        <w:rPr>
          <w:rFonts w:hint="eastAsia" w:ascii="宋体" w:hAnsi="宋体" w:eastAsia="宋体" w:cs="宋体"/>
          <w:sz w:val="21"/>
          <w:szCs w:val="21"/>
          <w:highlight w:val="none"/>
        </w:rPr>
        <w:t>、乙</w:t>
      </w:r>
      <w:r>
        <w:rPr>
          <w:rFonts w:hint="eastAsia" w:ascii="宋体" w:hAnsi="宋体" w:eastAsia="宋体" w:cs="宋体"/>
          <w:color w:val="000000"/>
          <w:sz w:val="21"/>
          <w:szCs w:val="21"/>
          <w:highlight w:val="none"/>
        </w:rPr>
        <w:t>方</w:t>
      </w:r>
      <w:r>
        <w:rPr>
          <w:rFonts w:hint="eastAsia" w:ascii="宋体" w:hAnsi="宋体" w:eastAsia="宋体" w:cs="宋体"/>
          <w:color w:val="000000"/>
          <w:sz w:val="21"/>
          <w:szCs w:val="21"/>
          <w:highlight w:val="none"/>
          <w:lang w:val="en-US" w:eastAsia="zh-CN"/>
        </w:rPr>
        <w:t>肆</w:t>
      </w:r>
      <w:r>
        <w:rPr>
          <w:rFonts w:hint="eastAsia" w:ascii="宋体" w:hAnsi="宋体" w:eastAsia="宋体" w:cs="宋体"/>
          <w:color w:val="000000"/>
          <w:sz w:val="21"/>
          <w:szCs w:val="21"/>
          <w:highlight w:val="none"/>
          <w:lang w:eastAsia="zh-CN"/>
        </w:rPr>
        <w:t>份</w:t>
      </w:r>
      <w:r>
        <w:rPr>
          <w:rFonts w:hint="eastAsia" w:ascii="宋体" w:hAnsi="宋体" w:eastAsia="宋体" w:cs="宋体"/>
          <w:color w:val="000000"/>
          <w:sz w:val="21"/>
          <w:szCs w:val="21"/>
          <w:highlight w:val="none"/>
        </w:rPr>
        <w:t>，自双方代表签字，加盖公章之日起生效，均具同等法律效力。</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14.2 本项目附件</w:t>
      </w:r>
      <w:r>
        <w:rPr>
          <w:rFonts w:hint="eastAsia" w:ascii="宋体" w:hAnsi="宋体" w:eastAsia="宋体" w:cs="宋体"/>
          <w:color w:val="000000"/>
          <w:sz w:val="21"/>
          <w:szCs w:val="21"/>
          <w:highlight w:val="none"/>
          <w:lang w:eastAsia="zh-CN"/>
        </w:rPr>
        <w:t>以及</w:t>
      </w:r>
      <w:r>
        <w:rPr>
          <w:rFonts w:hint="eastAsia" w:ascii="宋体" w:hAnsi="宋体" w:eastAsia="宋体" w:cs="宋体"/>
          <w:color w:val="000000"/>
          <w:sz w:val="21"/>
          <w:szCs w:val="21"/>
          <w:highlight w:val="none"/>
        </w:rPr>
        <w:t>招标清单或作法说明、招标文件、乙方投标文件以及中标通知书均属本合同的组成部分，甲乙双方需共同遵守。</w:t>
      </w:r>
    </w:p>
    <w:p>
      <w:pPr>
        <w:spacing w:line="360" w:lineRule="auto"/>
        <w:ind w:firstLine="422" w:firstLineChars="200"/>
        <w:rPr>
          <w:rFonts w:hint="eastAsia" w:ascii="宋体" w:hAnsi="宋体" w:eastAsia="宋体" w:cs="宋体"/>
          <w:b/>
          <w:color w:val="000000"/>
          <w:sz w:val="21"/>
          <w:szCs w:val="21"/>
          <w:highlight w:val="none"/>
        </w:rPr>
      </w:pPr>
      <w:r>
        <w:rPr>
          <w:rFonts w:hint="eastAsia" w:ascii="宋体" w:hAnsi="宋体" w:eastAsia="宋体" w:cs="宋体"/>
          <w:b/>
          <w:color w:val="000000"/>
          <w:sz w:val="21"/>
          <w:szCs w:val="21"/>
          <w:highlight w:val="none"/>
        </w:rPr>
        <w:t>第15条  补充条款</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附件1：《</w:t>
      </w:r>
      <w:r>
        <w:rPr>
          <w:rFonts w:hint="eastAsia" w:ascii="宋体" w:hAnsi="宋体" w:eastAsia="宋体" w:cs="宋体"/>
          <w:color w:val="000000"/>
          <w:sz w:val="21"/>
          <w:szCs w:val="21"/>
          <w:highlight w:val="none"/>
          <w:u w:val="single"/>
        </w:rPr>
        <w:t>工程量</w:t>
      </w:r>
      <w:r>
        <w:rPr>
          <w:rFonts w:hint="eastAsia" w:ascii="宋体" w:hAnsi="宋体" w:eastAsia="宋体" w:cs="宋体"/>
          <w:color w:val="000000"/>
          <w:sz w:val="21"/>
          <w:szCs w:val="21"/>
          <w:highlight w:val="none"/>
        </w:rPr>
        <w:t>》</w:t>
      </w:r>
      <w:r>
        <w:rPr>
          <w:rFonts w:hint="eastAsia"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rPr>
        <w:t>附件2：《深圳会展中心与合作单位安全协议书》作为本合同的组成部分。</w:t>
      </w:r>
    </w:p>
    <w:p>
      <w:pPr>
        <w:adjustRightInd w:val="0"/>
        <w:snapToGrid w:val="0"/>
        <w:spacing w:line="360" w:lineRule="auto"/>
        <w:ind w:firstLine="420" w:firstLineChars="200"/>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（以下无正文，为合同签章处）</w:t>
      </w:r>
    </w:p>
    <w:p>
      <w:pPr>
        <w:pStyle w:val="12"/>
        <w:rPr>
          <w:rFonts w:hint="eastAsia" w:ascii="宋体" w:hAnsi="宋体" w:eastAsia="宋体" w:cs="宋体"/>
          <w:sz w:val="21"/>
          <w:szCs w:val="21"/>
          <w:highlight w:val="none"/>
        </w:rPr>
      </w:pPr>
    </w:p>
    <w:p>
      <w:pPr>
        <w:pStyle w:val="12"/>
        <w:rPr>
          <w:rFonts w:hint="eastAsia" w:ascii="宋体" w:hAnsi="宋体" w:eastAsia="宋体" w:cs="宋体"/>
          <w:sz w:val="21"/>
          <w:szCs w:val="21"/>
          <w:highlight w:val="none"/>
        </w:rPr>
      </w:pPr>
    </w:p>
    <w:tbl>
      <w:tblPr>
        <w:tblStyle w:val="16"/>
        <w:tblW w:w="10164" w:type="dxa"/>
        <w:tblInd w:w="-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0"/>
        <w:gridCol w:w="4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200" w:type="dxa"/>
            <w:noWrap w:val="0"/>
            <w:vAlign w:val="top"/>
          </w:tcPr>
          <w:p>
            <w:pPr>
              <w:pStyle w:val="1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甲方（公章）：</w:t>
            </w:r>
            <w:r>
              <w:rPr>
                <w:rFonts w:hint="eastAsia" w:ascii="宋体" w:hAnsi="宋体" w:eastAsia="宋体" w:cs="宋体"/>
                <w:sz w:val="21"/>
                <w:szCs w:val="21"/>
                <w:highlight w:val="none"/>
                <w:u w:val="single"/>
              </w:rPr>
              <w:t>深圳会展中心管理有限责任公司</w:t>
            </w:r>
          </w:p>
          <w:p>
            <w:pPr>
              <w:pStyle w:val="12"/>
              <w:rPr>
                <w:rFonts w:hint="eastAsia" w:ascii="宋体" w:hAnsi="宋体" w:eastAsia="宋体" w:cs="宋体"/>
                <w:sz w:val="21"/>
                <w:szCs w:val="21"/>
                <w:highlight w:val="none"/>
                <w:u w:val="single"/>
              </w:rPr>
            </w:pPr>
          </w:p>
          <w:p>
            <w:pPr>
              <w:pStyle w:val="1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甲方代表：</w:t>
            </w:r>
            <w:r>
              <w:rPr>
                <w:rFonts w:hint="eastAsia" w:ascii="宋体" w:hAnsi="宋体" w:eastAsia="宋体" w:cs="宋体"/>
                <w:sz w:val="21"/>
                <w:szCs w:val="21"/>
                <w:highlight w:val="none"/>
                <w:u w:val="single"/>
              </w:rPr>
              <w:t xml:space="preserve">                  </w:t>
            </w:r>
          </w:p>
          <w:p>
            <w:pPr>
              <w:pStyle w:val="12"/>
              <w:rPr>
                <w:rFonts w:hint="eastAsia" w:ascii="宋体" w:hAnsi="宋体" w:eastAsia="宋体" w:cs="宋体"/>
                <w:sz w:val="21"/>
                <w:szCs w:val="21"/>
                <w:highlight w:val="none"/>
                <w:u w:val="singl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  期：  </w:t>
            </w:r>
            <w:r>
              <w:rPr>
                <w:rFonts w:hint="eastAsia" w:ascii="宋体" w:hAnsi="宋体" w:eastAsia="宋体" w:cs="宋体"/>
                <w:sz w:val="21"/>
                <w:szCs w:val="21"/>
                <w:highlight w:val="none"/>
              </w:rPr>
              <w:tab/>
            </w:r>
            <w:r>
              <w:rPr>
                <w:rFonts w:hint="eastAsia" w:ascii="宋体" w:hAnsi="宋体" w:eastAsia="宋体" w:cs="宋体"/>
                <w:sz w:val="21"/>
                <w:szCs w:val="21"/>
                <w:highlight w:val="none"/>
              </w:rPr>
              <w:t>年       月       日</w:t>
            </w:r>
          </w:p>
          <w:p>
            <w:pPr>
              <w:pStyle w:val="12"/>
              <w:rPr>
                <w:rFonts w:hint="eastAsia" w:ascii="宋体" w:hAnsi="宋体" w:eastAsia="宋体" w:cs="宋体"/>
                <w:sz w:val="21"/>
                <w:szCs w:val="21"/>
                <w:highlight w:val="none"/>
              </w:rPr>
            </w:pPr>
          </w:p>
        </w:tc>
        <w:tc>
          <w:tcPr>
            <w:tcW w:w="4964" w:type="dxa"/>
            <w:noWrap w:val="0"/>
            <w:vAlign w:val="top"/>
          </w:tcPr>
          <w:p>
            <w:pPr>
              <w:pStyle w:val="1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乙方（公章）：</w:t>
            </w:r>
            <w:r>
              <w:rPr>
                <w:rFonts w:hint="eastAsia" w:ascii="宋体" w:hAnsi="宋体" w:eastAsia="宋体" w:cs="宋体"/>
                <w:sz w:val="21"/>
                <w:szCs w:val="21"/>
                <w:highlight w:val="none"/>
                <w:u w:val="single"/>
              </w:rPr>
              <w:t xml:space="preserve">                      </w:t>
            </w:r>
          </w:p>
          <w:p>
            <w:pPr>
              <w:pStyle w:val="12"/>
              <w:rPr>
                <w:rFonts w:hint="eastAsia" w:ascii="宋体" w:hAnsi="宋体" w:eastAsia="宋体" w:cs="宋体"/>
                <w:sz w:val="21"/>
                <w:szCs w:val="21"/>
                <w:highlight w:val="none"/>
                <w:u w:val="single"/>
              </w:rPr>
            </w:pPr>
          </w:p>
          <w:p>
            <w:pPr>
              <w:pStyle w:val="12"/>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乙方代表：</w:t>
            </w:r>
            <w:r>
              <w:rPr>
                <w:rFonts w:hint="eastAsia" w:ascii="宋体" w:hAnsi="宋体" w:eastAsia="宋体" w:cs="宋体"/>
                <w:sz w:val="21"/>
                <w:szCs w:val="21"/>
                <w:highlight w:val="none"/>
                <w:u w:val="single"/>
              </w:rPr>
              <w:t xml:space="preserve">                  </w:t>
            </w:r>
          </w:p>
          <w:p>
            <w:pPr>
              <w:pStyle w:val="12"/>
              <w:rPr>
                <w:rFonts w:hint="eastAsia" w:ascii="宋体" w:hAnsi="宋体" w:eastAsia="宋体" w:cs="宋体"/>
                <w:sz w:val="21"/>
                <w:szCs w:val="21"/>
                <w:highlight w:val="none"/>
                <w:u w:val="single"/>
              </w:rPr>
            </w:pPr>
          </w:p>
          <w:p>
            <w:pPr>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日  期：  </w:t>
            </w:r>
            <w:r>
              <w:rPr>
                <w:rFonts w:hint="eastAsia" w:ascii="宋体" w:hAnsi="宋体" w:eastAsia="宋体" w:cs="宋体"/>
                <w:sz w:val="21"/>
                <w:szCs w:val="21"/>
                <w:highlight w:val="none"/>
              </w:rPr>
              <w:tab/>
            </w:r>
            <w:r>
              <w:rPr>
                <w:rFonts w:hint="eastAsia" w:ascii="宋体" w:hAnsi="宋体" w:eastAsia="宋体" w:cs="宋体"/>
                <w:sz w:val="21"/>
                <w:szCs w:val="21"/>
                <w:highlight w:val="none"/>
              </w:rPr>
              <w:t>年       月       日</w:t>
            </w:r>
          </w:p>
          <w:p>
            <w:pPr>
              <w:pStyle w:val="12"/>
              <w:rPr>
                <w:rFonts w:hint="eastAsia" w:ascii="宋体" w:hAnsi="宋体" w:eastAsia="宋体" w:cs="宋体"/>
                <w:sz w:val="21"/>
                <w:szCs w:val="21"/>
                <w:highlight w:val="none"/>
              </w:rPr>
            </w:pPr>
          </w:p>
        </w:tc>
      </w:tr>
    </w:tbl>
    <w:p>
      <w:pPr>
        <w:spacing w:line="360" w:lineRule="auto"/>
        <w:rPr>
          <w:rFonts w:hint="eastAsia" w:ascii="宋体" w:hAnsi="宋体" w:eastAsia="宋体" w:cs="宋体"/>
          <w:b/>
          <w:bCs/>
          <w:sz w:val="21"/>
          <w:szCs w:val="21"/>
          <w:highlight w:val="none"/>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eastAsia="zh-CN"/>
        </w:rPr>
      </w:pPr>
    </w:p>
    <w:p>
      <w:pPr>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eastAsia="zh-CN"/>
        </w:rPr>
        <w:t>附件</w:t>
      </w:r>
      <w:r>
        <w:rPr>
          <w:rFonts w:hint="eastAsia" w:ascii="宋体" w:hAnsi="宋体" w:eastAsia="宋体" w:cs="宋体"/>
          <w:b w:val="0"/>
          <w:bCs w:val="0"/>
          <w:sz w:val="21"/>
          <w:szCs w:val="21"/>
          <w:highlight w:val="none"/>
          <w:lang w:val="en-US" w:eastAsia="zh-CN"/>
        </w:rPr>
        <w:t>1：工程量</w:t>
      </w:r>
    </w:p>
    <w:p>
      <w:pPr>
        <w:pStyle w:val="12"/>
        <w:rPr>
          <w:rFonts w:hint="eastAsia" w:ascii="宋体" w:hAnsi="宋体" w:eastAsia="宋体" w:cs="宋体"/>
          <w:sz w:val="21"/>
          <w:szCs w:val="21"/>
          <w:highlight w:val="none"/>
          <w:lang w:val="en-US" w:eastAsia="zh-CN"/>
        </w:rPr>
      </w:pPr>
    </w:p>
    <w:p>
      <w:pPr>
        <w:spacing w:beforeLines="0" w:afterLines="0"/>
        <w:jc w:val="center"/>
        <w:rPr>
          <w:rFonts w:hint="eastAsia" w:ascii="宋体" w:hAnsi="宋体" w:eastAsia="宋体" w:cs="宋体"/>
          <w:b/>
          <w:sz w:val="21"/>
          <w:szCs w:val="21"/>
        </w:rPr>
      </w:pPr>
      <w:r>
        <w:rPr>
          <w:rFonts w:hint="eastAsia" w:ascii="宋体" w:hAnsi="宋体" w:eastAsia="宋体" w:cs="宋体"/>
          <w:b/>
          <w:sz w:val="21"/>
          <w:szCs w:val="21"/>
          <w:lang w:val="zh-CN"/>
        </w:rPr>
        <w:t>深圳会展中心</w:t>
      </w:r>
      <w:r>
        <w:rPr>
          <w:rFonts w:hint="eastAsia" w:ascii="宋体" w:hAnsi="宋体" w:eastAsia="宋体" w:cs="宋体"/>
          <w:b/>
          <w:sz w:val="21"/>
          <w:szCs w:val="21"/>
          <w:lang w:val="en-US" w:eastAsia="zh-CN"/>
        </w:rPr>
        <w:t>双电源切换装置更新改造</w:t>
      </w:r>
      <w:r>
        <w:rPr>
          <w:rFonts w:hint="eastAsia" w:ascii="宋体" w:hAnsi="宋体" w:eastAsia="宋体" w:cs="宋体"/>
          <w:b/>
          <w:sz w:val="21"/>
          <w:szCs w:val="21"/>
          <w:lang w:val="zh-CN"/>
        </w:rPr>
        <w:t>项目工程量</w:t>
      </w: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tbl>
      <w:tblPr>
        <w:tblStyle w:val="16"/>
        <w:tblW w:w="10260" w:type="dxa"/>
        <w:tblInd w:w="-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990"/>
        <w:gridCol w:w="3730"/>
        <w:gridCol w:w="790"/>
        <w:gridCol w:w="74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项目名称</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规格/型号</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数量</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双电源开关</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ABB/CB级-R100A/4P型</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w:t>
            </w:r>
          </w:p>
        </w:tc>
        <w:tc>
          <w:tcPr>
            <w:tcW w:w="1320" w:type="dxa"/>
            <w:vMerge w:val="restart"/>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cs="宋体"/>
                <w:sz w:val="21"/>
                <w:szCs w:val="21"/>
                <w:vertAlign w:val="baseline"/>
                <w:lang w:val="en-US" w:eastAsia="zh-CN"/>
              </w:rPr>
              <w:t>参考</w:t>
            </w:r>
            <w:r>
              <w:rPr>
                <w:rFonts w:hint="eastAsia" w:ascii="宋体" w:hAnsi="宋体" w:eastAsia="宋体" w:cs="宋体"/>
                <w:sz w:val="21"/>
                <w:szCs w:val="21"/>
                <w:vertAlign w:val="baseline"/>
                <w:lang w:val="en-US" w:eastAsia="zh-CN"/>
              </w:rPr>
              <w:t>品牌：ABB</w:t>
            </w:r>
            <w:r>
              <w:rPr>
                <w:rFonts w:hint="eastAsia" w:ascii="宋体" w:hAnsi="宋体" w:cs="宋体"/>
                <w:sz w:val="21"/>
                <w:szCs w:val="21"/>
                <w:vertAlign w:val="baseline"/>
                <w:lang w:val="en-US" w:eastAsia="zh-CN"/>
              </w:rPr>
              <w:t>、伊顿电气、西门子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双电源开关</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ABB/CB级-R160A/4P型</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w:t>
            </w:r>
          </w:p>
        </w:tc>
        <w:tc>
          <w:tcPr>
            <w:tcW w:w="1320" w:type="dxa"/>
            <w:vMerge w:val="continue"/>
            <w:vAlign w:val="center"/>
          </w:tcPr>
          <w:p>
            <w:p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双电源开关</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ABB/CB级-R250A/4P型</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13</w:t>
            </w:r>
          </w:p>
        </w:tc>
        <w:tc>
          <w:tcPr>
            <w:tcW w:w="1320" w:type="dxa"/>
            <w:vMerge w:val="continue"/>
            <w:vAlign w:val="center"/>
          </w:tcPr>
          <w:p>
            <w:p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4</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双电源开关</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ABB/CB级-ATS400A/4P型</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w:t>
            </w:r>
          </w:p>
        </w:tc>
        <w:tc>
          <w:tcPr>
            <w:tcW w:w="1320" w:type="dxa"/>
            <w:vMerge w:val="continue"/>
            <w:vAlign w:val="center"/>
          </w:tcPr>
          <w:p>
            <w:pPr>
              <w:jc w:val="center"/>
              <w:rPr>
                <w:rFonts w:hint="eastAsia" w:ascii="宋体" w:hAnsi="宋体" w:eastAsia="宋体" w:cs="宋体"/>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5</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电源指示灯</w:t>
            </w:r>
          </w:p>
        </w:tc>
        <w:tc>
          <w:tcPr>
            <w:tcW w:w="3730" w:type="dxa"/>
            <w:vAlign w:val="center"/>
          </w:tcPr>
          <w:p>
            <w:pPr>
              <w:jc w:val="center"/>
              <w:rPr>
                <w:rFonts w:hint="eastAsia" w:ascii="宋体" w:hAnsi="宋体" w:eastAsia="宋体" w:cs="宋体"/>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XB2/LED/AC220V</w:t>
            </w: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个</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88</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6</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定制双电源开关底座支架</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7</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保护性拆除项</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保护性拆除双电源开关及铜排和电缆</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8</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安装双电源开关及铜排和电缆</w:t>
            </w:r>
          </w:p>
        </w:tc>
        <w:tc>
          <w:tcPr>
            <w:tcW w:w="3730" w:type="dxa"/>
            <w:vAlign w:val="center"/>
          </w:tcPr>
          <w:p>
            <w:pPr>
              <w:jc w:val="center"/>
              <w:rPr>
                <w:rFonts w:hint="eastAsia" w:ascii="宋体" w:hAnsi="宋体" w:eastAsia="宋体" w:cs="宋体"/>
                <w:sz w:val="21"/>
                <w:szCs w:val="21"/>
                <w:vertAlign w:val="baseline"/>
                <w:lang w:val="en-US" w:eastAsia="zh-CN"/>
              </w:rPr>
            </w:pP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9</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拆除安装项</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拆除原有二次控制线路</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10</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安装二次控制线路</w:t>
            </w:r>
          </w:p>
        </w:tc>
        <w:tc>
          <w:tcPr>
            <w:tcW w:w="3730" w:type="dxa"/>
            <w:vAlign w:val="center"/>
          </w:tcPr>
          <w:p>
            <w:pPr>
              <w:jc w:val="center"/>
              <w:rPr>
                <w:rFonts w:hint="eastAsia" w:ascii="宋体" w:hAnsi="宋体" w:eastAsia="宋体" w:cs="宋体"/>
                <w:sz w:val="21"/>
                <w:szCs w:val="21"/>
                <w:vertAlign w:val="baseline"/>
                <w:lang w:val="en-US" w:eastAsia="zh-CN"/>
              </w:rPr>
            </w:pP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11</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电缆</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ZR-BVR/1*35平方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12</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电缆</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ZR-BVR/1*50平方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电缆</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ZR-BVR/1*70平方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14</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电缆</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ZR-BVR/1*95平方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15</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接地线（双色）</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ZR-BVR/1*6平方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16</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二次控制线</w:t>
            </w:r>
          </w:p>
        </w:tc>
        <w:tc>
          <w:tcPr>
            <w:tcW w:w="3730" w:type="dxa"/>
            <w:vAlign w:val="center"/>
          </w:tcPr>
          <w:p>
            <w:pPr>
              <w:jc w:val="center"/>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ZR-BVR/1*1.5平方</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卷</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17</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T2紫铜排</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3㎜*25㎜</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米</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12</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18</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绝缘板安装</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1000㎜*2000㎜*4㎜</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张</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w:t>
            </w:r>
          </w:p>
        </w:tc>
        <w:tc>
          <w:tcPr>
            <w:tcW w:w="132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现场加工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19</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安装辅材</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铜线耳、螺丝、扎带热缩管、缠绕管等</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20</w:t>
            </w:r>
          </w:p>
        </w:tc>
        <w:tc>
          <w:tcPr>
            <w:tcW w:w="29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连接线/排加工</w:t>
            </w:r>
          </w:p>
        </w:tc>
        <w:tc>
          <w:tcPr>
            <w:tcW w:w="373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铜排和电缆加工</w:t>
            </w:r>
          </w:p>
        </w:tc>
        <w:tc>
          <w:tcPr>
            <w:tcW w:w="7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21</w:t>
            </w:r>
          </w:p>
        </w:tc>
        <w:tc>
          <w:tcPr>
            <w:tcW w:w="29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系统调试</w:t>
            </w:r>
          </w:p>
        </w:tc>
        <w:tc>
          <w:tcPr>
            <w:tcW w:w="3730" w:type="dxa"/>
            <w:vAlign w:val="center"/>
          </w:tcPr>
          <w:p>
            <w:pPr>
              <w:jc w:val="center"/>
              <w:rPr>
                <w:rFonts w:hint="eastAsia" w:ascii="宋体" w:hAnsi="宋体" w:eastAsia="宋体" w:cs="宋体"/>
                <w:kern w:val="2"/>
                <w:sz w:val="21"/>
                <w:szCs w:val="21"/>
                <w:vertAlign w:val="baseline"/>
                <w:lang w:val="en-US" w:eastAsia="zh-CN" w:bidi="ar-SA"/>
              </w:rPr>
            </w:pPr>
          </w:p>
        </w:tc>
        <w:tc>
          <w:tcPr>
            <w:tcW w:w="79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套</w:t>
            </w:r>
          </w:p>
        </w:tc>
        <w:tc>
          <w:tcPr>
            <w:tcW w:w="740" w:type="dxa"/>
            <w:vAlign w:val="center"/>
          </w:tcPr>
          <w:p>
            <w:pPr>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22</w:t>
            </w:r>
          </w:p>
        </w:tc>
        <w:tc>
          <w:tcPr>
            <w:tcW w:w="1320" w:type="dxa"/>
            <w:vAlign w:val="center"/>
          </w:tcPr>
          <w:p>
            <w:pPr>
              <w:jc w:val="center"/>
              <w:rPr>
                <w:rFonts w:hint="eastAsia" w:ascii="宋体" w:hAnsi="宋体" w:eastAsia="宋体" w:cs="宋体"/>
                <w:sz w:val="21"/>
                <w:szCs w:val="21"/>
                <w:vertAlign w:val="baseline"/>
                <w:lang w:val="en-US" w:eastAsia="zh-CN"/>
              </w:rPr>
            </w:pPr>
          </w:p>
        </w:tc>
      </w:tr>
    </w:tbl>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eastAsia="zh-CN"/>
        </w:rPr>
      </w:pPr>
    </w:p>
    <w:p>
      <w:pPr>
        <w:pStyle w:val="1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附件</w:t>
      </w:r>
      <w:r>
        <w:rPr>
          <w:rFonts w:hint="eastAsia" w:ascii="宋体" w:hAnsi="宋体" w:eastAsia="宋体" w:cs="宋体"/>
          <w:b w:val="0"/>
          <w:bCs w:val="0"/>
          <w:sz w:val="24"/>
          <w:szCs w:val="24"/>
          <w:lang w:val="en-US" w:eastAsia="zh-CN"/>
        </w:rPr>
        <w:t>2;安全协议书</w:t>
      </w:r>
    </w:p>
    <w:p>
      <w:pPr>
        <w:jc w:val="center"/>
        <w:rPr>
          <w:rFonts w:hint="eastAsia" w:ascii="方正小标宋简体" w:eastAsia="方正小标宋简体"/>
          <w:b/>
          <w:sz w:val="36"/>
          <w:szCs w:val="36"/>
        </w:rPr>
      </w:pPr>
      <w:r>
        <w:rPr>
          <w:rFonts w:hint="eastAsia" w:ascii="方正小标宋简体" w:eastAsia="方正小标宋简体"/>
          <w:b/>
          <w:sz w:val="32"/>
          <w:szCs w:val="32"/>
        </w:rPr>
        <w:t>深圳会展中心合作单位安全协议书</w:t>
      </w:r>
    </w:p>
    <w:p>
      <w:pPr>
        <w:jc w:val="center"/>
        <w:rPr>
          <w:rFonts w:ascii="仿宋_GB2312" w:eastAsia="仿宋_GB2312"/>
          <w:b/>
          <w:sz w:val="36"/>
          <w:szCs w:val="36"/>
        </w:rPr>
      </w:pPr>
    </w:p>
    <w:p>
      <w:pPr>
        <w:spacing w:line="360" w:lineRule="auto"/>
        <w:ind w:firstLine="630" w:firstLineChars="300"/>
        <w:rPr>
          <w:rFonts w:ascii="宋体" w:hAnsi="宋体" w:cs="宋体"/>
          <w:sz w:val="21"/>
          <w:szCs w:val="21"/>
          <w:highlight w:val="none"/>
        </w:rPr>
      </w:pPr>
      <w:r>
        <w:rPr>
          <w:rFonts w:hint="eastAsia" w:ascii="宋体" w:hAnsi="宋体" w:eastAsia="宋体" w:cs="宋体"/>
          <w:sz w:val="21"/>
          <w:szCs w:val="21"/>
          <w:highlight w:val="none"/>
          <w:u w:val="single"/>
        </w:rPr>
        <w:t>深圳会展中心</w:t>
      </w:r>
      <w:r>
        <w:rPr>
          <w:rFonts w:hint="eastAsia" w:ascii="宋体" w:hAnsi="宋体" w:cs="宋体"/>
          <w:sz w:val="21"/>
          <w:szCs w:val="21"/>
          <w:highlight w:val="none"/>
          <w:u w:val="single"/>
          <w:lang w:val="en-US" w:eastAsia="zh-CN"/>
        </w:rPr>
        <w:t>双电源切换装置更新改造</w:t>
      </w:r>
      <w:r>
        <w:rPr>
          <w:rFonts w:hint="eastAsia" w:ascii="宋体" w:hAnsi="宋体" w:eastAsia="宋体" w:cs="宋体"/>
          <w:sz w:val="21"/>
          <w:szCs w:val="21"/>
          <w:highlight w:val="none"/>
          <w:u w:val="single"/>
        </w:rPr>
        <w:t>项目</w:t>
      </w:r>
      <w:r>
        <w:rPr>
          <w:rFonts w:hint="eastAsia" w:ascii="宋体" w:hAnsi="宋体" w:cs="宋体"/>
          <w:sz w:val="21"/>
          <w:szCs w:val="21"/>
          <w:highlight w:val="none"/>
        </w:rPr>
        <w:t>合同的乙方</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rPr>
        <w:t>作为合作单位，在深圳会展中心从事</w:t>
      </w:r>
      <w:r>
        <w:rPr>
          <w:rFonts w:hint="eastAsia" w:ascii="宋体" w:hAnsi="宋体" w:eastAsia="宋体" w:cs="宋体"/>
          <w:sz w:val="21"/>
          <w:szCs w:val="21"/>
          <w:highlight w:val="none"/>
          <w:u w:val="single"/>
        </w:rPr>
        <w:t>深圳会展中心</w:t>
      </w:r>
      <w:r>
        <w:rPr>
          <w:rFonts w:hint="eastAsia" w:ascii="宋体" w:hAnsi="宋体" w:cs="宋体"/>
          <w:sz w:val="21"/>
          <w:szCs w:val="21"/>
          <w:highlight w:val="none"/>
          <w:u w:val="single"/>
          <w:lang w:val="en-US" w:eastAsia="zh-CN"/>
        </w:rPr>
        <w:t>双电源切换装置更新改造</w:t>
      </w:r>
      <w:r>
        <w:rPr>
          <w:rFonts w:hint="eastAsia" w:ascii="宋体" w:hAnsi="宋体" w:eastAsia="宋体" w:cs="宋体"/>
          <w:sz w:val="21"/>
          <w:szCs w:val="21"/>
          <w:highlight w:val="none"/>
          <w:u w:val="single"/>
        </w:rPr>
        <w:t>项目</w:t>
      </w:r>
      <w:r>
        <w:rPr>
          <w:rFonts w:hint="eastAsia" w:ascii="宋体" w:hAnsi="宋体" w:cs="宋体"/>
          <w:sz w:val="21"/>
          <w:szCs w:val="21"/>
          <w:highlight w:val="none"/>
        </w:rPr>
        <w:t>工作。</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为认真贯彻《中华人民共和国安全生产法》、《中华人民共和国消防法》、《公安部61号令》、《深圳经济特区消防条例》及《机关、团体、企业、事业单位消防安全管理规定》等法律、法规，进一步落实深圳会展中心与合作单位的安全责任，根据合作单位生产经营或活动的实际情况，深圳会展中心与</w:t>
      </w:r>
      <w:r>
        <w:rPr>
          <w:rFonts w:hint="eastAsia" w:ascii="宋体" w:hAnsi="宋体" w:cs="宋体"/>
          <w:szCs w:val="21"/>
          <w:highlight w:val="none"/>
          <w:u w:val="single"/>
        </w:rPr>
        <w:t xml:space="preserve">                                       </w:t>
      </w:r>
      <w:r>
        <w:rPr>
          <w:rFonts w:hint="eastAsia" w:ascii="宋体" w:hAnsi="宋体" w:cs="宋体"/>
          <w:szCs w:val="21"/>
          <w:highlight w:val="none"/>
        </w:rPr>
        <w:t>合作单位界定双方的消防和安全生产责任如下：</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一、 通用条款：</w:t>
      </w:r>
    </w:p>
    <w:p>
      <w:pPr>
        <w:spacing w:line="360" w:lineRule="auto"/>
        <w:ind w:left="53" w:leftChars="25" w:firstLine="420" w:firstLineChars="200"/>
        <w:rPr>
          <w:rFonts w:hint="eastAsia" w:ascii="宋体" w:hAnsi="宋体" w:cs="宋体"/>
          <w:szCs w:val="21"/>
          <w:highlight w:val="none"/>
        </w:rPr>
      </w:pPr>
      <w:r>
        <w:rPr>
          <w:rFonts w:hint="eastAsia" w:ascii="宋体" w:hAnsi="宋体" w:cs="宋体"/>
          <w:szCs w:val="21"/>
          <w:highlight w:val="none"/>
        </w:rPr>
        <w:t>1、根据“谁生产谁负责、谁实施谁负责”的原则，确定合作单位的法定代表人</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w:t>
      </w:r>
      <w:r>
        <w:rPr>
          <w:rFonts w:hint="eastAsia" w:ascii="宋体" w:hAnsi="宋体" w:cs="宋体"/>
          <w:szCs w:val="21"/>
          <w:highlight w:val="none"/>
        </w:rPr>
        <w:t>先生\女士）为在深圳会展中心红线范围内合作生产经营或活动区域的安全生产第一责任人，对合作单位的安全工作全面负责，并对其生产经营或活动期间发生的所有安全责任事故承担主要责任，对其单位工作人员所造成的所有责任事故负全责。</w:t>
      </w:r>
    </w:p>
    <w:p>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2、合作单位必须是经国家工商部门注册、拥有国家认可相关资质的企业，并保证在其业务允许范围内施工作业。</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3、合作单位应认真履行安全管理职责，监督其单位工作人员遵守国家及深圳市关于消防和安全生产的各项法律法规，确保所有工作人员不违反深圳会展中心关于消防安全和生产安全的各项规章制度。</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4、合作单位应逐级落实安全管理责任，确保生产经营或活动的安全开展。</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5、合作单位在生产经营或活动期间应设置专职安全管理人员，负责生产经营或活动期间的消防及安全生产监督工作，并定期组织安全检查。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6、合作单位应制订安全应急预案，并在生产经营或活动前进行必要的演练。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7、合作单位所使用的设备、工具必须达到安全要求，所有特种作业人员必须持证上岗。合作单位必须根据现场作业情况，做好各项安全的组织及技术措施并配备足够数量的合格的消防器材。</w:t>
      </w:r>
    </w:p>
    <w:p>
      <w:pPr>
        <w:spacing w:line="360" w:lineRule="auto"/>
        <w:ind w:firstLine="420" w:firstLineChars="200"/>
        <w:jc w:val="left"/>
        <w:rPr>
          <w:rFonts w:ascii="宋体" w:hAnsi="宋体" w:cs="宋体"/>
          <w:szCs w:val="21"/>
          <w:highlight w:val="none"/>
        </w:rPr>
      </w:pPr>
      <w:r>
        <w:rPr>
          <w:rFonts w:hint="eastAsia" w:ascii="宋体" w:hAnsi="宋体" w:cs="宋体"/>
          <w:szCs w:val="21"/>
          <w:highlight w:val="none"/>
        </w:rPr>
        <w:t>8、合作单位必须按照设计工艺及相关规范作业，其工作人员在作业中必须正确采取相应的安全防护措施，夜间作业时必须穿着反光衣，登高、吊装等危险作业时必须正确佩戴安全帽、安全带、安全绳，做好安全警示与围护等安全防护措施，并有专人看护，非作业人员禁止入内，保证作业人员及周围人员的人身安全。</w:t>
      </w:r>
    </w:p>
    <w:p>
      <w:pPr>
        <w:spacing w:line="360" w:lineRule="auto"/>
        <w:ind w:firstLine="420" w:firstLineChars="200"/>
        <w:rPr>
          <w:rFonts w:ascii="宋体" w:hAnsi="宋体" w:cs="宋体"/>
          <w:szCs w:val="21"/>
        </w:rPr>
      </w:pPr>
      <w:r>
        <w:rPr>
          <w:rFonts w:hint="eastAsia" w:ascii="宋体" w:hAnsi="宋体" w:cs="宋体"/>
          <w:szCs w:val="21"/>
          <w:highlight w:val="none"/>
        </w:rPr>
        <w:t>9、合作单位在作业过程中，所采用的材料必</w:t>
      </w:r>
      <w:r>
        <w:rPr>
          <w:rFonts w:hint="eastAsia" w:ascii="宋体" w:hAnsi="宋体" w:cs="宋体"/>
          <w:szCs w:val="21"/>
        </w:rPr>
        <w:t>须符合展馆消防和结构安全要求。会展中心安全管理人员有权依照会展中心相关规定对不符合要求的材料进行处置（责令整改、禁用或清理出场等措施），并对所造成的后果不承担任何责任。</w:t>
      </w:r>
    </w:p>
    <w:p>
      <w:pPr>
        <w:spacing w:line="360" w:lineRule="auto"/>
        <w:ind w:firstLine="420" w:firstLineChars="200"/>
        <w:jc w:val="left"/>
        <w:rPr>
          <w:rFonts w:ascii="宋体" w:hAnsi="宋体" w:cs="宋体"/>
          <w:szCs w:val="21"/>
        </w:rPr>
      </w:pPr>
      <w:r>
        <w:rPr>
          <w:rFonts w:hint="eastAsia" w:ascii="宋体" w:hAnsi="宋体" w:cs="宋体"/>
          <w:szCs w:val="21"/>
        </w:rPr>
        <w:t>10、合作单位应为作业人员购买相关保险；如在作业期间出现各种消防、治安及其它意外事故，合作单位应在第一时间通知会展中心管理人员，并有义务先行采取必要的保护措施，控制事态进一步扩大。</w:t>
      </w:r>
    </w:p>
    <w:p>
      <w:pPr>
        <w:spacing w:line="360" w:lineRule="auto"/>
        <w:ind w:firstLine="420" w:firstLineChars="200"/>
        <w:rPr>
          <w:rFonts w:ascii="宋体" w:hAnsi="宋体" w:cs="宋体"/>
          <w:szCs w:val="21"/>
        </w:rPr>
      </w:pPr>
      <w:r>
        <w:rPr>
          <w:rFonts w:hint="eastAsia" w:ascii="宋体" w:hAnsi="宋体" w:cs="宋体"/>
          <w:szCs w:val="21"/>
        </w:rPr>
        <w:t>11、合作单位人员如有偷盗、损坏会展中心财物、展商财物、擅自进入或破坏会展中心设置的封闭区域等违反会展中心管理规定的行为，会展中心管理人员视情况严重程度将采取警告、处罚或移送公安机关处理等措施。合作单位必须负责承担其违规行为造成的所有经济损失。同时会展中心拥有根据备案情况取消相应合作单位今后进入会展中心作业资格的权利。</w:t>
      </w:r>
    </w:p>
    <w:p>
      <w:pPr>
        <w:spacing w:line="360" w:lineRule="auto"/>
        <w:ind w:firstLine="420" w:firstLineChars="200"/>
        <w:rPr>
          <w:rFonts w:ascii="宋体" w:hAnsi="宋体" w:cs="宋体"/>
          <w:szCs w:val="21"/>
        </w:rPr>
      </w:pPr>
      <w:r>
        <w:rPr>
          <w:rFonts w:hint="eastAsia" w:ascii="宋体" w:hAnsi="宋体" w:cs="宋体"/>
          <w:szCs w:val="21"/>
        </w:rPr>
        <w:t>12、会展中心应保证展馆公共消防设备设施完好，并在火灾发生时积极组织人员启用展馆固定消防设施进行人员疏散和灭火。</w:t>
      </w:r>
    </w:p>
    <w:p>
      <w:pPr>
        <w:spacing w:line="360" w:lineRule="auto"/>
        <w:ind w:firstLine="420" w:firstLineChars="200"/>
        <w:rPr>
          <w:rFonts w:ascii="宋体" w:hAnsi="宋体" w:cs="宋体"/>
          <w:szCs w:val="21"/>
        </w:rPr>
      </w:pPr>
      <w:r>
        <w:rPr>
          <w:rFonts w:hint="eastAsia" w:ascii="宋体" w:hAnsi="宋体" w:cs="宋体"/>
          <w:szCs w:val="21"/>
        </w:rPr>
        <w:t>13、在责任事故发生后，会展中心应迅速组织人员进行救援，并采取必要的应急措施防止事故扩大。</w:t>
      </w:r>
    </w:p>
    <w:p>
      <w:pPr>
        <w:spacing w:line="360" w:lineRule="auto"/>
        <w:ind w:firstLine="420" w:firstLineChars="200"/>
        <w:rPr>
          <w:rFonts w:hint="eastAsia" w:ascii="宋体" w:hAnsi="宋体" w:cs="宋体"/>
          <w:szCs w:val="21"/>
          <w:highlight w:val="none"/>
        </w:rPr>
      </w:pPr>
      <w:r>
        <w:rPr>
          <w:rFonts w:hint="eastAsia" w:ascii="宋体" w:hAnsi="宋体" w:cs="宋体"/>
          <w:szCs w:val="21"/>
        </w:rPr>
        <w:t>14、如任何一方对涉及到本责任书中所引用的国家消防法律、法规和有关规章制度有疑义，可详细查阅《中华人民共和国安全生产法》、《中华人民共和国消防法》、《公安部61号令》、《深圳经济特区消防条</w:t>
      </w:r>
      <w:r>
        <w:rPr>
          <w:rFonts w:hint="eastAsia" w:ascii="宋体" w:hAnsi="宋体" w:cs="宋体"/>
          <w:szCs w:val="21"/>
          <w:highlight w:val="none"/>
        </w:rPr>
        <w:t>例》及《机关、团体、企业、事业单位消防安全管理规定》文件规定，或者直接向深圳市公安消防机关、深圳市安监局、市应急办等机构咨询。</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二、专用条款：</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1、责任期限：202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日至202</w:t>
      </w:r>
      <w:r>
        <w:rPr>
          <w:rFonts w:hint="eastAsia" w:ascii="宋体" w:hAnsi="宋体" w:cs="宋体"/>
          <w:szCs w:val="21"/>
          <w:highlight w:val="none"/>
          <w:lang w:val="en-US" w:eastAsia="zh-CN"/>
        </w:rPr>
        <w:t>3</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r>
        <w:rPr>
          <w:rFonts w:hint="eastAsia" w:ascii="宋体" w:hAnsi="宋体" w:cs="宋体"/>
          <w:color w:val="000000"/>
          <w:szCs w:val="21"/>
          <w:highlight w:val="none"/>
        </w:rPr>
        <w:t>（与合同约定时间一致）（法律法规专门规定的以相关规定为准）。</w:t>
      </w:r>
    </w:p>
    <w:p>
      <w:pPr>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2、施工、作业人员应具有的专业资格：须持有效特种人员安全管理员证、</w:t>
      </w:r>
      <w:r>
        <w:rPr>
          <w:rFonts w:hint="eastAsia" w:ascii="宋体" w:hAnsi="宋体" w:cs="宋体"/>
          <w:szCs w:val="21"/>
          <w:highlight w:val="none"/>
          <w:lang w:eastAsia="zh-CN"/>
        </w:rPr>
        <w:t>特种设备（</w:t>
      </w:r>
      <w:r>
        <w:rPr>
          <w:rFonts w:hint="eastAsia" w:ascii="宋体" w:hAnsi="宋体" w:cs="宋体"/>
          <w:szCs w:val="21"/>
          <w:highlight w:val="none"/>
          <w:lang w:val="en-US" w:eastAsia="zh-CN"/>
        </w:rPr>
        <w:t>T）</w:t>
      </w:r>
      <w:r>
        <w:rPr>
          <w:rFonts w:hint="eastAsia" w:ascii="宋体" w:hAnsi="宋体" w:cs="宋体"/>
          <w:szCs w:val="21"/>
          <w:highlight w:val="none"/>
          <w:lang w:eastAsia="zh-CN"/>
        </w:rPr>
        <w:t>）</w:t>
      </w:r>
      <w:r>
        <w:rPr>
          <w:rFonts w:hint="eastAsia" w:ascii="宋体" w:hAnsi="宋体" w:cs="宋体"/>
          <w:szCs w:val="21"/>
          <w:highlight w:val="none"/>
        </w:rPr>
        <w:t>作业</w:t>
      </w:r>
      <w:r>
        <w:rPr>
          <w:rFonts w:hint="eastAsia" w:ascii="宋体" w:hAnsi="宋体" w:cs="宋体"/>
          <w:szCs w:val="21"/>
          <w:highlight w:val="none"/>
          <w:lang w:eastAsia="zh-CN"/>
        </w:rPr>
        <w:t>人员</w:t>
      </w:r>
      <w:r>
        <w:rPr>
          <w:rFonts w:hint="eastAsia" w:ascii="宋体" w:hAnsi="宋体" w:cs="宋体"/>
          <w:szCs w:val="21"/>
          <w:highlight w:val="none"/>
        </w:rPr>
        <w:t>证上岗。</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三、该责任书一式</w:t>
      </w:r>
      <w:r>
        <w:rPr>
          <w:rFonts w:hint="eastAsia" w:ascii="宋体" w:hAnsi="宋体" w:cs="宋体"/>
          <w:szCs w:val="21"/>
          <w:highlight w:val="none"/>
          <w:u w:val="single"/>
        </w:rPr>
        <w:t>叁</w:t>
      </w:r>
      <w:r>
        <w:rPr>
          <w:rFonts w:hint="eastAsia" w:ascii="宋体" w:hAnsi="宋体" w:cs="宋体"/>
          <w:szCs w:val="21"/>
          <w:highlight w:val="none"/>
        </w:rPr>
        <w:t>份，甲方执</w:t>
      </w:r>
      <w:r>
        <w:rPr>
          <w:rFonts w:hint="eastAsia" w:ascii="宋体" w:hAnsi="宋体" w:cs="宋体"/>
          <w:szCs w:val="21"/>
          <w:highlight w:val="none"/>
          <w:u w:val="single"/>
        </w:rPr>
        <w:t>贰</w:t>
      </w:r>
      <w:r>
        <w:rPr>
          <w:rFonts w:hint="eastAsia" w:ascii="宋体" w:hAnsi="宋体" w:cs="宋体"/>
          <w:szCs w:val="21"/>
          <w:highlight w:val="none"/>
        </w:rPr>
        <w:t>份，乙方执</w:t>
      </w:r>
      <w:r>
        <w:rPr>
          <w:rFonts w:hint="eastAsia" w:ascii="宋体" w:hAnsi="宋体" w:cs="宋体"/>
          <w:szCs w:val="21"/>
          <w:highlight w:val="none"/>
          <w:u w:val="single"/>
        </w:rPr>
        <w:t>壹</w:t>
      </w:r>
      <w:r>
        <w:rPr>
          <w:rFonts w:hint="eastAsia" w:ascii="宋体" w:hAnsi="宋体" w:cs="宋体"/>
          <w:szCs w:val="21"/>
          <w:highlight w:val="none"/>
        </w:rPr>
        <w:t>份，具有同等约束力，该责任书经双方法定代表人或法定代表人书面委托人签字并由双方盖章后在约定期限内有效。</w:t>
      </w:r>
    </w:p>
    <w:p>
      <w:pPr>
        <w:pStyle w:val="12"/>
        <w:rPr>
          <w:highlight w:val="none"/>
        </w:rPr>
      </w:pPr>
    </w:p>
    <w:p>
      <w:pPr>
        <w:spacing w:line="360" w:lineRule="auto"/>
        <w:rPr>
          <w:rFonts w:ascii="宋体" w:hAnsi="宋体" w:cs="宋体"/>
          <w:szCs w:val="21"/>
          <w:highlight w:val="none"/>
        </w:rPr>
      </w:pPr>
      <w:r>
        <w:rPr>
          <w:rFonts w:hint="eastAsia" w:ascii="宋体" w:hAnsi="宋体" w:cs="宋体"/>
          <w:szCs w:val="21"/>
          <w:highlight w:val="none"/>
        </w:rPr>
        <w:t>深圳会展中心管理有限责任公司                     合作单位：</w:t>
      </w:r>
    </w:p>
    <w:p>
      <w:pPr>
        <w:spacing w:line="360" w:lineRule="auto"/>
        <w:rPr>
          <w:rFonts w:ascii="宋体" w:hAnsi="宋体" w:cs="宋体"/>
          <w:szCs w:val="21"/>
          <w:highlight w:val="none"/>
        </w:rPr>
      </w:pPr>
      <w:r>
        <w:rPr>
          <w:rFonts w:hint="eastAsia" w:ascii="宋体" w:hAnsi="宋体" w:cs="宋体"/>
          <w:szCs w:val="21"/>
          <w:highlight w:val="none"/>
        </w:rPr>
        <w:t>法定代表人                                       合作单位法定代表人</w:t>
      </w:r>
    </w:p>
    <w:p>
      <w:pPr>
        <w:tabs>
          <w:tab w:val="left" w:pos="-504"/>
        </w:tabs>
        <w:spacing w:line="360" w:lineRule="auto"/>
        <w:rPr>
          <w:rFonts w:ascii="宋体" w:hAnsi="宋体" w:cs="宋体"/>
          <w:szCs w:val="21"/>
        </w:rPr>
      </w:pPr>
      <w:r>
        <w:rPr>
          <w:rFonts w:hint="eastAsia" w:ascii="宋体" w:hAnsi="宋体" w:cs="宋体"/>
          <w:szCs w:val="21"/>
          <w:highlight w:val="none"/>
        </w:rPr>
        <w:t>（或委托代表人）：                               （</w:t>
      </w:r>
      <w:r>
        <w:rPr>
          <w:rFonts w:hint="eastAsia" w:ascii="宋体" w:hAnsi="宋体" w:cs="宋体"/>
          <w:szCs w:val="21"/>
        </w:rPr>
        <w:t>或委托代表人）：</w:t>
      </w:r>
    </w:p>
    <w:p>
      <w:pPr>
        <w:spacing w:line="360" w:lineRule="auto"/>
        <w:rPr>
          <w:rFonts w:ascii="宋体" w:hAnsi="宋体" w:cs="宋体"/>
          <w:szCs w:val="21"/>
        </w:rPr>
      </w:pPr>
      <w:r>
        <w:rPr>
          <w:rFonts w:hint="eastAsia" w:ascii="宋体" w:hAnsi="宋体" w:cs="宋体"/>
          <w:szCs w:val="21"/>
        </w:rPr>
        <w:t>电  话：                                         电  话：</w:t>
      </w:r>
    </w:p>
    <w:p>
      <w:pPr>
        <w:spacing w:line="360" w:lineRule="auto"/>
        <w:rPr>
          <w:rFonts w:hint="eastAsia" w:ascii="宋体" w:hAnsi="宋体" w:cs="宋体"/>
          <w:szCs w:val="21"/>
        </w:rPr>
      </w:pPr>
      <w:r>
        <w:rPr>
          <w:rFonts w:hint="eastAsia" w:ascii="宋体" w:hAnsi="宋体" w:cs="宋体"/>
          <w:szCs w:val="21"/>
        </w:rPr>
        <w:t>日  期：                                         日 期：</w:t>
      </w:r>
    </w:p>
    <w:p>
      <w:pPr>
        <w:pStyle w:val="2"/>
        <w:rPr>
          <w:rFonts w:hint="eastAsia" w:cs="宋体"/>
          <w:b w:val="0"/>
          <w:bCs w:val="0"/>
          <w:szCs w:val="21"/>
          <w:lang w:val="en-US" w:eastAsia="zh-CN"/>
        </w:rPr>
      </w:pPr>
      <w:r>
        <w:rPr>
          <w:rFonts w:hint="eastAsia" w:cs="宋体"/>
          <w:b w:val="0"/>
          <w:bCs w:val="0"/>
          <w:szCs w:val="21"/>
          <w:lang w:eastAsia="zh-CN"/>
        </w:rPr>
        <w:t>附件</w:t>
      </w:r>
      <w:r>
        <w:rPr>
          <w:rFonts w:hint="eastAsia" w:cs="宋体"/>
          <w:b w:val="0"/>
          <w:bCs w:val="0"/>
          <w:szCs w:val="21"/>
          <w:lang w:val="en-US" w:eastAsia="zh-CN"/>
        </w:rPr>
        <w:t>3消防责任安全书</w:t>
      </w:r>
    </w:p>
    <w:p>
      <w:pPr>
        <w:jc w:val="center"/>
        <w:rPr>
          <w:rFonts w:ascii="黑体" w:eastAsia="黑体"/>
          <w:b/>
          <w:sz w:val="66"/>
          <w:szCs w:val="52"/>
        </w:rPr>
      </w:pPr>
    </w:p>
    <w:p>
      <w:pPr>
        <w:spacing w:before="240"/>
        <w:jc w:val="center"/>
        <w:rPr>
          <w:rFonts w:hint="eastAsia" w:ascii="黑体" w:eastAsia="黑体"/>
          <w:sz w:val="56"/>
          <w:szCs w:val="56"/>
        </w:rPr>
      </w:pPr>
      <w:r>
        <w:rPr>
          <w:rFonts w:hint="eastAsia" w:ascii="黑体" w:eastAsia="黑体"/>
          <w:sz w:val="56"/>
          <w:szCs w:val="56"/>
        </w:rPr>
        <w:t>深圳会展中心管理有限责任公司</w:t>
      </w:r>
    </w:p>
    <w:p>
      <w:pPr>
        <w:spacing w:before="240"/>
        <w:jc w:val="center"/>
        <w:rPr>
          <w:rFonts w:hint="eastAsia" w:eastAsia="黑体"/>
          <w:b/>
          <w:sz w:val="52"/>
          <w:szCs w:val="52"/>
        </w:rPr>
      </w:pPr>
    </w:p>
    <w:p>
      <w:pPr>
        <w:spacing w:before="240"/>
        <w:jc w:val="center"/>
        <w:rPr>
          <w:rFonts w:hint="eastAsia" w:eastAsia="黑体"/>
          <w:b/>
          <w:sz w:val="52"/>
          <w:szCs w:val="52"/>
        </w:rPr>
      </w:pPr>
    </w:p>
    <w:p>
      <w:pPr>
        <w:tabs>
          <w:tab w:val="left" w:pos="0"/>
        </w:tabs>
        <w:spacing w:before="240"/>
        <w:jc w:val="center"/>
        <w:rPr>
          <w:rFonts w:hint="eastAsia" w:eastAsia="黑体"/>
          <w:b/>
          <w:spacing w:val="100"/>
          <w:kern w:val="0"/>
          <w:sz w:val="96"/>
          <w:szCs w:val="96"/>
          <w:lang w:eastAsia="zh-CN"/>
        </w:rPr>
      </w:pPr>
      <w:r>
        <w:rPr>
          <w:rFonts w:hint="eastAsia" w:eastAsia="黑体"/>
          <w:b/>
          <w:spacing w:val="100"/>
          <w:kern w:val="0"/>
          <w:sz w:val="84"/>
          <w:szCs w:val="84"/>
          <w:lang w:eastAsia="zh-CN"/>
        </w:rPr>
        <w:t>消防</w:t>
      </w:r>
      <w:r>
        <w:rPr>
          <w:rFonts w:hint="eastAsia" w:eastAsia="黑体"/>
          <w:b/>
          <w:spacing w:val="100"/>
          <w:kern w:val="0"/>
          <w:sz w:val="84"/>
          <w:szCs w:val="84"/>
        </w:rPr>
        <w:t>安全责任书</w:t>
      </w:r>
      <w:r>
        <w:rPr>
          <w:rFonts w:hint="eastAsia" w:eastAsia="黑体"/>
          <w:b/>
          <w:spacing w:val="100"/>
          <w:kern w:val="0"/>
          <w:sz w:val="84"/>
          <w:szCs w:val="84"/>
          <w:lang w:val="en-US" w:eastAsia="zh-CN"/>
        </w:rPr>
        <w:t xml:space="preserve"> </w:t>
      </w:r>
      <w:r>
        <w:rPr>
          <w:rFonts w:hint="eastAsia" w:eastAsia="黑体"/>
          <w:b/>
          <w:spacing w:val="100"/>
          <w:kern w:val="0"/>
          <w:sz w:val="36"/>
          <w:szCs w:val="36"/>
          <w:lang w:eastAsia="zh-CN"/>
        </w:rPr>
        <w:t>（外协单位）</w:t>
      </w:r>
    </w:p>
    <w:p>
      <w:pPr>
        <w:spacing w:before="240" w:line="880" w:lineRule="exact"/>
        <w:jc w:val="both"/>
        <w:rPr>
          <w:rFonts w:hint="eastAsia" w:ascii="黑体" w:eastAsia="黑体"/>
          <w:b/>
          <w:sz w:val="40"/>
          <w:szCs w:val="52"/>
          <w:lang w:eastAsia="zh-CN"/>
        </w:rPr>
      </w:pPr>
    </w:p>
    <w:p>
      <w:pPr>
        <w:spacing w:before="240" w:line="880" w:lineRule="exact"/>
        <w:jc w:val="both"/>
        <w:rPr>
          <w:rFonts w:hint="eastAsia" w:ascii="黑体" w:eastAsia="黑体"/>
          <w:b/>
          <w:sz w:val="40"/>
          <w:szCs w:val="52"/>
          <w:lang w:eastAsia="zh-CN"/>
        </w:rPr>
      </w:pPr>
    </w:p>
    <w:p>
      <w:pPr>
        <w:spacing w:before="240" w:line="880" w:lineRule="exact"/>
        <w:jc w:val="both"/>
        <w:rPr>
          <w:rFonts w:hint="eastAsia" w:ascii="黑体" w:eastAsia="黑体"/>
          <w:b/>
          <w:sz w:val="40"/>
          <w:szCs w:val="52"/>
          <w:lang w:eastAsia="zh-CN"/>
        </w:rPr>
      </w:pPr>
      <w:r>
        <w:rPr>
          <w:rFonts w:hint="eastAsia" w:ascii="黑体" w:eastAsia="黑体"/>
          <w:b/>
          <w:spacing w:val="100"/>
          <w:kern w:val="0"/>
          <w:sz w:val="84"/>
          <w:szCs w:val="84"/>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ragraph">
                  <wp:posOffset>412115</wp:posOffset>
                </wp:positionV>
                <wp:extent cx="3829050" cy="14859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829050" cy="1485900"/>
                        </a:xfrm>
                        <a:prstGeom prst="rect">
                          <a:avLst/>
                        </a:prstGeom>
                        <a:noFill/>
                        <a:ln>
                          <a:noFill/>
                        </a:ln>
                      </wps:spPr>
                      <wps:txbx>
                        <w:txbxContent>
                          <w:p>
                            <w:pPr>
                              <w:jc w:val="cente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签订时间：20</w:t>
                            </w:r>
                            <w:r>
                              <w:rPr>
                                <w:rFonts w:hint="eastAsia" w:ascii="黑体" w:eastAsia="黑体"/>
                                <w:sz w:val="52"/>
                                <w:szCs w:val="52"/>
                                <w:lang w:val="en-US" w:eastAsia="zh-CN"/>
                              </w:rPr>
                              <w:t>23</w:t>
                            </w:r>
                            <w:r>
                              <w:rPr>
                                <w:rFonts w:hint="eastAsia" w:ascii="黑体" w:eastAsia="黑体"/>
                                <w:sz w:val="52"/>
                                <w:szCs w:val="52"/>
                              </w:rPr>
                              <w:t>年</w:t>
                            </w:r>
                            <w:r>
                              <w:rPr>
                                <w:rFonts w:hint="eastAsia" w:ascii="黑体" w:eastAsia="黑体"/>
                                <w:sz w:val="52"/>
                                <w:szCs w:val="52"/>
                                <w:lang w:val="en-US" w:eastAsia="zh-CN"/>
                              </w:rPr>
                              <w:t>1</w:t>
                            </w:r>
                            <w:r>
                              <w:rPr>
                                <w:rFonts w:hint="eastAsia" w:ascii="黑体" w:eastAsia="黑体"/>
                                <w:sz w:val="52"/>
                                <w:szCs w:val="52"/>
                              </w:rPr>
                              <w:t>月</w:t>
                            </w:r>
                          </w:p>
                        </w:txbxContent>
                      </wps:txbx>
                      <wps:bodyPr upright="1"/>
                    </wps:wsp>
                  </a:graphicData>
                </a:graphic>
              </wp:anchor>
            </w:drawing>
          </mc:Choice>
          <mc:Fallback>
            <w:pict>
              <v:shape id="_x0000_s1026" o:spid="_x0000_s1026" o:spt="202" type="#_x0000_t202" style="position:absolute;left:0pt;margin-left:78.75pt;margin-top:32.45pt;height:117pt;width:301.5pt;z-index:251661312;mso-width-relative:page;mso-height-relative:page;" filled="f" stroked="f" coordsize="21600,21600" o:gfxdata="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ONvqC1wAAAAoBAAAPAAAAAAAAAAEAIAAAACIAAABkcnMvZG93&#10;bnJldi54bWxQSwECFAAUAAAACACHTuJAXOh8XY8BAAABAwAADgAAAAAAAAABACAAAAAmAQAAZHJz&#10;L2Uyb0RvYy54bWxQSwUGAAAAAAYABgBZAQAAJwUAAAAA&#10;">
                <v:fill on="f" focussize="0,0"/>
                <v:stroke on="f"/>
                <v:imagedata o:title=""/>
                <o:lock v:ext="edit" aspectratio="f"/>
                <v:textbox>
                  <w:txbxContent>
                    <w:p>
                      <w:pPr>
                        <w:jc w:val="center"/>
                        <w:rPr>
                          <w:rFonts w:hint="eastAsia" w:ascii="黑体" w:eastAsia="黑体"/>
                          <w:sz w:val="52"/>
                          <w:szCs w:val="52"/>
                        </w:rPr>
                      </w:pPr>
                    </w:p>
                    <w:p>
                      <w:pPr>
                        <w:jc w:val="center"/>
                        <w:rPr>
                          <w:rFonts w:hint="eastAsia" w:ascii="黑体" w:eastAsia="黑体"/>
                          <w:sz w:val="52"/>
                          <w:szCs w:val="52"/>
                        </w:rPr>
                      </w:pPr>
                      <w:r>
                        <w:rPr>
                          <w:rFonts w:hint="eastAsia" w:ascii="黑体" w:eastAsia="黑体"/>
                          <w:sz w:val="52"/>
                          <w:szCs w:val="52"/>
                        </w:rPr>
                        <w:t>签订时间：20</w:t>
                      </w:r>
                      <w:r>
                        <w:rPr>
                          <w:rFonts w:hint="eastAsia" w:ascii="黑体" w:eastAsia="黑体"/>
                          <w:sz w:val="52"/>
                          <w:szCs w:val="52"/>
                          <w:lang w:val="en-US" w:eastAsia="zh-CN"/>
                        </w:rPr>
                        <w:t>23</w:t>
                      </w:r>
                      <w:r>
                        <w:rPr>
                          <w:rFonts w:hint="eastAsia" w:ascii="黑体" w:eastAsia="黑体"/>
                          <w:sz w:val="52"/>
                          <w:szCs w:val="52"/>
                        </w:rPr>
                        <w:t>年</w:t>
                      </w:r>
                      <w:r>
                        <w:rPr>
                          <w:rFonts w:hint="eastAsia" w:ascii="黑体" w:eastAsia="黑体"/>
                          <w:sz w:val="52"/>
                          <w:szCs w:val="52"/>
                          <w:lang w:val="en-US" w:eastAsia="zh-CN"/>
                        </w:rPr>
                        <w:t>1</w:t>
                      </w:r>
                      <w:r>
                        <w:rPr>
                          <w:rFonts w:hint="eastAsia" w:ascii="黑体" w:eastAsia="黑体"/>
                          <w:sz w:val="52"/>
                          <w:szCs w:val="52"/>
                        </w:rPr>
                        <w:t>月</w:t>
                      </w:r>
                    </w:p>
                  </w:txbxContent>
                </v:textbox>
              </v:shape>
            </w:pict>
          </mc:Fallback>
        </mc:AlternateContent>
      </w:r>
    </w:p>
    <w:p>
      <w:pPr>
        <w:spacing w:before="240" w:line="880" w:lineRule="exact"/>
        <w:jc w:val="both"/>
        <w:rPr>
          <w:rFonts w:hint="eastAsia" w:ascii="黑体" w:eastAsia="黑体"/>
          <w:b/>
          <w:sz w:val="40"/>
          <w:szCs w:val="52"/>
          <w:lang w:eastAsia="zh-CN"/>
        </w:rPr>
      </w:pPr>
    </w:p>
    <w:p>
      <w:pPr>
        <w:spacing w:before="240" w:line="880" w:lineRule="exact"/>
        <w:jc w:val="both"/>
        <w:rPr>
          <w:rFonts w:hint="eastAsia" w:ascii="黑体" w:eastAsia="黑体"/>
          <w:b/>
          <w:sz w:val="40"/>
          <w:szCs w:val="52"/>
          <w:lang w:eastAsia="zh-CN"/>
        </w:rPr>
      </w:pPr>
    </w:p>
    <w:p>
      <w:pPr>
        <w:spacing w:line="360" w:lineRule="auto"/>
        <w:ind w:firstLine="560" w:firstLineChars="200"/>
        <w:rPr>
          <w:rFonts w:ascii="宋体" w:hAnsi="宋体"/>
          <w:sz w:val="28"/>
          <w:szCs w:val="32"/>
        </w:rPr>
      </w:pPr>
    </w:p>
    <w:p>
      <w:pPr>
        <w:spacing w:line="360" w:lineRule="auto"/>
        <w:ind w:firstLine="560" w:firstLineChars="200"/>
        <w:rPr>
          <w:rFonts w:hint="eastAsia" w:ascii="宋体" w:hAnsi="宋体"/>
          <w:sz w:val="24"/>
          <w:szCs w:val="24"/>
        </w:rPr>
      </w:pPr>
      <w:r>
        <w:rPr>
          <w:rFonts w:ascii="宋体" w:hAnsi="宋体"/>
          <w:sz w:val="28"/>
          <w:szCs w:val="32"/>
        </w:rPr>
        <w:t xml:space="preserve"> </w:t>
      </w:r>
      <w:r>
        <w:rPr>
          <w:rFonts w:hint="eastAsia" w:ascii="宋体" w:hAnsi="宋体"/>
          <w:sz w:val="28"/>
          <w:szCs w:val="32"/>
          <w:lang w:val="en-US" w:eastAsia="zh-CN"/>
        </w:rPr>
        <w:t xml:space="preserve"> </w:t>
      </w:r>
      <w:r>
        <w:rPr>
          <w:rFonts w:hint="eastAsia" w:ascii="宋体" w:hAnsi="宋体"/>
          <w:sz w:val="24"/>
          <w:szCs w:val="24"/>
          <w:lang w:val="en-US" w:eastAsia="zh-CN"/>
        </w:rPr>
        <w:t xml:space="preserve">  </w:t>
      </w:r>
      <w:r>
        <w:rPr>
          <w:rFonts w:hint="eastAsia" w:ascii="宋体" w:hAnsi="宋体"/>
          <w:b/>
          <w:bCs/>
          <w:sz w:val="24"/>
          <w:szCs w:val="24"/>
          <w:lang w:val="en-US" w:eastAsia="zh-CN"/>
        </w:rPr>
        <w:t>外协单位</w:t>
      </w:r>
      <w:r>
        <w:rPr>
          <w:rFonts w:hint="eastAsia" w:ascii="宋体" w:hAnsi="宋体"/>
          <w:b/>
          <w:bCs/>
          <w:sz w:val="24"/>
          <w:szCs w:val="24"/>
        </w:rPr>
        <w:t>消防安全责任书（</w:t>
      </w:r>
      <w:r>
        <w:rPr>
          <w:rFonts w:hint="eastAsia" w:ascii="宋体" w:hAnsi="宋体"/>
          <w:b/>
          <w:bCs/>
          <w:sz w:val="24"/>
          <w:szCs w:val="24"/>
          <w:lang w:eastAsia="zh-CN"/>
        </w:rPr>
        <w:t>外协单位</w:t>
      </w:r>
      <w:r>
        <w:rPr>
          <w:rFonts w:hint="eastAsia" w:ascii="宋体" w:hAnsi="宋体"/>
          <w:b/>
          <w:bCs/>
          <w:sz w:val="24"/>
          <w:szCs w:val="24"/>
        </w:rPr>
        <w:t>负责人）</w:t>
      </w:r>
    </w:p>
    <w:p>
      <w:pPr>
        <w:spacing w:line="360" w:lineRule="auto"/>
        <w:ind w:firstLine="480" w:firstLineChars="200"/>
        <w:rPr>
          <w:rFonts w:hint="eastAsia" w:ascii="宋体" w:hAnsi="宋体"/>
          <w:sz w:val="24"/>
          <w:szCs w:val="24"/>
        </w:rPr>
      </w:pPr>
      <w:r>
        <w:rPr>
          <w:rFonts w:hint="eastAsia" w:ascii="宋体" w:hAnsi="宋体"/>
          <w:sz w:val="24"/>
          <w:szCs w:val="24"/>
        </w:rPr>
        <w:t>为贯彻执行消防法律法规，落实消防安全责任制，预防各类消防事故的发生。根据《中华人民共和国消防法》、《机关、 团体、企业、事业单位消防安全管理规定》、《消防安全责任制实施办法》，结合</w:t>
      </w:r>
      <w:r>
        <w:rPr>
          <w:rFonts w:hint="eastAsia" w:ascii="宋体" w:hAnsi="宋体"/>
          <w:sz w:val="24"/>
          <w:szCs w:val="24"/>
          <w:lang w:eastAsia="zh-CN"/>
        </w:rPr>
        <w:t>会展中心</w:t>
      </w:r>
      <w:r>
        <w:rPr>
          <w:rFonts w:hint="eastAsia" w:ascii="宋体" w:hAnsi="宋体"/>
          <w:sz w:val="24"/>
          <w:szCs w:val="24"/>
        </w:rPr>
        <w:t>实际，特制定本责任书。</w:t>
      </w:r>
    </w:p>
    <w:p>
      <w:pPr>
        <w:spacing w:line="360" w:lineRule="auto"/>
        <w:ind w:firstLine="480" w:firstLineChars="200"/>
        <w:rPr>
          <w:rFonts w:hint="eastAsia" w:ascii="宋体" w:hAnsi="宋体"/>
          <w:sz w:val="24"/>
          <w:szCs w:val="24"/>
        </w:rPr>
      </w:pPr>
      <w:r>
        <w:rPr>
          <w:rFonts w:hint="eastAsia" w:ascii="宋体" w:hAnsi="宋体"/>
          <w:sz w:val="24"/>
          <w:szCs w:val="24"/>
        </w:rPr>
        <w:t>现任命：　      同志为　                  　　</w:t>
      </w:r>
      <w:r>
        <w:rPr>
          <w:rFonts w:hint="eastAsia" w:ascii="宋体" w:hAnsi="宋体"/>
          <w:sz w:val="24"/>
          <w:szCs w:val="24"/>
          <w:lang w:eastAsia="zh-CN"/>
        </w:rPr>
        <w:t>单位</w:t>
      </w:r>
      <w:r>
        <w:rPr>
          <w:rFonts w:hint="eastAsia" w:ascii="宋体" w:hAnsi="宋体"/>
          <w:sz w:val="24"/>
          <w:szCs w:val="24"/>
          <w:lang w:val="en-US" w:eastAsia="zh-CN"/>
        </w:rPr>
        <w:t>/公司</w:t>
      </w:r>
      <w:r>
        <w:rPr>
          <w:rFonts w:hint="eastAsia" w:ascii="宋体" w:hAnsi="宋体"/>
          <w:sz w:val="24"/>
          <w:szCs w:val="24"/>
        </w:rPr>
        <w:t>消防安全责任人，负责本</w:t>
      </w:r>
      <w:r>
        <w:rPr>
          <w:rFonts w:hint="eastAsia" w:ascii="宋体" w:hAnsi="宋体"/>
          <w:sz w:val="24"/>
          <w:szCs w:val="24"/>
          <w:lang w:eastAsia="zh-CN"/>
        </w:rPr>
        <w:t>单位在会展中心工作</w:t>
      </w:r>
      <w:r>
        <w:rPr>
          <w:rFonts w:hint="eastAsia" w:ascii="宋体" w:hAnsi="宋体"/>
          <w:sz w:val="24"/>
          <w:szCs w:val="24"/>
        </w:rPr>
        <w:t>的消防安全管理工作，履行下列职责：</w:t>
      </w:r>
    </w:p>
    <w:p>
      <w:pPr>
        <w:spacing w:line="360" w:lineRule="auto"/>
        <w:ind w:left="559" w:leftChars="266" w:firstLine="0" w:firstLineChars="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、应逐级落实</w:t>
      </w:r>
      <w:r>
        <w:rPr>
          <w:rFonts w:hint="eastAsia" w:ascii="宋体" w:hAnsi="宋体"/>
          <w:sz w:val="24"/>
          <w:szCs w:val="24"/>
          <w:lang w:eastAsia="zh-CN"/>
        </w:rPr>
        <w:t>消防</w:t>
      </w:r>
      <w:r>
        <w:rPr>
          <w:rFonts w:hint="eastAsia" w:ascii="宋体" w:hAnsi="宋体"/>
          <w:sz w:val="24"/>
          <w:szCs w:val="24"/>
        </w:rPr>
        <w:t>安全责任</w:t>
      </w:r>
      <w:r>
        <w:rPr>
          <w:rFonts w:hint="eastAsia" w:ascii="宋体" w:hAnsi="宋体"/>
          <w:sz w:val="24"/>
          <w:szCs w:val="24"/>
          <w:lang w:eastAsia="zh-CN"/>
        </w:rPr>
        <w:t>制</w:t>
      </w:r>
      <w:r>
        <w:rPr>
          <w:rFonts w:hint="eastAsia" w:ascii="宋体" w:hAnsi="宋体"/>
          <w:sz w:val="24"/>
          <w:szCs w:val="24"/>
        </w:rPr>
        <w:t>，确保生产经营或活动的安全开展。</w:t>
      </w:r>
    </w:p>
    <w:p>
      <w:pPr>
        <w:spacing w:line="360" w:lineRule="auto"/>
        <w:ind w:left="559" w:leftChars="266" w:firstLine="0" w:firstLineChars="0"/>
        <w:rPr>
          <w:rFonts w:hint="eastAsia" w:ascii="宋体" w:hAnsi="宋体"/>
          <w:sz w:val="24"/>
          <w:szCs w:val="24"/>
        </w:rPr>
      </w:pPr>
      <w:r>
        <w:rPr>
          <w:rFonts w:hint="eastAsia" w:ascii="宋体" w:hAnsi="宋体"/>
          <w:sz w:val="24"/>
          <w:szCs w:val="24"/>
          <w:lang w:val="en-US" w:eastAsia="zh-CN"/>
        </w:rPr>
        <w:t>2、掌握责任范围内消防安全状况，发现火灾隐患立即消除，对不能及时消除的应当立即上报，并采取防范措施；</w:t>
      </w:r>
    </w:p>
    <w:p>
      <w:pPr>
        <w:spacing w:line="360" w:lineRule="auto"/>
        <w:ind w:left="559" w:leftChars="266" w:firstLine="0" w:firstLineChars="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、严格遵守安全用电管理规定，严禁超负荷用电，禁止乱拉乱接线路；若需要拉临时线路或增加电气设备，必须经</w:t>
      </w:r>
      <w:r>
        <w:rPr>
          <w:rFonts w:hint="eastAsia" w:ascii="宋体" w:hAnsi="宋体"/>
          <w:sz w:val="24"/>
          <w:szCs w:val="24"/>
          <w:lang w:eastAsia="zh-CN"/>
        </w:rPr>
        <w:t>我公司</w:t>
      </w:r>
      <w:r>
        <w:rPr>
          <w:rFonts w:hint="eastAsia" w:ascii="宋体" w:hAnsi="宋体"/>
          <w:sz w:val="24"/>
          <w:szCs w:val="24"/>
        </w:rPr>
        <w:t>批准，由</w:t>
      </w:r>
      <w:r>
        <w:rPr>
          <w:rFonts w:hint="eastAsia" w:ascii="宋体" w:hAnsi="宋体"/>
          <w:sz w:val="24"/>
          <w:szCs w:val="24"/>
          <w:lang w:eastAsia="zh-CN"/>
        </w:rPr>
        <w:t>具有有效</w:t>
      </w:r>
      <w:r>
        <w:rPr>
          <w:rFonts w:hint="eastAsia" w:ascii="宋体" w:hAnsi="宋体"/>
          <w:sz w:val="24"/>
          <w:szCs w:val="24"/>
        </w:rPr>
        <w:t>电工</w:t>
      </w:r>
      <w:r>
        <w:rPr>
          <w:rFonts w:hint="eastAsia" w:ascii="宋体" w:hAnsi="宋体"/>
          <w:sz w:val="24"/>
          <w:szCs w:val="24"/>
          <w:lang w:eastAsia="zh-CN"/>
        </w:rPr>
        <w:t>操作证的人员</w:t>
      </w:r>
      <w:r>
        <w:rPr>
          <w:rFonts w:hint="eastAsia" w:ascii="宋体" w:hAnsi="宋体"/>
          <w:sz w:val="24"/>
          <w:szCs w:val="24"/>
        </w:rPr>
        <w:t>进行安装；</w:t>
      </w:r>
    </w:p>
    <w:p>
      <w:pPr>
        <w:numPr>
          <w:ilvl w:val="0"/>
          <w:numId w:val="0"/>
        </w:numPr>
        <w:spacing w:line="360" w:lineRule="auto"/>
        <w:ind w:left="559" w:leftChars="266" w:firstLine="0" w:firstLineChars="0"/>
        <w:rPr>
          <w:rFonts w:hint="eastAsia" w:ascii="宋体" w:hAnsi="宋体" w:eastAsia="宋体"/>
          <w:sz w:val="24"/>
          <w:szCs w:val="24"/>
          <w:lang w:eastAsia="zh-CN"/>
        </w:rPr>
      </w:pPr>
      <w:r>
        <w:rPr>
          <w:rFonts w:hint="eastAsia" w:ascii="宋体" w:hAnsi="宋体"/>
          <w:sz w:val="24"/>
          <w:szCs w:val="24"/>
          <w:lang w:val="en-US" w:eastAsia="zh-CN"/>
        </w:rPr>
        <w:t>4</w:t>
      </w:r>
      <w:r>
        <w:rPr>
          <w:rFonts w:hint="eastAsia" w:ascii="宋体" w:hAnsi="宋体"/>
          <w:sz w:val="24"/>
          <w:szCs w:val="24"/>
        </w:rPr>
        <w:t>、</w:t>
      </w:r>
      <w:r>
        <w:rPr>
          <w:rFonts w:hint="eastAsia"/>
          <w:sz w:val="24"/>
          <w:szCs w:val="24"/>
          <w:u w:val="none"/>
        </w:rPr>
        <w:t>针对所管辖范围内生产、经营等不同的工作性质，严格落实属地责任制，监督所属</w:t>
      </w:r>
      <w:r>
        <w:rPr>
          <w:rFonts w:hint="eastAsia"/>
          <w:sz w:val="24"/>
          <w:szCs w:val="24"/>
          <w:u w:val="none"/>
          <w:lang w:eastAsia="zh-CN"/>
        </w:rPr>
        <w:t>人</w:t>
      </w:r>
      <w:r>
        <w:rPr>
          <w:rFonts w:hint="eastAsia"/>
          <w:sz w:val="24"/>
          <w:szCs w:val="24"/>
          <w:u w:val="none"/>
        </w:rPr>
        <w:t>员履行消防安全职责，</w:t>
      </w:r>
      <w:r>
        <w:rPr>
          <w:rFonts w:hint="eastAsia"/>
          <w:sz w:val="24"/>
          <w:szCs w:val="24"/>
          <w:u w:val="none"/>
          <w:lang w:eastAsia="zh-CN"/>
        </w:rPr>
        <w:t>执行</w:t>
      </w:r>
      <w:r>
        <w:rPr>
          <w:rFonts w:hint="eastAsia"/>
          <w:sz w:val="24"/>
          <w:szCs w:val="24"/>
          <w:u w:val="none"/>
        </w:rPr>
        <w:t>消防安全制度和</w:t>
      </w:r>
      <w:r>
        <w:rPr>
          <w:rFonts w:hint="eastAsia"/>
          <w:sz w:val="24"/>
          <w:szCs w:val="24"/>
          <w:u w:val="none"/>
          <w:lang w:eastAsia="zh-CN"/>
        </w:rPr>
        <w:t>落实</w:t>
      </w:r>
      <w:r>
        <w:rPr>
          <w:rFonts w:hint="eastAsia"/>
          <w:sz w:val="24"/>
          <w:szCs w:val="24"/>
          <w:u w:val="none"/>
        </w:rPr>
        <w:t>消防安全的操作规程</w:t>
      </w:r>
      <w:r>
        <w:rPr>
          <w:rFonts w:hint="eastAsia"/>
          <w:sz w:val="24"/>
          <w:szCs w:val="24"/>
          <w:u w:val="none"/>
          <w:lang w:eastAsia="zh-CN"/>
        </w:rPr>
        <w:t>及消防安全措施等</w:t>
      </w:r>
      <w:r>
        <w:rPr>
          <w:rFonts w:hint="eastAsia"/>
          <w:sz w:val="24"/>
          <w:szCs w:val="24"/>
          <w:u w:val="none"/>
        </w:rPr>
        <w:t>，并</w:t>
      </w:r>
      <w:r>
        <w:rPr>
          <w:rFonts w:hint="eastAsia"/>
          <w:sz w:val="24"/>
          <w:szCs w:val="24"/>
          <w:u w:val="none"/>
          <w:lang w:eastAsia="zh-CN"/>
        </w:rPr>
        <w:t>定期</w:t>
      </w:r>
      <w:r>
        <w:rPr>
          <w:rFonts w:hint="eastAsia"/>
          <w:sz w:val="24"/>
          <w:szCs w:val="24"/>
          <w:u w:val="none"/>
        </w:rPr>
        <w:t>上报。</w:t>
      </w:r>
    </w:p>
    <w:p>
      <w:pPr>
        <w:spacing w:line="360" w:lineRule="auto"/>
        <w:ind w:left="559" w:leftChars="266" w:firstLine="0" w:firstLineChars="0"/>
        <w:rPr>
          <w:rFonts w:hint="eastAsia" w:ascii="宋体" w:hAnsi="宋体"/>
          <w:sz w:val="24"/>
          <w:szCs w:val="24"/>
        </w:rPr>
      </w:pPr>
      <w:r>
        <w:rPr>
          <w:rFonts w:hint="eastAsia" w:ascii="宋体" w:hAnsi="宋体"/>
          <w:sz w:val="24"/>
          <w:szCs w:val="24"/>
          <w:lang w:val="en-US" w:eastAsia="zh-CN"/>
        </w:rPr>
        <w:t>5</w:t>
      </w:r>
      <w:r>
        <w:rPr>
          <w:rFonts w:hint="eastAsia" w:ascii="宋体" w:hAnsi="宋体"/>
          <w:sz w:val="24"/>
          <w:szCs w:val="24"/>
        </w:rPr>
        <w:t>、应制订</w:t>
      </w:r>
      <w:r>
        <w:rPr>
          <w:rFonts w:hint="eastAsia" w:ascii="宋体" w:hAnsi="宋体"/>
          <w:sz w:val="24"/>
          <w:szCs w:val="24"/>
          <w:lang w:eastAsia="zh-CN"/>
        </w:rPr>
        <w:t>符合现场工作实际的消防</w:t>
      </w:r>
      <w:r>
        <w:rPr>
          <w:rFonts w:hint="eastAsia" w:ascii="宋体" w:hAnsi="宋体"/>
          <w:sz w:val="24"/>
          <w:szCs w:val="24"/>
        </w:rPr>
        <w:t>应急预案，并在生产经营或活动前进行必要的演练。</w:t>
      </w:r>
    </w:p>
    <w:p>
      <w:pPr>
        <w:spacing w:line="360" w:lineRule="auto"/>
        <w:ind w:left="559" w:leftChars="266" w:firstLine="0" w:firstLineChars="0"/>
        <w:rPr>
          <w:rFonts w:hint="eastAsia" w:ascii="宋体" w:hAnsi="宋体"/>
          <w:sz w:val="24"/>
          <w:szCs w:val="24"/>
        </w:rPr>
      </w:pPr>
      <w:r>
        <w:rPr>
          <w:rFonts w:hint="eastAsia" w:ascii="宋体" w:hAnsi="宋体"/>
          <w:sz w:val="24"/>
          <w:szCs w:val="24"/>
          <w:lang w:val="en-US" w:eastAsia="zh-CN"/>
        </w:rPr>
        <w:t>6、</w:t>
      </w:r>
      <w:r>
        <w:rPr>
          <w:rFonts w:hint="eastAsia"/>
          <w:sz w:val="24"/>
          <w:szCs w:val="24"/>
          <w:u w:val="none"/>
          <w:lang w:val="en-US" w:eastAsia="zh-CN"/>
        </w:rPr>
        <w:t>积极参加我公司组织的消防教育、培训和灭火、应急疏散预案的演练工作。</w:t>
      </w:r>
    </w:p>
    <w:p>
      <w:pPr>
        <w:spacing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7</w:t>
      </w:r>
      <w:r>
        <w:rPr>
          <w:rFonts w:hint="eastAsia" w:ascii="宋体" w:hAnsi="宋体"/>
          <w:sz w:val="24"/>
          <w:szCs w:val="24"/>
        </w:rPr>
        <w:t>、</w:t>
      </w:r>
      <w:r>
        <w:rPr>
          <w:rFonts w:hint="eastAsia" w:ascii="宋体" w:hAnsi="宋体"/>
          <w:sz w:val="24"/>
          <w:szCs w:val="24"/>
          <w:lang w:eastAsia="zh-CN"/>
        </w:rPr>
        <w:t>所属办公场所</w:t>
      </w:r>
      <w:r>
        <w:rPr>
          <w:rFonts w:hint="eastAsia" w:ascii="宋体" w:hAnsi="宋体"/>
          <w:sz w:val="24"/>
          <w:szCs w:val="24"/>
        </w:rPr>
        <w:t>应配置合理必要的消防器材，并对所属员工进</w:t>
      </w:r>
      <w:r>
        <w:rPr>
          <w:rFonts w:hint="eastAsia" w:ascii="宋体" w:hAnsi="宋体"/>
          <w:sz w:val="24"/>
          <w:szCs w:val="24"/>
          <w:lang w:val="en-US" w:eastAsia="zh-CN"/>
        </w:rPr>
        <w:t xml:space="preserve"> </w:t>
      </w:r>
    </w:p>
    <w:p>
      <w:pPr>
        <w:spacing w:line="360" w:lineRule="auto"/>
        <w:ind w:left="559" w:leftChars="266" w:firstLine="0" w:firstLineChars="0"/>
        <w:rPr>
          <w:rFonts w:hint="eastAsia" w:ascii="宋体" w:hAnsi="宋体" w:eastAsia="宋体"/>
          <w:sz w:val="24"/>
          <w:szCs w:val="24"/>
          <w:lang w:eastAsia="zh-CN"/>
        </w:rPr>
      </w:pPr>
      <w:r>
        <w:rPr>
          <w:rFonts w:hint="eastAsia" w:ascii="宋体" w:hAnsi="宋体"/>
          <w:sz w:val="24"/>
          <w:szCs w:val="24"/>
        </w:rPr>
        <w:t>行培训，提高其扑救火灾及自防自救的能力</w:t>
      </w:r>
      <w:r>
        <w:rPr>
          <w:rFonts w:hint="eastAsia" w:ascii="宋体" w:hAnsi="宋体"/>
          <w:sz w:val="24"/>
          <w:szCs w:val="24"/>
          <w:lang w:eastAsia="zh-CN"/>
        </w:rPr>
        <w:t>，</w:t>
      </w:r>
      <w:r>
        <w:rPr>
          <w:rFonts w:hint="eastAsia" w:ascii="宋体" w:hAnsi="宋体"/>
          <w:sz w:val="24"/>
          <w:szCs w:val="24"/>
        </w:rPr>
        <w:t>发生火灾时，按灭火和应急疏散预案引导人员疏散到安全地点</w:t>
      </w:r>
      <w:r>
        <w:rPr>
          <w:rFonts w:hint="eastAsia" w:ascii="宋体" w:hAnsi="宋体"/>
          <w:sz w:val="24"/>
          <w:szCs w:val="24"/>
          <w:lang w:eastAsia="zh-CN"/>
        </w:rPr>
        <w:t>。</w:t>
      </w:r>
    </w:p>
    <w:p>
      <w:pPr>
        <w:spacing w:line="360" w:lineRule="auto"/>
        <w:ind w:left="559" w:leftChars="266" w:firstLine="0" w:firstLineChars="0"/>
        <w:rPr>
          <w:rFonts w:hint="eastAsia" w:ascii="宋体" w:hAnsi="宋体"/>
          <w:sz w:val="24"/>
          <w:szCs w:val="24"/>
        </w:rPr>
      </w:pPr>
      <w:r>
        <w:rPr>
          <w:rFonts w:hint="eastAsia" w:ascii="宋体" w:hAnsi="宋体"/>
          <w:sz w:val="24"/>
          <w:szCs w:val="24"/>
          <w:lang w:val="en-US" w:eastAsia="zh-CN"/>
        </w:rPr>
        <w:t>8</w:t>
      </w:r>
      <w:r>
        <w:rPr>
          <w:rFonts w:hint="eastAsia" w:ascii="宋体" w:hAnsi="宋体"/>
          <w:sz w:val="24"/>
          <w:szCs w:val="24"/>
        </w:rPr>
        <w:t>、服从会展中心职能部门管理，自觉接受各种安全检查，并对提出的火灾隐患积极进行整改；</w:t>
      </w:r>
    </w:p>
    <w:p>
      <w:pPr>
        <w:spacing w:line="360" w:lineRule="auto"/>
        <w:ind w:left="559" w:leftChars="266" w:firstLine="0" w:firstLineChars="0"/>
        <w:rPr>
          <w:rFonts w:hint="eastAsia" w:ascii="宋体" w:hAnsi="宋体"/>
          <w:sz w:val="24"/>
          <w:szCs w:val="24"/>
        </w:rPr>
      </w:pPr>
      <w:r>
        <w:rPr>
          <w:rFonts w:hint="eastAsia" w:ascii="宋体" w:hAnsi="宋体"/>
          <w:sz w:val="24"/>
          <w:szCs w:val="24"/>
          <w:lang w:val="en-US" w:eastAsia="zh-CN"/>
        </w:rPr>
        <w:t>9</w:t>
      </w:r>
      <w:r>
        <w:rPr>
          <w:rFonts w:hint="eastAsia" w:ascii="宋体" w:hAnsi="宋体"/>
          <w:sz w:val="24"/>
          <w:szCs w:val="24"/>
        </w:rPr>
        <w:t>、制止</w:t>
      </w:r>
      <w:r>
        <w:rPr>
          <w:rFonts w:hint="eastAsia" w:ascii="宋体" w:hAnsi="宋体"/>
          <w:sz w:val="24"/>
          <w:szCs w:val="24"/>
          <w:lang w:eastAsia="zh-CN"/>
        </w:rPr>
        <w:t>违规</w:t>
      </w:r>
      <w:r>
        <w:rPr>
          <w:rFonts w:hint="eastAsia" w:ascii="宋体" w:hAnsi="宋体"/>
          <w:sz w:val="24"/>
          <w:szCs w:val="24"/>
        </w:rPr>
        <w:t>吸烟、使用大功率电器</w:t>
      </w:r>
      <w:r>
        <w:rPr>
          <w:rFonts w:hint="eastAsia" w:ascii="宋体" w:hAnsi="宋体"/>
          <w:sz w:val="24"/>
          <w:szCs w:val="24"/>
          <w:lang w:eastAsia="zh-CN"/>
        </w:rPr>
        <w:t>、</w:t>
      </w:r>
      <w:r>
        <w:rPr>
          <w:rFonts w:hint="eastAsia"/>
          <w:sz w:val="24"/>
          <w:szCs w:val="24"/>
          <w:u w:val="none"/>
          <w:lang w:eastAsia="zh-CN"/>
        </w:rPr>
        <w:t>严禁电动自行车、平衡车、充电电池等在室内或非指定充电区域的充电</w:t>
      </w:r>
      <w:r>
        <w:rPr>
          <w:rFonts w:hint="eastAsia" w:ascii="宋体" w:hAnsi="宋体"/>
          <w:sz w:val="24"/>
          <w:szCs w:val="24"/>
        </w:rPr>
        <w:t>等不利于消防安全的</w:t>
      </w:r>
      <w:r>
        <w:rPr>
          <w:rFonts w:hint="eastAsia"/>
          <w:sz w:val="24"/>
          <w:szCs w:val="24"/>
          <w:u w:val="none"/>
          <w:lang w:eastAsia="zh-CN"/>
        </w:rPr>
        <w:t>行为。</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eastAsia="宋体"/>
          <w:sz w:val="24"/>
          <w:szCs w:val="24"/>
          <w:lang w:eastAsia="zh-CN"/>
        </w:rPr>
      </w:pPr>
      <w:r>
        <w:rPr>
          <w:rFonts w:hint="eastAsia" w:ascii="宋体" w:hAnsi="宋体"/>
          <w:sz w:val="24"/>
          <w:szCs w:val="24"/>
        </w:rPr>
        <w:t>部门</w:t>
      </w:r>
      <w:r>
        <w:rPr>
          <w:rFonts w:hint="eastAsia" w:ascii="宋体" w:hAnsi="宋体"/>
          <w:sz w:val="24"/>
          <w:szCs w:val="24"/>
          <w:lang w:eastAsia="zh-CN"/>
        </w:rPr>
        <w:t>：</w:t>
      </w:r>
      <w:r>
        <w:rPr>
          <w:rFonts w:hint="eastAsia" w:ascii="宋体" w:hAnsi="宋体"/>
          <w:sz w:val="24"/>
          <w:szCs w:val="24"/>
        </w:rPr>
        <w:t>　　   　　　  　　</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eastAsia="zh-CN"/>
        </w:rPr>
        <w:t>外协</w:t>
      </w:r>
      <w:r>
        <w:rPr>
          <w:rFonts w:hint="eastAsia" w:ascii="宋体" w:hAnsi="宋体"/>
          <w:sz w:val="24"/>
          <w:szCs w:val="24"/>
        </w:rPr>
        <w:t>单位</w:t>
      </w:r>
      <w:r>
        <w:rPr>
          <w:rFonts w:hint="eastAsia" w:ascii="宋体" w:hAnsi="宋体"/>
          <w:sz w:val="24"/>
          <w:szCs w:val="24"/>
          <w:lang w:eastAsia="zh-CN"/>
        </w:rPr>
        <w:t>：</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ascii="宋体" w:hAnsi="宋体"/>
          <w:sz w:val="24"/>
          <w:szCs w:val="24"/>
        </w:rPr>
      </w:pPr>
      <w:r>
        <w:rPr>
          <w:rFonts w:hint="eastAsia" w:ascii="宋体" w:hAnsi="宋体"/>
          <w:sz w:val="24"/>
          <w:szCs w:val="24"/>
        </w:rPr>
        <w:t xml:space="preserve">责任人：（签字）           　　负责人：（签字）           </w:t>
      </w:r>
    </w:p>
    <w:p>
      <w:pPr>
        <w:spacing w:line="360" w:lineRule="auto"/>
        <w:ind w:firstLine="960" w:firstLineChars="400"/>
        <w:rPr>
          <w:rFonts w:hint="eastAsia" w:ascii="宋体" w:hAnsi="宋体"/>
          <w:sz w:val="24"/>
          <w:szCs w:val="24"/>
        </w:rPr>
      </w:pPr>
      <w:r>
        <w:rPr>
          <w:rFonts w:hint="eastAsia" w:ascii="宋体" w:hAnsi="宋体"/>
          <w:sz w:val="24"/>
          <w:szCs w:val="24"/>
        </w:rPr>
        <w:t xml:space="preserve"> </w:t>
      </w:r>
    </w:p>
    <w:p>
      <w:pPr>
        <w:spacing w:line="360" w:lineRule="auto"/>
        <w:ind w:firstLine="960" w:firstLineChars="400"/>
        <w:rPr>
          <w:rFonts w:hint="eastAsia" w:ascii="宋体" w:hAnsi="宋体"/>
          <w:sz w:val="24"/>
          <w:szCs w:val="24"/>
        </w:rPr>
      </w:pPr>
      <w:r>
        <w:rPr>
          <w:rFonts w:hint="eastAsia" w:ascii="宋体" w:hAnsi="宋体"/>
          <w:sz w:val="24"/>
          <w:szCs w:val="24"/>
        </w:rPr>
        <w:t>年　</w:t>
      </w:r>
      <w:r>
        <w:rPr>
          <w:rFonts w:hint="eastAsia" w:ascii="宋体" w:hAnsi="宋体"/>
          <w:sz w:val="24"/>
          <w:szCs w:val="24"/>
          <w:lang w:val="en-US" w:eastAsia="zh-CN"/>
        </w:rPr>
        <w:t xml:space="preserve"> </w:t>
      </w:r>
      <w:r>
        <w:rPr>
          <w:rFonts w:hint="eastAsia" w:ascii="宋体" w:hAnsi="宋体"/>
          <w:sz w:val="24"/>
          <w:szCs w:val="24"/>
        </w:rPr>
        <w:t>月　</w:t>
      </w:r>
      <w:r>
        <w:rPr>
          <w:rFonts w:hint="eastAsia" w:ascii="宋体" w:hAnsi="宋体"/>
          <w:sz w:val="24"/>
          <w:szCs w:val="24"/>
          <w:lang w:val="en-US" w:eastAsia="zh-CN"/>
        </w:rPr>
        <w:t xml:space="preserve"> </w:t>
      </w:r>
      <w:r>
        <w:rPr>
          <w:rFonts w:hint="eastAsia" w:ascii="宋体" w:hAnsi="宋体"/>
          <w:sz w:val="24"/>
          <w:szCs w:val="24"/>
        </w:rPr>
        <w:t>日　　   　        　年　</w:t>
      </w:r>
      <w:r>
        <w:rPr>
          <w:rFonts w:hint="eastAsia" w:ascii="宋体" w:hAnsi="宋体"/>
          <w:sz w:val="24"/>
          <w:szCs w:val="24"/>
          <w:lang w:val="en-US" w:eastAsia="zh-CN"/>
        </w:rPr>
        <w:t xml:space="preserve"> </w:t>
      </w:r>
      <w:r>
        <w:rPr>
          <w:rFonts w:hint="eastAsia" w:ascii="宋体" w:hAnsi="宋体"/>
          <w:sz w:val="24"/>
          <w:szCs w:val="24"/>
        </w:rPr>
        <w:t>月</w:t>
      </w:r>
      <w:r>
        <w:rPr>
          <w:rFonts w:hint="eastAsia" w:ascii="宋体" w:hAnsi="宋体"/>
          <w:sz w:val="24"/>
          <w:szCs w:val="24"/>
          <w:lang w:val="en-US" w:eastAsia="zh-CN"/>
        </w:rPr>
        <w:t xml:space="preserve"> </w:t>
      </w:r>
      <w:r>
        <w:rPr>
          <w:rFonts w:hint="eastAsia" w:ascii="宋体" w:hAnsi="宋体"/>
          <w:sz w:val="24"/>
          <w:szCs w:val="24"/>
        </w:rPr>
        <w:t>　日</w:t>
      </w:r>
    </w:p>
    <w:p>
      <w:pPr>
        <w:spacing w:line="360" w:lineRule="auto"/>
        <w:ind w:firstLine="480" w:firstLineChars="200"/>
        <w:rPr>
          <w:rFonts w:hint="eastAsia" w:ascii="宋体" w:hAnsi="宋体"/>
          <w:sz w:val="24"/>
          <w:szCs w:val="24"/>
        </w:rPr>
      </w:pPr>
    </w:p>
    <w:p>
      <w:pPr>
        <w:spacing w:line="360" w:lineRule="auto"/>
        <w:ind w:firstLine="480" w:firstLineChars="200"/>
        <w:rPr>
          <w:rFonts w:hint="eastAsia"/>
          <w:b/>
          <w:sz w:val="32"/>
          <w:szCs w:val="32"/>
        </w:rPr>
      </w:pPr>
      <w:r>
        <w:rPr>
          <w:rFonts w:hint="eastAsia" w:ascii="宋体" w:hAnsi="宋体"/>
          <w:sz w:val="24"/>
          <w:szCs w:val="24"/>
        </w:rPr>
        <w:t>备注：此责任书的有效期与</w:t>
      </w:r>
      <w:r>
        <w:rPr>
          <w:rFonts w:hint="eastAsia" w:ascii="宋体" w:hAnsi="宋体"/>
          <w:sz w:val="24"/>
          <w:szCs w:val="24"/>
          <w:lang w:eastAsia="zh-CN"/>
        </w:rPr>
        <w:t>合同</w:t>
      </w:r>
      <w:r>
        <w:rPr>
          <w:rFonts w:hint="eastAsia" w:ascii="宋体" w:hAnsi="宋体"/>
          <w:sz w:val="24"/>
          <w:szCs w:val="24"/>
        </w:rPr>
        <w:t>期时间一致。</w:t>
      </w:r>
      <w:bookmarkEnd w:id="58"/>
      <w:bookmarkStart w:id="59" w:name="_Toc116550359"/>
    </w:p>
    <w:p>
      <w:pPr>
        <w:spacing w:before="312" w:beforeLines="100" w:after="312" w:afterLines="100" w:line="360" w:lineRule="auto"/>
        <w:jc w:val="center"/>
        <w:outlineLvl w:val="0"/>
        <w:rPr>
          <w:rFonts w:ascii="仿宋" w:hAnsi="仿宋" w:eastAsia="仿宋"/>
          <w:sz w:val="32"/>
          <w:szCs w:val="32"/>
        </w:rPr>
      </w:pPr>
      <w:r>
        <w:rPr>
          <w:rFonts w:hint="eastAsia"/>
          <w:b/>
          <w:sz w:val="32"/>
          <w:szCs w:val="32"/>
        </w:rPr>
        <w:t>第五部分：参考附件</w:t>
      </w:r>
      <w:bookmarkEnd w:id="59"/>
    </w:p>
    <w:p>
      <w:pPr>
        <w:spacing w:line="0" w:lineRule="atLeast"/>
        <w:outlineLvl w:val="1"/>
        <w:rPr>
          <w:rFonts w:ascii="宋体" w:hAnsi="宋体"/>
        </w:rPr>
      </w:pPr>
      <w:bookmarkStart w:id="60" w:name="_Toc116550360"/>
      <w:r>
        <w:rPr>
          <w:rFonts w:hint="eastAsia" w:ascii="宋体" w:hAnsi="宋体"/>
          <w:szCs w:val="21"/>
        </w:rPr>
        <w:t>附件1：</w:t>
      </w:r>
      <w:r>
        <w:rPr>
          <w:rFonts w:hint="eastAsia" w:ascii="宋体" w:hAnsi="宋体"/>
        </w:rPr>
        <w:t>报名回函</w:t>
      </w:r>
      <w:bookmarkEnd w:id="60"/>
    </w:p>
    <w:p>
      <w:pPr>
        <w:pStyle w:val="12"/>
      </w:pPr>
    </w:p>
    <w:p>
      <w:pPr>
        <w:pStyle w:val="13"/>
        <w:jc w:val="center"/>
        <w:rPr>
          <w:rFonts w:ascii="方正小标宋简体" w:hAnsi="方正小标宋_GBK" w:eastAsia="方正小标宋简体"/>
          <w:sz w:val="32"/>
          <w:szCs w:val="32"/>
        </w:rPr>
      </w:pPr>
      <w:r>
        <w:rPr>
          <w:rStyle w:val="18"/>
          <w:rFonts w:hint="eastAsia" w:ascii="方正小标宋简体" w:hAnsi="方正小标宋_GBK" w:eastAsia="方正小标宋简体"/>
          <w:sz w:val="32"/>
          <w:szCs w:val="32"/>
        </w:rPr>
        <w:t>关于确认参加_________________项目投标的回函</w:t>
      </w:r>
    </w:p>
    <w:p>
      <w:pPr>
        <w:pStyle w:val="13"/>
        <w:rPr>
          <w:rFonts w:ascii="微软雅黑" w:hAnsi="微软雅黑" w:eastAsia="微软雅黑"/>
          <w:sz w:val="18"/>
          <w:szCs w:val="18"/>
        </w:rPr>
      </w:pPr>
    </w:p>
    <w:p>
      <w:pPr>
        <w:pStyle w:val="13"/>
        <w:rPr>
          <w:rFonts w:ascii="微软雅黑" w:hAnsi="微软雅黑" w:eastAsia="微软雅黑"/>
          <w:sz w:val="18"/>
          <w:szCs w:val="18"/>
        </w:rPr>
      </w:pPr>
    </w:p>
    <w:p>
      <w:pPr>
        <w:pStyle w:val="13"/>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3"/>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3"/>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3"/>
        <w:spacing w:after="240"/>
        <w:ind w:firstLine="616" w:firstLineChars="220"/>
        <w:rPr>
          <w:rFonts w:ascii="仿宋" w:hAnsi="仿宋" w:eastAsia="仿宋"/>
          <w:sz w:val="28"/>
          <w:szCs w:val="28"/>
        </w:rPr>
      </w:pPr>
    </w:p>
    <w:p>
      <w:pPr>
        <w:pStyle w:val="13"/>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2"/>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b/>
          <w:sz w:val="21"/>
          <w:szCs w:val="21"/>
        </w:rPr>
      </w:pPr>
    </w:p>
    <w:p>
      <w:pPr>
        <w:pStyle w:val="7"/>
        <w:rPr>
          <w:rFonts w:ascii="宋体" w:hAnsi="宋体"/>
          <w:b/>
          <w:sz w:val="21"/>
          <w:szCs w:val="21"/>
        </w:rPr>
      </w:pPr>
    </w:p>
    <w:p>
      <w:pPr>
        <w:pStyle w:val="7"/>
        <w:rPr>
          <w:rFonts w:ascii="宋体" w:hAnsi="宋体"/>
          <w:b/>
          <w:sz w:val="21"/>
          <w:szCs w:val="21"/>
        </w:rPr>
      </w:pPr>
      <w:r>
        <w:rPr>
          <w:rFonts w:hint="eastAsia" w:ascii="宋体" w:hAnsi="宋体"/>
          <w:b/>
          <w:sz w:val="21"/>
          <w:szCs w:val="21"/>
        </w:rPr>
        <w:t>注：1.本件电子档及盖章后的扫描件按要求上传至指定地址；</w:t>
      </w:r>
    </w:p>
    <w:p>
      <w:pPr>
        <w:pStyle w:val="7"/>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7"/>
        <w:rPr>
          <w:b/>
          <w:sz w:val="21"/>
          <w:szCs w:val="21"/>
        </w:rPr>
      </w:pPr>
    </w:p>
    <w:p>
      <w:pPr>
        <w:widowControl/>
        <w:jc w:val="left"/>
        <w:rPr>
          <w:b/>
          <w:szCs w:val="21"/>
        </w:rPr>
      </w:pPr>
      <w:r>
        <w:rPr>
          <w:b/>
          <w:szCs w:val="21"/>
        </w:rPr>
        <w:br w:type="page"/>
      </w:r>
    </w:p>
    <w:p>
      <w:pPr>
        <w:pStyle w:val="7"/>
        <w:rPr>
          <w:b/>
          <w:sz w:val="21"/>
          <w:szCs w:val="21"/>
        </w:rPr>
      </w:pPr>
    </w:p>
    <w:p>
      <w:pPr>
        <w:spacing w:line="0" w:lineRule="atLeast"/>
        <w:outlineLvl w:val="1"/>
        <w:rPr>
          <w:rFonts w:ascii="宋体" w:hAnsi="宋体"/>
          <w:szCs w:val="21"/>
        </w:rPr>
      </w:pPr>
      <w:bookmarkStart w:id="61" w:name="_Toc116550361"/>
      <w:r>
        <w:rPr>
          <w:rFonts w:hint="eastAsia" w:ascii="宋体" w:hAnsi="宋体"/>
          <w:szCs w:val="21"/>
        </w:rPr>
        <w:t>附件2：投标函</w:t>
      </w:r>
      <w:bookmarkEnd w:id="61"/>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法定代表人或其授权委托人（签字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2" w:name="_Toc116550362"/>
      <w:r>
        <w:rPr>
          <w:rFonts w:hint="eastAsia" w:ascii="宋体" w:hAnsi="宋体"/>
          <w:szCs w:val="21"/>
        </w:rPr>
        <w:t>附件3：投标一览表</w:t>
      </w:r>
      <w:bookmarkEnd w:id="62"/>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4"/>
        <w:spacing w:after="0" w:line="240" w:lineRule="auto"/>
        <w:ind w:left="-2" w:leftChars="-1" w:firstLine="2" w:firstLineChars="1"/>
        <w:jc w:val="left"/>
        <w:rPr>
          <w:sz w:val="21"/>
          <w:szCs w:val="21"/>
        </w:rPr>
      </w:pPr>
      <w:bookmarkStart w:id="63"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6"/>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4"/>
              <w:spacing w:after="0" w:line="300" w:lineRule="exact"/>
              <w:ind w:left="0"/>
              <w:jc w:val="center"/>
              <w:rPr>
                <w:sz w:val="21"/>
                <w:szCs w:val="21"/>
              </w:rPr>
            </w:pPr>
            <w:r>
              <w:rPr>
                <w:rFonts w:hint="eastAsia"/>
                <w:sz w:val="21"/>
                <w:szCs w:val="21"/>
              </w:rPr>
              <w:t>税前总金额</w:t>
            </w:r>
          </w:p>
          <w:p>
            <w:pPr>
              <w:pStyle w:val="4"/>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3"/>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法定代表人或其授权委托人（签字或盖章）：</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r>
        <w:rPr>
          <w:rFonts w:hint="eastAsia" w:ascii="宋体" w:hAnsi="宋体"/>
          <w:szCs w:val="21"/>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pStyle w:val="4"/>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ascii="宋体" w:hAnsi="宋体"/>
          <w:szCs w:val="21"/>
        </w:rPr>
      </w:pPr>
      <w:bookmarkStart w:id="64" w:name="_Toc116550363"/>
      <w:r>
        <w:rPr>
          <w:rFonts w:hint="eastAsia" w:ascii="宋体" w:hAnsi="宋体"/>
          <w:szCs w:val="21"/>
        </w:rPr>
        <w:t>附件4：考察证明</w:t>
      </w:r>
      <w:bookmarkEnd w:id="64"/>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65"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rPr>
      </w:pPr>
      <w:bookmarkStart w:id="66" w:name="_Hlk116548155"/>
      <w:r>
        <w:rPr>
          <w:rFonts w:hint="eastAsia" w:ascii="仿宋" w:hAnsi="仿宋" w:eastAsia="仿宋"/>
          <w:sz w:val="28"/>
          <w:szCs w:val="28"/>
        </w:rPr>
        <w:t>你单位已于</w:t>
      </w:r>
      <w:r>
        <w:rPr>
          <w:rFonts w:hint="eastAsia" w:ascii="仿宋" w:hAnsi="仿宋" w:eastAsia="仿宋"/>
          <w:b/>
          <w:sz w:val="28"/>
          <w:szCs w:val="28"/>
          <w:highlight w:val="yellow"/>
          <w:u w:val="single"/>
        </w:rPr>
        <w:t xml:space="preserve">      </w:t>
      </w:r>
      <w:r>
        <w:rPr>
          <w:rFonts w:hint="eastAsia" w:ascii="仿宋" w:hAnsi="仿宋" w:eastAsia="仿宋"/>
          <w:bCs/>
          <w:sz w:val="28"/>
          <w:szCs w:val="28"/>
          <w:highlight w:val="yellow"/>
        </w:rPr>
        <w:t>年</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月</w:t>
      </w:r>
      <w:r>
        <w:rPr>
          <w:rFonts w:hint="eastAsia" w:ascii="仿宋" w:hAnsi="仿宋" w:eastAsia="仿宋"/>
          <w:bCs/>
          <w:sz w:val="28"/>
          <w:szCs w:val="28"/>
          <w:highlight w:val="yellow"/>
          <w:u w:val="single"/>
        </w:rPr>
        <w:t xml:space="preserve">  </w:t>
      </w:r>
      <w:r>
        <w:rPr>
          <w:rFonts w:hint="eastAsia" w:ascii="仿宋" w:hAnsi="仿宋" w:eastAsia="仿宋"/>
          <w:bCs/>
          <w:sz w:val="28"/>
          <w:szCs w:val="28"/>
          <w:highlight w:val="yellow"/>
        </w:rPr>
        <w:t>日指派专人</w:t>
      </w:r>
      <w:r>
        <w:rPr>
          <w:rFonts w:hint="eastAsia" w:ascii="仿宋" w:hAnsi="仿宋" w:eastAsia="仿宋"/>
          <w:sz w:val="28"/>
          <w:szCs w:val="28"/>
        </w:rPr>
        <w:t>参加了招标人（深圳会展中心管理有限责任公司）</w:t>
      </w:r>
      <w:r>
        <w:rPr>
          <w:rFonts w:hint="eastAsia" w:ascii="仿宋" w:hAnsi="仿宋" w:eastAsia="仿宋"/>
          <w:b/>
          <w:sz w:val="28"/>
          <w:szCs w:val="28"/>
          <w:highlight w:val="yellow"/>
        </w:rPr>
        <w:t>关于</w:t>
      </w:r>
      <w:r>
        <w:rPr>
          <w:rFonts w:hint="eastAsia" w:ascii="仿宋" w:hAnsi="仿宋" w:eastAsia="仿宋"/>
          <w:b/>
          <w:sz w:val="28"/>
          <w:szCs w:val="28"/>
          <w:highlight w:val="yellow"/>
          <w:u w:val="single"/>
        </w:rPr>
        <w:t xml:space="preserve">                           项目</w:t>
      </w:r>
      <w:r>
        <w:rPr>
          <w:rFonts w:hint="eastAsia" w:ascii="仿宋" w:hAnsi="仿宋" w:eastAsia="仿宋"/>
          <w:b/>
          <w:sz w:val="28"/>
          <w:szCs w:val="28"/>
          <w:highlight w:val="yellow"/>
        </w:rPr>
        <w:t>的现场考察</w:t>
      </w:r>
      <w:r>
        <w:rPr>
          <w:rFonts w:hint="eastAsia" w:ascii="仿宋" w:hAnsi="仿宋" w:eastAsia="仿宋"/>
          <w:sz w:val="28"/>
          <w:szCs w:val="28"/>
        </w:rPr>
        <w:t>，详细听取了招标人的讲解和要求，已经知晓招标人本次项目的所有内容以及技术要求等。</w:t>
      </w:r>
    </w:p>
    <w:bookmarkEnd w:id="66"/>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招标人现场踏勘负责人签字：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65"/>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67" w:name="_Toc116550364"/>
      <w:r>
        <w:rPr>
          <w:rFonts w:hint="eastAsia" w:ascii="宋体" w:hAnsi="宋体"/>
          <w:szCs w:val="21"/>
        </w:rPr>
        <w:t>附件5：技术服务响应/偏离表</w:t>
      </w:r>
      <w:bookmarkEnd w:id="67"/>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68" w:name="_Toc211248418"/>
      <w:r>
        <w:rPr>
          <w:rFonts w:hint="eastAsia" w:ascii="方正小标宋_GBK" w:hAnsi="方正小标宋_GBK" w:eastAsia="方正小标宋_GBK"/>
          <w:b/>
          <w:sz w:val="32"/>
          <w:szCs w:val="32"/>
        </w:rPr>
        <w:t>技术服务响应/偏离表</w:t>
      </w:r>
      <w:bookmarkEnd w:id="68"/>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5"/>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69" w:name="_Hlk127434997"/>
      <w:bookmarkStart w:id="70" w:name="_Toc211243320"/>
      <w:r>
        <w:rPr>
          <w:rFonts w:hint="eastAsia" w:ascii="仿宋" w:hAnsi="仿宋" w:eastAsia="仿宋"/>
          <w:sz w:val="30"/>
          <w:szCs w:val="30"/>
        </w:rPr>
        <w:t>法定代表人或其授权委托人（签字或盖章）：</w:t>
      </w:r>
      <w:bookmarkEnd w:id="69"/>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0"/>
      <w:bookmarkStart w:id="71" w:name="_Toc236803114"/>
      <w:bookmarkStart w:id="72" w:name="_Toc246480945"/>
      <w:r>
        <w:rPr>
          <w:rFonts w:ascii="仿宋" w:hAnsi="仿宋" w:eastAsia="仿宋"/>
          <w:sz w:val="28"/>
          <w:szCs w:val="28"/>
        </w:rPr>
        <w:br w:type="page"/>
      </w:r>
    </w:p>
    <w:p>
      <w:pPr>
        <w:spacing w:line="0" w:lineRule="atLeast"/>
        <w:outlineLvl w:val="1"/>
        <w:rPr>
          <w:rFonts w:ascii="宋体" w:hAnsi="宋体"/>
          <w:szCs w:val="21"/>
        </w:rPr>
      </w:pPr>
      <w:bookmarkStart w:id="73" w:name="_Toc116550365"/>
      <w:r>
        <w:rPr>
          <w:rFonts w:hint="eastAsia" w:ascii="宋体" w:hAnsi="宋体"/>
          <w:szCs w:val="21"/>
        </w:rPr>
        <w:t>附件6：商务条款响应/偏离表</w:t>
      </w:r>
      <w:bookmarkEnd w:id="71"/>
      <w:bookmarkEnd w:id="72"/>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20"/>
      <w:r>
        <w:rPr>
          <w:rFonts w:hint="eastAsia" w:ascii="方正小标宋_GBK" w:hAnsi="方正小标宋_GBK" w:eastAsia="方正小标宋_GBK"/>
          <w:b/>
          <w:sz w:val="32"/>
          <w:szCs w:val="32"/>
        </w:rPr>
        <w:t>商务条款响应/偏离表</w:t>
      </w:r>
      <w:bookmarkEnd w:id="74"/>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5"/>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2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涉及偏离内容的</w:t>
      </w:r>
      <w:r>
        <w:rPr>
          <w:rFonts w:ascii="仿宋" w:hAnsi="仿宋" w:eastAsia="仿宋"/>
          <w:color w:val="FF0000"/>
          <w:sz w:val="28"/>
          <w:szCs w:val="28"/>
        </w:rPr>
        <w:t>，视同偏离本项目要求，该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75" w:name="_Toc236803111"/>
      <w:bookmarkStart w:id="76" w:name="_Toc395883088"/>
      <w:bookmarkStart w:id="77" w:name="_Toc478387764"/>
      <w:r>
        <w:rPr>
          <w:rFonts w:ascii="仿宋" w:hAnsi="仿宋" w:eastAsia="仿宋"/>
          <w:sz w:val="28"/>
          <w:szCs w:val="28"/>
        </w:rPr>
        <w:br w:type="page"/>
      </w:r>
    </w:p>
    <w:p>
      <w:pPr>
        <w:spacing w:line="0" w:lineRule="atLeast"/>
        <w:outlineLvl w:val="1"/>
        <w:rPr>
          <w:rFonts w:ascii="宋体" w:hAnsi="宋体"/>
          <w:szCs w:val="21"/>
        </w:rPr>
      </w:pPr>
      <w:bookmarkStart w:id="78" w:name="_Toc116550366"/>
      <w:r>
        <w:rPr>
          <w:rFonts w:hint="eastAsia" w:ascii="宋体" w:hAnsi="宋体"/>
          <w:szCs w:val="21"/>
        </w:rPr>
        <w:t>附件7：报价一览表（货物）</w:t>
      </w:r>
      <w:r>
        <w:rPr>
          <w:rFonts w:hint="eastAsia" w:ascii="宋体" w:hAnsi="宋体"/>
          <w:color w:val="FF0000"/>
          <w:szCs w:val="21"/>
        </w:rPr>
        <w:t>（本项目不适用）</w:t>
      </w:r>
      <w:bookmarkEnd w:id="78"/>
    </w:p>
    <w:bookmarkEnd w:id="75"/>
    <w:bookmarkEnd w:id="76"/>
    <w:bookmarkEnd w:id="77"/>
    <w:p>
      <w:pPr>
        <w:spacing w:before="120" w:after="240"/>
        <w:jc w:val="center"/>
        <w:rPr>
          <w:rFonts w:ascii="宋体" w:hAnsi="宋体"/>
          <w:b/>
          <w:sz w:val="32"/>
          <w:szCs w:val="32"/>
        </w:rPr>
      </w:pPr>
      <w:bookmarkStart w:id="79" w:name="_Toc211248412"/>
      <w:r>
        <w:rPr>
          <w:rFonts w:hint="eastAsia" w:ascii="方正小标宋_GBK" w:hAnsi="方正小标宋_GBK" w:eastAsia="方正小标宋_GBK"/>
          <w:b/>
          <w:sz w:val="32"/>
          <w:szCs w:val="32"/>
        </w:rPr>
        <w:t>报价一览表</w:t>
      </w:r>
      <w:bookmarkEnd w:id="79"/>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3"/>
        <w:numPr>
          <w:ilvl w:val="1"/>
          <w:numId w:val="2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2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3"/>
        <w:numPr>
          <w:ilvl w:val="1"/>
          <w:numId w:val="2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3"/>
        <w:numPr>
          <w:ilvl w:val="1"/>
          <w:numId w:val="2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0" w:name="_Toc82359026"/>
      <w:bookmarkStart w:id="81" w:name="_Toc82095917"/>
      <w:r>
        <w:rPr>
          <w:rFonts w:hint="eastAsia" w:ascii="仿宋" w:hAnsi="仿宋" w:eastAsia="仿宋"/>
          <w:sz w:val="28"/>
          <w:szCs w:val="28"/>
        </w:rPr>
        <w:t>日期：_________年____月____日</w:t>
      </w:r>
      <w:r>
        <w:rPr>
          <w:rFonts w:ascii="仿宋" w:hAnsi="仿宋" w:eastAsia="仿宋"/>
          <w:sz w:val="28"/>
          <w:szCs w:val="28"/>
        </w:rPr>
        <w:br w:type="page"/>
      </w:r>
    </w:p>
    <w:bookmarkEnd w:id="80"/>
    <w:bookmarkEnd w:id="81"/>
    <w:p>
      <w:pPr>
        <w:spacing w:line="0" w:lineRule="atLeast"/>
        <w:outlineLvl w:val="1"/>
        <w:rPr>
          <w:rFonts w:ascii="宋体" w:hAnsi="宋体"/>
          <w:szCs w:val="21"/>
        </w:rPr>
      </w:pPr>
      <w:bookmarkStart w:id="82" w:name="_Toc116550367"/>
      <w:r>
        <w:rPr>
          <w:rFonts w:hint="eastAsia" w:ascii="宋体" w:hAnsi="宋体"/>
          <w:szCs w:val="21"/>
        </w:rPr>
        <w:t>附件8：报价一览表（服务）</w:t>
      </w:r>
      <w:r>
        <w:rPr>
          <w:rFonts w:hint="eastAsia" w:ascii="宋体" w:hAnsi="宋体"/>
          <w:color w:val="FF0000"/>
          <w:szCs w:val="21"/>
        </w:rPr>
        <w:t>（本项目不适用）</w:t>
      </w:r>
      <w:bookmarkEnd w:id="82"/>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5"/>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3"/>
        <w:numPr>
          <w:ilvl w:val="1"/>
          <w:numId w:val="2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3"/>
        <w:numPr>
          <w:ilvl w:val="1"/>
          <w:numId w:val="2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3"/>
        <w:numPr>
          <w:ilvl w:val="1"/>
          <w:numId w:val="2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法定代表人或其授权委托人（签字或盖章）：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日期：_______年____月____日</w:t>
      </w:r>
      <w:r>
        <w:rPr>
          <w:rFonts w:ascii="仿宋" w:hAnsi="仿宋" w:eastAsia="仿宋"/>
          <w:sz w:val="30"/>
          <w:szCs w:val="30"/>
        </w:rPr>
        <w:br w:type="page"/>
      </w:r>
    </w:p>
    <w:p>
      <w:pPr>
        <w:spacing w:line="0" w:lineRule="atLeast"/>
        <w:outlineLvl w:val="1"/>
        <w:rPr>
          <w:rFonts w:ascii="宋体" w:hAnsi="宋体"/>
          <w:szCs w:val="21"/>
        </w:rPr>
      </w:pPr>
      <w:bookmarkStart w:id="83" w:name="_Toc116550368"/>
      <w:r>
        <w:rPr>
          <w:rFonts w:hint="eastAsia" w:ascii="宋体" w:hAnsi="宋体"/>
          <w:szCs w:val="21"/>
        </w:rPr>
        <w:t>附件9：报价一览表（工程）</w:t>
      </w:r>
      <w:bookmarkEnd w:id="83"/>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5"/>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3"/>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3"/>
        <w:numPr>
          <w:ilvl w:val="1"/>
          <w:numId w:val="3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3"/>
        <w:numPr>
          <w:ilvl w:val="1"/>
          <w:numId w:val="3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3"/>
        <w:numPr>
          <w:ilvl w:val="1"/>
          <w:numId w:val="30"/>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4" w:name="_Toc116550369"/>
      <w:r>
        <w:rPr>
          <w:rFonts w:hint="eastAsia" w:ascii="宋体" w:hAnsi="宋体"/>
          <w:szCs w:val="21"/>
        </w:rPr>
        <w:t>附件10：法定代表人证明书</w:t>
      </w:r>
      <w:bookmarkEnd w:id="84"/>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3"/>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3"/>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3"/>
        <w:numPr>
          <w:ilvl w:val="1"/>
          <w:numId w:val="31"/>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59264"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59264;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4HJcvNoAAAAKAQAADwAA&#10;AAAAAAABACAAAAAiAAAAZHJzL2Rvd25yZXYueG1sUEsBAhQAFAAAAAgAh07iQIz4azQUAgAAOQQA&#10;AA4AAAAAAAAAAQAgAAAAKQ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0288;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xOYMtsAAAAKAQAADwAA&#10;AAAAAAABACAAAAAiAAAAZHJzL2Rvd25yZXYueG1sUEsBAhQAFAAAAAgAh07iQKGEwMITAgAAOQQA&#10;AA4AAAAAAAAAAQAgAAAAKgEAAGRycy9lMm9Eb2MueG1sUEsFBgAAAAAGAAYAWQEAAK8FA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85"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85"/>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3"/>
        <w:numPr>
          <w:ilvl w:val="1"/>
          <w:numId w:val="32"/>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3"/>
        <w:numPr>
          <w:ilvl w:val="1"/>
          <w:numId w:val="32"/>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3"/>
        <w:numPr>
          <w:ilvl w:val="1"/>
          <w:numId w:val="32"/>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r>
        <w:rPr>
          <w:rFonts w:ascii="仿宋_GB2312" w:hAnsi="宋体" w:eastAsia="仿宋_GB2312"/>
          <w:color w:val="000000"/>
        </w:rPr>
        <w:br w:type="page"/>
      </w:r>
    </w:p>
    <w:p>
      <w:pPr>
        <w:spacing w:line="0" w:lineRule="atLeast"/>
        <w:outlineLvl w:val="1"/>
        <w:rPr>
          <w:rFonts w:ascii="宋体" w:hAnsi="宋体"/>
          <w:szCs w:val="21"/>
        </w:rPr>
      </w:pPr>
      <w:bookmarkStart w:id="86"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86"/>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5"/>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3"/>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3"/>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3"/>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3"/>
        <w:numPr>
          <w:ilvl w:val="1"/>
          <w:numId w:val="33"/>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87"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87"/>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3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88" w:name="_Toc32341"/>
      <w:r>
        <w:rPr>
          <w:rFonts w:ascii="仿宋" w:hAnsi="仿宋" w:eastAsia="仿宋"/>
          <w:sz w:val="28"/>
          <w:szCs w:val="28"/>
        </w:rPr>
        <w:br w:type="page"/>
      </w:r>
    </w:p>
    <w:p>
      <w:pPr>
        <w:spacing w:line="0" w:lineRule="atLeast"/>
        <w:outlineLvl w:val="1"/>
        <w:rPr>
          <w:rFonts w:ascii="宋体" w:hAnsi="宋体"/>
          <w:szCs w:val="21"/>
        </w:rPr>
      </w:pPr>
      <w:bookmarkStart w:id="89"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88"/>
      <w:bookmarkEnd w:id="89"/>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3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法定代表人或其授权委托人（签字或盖章）：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2"/>
      </w:pPr>
    </w:p>
    <w:p>
      <w:pPr>
        <w:spacing w:line="0" w:lineRule="atLeast"/>
        <w:outlineLvl w:val="1"/>
        <w:rPr>
          <w:rFonts w:ascii="宋体" w:hAnsi="宋体"/>
        </w:rPr>
      </w:pPr>
      <w:bookmarkStart w:id="90" w:name="_Toc100848654"/>
      <w:bookmarkStart w:id="91" w:name="_Toc116550374"/>
      <w:r>
        <w:rPr>
          <w:rFonts w:hint="eastAsia" w:ascii="宋体" w:hAnsi="宋体"/>
        </w:rPr>
        <w:t>附件15：投标文件密码</w:t>
      </w:r>
      <w:bookmarkEnd w:id="90"/>
      <w:r>
        <w:rPr>
          <w:rFonts w:hint="eastAsia" w:ascii="宋体" w:hAnsi="宋体"/>
        </w:rPr>
        <w:t>单</w:t>
      </w:r>
      <w:bookmarkEnd w:id="91"/>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2"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2"/>
    </w:p>
    <w:p>
      <w:pPr>
        <w:jc w:val="center"/>
        <w:rPr>
          <w:rFonts w:ascii="宋体" w:hAnsi="宋体"/>
          <w:b/>
          <w:sz w:val="32"/>
          <w:szCs w:val="32"/>
        </w:rPr>
      </w:pPr>
      <w:r>
        <w:rPr>
          <w:rFonts w:hint="eastAsia" w:ascii="宋体" w:hAnsi="宋体"/>
          <w:b/>
          <w:sz w:val="32"/>
          <w:szCs w:val="32"/>
        </w:rPr>
        <w:t>投标文件密码单</w:t>
      </w:r>
    </w:p>
    <w:p>
      <w:pPr>
        <w:pStyle w:val="12"/>
        <w:rPr>
          <w:rFonts w:ascii="仿宋" w:hAnsi="仿宋" w:eastAsia="仿宋"/>
          <w:b/>
          <w:sz w:val="28"/>
          <w:szCs w:val="28"/>
        </w:rPr>
      </w:pPr>
    </w:p>
    <w:p>
      <w:pPr>
        <w:pStyle w:val="12"/>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2"/>
        <w:rPr>
          <w:rFonts w:ascii="仿宋" w:hAnsi="仿宋" w:eastAsia="仿宋"/>
          <w:b/>
          <w:sz w:val="28"/>
          <w:szCs w:val="28"/>
        </w:rPr>
      </w:pPr>
    </w:p>
    <w:p>
      <w:pPr>
        <w:pStyle w:val="12"/>
        <w:rPr>
          <w:rFonts w:ascii="仿宋" w:hAnsi="仿宋" w:eastAsia="仿宋"/>
          <w:b/>
          <w:color w:val="FF0000"/>
          <w:sz w:val="28"/>
          <w:szCs w:val="28"/>
        </w:rPr>
      </w:pPr>
      <w:r>
        <w:rPr>
          <w:rFonts w:hint="eastAsia" w:ascii="仿宋" w:hAnsi="仿宋" w:eastAsia="仿宋"/>
          <w:b/>
          <w:color w:val="FF0000"/>
          <w:sz w:val="28"/>
          <w:szCs w:val="28"/>
        </w:rPr>
        <w:t>【特别注意】</w:t>
      </w:r>
    </w:p>
    <w:p>
      <w:pPr>
        <w:pStyle w:val="12"/>
        <w:numPr>
          <w:ilvl w:val="0"/>
          <w:numId w:val="36"/>
        </w:numPr>
        <w:rPr>
          <w:rFonts w:ascii="仿宋" w:hAnsi="仿宋" w:eastAsia="仿宋"/>
          <w:sz w:val="28"/>
          <w:szCs w:val="28"/>
        </w:rPr>
      </w:pPr>
      <w:r>
        <w:rPr>
          <w:rFonts w:hint="eastAsia" w:ascii="仿宋" w:hAnsi="仿宋" w:eastAsia="仿宋"/>
          <w:color w:val="000000" w:themeColor="text1"/>
          <w:sz w:val="28"/>
          <w:szCs w:val="28"/>
          <w14:textFill>
            <w14:solidFill>
              <w14:schemeClr w14:val="tx1"/>
            </w14:solidFill>
          </w14:textFill>
        </w:rPr>
        <w:t>密码</w:t>
      </w:r>
      <w:r>
        <w:rPr>
          <w:rFonts w:hint="eastAsia" w:ascii="仿宋" w:hAnsi="仿宋" w:eastAsia="仿宋"/>
          <w:sz w:val="28"/>
          <w:szCs w:val="28"/>
        </w:rPr>
        <w:t>区分大小写，且不得使用易与数字混淆的</w:t>
      </w:r>
      <w:r>
        <w:rPr>
          <w:rFonts w:ascii="仿宋" w:hAnsi="仿宋" w:eastAsia="仿宋"/>
          <w:sz w:val="28"/>
          <w:szCs w:val="28"/>
        </w:rPr>
        <w:t>I</w:t>
      </w:r>
      <w:r>
        <w:rPr>
          <w:rFonts w:hint="eastAsia" w:ascii="仿宋" w:hAnsi="仿宋" w:eastAsia="仿宋"/>
          <w:sz w:val="28"/>
          <w:szCs w:val="28"/>
        </w:rPr>
        <w:t>、l或</w:t>
      </w:r>
      <w:r>
        <w:rPr>
          <w:rFonts w:ascii="仿宋" w:hAnsi="仿宋" w:eastAsia="仿宋"/>
          <w:sz w:val="28"/>
          <w:szCs w:val="28"/>
        </w:rPr>
        <w:t>1</w:t>
      </w:r>
      <w:r>
        <w:rPr>
          <w:rFonts w:hint="eastAsia" w:ascii="仿宋" w:hAnsi="仿宋" w:eastAsia="仿宋"/>
          <w:sz w:val="28"/>
          <w:szCs w:val="28"/>
        </w:rPr>
        <w:t>，O、</w:t>
      </w:r>
      <w:r>
        <w:rPr>
          <w:rFonts w:ascii="仿宋" w:hAnsi="仿宋" w:eastAsia="仿宋"/>
          <w:sz w:val="28"/>
          <w:szCs w:val="28"/>
        </w:rPr>
        <w:t>0</w:t>
      </w:r>
      <w:r>
        <w:rPr>
          <w:rFonts w:hint="eastAsia" w:ascii="仿宋" w:hAnsi="仿宋" w:eastAsia="仿宋"/>
          <w:sz w:val="28"/>
          <w:szCs w:val="28"/>
        </w:rPr>
        <w:t>或</w:t>
      </w:r>
      <w:r>
        <w:rPr>
          <w:rFonts w:ascii="仿宋" w:hAnsi="仿宋" w:eastAsia="仿宋"/>
          <w:sz w:val="28"/>
          <w:szCs w:val="28"/>
        </w:rPr>
        <w:t>o</w:t>
      </w:r>
      <w:r>
        <w:rPr>
          <w:rFonts w:hint="eastAsia" w:ascii="仿宋" w:hAnsi="仿宋" w:eastAsia="仿宋"/>
          <w:sz w:val="28"/>
          <w:szCs w:val="28"/>
        </w:rPr>
        <w:t>等数字和字母。</w:t>
      </w:r>
    </w:p>
    <w:p>
      <w:pPr>
        <w:pStyle w:val="12"/>
        <w:numPr>
          <w:ilvl w:val="0"/>
          <w:numId w:val="36"/>
        </w:numPr>
        <w:rPr>
          <w:rFonts w:ascii="仿宋" w:hAnsi="仿宋" w:eastAsia="仿宋"/>
          <w:b/>
          <w:sz w:val="28"/>
          <w:szCs w:val="28"/>
        </w:rPr>
      </w:pPr>
      <w:r>
        <w:rPr>
          <w:rFonts w:hint="eastAsia" w:ascii="仿宋" w:hAnsi="仿宋" w:eastAsia="仿宋"/>
          <w:sz w:val="28"/>
          <w:szCs w:val="28"/>
        </w:rPr>
        <w:t>本单请严格按招标文件要求的时间和方式提交（</w:t>
      </w:r>
      <w:r>
        <w:rPr>
          <w:rFonts w:hint="eastAsia" w:ascii="仿宋" w:hAnsi="仿宋" w:eastAsia="仿宋"/>
          <w:color w:val="FF0000"/>
          <w:sz w:val="28"/>
          <w:szCs w:val="28"/>
        </w:rPr>
        <w:t>切勿</w:t>
      </w:r>
      <w:r>
        <w:rPr>
          <w:rFonts w:hint="eastAsia" w:ascii="仿宋" w:hAnsi="仿宋" w:eastAsia="仿宋"/>
          <w:sz w:val="28"/>
          <w:szCs w:val="28"/>
        </w:rPr>
        <w:t>同投标文件一起提交）。</w:t>
      </w:r>
    </w:p>
    <w:p>
      <w:pPr>
        <w:pStyle w:val="12"/>
      </w:pPr>
    </w:p>
    <w:p>
      <w:pPr>
        <w:pStyle w:val="12"/>
      </w:pPr>
    </w:p>
    <w:p>
      <w:pPr>
        <w:spacing w:line="360" w:lineRule="auto"/>
        <w:jc w:val="left"/>
        <w:rPr>
          <w:rFonts w:ascii="仿宋" w:hAnsi="仿宋" w:eastAsia="仿宋"/>
          <w:sz w:val="28"/>
          <w:szCs w:val="28"/>
        </w:rPr>
      </w:pPr>
      <w:bookmarkStart w:id="93" w:name="_Hlk127435173"/>
      <w:r>
        <w:rPr>
          <w:rFonts w:hint="eastAsia" w:ascii="仿宋" w:hAnsi="仿宋" w:eastAsia="仿宋"/>
          <w:sz w:val="28"/>
          <w:szCs w:val="28"/>
        </w:rPr>
        <w:t>法定代表人或其授权委托人（签字或盖章）</w:t>
      </w:r>
      <w:r>
        <w:rPr>
          <w:rFonts w:hint="eastAsia" w:ascii="仿宋" w:hAnsi="仿宋" w:eastAsia="仿宋"/>
          <w:sz w:val="30"/>
          <w:szCs w:val="30"/>
        </w:rPr>
        <w:t>：</w:t>
      </w:r>
      <w:r>
        <w:rPr>
          <w:rFonts w:ascii="仿宋" w:hAnsi="仿宋" w:eastAsia="仿宋"/>
          <w:sz w:val="28"/>
          <w:szCs w:val="28"/>
        </w:rPr>
        <w:t>____</w:t>
      </w:r>
      <w:r>
        <w:rPr>
          <w:rFonts w:hint="eastAsia" w:ascii="仿宋" w:hAnsi="仿宋" w:eastAsia="仿宋"/>
          <w:sz w:val="28"/>
          <w:szCs w:val="28"/>
        </w:rPr>
        <w:t>_</w:t>
      </w:r>
      <w:r>
        <w:rPr>
          <w:rFonts w:ascii="仿宋" w:hAnsi="仿宋" w:eastAsia="仿宋"/>
          <w:sz w:val="28"/>
          <w:szCs w:val="28"/>
        </w:rPr>
        <w:t>__________</w:t>
      </w:r>
    </w:p>
    <w:p>
      <w:pPr>
        <w:spacing w:line="360" w:lineRule="auto"/>
        <w:rPr>
          <w:rFonts w:ascii="仿宋" w:hAnsi="仿宋" w:eastAsia="仿宋"/>
          <w:sz w:val="28"/>
          <w:szCs w:val="28"/>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28"/>
          <w:szCs w:val="28"/>
        </w:rPr>
        <w:t>_</w:t>
      </w:r>
      <w:r>
        <w:rPr>
          <w:rFonts w:ascii="仿宋" w:hAnsi="仿宋" w:eastAsia="仿宋"/>
          <w:sz w:val="28"/>
          <w:szCs w:val="28"/>
        </w:rPr>
        <w:t>__________</w:t>
      </w:r>
      <w:r>
        <w:rPr>
          <w:rFonts w:hint="eastAsia" w:ascii="仿宋" w:hAnsi="仿宋" w:eastAsia="仿宋"/>
          <w:sz w:val="28"/>
          <w:szCs w:val="28"/>
        </w:rPr>
        <w:t>_</w:t>
      </w:r>
      <w:r>
        <w:rPr>
          <w:rFonts w:ascii="仿宋" w:hAnsi="仿宋" w:eastAsia="仿宋"/>
          <w:sz w:val="28"/>
          <w:szCs w:val="28"/>
        </w:rPr>
        <w:t>__________</w:t>
      </w:r>
    </w:p>
    <w:p>
      <w:pPr>
        <w:pStyle w:val="12"/>
      </w:pPr>
      <w:r>
        <w:rPr>
          <w:rFonts w:hint="eastAsia" w:ascii="仿宋" w:hAnsi="仿宋" w:eastAsia="仿宋"/>
          <w:sz w:val="28"/>
          <w:szCs w:val="28"/>
        </w:rPr>
        <w:t>日期：_______年____月___日</w:t>
      </w:r>
      <w:bookmarkEnd w:id="93"/>
    </w:p>
    <w:p>
      <w:pPr>
        <w:pStyle w:val="12"/>
      </w:pPr>
    </w:p>
    <w:sectPr>
      <w:footerReference r:id="rId5" w:type="default"/>
      <w:pgSz w:w="11906" w:h="16838"/>
      <w:pgMar w:top="1134" w:right="1800" w:bottom="993" w:left="1800" w:header="851" w:footer="409"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 w:name="方正粗黑宋简体">
    <w:altName w:val="宋体"/>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1357084"/>
    </w:sdtPr>
    <w:sdtContent>
      <w:p>
        <w:pPr>
          <w:pStyle w:val="7"/>
          <w:jc w:val="center"/>
        </w:pPr>
        <w:r>
          <w:fldChar w:fldCharType="begin"/>
        </w:r>
        <w:r>
          <w:instrText xml:space="preserve">PAGE   \* MERGEFORMAT</w:instrText>
        </w:r>
        <w:r>
          <w:fldChar w:fldCharType="separate"/>
        </w:r>
        <w:r>
          <w:rPr>
            <w:lang w:val="zh-CN"/>
          </w:rPr>
          <w:t>2</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7797"/>
        <w:tab w:val="clear" w:pos="8306"/>
      </w:tabs>
      <w:ind w:right="-764" w:rightChars="-364"/>
      <w:jc w:val="right"/>
      <w:rPr>
        <w:rFonts w:ascii="宋体" w:hAnsi="宋体" w:cs="宋体"/>
        <w:bCs/>
      </w:rPr>
    </w:pPr>
    <w:bookmarkStart w:id="94" w:name="_Hlk116546063"/>
    <w:bookmarkStart w:id="95" w:name="_Hlk116546062"/>
    <w:r>
      <w:rPr>
        <w:rFonts w:hint="eastAsia" w:ascii="宋体" w:hAnsi="宋体" w:cs="宋体"/>
        <w:bCs/>
      </w:rPr>
      <w:t>版本发布日期：</w:t>
    </w:r>
    <w:r>
      <w:rPr>
        <w:rFonts w:hint="eastAsia" w:ascii="宋体" w:hAnsi="宋体" w:cs="宋体"/>
        <w:bCs/>
        <w:u w:val="single"/>
      </w:rPr>
      <w:t>2023年3月6日</w:t>
    </w:r>
    <w:bookmarkEnd w:id="94"/>
    <w:bookmarkEnd w:id="9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FF1AE7"/>
    <w:multiLevelType w:val="singleLevel"/>
    <w:tmpl w:val="A1FF1AE7"/>
    <w:lvl w:ilvl="0" w:tentative="0">
      <w:start w:val="1"/>
      <w:numFmt w:val="decimal"/>
      <w:suff w:val="nothing"/>
      <w:lvlText w:val="（%1）"/>
      <w:lvlJc w:val="left"/>
    </w:lvl>
  </w:abstractNum>
  <w:abstractNum w:abstractNumId="1">
    <w:nsid w:val="A2281775"/>
    <w:multiLevelType w:val="singleLevel"/>
    <w:tmpl w:val="A2281775"/>
    <w:lvl w:ilvl="0" w:tentative="0">
      <w:start w:val="1"/>
      <w:numFmt w:val="decimal"/>
      <w:suff w:val="space"/>
      <w:lvlText w:val="%1."/>
      <w:lvlJc w:val="left"/>
    </w:lvl>
  </w:abstractNum>
  <w:abstractNum w:abstractNumId="2">
    <w:nsid w:val="B5000C79"/>
    <w:multiLevelType w:val="singleLevel"/>
    <w:tmpl w:val="B5000C79"/>
    <w:lvl w:ilvl="0" w:tentative="0">
      <w:start w:val="1"/>
      <w:numFmt w:val="decimal"/>
      <w:lvlText w:val="(%1)"/>
      <w:lvlJc w:val="left"/>
      <w:pPr>
        <w:ind w:left="425" w:hanging="425"/>
      </w:pPr>
      <w:rPr>
        <w:rFonts w:hint="default"/>
      </w:rPr>
    </w:lvl>
  </w:abstractNum>
  <w:abstractNum w:abstractNumId="3">
    <w:nsid w:val="CA690857"/>
    <w:multiLevelType w:val="singleLevel"/>
    <w:tmpl w:val="CA690857"/>
    <w:lvl w:ilvl="0" w:tentative="0">
      <w:start w:val="1"/>
      <w:numFmt w:val="decimal"/>
      <w:lvlText w:val="（%1）"/>
      <w:lvlJc w:val="left"/>
      <w:pPr>
        <w:ind w:left="420" w:hanging="420"/>
      </w:pPr>
      <w:rPr>
        <w:rFonts w:hint="eastAsia"/>
      </w:rPr>
    </w:lvl>
  </w:abstractNum>
  <w:abstractNum w:abstractNumId="4">
    <w:nsid w:val="D3051835"/>
    <w:multiLevelType w:val="singleLevel"/>
    <w:tmpl w:val="D3051835"/>
    <w:lvl w:ilvl="0" w:tentative="0">
      <w:start w:val="1"/>
      <w:numFmt w:val="decimal"/>
      <w:suff w:val="space"/>
      <w:lvlText w:val="%1."/>
      <w:lvlJc w:val="left"/>
    </w:lvl>
  </w:abstractNum>
  <w:abstractNum w:abstractNumId="5">
    <w:nsid w:val="D49F32A9"/>
    <w:multiLevelType w:val="singleLevel"/>
    <w:tmpl w:val="D49F32A9"/>
    <w:lvl w:ilvl="0" w:tentative="0">
      <w:start w:val="1"/>
      <w:numFmt w:val="decimal"/>
      <w:lvlText w:val="(%1)"/>
      <w:lvlJc w:val="left"/>
      <w:pPr>
        <w:ind w:left="425" w:hanging="425"/>
      </w:pPr>
      <w:rPr>
        <w:rFonts w:hint="default"/>
      </w:rPr>
    </w:lvl>
  </w:abstractNum>
  <w:abstractNum w:abstractNumId="6">
    <w:nsid w:val="DAA5A57F"/>
    <w:multiLevelType w:val="singleLevel"/>
    <w:tmpl w:val="DAA5A57F"/>
    <w:lvl w:ilvl="0" w:tentative="0">
      <w:start w:val="1"/>
      <w:numFmt w:val="decimal"/>
      <w:suff w:val="space"/>
      <w:lvlText w:val="%1."/>
      <w:lvlJc w:val="left"/>
    </w:lvl>
  </w:abstractNum>
  <w:abstractNum w:abstractNumId="7">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3"/>
    <w:multiLevelType w:val="singleLevel"/>
    <w:tmpl w:val="00000013"/>
    <w:lvl w:ilvl="0" w:tentative="0">
      <w:start w:val="1"/>
      <w:numFmt w:val="decimal"/>
      <w:lvlText w:val="%1."/>
      <w:lvlJc w:val="left"/>
      <w:pPr>
        <w:ind w:left="420" w:hanging="420"/>
      </w:pPr>
    </w:lvl>
  </w:abstractNum>
  <w:abstractNum w:abstractNumId="11">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13">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1305886"/>
    <w:multiLevelType w:val="singleLevel"/>
    <w:tmpl w:val="21305886"/>
    <w:lvl w:ilvl="0" w:tentative="0">
      <w:start w:val="1"/>
      <w:numFmt w:val="decimal"/>
      <w:lvlText w:val="（%1）"/>
      <w:lvlJc w:val="left"/>
      <w:pPr>
        <w:ind w:left="420" w:hanging="420"/>
      </w:pPr>
      <w:rPr>
        <w:rFonts w:hint="eastAsia"/>
      </w:rPr>
    </w:lvl>
  </w:abstractNum>
  <w:abstractNum w:abstractNumId="16">
    <w:nsid w:val="26477E9C"/>
    <w:multiLevelType w:val="singleLevel"/>
    <w:tmpl w:val="26477E9C"/>
    <w:lvl w:ilvl="0" w:tentative="0">
      <w:start w:val="1"/>
      <w:numFmt w:val="decimal"/>
      <w:lvlText w:val="（%1）"/>
      <w:lvlJc w:val="left"/>
      <w:pPr>
        <w:ind w:left="440" w:hanging="440"/>
      </w:pPr>
      <w:rPr>
        <w:rFonts w:hint="eastAsia"/>
      </w:rPr>
    </w:lvl>
  </w:abstractNum>
  <w:abstractNum w:abstractNumId="17">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E10C89"/>
    <w:multiLevelType w:val="singleLevel"/>
    <w:tmpl w:val="28E10C89"/>
    <w:lvl w:ilvl="0" w:tentative="0">
      <w:start w:val="1"/>
      <w:numFmt w:val="decimal"/>
      <w:suff w:val="space"/>
      <w:lvlText w:val="%1."/>
      <w:lvlJc w:val="left"/>
    </w:lvl>
  </w:abstractNum>
  <w:abstractNum w:abstractNumId="20">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35CEB26C"/>
    <w:multiLevelType w:val="singleLevel"/>
    <w:tmpl w:val="35CEB26C"/>
    <w:lvl w:ilvl="0" w:tentative="0">
      <w:start w:val="1"/>
      <w:numFmt w:val="decimal"/>
      <w:lvlText w:val="%1)"/>
      <w:lvlJc w:val="left"/>
      <w:pPr>
        <w:ind w:left="425" w:hanging="425"/>
      </w:pPr>
      <w:rPr>
        <w:rFonts w:hint="default"/>
      </w:rPr>
    </w:lvl>
  </w:abstractNum>
  <w:abstractNum w:abstractNumId="23">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3D9D3FFE"/>
    <w:multiLevelType w:val="singleLevel"/>
    <w:tmpl w:val="3D9D3FFE"/>
    <w:lvl w:ilvl="0" w:tentative="0">
      <w:start w:val="1"/>
      <w:numFmt w:val="decimal"/>
      <w:suff w:val="nothing"/>
      <w:lvlText w:val="（%1）"/>
      <w:lvlJc w:val="left"/>
    </w:lvl>
  </w:abstractNum>
  <w:abstractNum w:abstractNumId="26">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2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2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3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2">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33">
    <w:nsid w:val="7B4A4E0C"/>
    <w:multiLevelType w:val="singleLevel"/>
    <w:tmpl w:val="7B4A4E0C"/>
    <w:lvl w:ilvl="0" w:tentative="0">
      <w:start w:val="1"/>
      <w:numFmt w:val="decimal"/>
      <w:lvlText w:val="（%1）"/>
      <w:lvlJc w:val="left"/>
      <w:pPr>
        <w:ind w:left="420" w:hanging="420"/>
      </w:pPr>
      <w:rPr>
        <w:rFonts w:hint="eastAsia"/>
      </w:rPr>
    </w:lvl>
  </w:abstractNum>
  <w:abstractNum w:abstractNumId="34">
    <w:nsid w:val="7ED17433"/>
    <w:multiLevelType w:val="singleLevel"/>
    <w:tmpl w:val="7ED17433"/>
    <w:lvl w:ilvl="0" w:tentative="0">
      <w:start w:val="1"/>
      <w:numFmt w:val="decimal"/>
      <w:lvlText w:val="（%1）"/>
      <w:lvlJc w:val="left"/>
      <w:pPr>
        <w:ind w:left="420" w:hanging="420"/>
      </w:pPr>
      <w:rPr>
        <w:rFonts w:hint="eastAsia"/>
      </w:rPr>
    </w:lvl>
  </w:abstractNum>
  <w:num w:numId="1">
    <w:abstractNumId w:val="29"/>
  </w:num>
  <w:num w:numId="2">
    <w:abstractNumId w:val="32"/>
  </w:num>
  <w:num w:numId="3">
    <w:abstractNumId w:val="23"/>
  </w:num>
  <w:num w:numId="4">
    <w:abstractNumId w:val="3"/>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30"/>
  </w:num>
  <w:num w:numId="8">
    <w:abstractNumId w:val="24"/>
  </w:num>
  <w:num w:numId="9">
    <w:abstractNumId w:val="11"/>
  </w:num>
  <w:num w:numId="10">
    <w:abstractNumId w:val="33"/>
  </w:num>
  <w:num w:numId="11">
    <w:abstractNumId w:val="34"/>
  </w:num>
  <w:num w:numId="12">
    <w:abstractNumId w:val="15"/>
  </w:num>
  <w:num w:numId="13">
    <w:abstractNumId w:val="5"/>
  </w:num>
  <w:num w:numId="14">
    <w:abstractNumId w:val="0"/>
  </w:num>
  <w:num w:numId="15">
    <w:abstractNumId w:val="4"/>
  </w:num>
  <w:num w:numId="16">
    <w:abstractNumId w:val="19"/>
  </w:num>
  <w:num w:numId="17">
    <w:abstractNumId w:val="9"/>
  </w:num>
  <w:num w:numId="18">
    <w:abstractNumId w:val="25"/>
  </w:num>
  <w:num w:numId="19">
    <w:abstractNumId w:val="13"/>
  </w:num>
  <w:num w:numId="20">
    <w:abstractNumId w:val="16"/>
  </w:num>
  <w:num w:numId="21">
    <w:abstractNumId w:val="22"/>
  </w:num>
  <w:num w:numId="22">
    <w:abstractNumId w:val="2"/>
  </w:num>
  <w:num w:numId="23">
    <w:abstractNumId w:val="21"/>
  </w:num>
  <w:num w:numId="24">
    <w:abstractNumId w:val="1"/>
  </w:num>
  <w:num w:numId="25">
    <w:abstractNumId w:val="6"/>
  </w:num>
  <w:num w:numId="26">
    <w:abstractNumId w:val="8"/>
  </w:num>
  <w:num w:numId="27">
    <w:abstractNumId w:val="7"/>
  </w:num>
  <w:num w:numId="28">
    <w:abstractNumId w:val="31"/>
  </w:num>
  <w:num w:numId="29">
    <w:abstractNumId w:val="26"/>
  </w:num>
  <w:num w:numId="30">
    <w:abstractNumId w:val="20"/>
  </w:num>
  <w:num w:numId="31">
    <w:abstractNumId w:val="17"/>
  </w:num>
  <w:num w:numId="32">
    <w:abstractNumId w:val="27"/>
  </w:num>
  <w:num w:numId="33">
    <w:abstractNumId w:val="14"/>
  </w:num>
  <w:num w:numId="34">
    <w:abstractNumId w:val="10"/>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51C50"/>
    <w:rsid w:val="00162AA4"/>
    <w:rsid w:val="0017163D"/>
    <w:rsid w:val="001723D2"/>
    <w:rsid w:val="00174846"/>
    <w:rsid w:val="00180E0D"/>
    <w:rsid w:val="0018170D"/>
    <w:rsid w:val="001959E5"/>
    <w:rsid w:val="001978B2"/>
    <w:rsid w:val="001A282A"/>
    <w:rsid w:val="001A6C5B"/>
    <w:rsid w:val="001D65B4"/>
    <w:rsid w:val="001E204B"/>
    <w:rsid w:val="001E44D2"/>
    <w:rsid w:val="001F14F2"/>
    <w:rsid w:val="001F279E"/>
    <w:rsid w:val="0020628E"/>
    <w:rsid w:val="00206999"/>
    <w:rsid w:val="0022465E"/>
    <w:rsid w:val="00230DCB"/>
    <w:rsid w:val="00233E0E"/>
    <w:rsid w:val="00252697"/>
    <w:rsid w:val="00253531"/>
    <w:rsid w:val="00292E63"/>
    <w:rsid w:val="002963F2"/>
    <w:rsid w:val="002A1B14"/>
    <w:rsid w:val="002B743A"/>
    <w:rsid w:val="002C49F2"/>
    <w:rsid w:val="003158DE"/>
    <w:rsid w:val="00316428"/>
    <w:rsid w:val="0032368E"/>
    <w:rsid w:val="003255E6"/>
    <w:rsid w:val="003300CC"/>
    <w:rsid w:val="00337D03"/>
    <w:rsid w:val="00337EE5"/>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81577"/>
    <w:rsid w:val="006815B1"/>
    <w:rsid w:val="00687753"/>
    <w:rsid w:val="006942FF"/>
    <w:rsid w:val="006A4FED"/>
    <w:rsid w:val="006B1729"/>
    <w:rsid w:val="006B3970"/>
    <w:rsid w:val="006B4923"/>
    <w:rsid w:val="006C4074"/>
    <w:rsid w:val="006C659A"/>
    <w:rsid w:val="006C7266"/>
    <w:rsid w:val="006C7574"/>
    <w:rsid w:val="006E0464"/>
    <w:rsid w:val="006E42A5"/>
    <w:rsid w:val="006E4FCB"/>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803FA2"/>
    <w:rsid w:val="008117C1"/>
    <w:rsid w:val="008134DA"/>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480B"/>
    <w:rsid w:val="00926702"/>
    <w:rsid w:val="00927979"/>
    <w:rsid w:val="00937F12"/>
    <w:rsid w:val="00943245"/>
    <w:rsid w:val="0094528D"/>
    <w:rsid w:val="00960B05"/>
    <w:rsid w:val="00963D73"/>
    <w:rsid w:val="00976465"/>
    <w:rsid w:val="0098029E"/>
    <w:rsid w:val="0098263B"/>
    <w:rsid w:val="00982922"/>
    <w:rsid w:val="00991233"/>
    <w:rsid w:val="009A37EC"/>
    <w:rsid w:val="009A699B"/>
    <w:rsid w:val="009A6EF3"/>
    <w:rsid w:val="009B7189"/>
    <w:rsid w:val="009C0135"/>
    <w:rsid w:val="009C4CF2"/>
    <w:rsid w:val="009D1C89"/>
    <w:rsid w:val="009D7A17"/>
    <w:rsid w:val="009E19A2"/>
    <w:rsid w:val="009E25C8"/>
    <w:rsid w:val="009E2781"/>
    <w:rsid w:val="009E3D67"/>
    <w:rsid w:val="009E47FF"/>
    <w:rsid w:val="009E7342"/>
    <w:rsid w:val="00A0064A"/>
    <w:rsid w:val="00A0267F"/>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E1E1D"/>
    <w:rsid w:val="00AF0A7F"/>
    <w:rsid w:val="00AF1254"/>
    <w:rsid w:val="00AF348F"/>
    <w:rsid w:val="00AF730B"/>
    <w:rsid w:val="00B02F8D"/>
    <w:rsid w:val="00B049D6"/>
    <w:rsid w:val="00B1365B"/>
    <w:rsid w:val="00B21864"/>
    <w:rsid w:val="00B37A2F"/>
    <w:rsid w:val="00B40F3E"/>
    <w:rsid w:val="00B44E4F"/>
    <w:rsid w:val="00B522B7"/>
    <w:rsid w:val="00B65C5E"/>
    <w:rsid w:val="00B671B8"/>
    <w:rsid w:val="00B76BC6"/>
    <w:rsid w:val="00BA7AC7"/>
    <w:rsid w:val="00BC0C0B"/>
    <w:rsid w:val="00BC40BD"/>
    <w:rsid w:val="00BD120A"/>
    <w:rsid w:val="00BD666B"/>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B0006"/>
    <w:rsid w:val="00CB1DEF"/>
    <w:rsid w:val="00CC73DA"/>
    <w:rsid w:val="00CD24C8"/>
    <w:rsid w:val="00CD4DCE"/>
    <w:rsid w:val="00CE24CE"/>
    <w:rsid w:val="00CE2F3E"/>
    <w:rsid w:val="00CE34F4"/>
    <w:rsid w:val="00CE5F16"/>
    <w:rsid w:val="00CF3F58"/>
    <w:rsid w:val="00D05E1F"/>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64816"/>
    <w:rsid w:val="00F73354"/>
    <w:rsid w:val="00FA092E"/>
    <w:rsid w:val="00FA63B5"/>
    <w:rsid w:val="00FA6D58"/>
    <w:rsid w:val="00FD52D3"/>
    <w:rsid w:val="00FE72DF"/>
    <w:rsid w:val="00FF2F91"/>
    <w:rsid w:val="02B47C4D"/>
    <w:rsid w:val="04450729"/>
    <w:rsid w:val="04BF0F0B"/>
    <w:rsid w:val="04D46768"/>
    <w:rsid w:val="04F90B5F"/>
    <w:rsid w:val="053A1CC8"/>
    <w:rsid w:val="06856661"/>
    <w:rsid w:val="06D849E7"/>
    <w:rsid w:val="077B4608"/>
    <w:rsid w:val="07BB74B6"/>
    <w:rsid w:val="07D7576E"/>
    <w:rsid w:val="08493DEA"/>
    <w:rsid w:val="086E4EC9"/>
    <w:rsid w:val="0B734A64"/>
    <w:rsid w:val="0CDE01F2"/>
    <w:rsid w:val="0DD201F4"/>
    <w:rsid w:val="0F4526B6"/>
    <w:rsid w:val="10091618"/>
    <w:rsid w:val="10CE22DF"/>
    <w:rsid w:val="144E1BE7"/>
    <w:rsid w:val="14763D93"/>
    <w:rsid w:val="14C614CF"/>
    <w:rsid w:val="152B64B8"/>
    <w:rsid w:val="15740DA4"/>
    <w:rsid w:val="16B25249"/>
    <w:rsid w:val="195A6BC0"/>
    <w:rsid w:val="1BE77B94"/>
    <w:rsid w:val="1C5670DA"/>
    <w:rsid w:val="1C676B57"/>
    <w:rsid w:val="1D6E6669"/>
    <w:rsid w:val="1F7074E6"/>
    <w:rsid w:val="227A4EED"/>
    <w:rsid w:val="228D0750"/>
    <w:rsid w:val="24657539"/>
    <w:rsid w:val="24786106"/>
    <w:rsid w:val="25252570"/>
    <w:rsid w:val="25A5748F"/>
    <w:rsid w:val="25BE1EBF"/>
    <w:rsid w:val="25D85A3C"/>
    <w:rsid w:val="267E19B6"/>
    <w:rsid w:val="26E95967"/>
    <w:rsid w:val="280A5103"/>
    <w:rsid w:val="2A1D36D7"/>
    <w:rsid w:val="2B9E3425"/>
    <w:rsid w:val="2BD84FDD"/>
    <w:rsid w:val="2BFA4386"/>
    <w:rsid w:val="2CD73EA3"/>
    <w:rsid w:val="2D845ED0"/>
    <w:rsid w:val="2EAB6E76"/>
    <w:rsid w:val="30381F4F"/>
    <w:rsid w:val="30805121"/>
    <w:rsid w:val="310A2051"/>
    <w:rsid w:val="325B6D88"/>
    <w:rsid w:val="32795662"/>
    <w:rsid w:val="34002A92"/>
    <w:rsid w:val="34932F91"/>
    <w:rsid w:val="34A05B77"/>
    <w:rsid w:val="37097428"/>
    <w:rsid w:val="3723393E"/>
    <w:rsid w:val="38AC36F6"/>
    <w:rsid w:val="391D1F71"/>
    <w:rsid w:val="3AAD7F79"/>
    <w:rsid w:val="3B991A52"/>
    <w:rsid w:val="3BB26AC4"/>
    <w:rsid w:val="3C35255B"/>
    <w:rsid w:val="3D3679ED"/>
    <w:rsid w:val="3E432459"/>
    <w:rsid w:val="408D7227"/>
    <w:rsid w:val="41407E51"/>
    <w:rsid w:val="416718EC"/>
    <w:rsid w:val="4208150A"/>
    <w:rsid w:val="439D7A21"/>
    <w:rsid w:val="43D97719"/>
    <w:rsid w:val="447267E8"/>
    <w:rsid w:val="44E431E5"/>
    <w:rsid w:val="46494FBA"/>
    <w:rsid w:val="46B30DE6"/>
    <w:rsid w:val="492A4A83"/>
    <w:rsid w:val="495C1F5C"/>
    <w:rsid w:val="4AF77150"/>
    <w:rsid w:val="4B8B03E4"/>
    <w:rsid w:val="4D69785B"/>
    <w:rsid w:val="4D9A3F67"/>
    <w:rsid w:val="4DDF67CC"/>
    <w:rsid w:val="4EE12BFB"/>
    <w:rsid w:val="50FA6A61"/>
    <w:rsid w:val="51794BC1"/>
    <w:rsid w:val="53D25371"/>
    <w:rsid w:val="540F1FD2"/>
    <w:rsid w:val="561F6663"/>
    <w:rsid w:val="57315BF2"/>
    <w:rsid w:val="57594B93"/>
    <w:rsid w:val="594A6990"/>
    <w:rsid w:val="5A2E0F40"/>
    <w:rsid w:val="5E8307E5"/>
    <w:rsid w:val="60475C3F"/>
    <w:rsid w:val="60785544"/>
    <w:rsid w:val="60A60070"/>
    <w:rsid w:val="61A26997"/>
    <w:rsid w:val="62105AA0"/>
    <w:rsid w:val="622C21AB"/>
    <w:rsid w:val="62D00ABF"/>
    <w:rsid w:val="6321609E"/>
    <w:rsid w:val="640C25AF"/>
    <w:rsid w:val="6541126B"/>
    <w:rsid w:val="683A303D"/>
    <w:rsid w:val="68E97B63"/>
    <w:rsid w:val="6A5B2F9C"/>
    <w:rsid w:val="6B1E605C"/>
    <w:rsid w:val="6C5E0507"/>
    <w:rsid w:val="6C6B5505"/>
    <w:rsid w:val="6DF67C63"/>
    <w:rsid w:val="6E3F209B"/>
    <w:rsid w:val="6F574947"/>
    <w:rsid w:val="71137D90"/>
    <w:rsid w:val="717203BA"/>
    <w:rsid w:val="725336E8"/>
    <w:rsid w:val="72DC7E1E"/>
    <w:rsid w:val="74783A1C"/>
    <w:rsid w:val="749171FE"/>
    <w:rsid w:val="74AB354D"/>
    <w:rsid w:val="74B05132"/>
    <w:rsid w:val="76AF3CDF"/>
    <w:rsid w:val="76C52AAF"/>
    <w:rsid w:val="76E063E5"/>
    <w:rsid w:val="772A35DE"/>
    <w:rsid w:val="781B5752"/>
    <w:rsid w:val="798425C1"/>
    <w:rsid w:val="79A35F22"/>
    <w:rsid w:val="79BF662E"/>
    <w:rsid w:val="7A751935"/>
    <w:rsid w:val="7B2952F2"/>
    <w:rsid w:val="7CB734D5"/>
    <w:rsid w:val="7CF46BD3"/>
    <w:rsid w:val="7D517E9E"/>
    <w:rsid w:val="7E8C473E"/>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5"/>
    <w:unhideWhenUsed/>
    <w:qFormat/>
    <w:uiPriority w:val="99"/>
    <w:pPr>
      <w:jc w:val="left"/>
    </w:pPr>
  </w:style>
  <w:style w:type="paragraph" w:styleId="4">
    <w:name w:val="Body Text"/>
    <w:basedOn w:val="1"/>
    <w:qFormat/>
    <w:uiPriority w:val="0"/>
    <w:pPr>
      <w:widowControl/>
      <w:spacing w:after="220" w:line="180" w:lineRule="atLeast"/>
      <w:ind w:left="835"/>
    </w:pPr>
    <w:rPr>
      <w:rFonts w:ascii="Arial" w:hAnsi="Arial"/>
      <w:spacing w:val="-5"/>
      <w:kern w:val="0"/>
      <w:sz w:val="20"/>
    </w:rPr>
  </w:style>
  <w:style w:type="paragraph" w:styleId="5">
    <w:name w:val="toc 3"/>
    <w:basedOn w:val="1"/>
    <w:next w:val="1"/>
    <w:unhideWhenUsed/>
    <w:qFormat/>
    <w:uiPriority w:val="39"/>
    <w:pPr>
      <w:ind w:left="840" w:leftChars="400"/>
    </w:pPr>
  </w:style>
  <w:style w:type="paragraph" w:styleId="6">
    <w:name w:val="Balloon Text"/>
    <w:basedOn w:val="1"/>
    <w:link w:val="27"/>
    <w:semiHidden/>
    <w:unhideWhenUsed/>
    <w:qFormat/>
    <w:uiPriority w:val="99"/>
    <w:rPr>
      <w:sz w:val="18"/>
      <w:szCs w:val="18"/>
    </w:rPr>
  </w:style>
  <w:style w:type="paragraph" w:styleId="7">
    <w:name w:val="footer"/>
    <w:basedOn w:val="1"/>
    <w:link w:val="29"/>
    <w:unhideWhenUsed/>
    <w:qFormat/>
    <w:uiPriority w:val="99"/>
    <w:pPr>
      <w:tabs>
        <w:tab w:val="center" w:pos="4153"/>
        <w:tab w:val="right" w:pos="8306"/>
      </w:tabs>
      <w:snapToGrid w:val="0"/>
      <w:jc w:val="left"/>
    </w:pPr>
    <w:rPr>
      <w:sz w:val="18"/>
      <w:szCs w:val="18"/>
    </w:rPr>
  </w:style>
  <w:style w:type="paragraph" w:styleId="8">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footnote text"/>
    <w:basedOn w:val="1"/>
    <w:link w:val="34"/>
    <w:semiHidden/>
    <w:unhideWhenUsed/>
    <w:qFormat/>
    <w:uiPriority w:val="99"/>
    <w:pPr>
      <w:snapToGrid w:val="0"/>
      <w:jc w:val="left"/>
    </w:pPr>
    <w:rPr>
      <w:sz w:val="18"/>
      <w:szCs w:val="18"/>
    </w:rPr>
  </w:style>
  <w:style w:type="paragraph" w:styleId="11">
    <w:name w:val="toc 2"/>
    <w:basedOn w:val="1"/>
    <w:next w:val="1"/>
    <w:unhideWhenUsed/>
    <w:qFormat/>
    <w:uiPriority w:val="39"/>
    <w:pPr>
      <w:ind w:left="420" w:leftChars="200"/>
    </w:pPr>
  </w:style>
  <w:style w:type="paragraph" w:styleId="12">
    <w:name w:val="Body Text 2"/>
    <w:basedOn w:val="1"/>
    <w:link w:val="33"/>
    <w:qFormat/>
    <w:uiPriority w:val="0"/>
    <w:pPr>
      <w:jc w:val="left"/>
    </w:pPr>
    <w:rPr>
      <w:rFonts w:ascii="仿宋_GB2312" w:hAnsi="宋体" w:eastAsia="仿宋_GB2312"/>
    </w:rPr>
  </w:style>
  <w:style w:type="paragraph" w:styleId="13">
    <w:name w:val="Normal (Web)"/>
    <w:basedOn w:val="1"/>
    <w:unhideWhenUsed/>
    <w:qFormat/>
    <w:uiPriority w:val="99"/>
    <w:pPr>
      <w:widowControl/>
      <w:jc w:val="left"/>
    </w:pPr>
    <w:rPr>
      <w:rFonts w:ascii="宋体" w:hAnsi="宋体" w:cs="宋体"/>
      <w:kern w:val="0"/>
      <w:sz w:val="24"/>
    </w:rPr>
  </w:style>
  <w:style w:type="paragraph" w:styleId="14">
    <w:name w:val="annotation subject"/>
    <w:basedOn w:val="3"/>
    <w:next w:val="3"/>
    <w:link w:val="31"/>
    <w:semiHidden/>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Hyperlink"/>
    <w:basedOn w:val="17"/>
    <w:unhideWhenUsed/>
    <w:qFormat/>
    <w:uiPriority w:val="99"/>
    <w:rPr>
      <w:color w:val="0000FF"/>
      <w:u w:val="single"/>
    </w:rPr>
  </w:style>
  <w:style w:type="character" w:styleId="20">
    <w:name w:val="annotation reference"/>
    <w:basedOn w:val="17"/>
    <w:unhideWhenUsed/>
    <w:qFormat/>
    <w:uiPriority w:val="99"/>
    <w:rPr>
      <w:sz w:val="21"/>
      <w:szCs w:val="21"/>
    </w:rPr>
  </w:style>
  <w:style w:type="character" w:styleId="21">
    <w:name w:val="footnote reference"/>
    <w:basedOn w:val="17"/>
    <w:semiHidden/>
    <w:unhideWhenUsed/>
    <w:qFormat/>
    <w:uiPriority w:val="99"/>
    <w:rPr>
      <w:vertAlign w:val="superscript"/>
    </w:rPr>
  </w:style>
  <w:style w:type="character" w:customStyle="1" w:styleId="22">
    <w:name w:val="列表段落 字符"/>
    <w:link w:val="23"/>
    <w:qFormat/>
    <w:uiPriority w:val="34"/>
    <w:rPr>
      <w:rFonts w:ascii="Times New Roman" w:hAnsi="Times New Roman"/>
      <w:szCs w:val="24"/>
    </w:rPr>
  </w:style>
  <w:style w:type="paragraph" w:styleId="23">
    <w:name w:val="List Paragraph"/>
    <w:basedOn w:val="1"/>
    <w:link w:val="22"/>
    <w:qFormat/>
    <w:uiPriority w:val="34"/>
    <w:pPr>
      <w:ind w:firstLine="420" w:firstLineChars="200"/>
    </w:pPr>
    <w:rPr>
      <w:rFonts w:eastAsiaTheme="minorEastAsia" w:cstheme="minorBidi"/>
    </w:rPr>
  </w:style>
  <w:style w:type="character" w:customStyle="1" w:styleId="24">
    <w:name w:val="批注文字 字符"/>
    <w:basedOn w:val="17"/>
    <w:semiHidden/>
    <w:qFormat/>
    <w:uiPriority w:val="99"/>
    <w:rPr>
      <w:rFonts w:ascii="Times New Roman" w:hAnsi="Times New Roman" w:eastAsia="宋体" w:cs="Times New Roman"/>
      <w:szCs w:val="24"/>
    </w:rPr>
  </w:style>
  <w:style w:type="character" w:customStyle="1" w:styleId="25">
    <w:name w:val="批注文字 字符1"/>
    <w:link w:val="3"/>
    <w:qFormat/>
    <w:uiPriority w:val="99"/>
    <w:rPr>
      <w:rFonts w:ascii="Times New Roman" w:hAnsi="Times New Roman" w:eastAsia="宋体" w:cs="Times New Roman"/>
      <w:szCs w:val="24"/>
    </w:rPr>
  </w:style>
  <w:style w:type="paragraph" w:customStyle="1" w:styleId="2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27">
    <w:name w:val="批注框文本 字符"/>
    <w:basedOn w:val="17"/>
    <w:link w:val="6"/>
    <w:semiHidden/>
    <w:qFormat/>
    <w:uiPriority w:val="99"/>
    <w:rPr>
      <w:rFonts w:ascii="Times New Roman" w:hAnsi="Times New Roman" w:eastAsia="宋体" w:cs="Times New Roman"/>
      <w:sz w:val="18"/>
      <w:szCs w:val="18"/>
    </w:rPr>
  </w:style>
  <w:style w:type="character" w:customStyle="1" w:styleId="28">
    <w:name w:val="页眉 字符"/>
    <w:basedOn w:val="17"/>
    <w:link w:val="8"/>
    <w:qFormat/>
    <w:uiPriority w:val="99"/>
    <w:rPr>
      <w:rFonts w:ascii="Times New Roman" w:hAnsi="Times New Roman" w:eastAsia="宋体" w:cs="Times New Roman"/>
      <w:sz w:val="18"/>
      <w:szCs w:val="18"/>
    </w:rPr>
  </w:style>
  <w:style w:type="character" w:customStyle="1" w:styleId="29">
    <w:name w:val="页脚 字符"/>
    <w:basedOn w:val="17"/>
    <w:link w:val="7"/>
    <w:qFormat/>
    <w:uiPriority w:val="99"/>
    <w:rPr>
      <w:rFonts w:ascii="Times New Roman" w:hAnsi="Times New Roman" w:eastAsia="宋体" w:cs="Times New Roman"/>
      <w:sz w:val="18"/>
      <w:szCs w:val="18"/>
    </w:rPr>
  </w:style>
  <w:style w:type="character" w:customStyle="1" w:styleId="30">
    <w:name w:val="标题1"/>
    <w:basedOn w:val="17"/>
    <w:qFormat/>
    <w:uiPriority w:val="0"/>
  </w:style>
  <w:style w:type="character" w:customStyle="1" w:styleId="31">
    <w:name w:val="批注主题 字符"/>
    <w:basedOn w:val="25"/>
    <w:link w:val="14"/>
    <w:semiHidden/>
    <w:qFormat/>
    <w:uiPriority w:val="99"/>
    <w:rPr>
      <w:rFonts w:ascii="Times New Roman" w:hAnsi="Times New Roman" w:eastAsia="宋体" w:cs="Times New Roman"/>
      <w:b/>
      <w:bCs/>
      <w:szCs w:val="24"/>
    </w:rPr>
  </w:style>
  <w:style w:type="paragraph" w:customStyle="1" w:styleId="32">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3">
    <w:name w:val="正文文本 2 字符"/>
    <w:basedOn w:val="17"/>
    <w:link w:val="12"/>
    <w:qFormat/>
    <w:uiPriority w:val="0"/>
    <w:rPr>
      <w:rFonts w:ascii="仿宋_GB2312" w:hAnsi="宋体" w:eastAsia="仿宋_GB2312"/>
      <w:kern w:val="2"/>
      <w:sz w:val="21"/>
      <w:szCs w:val="24"/>
    </w:rPr>
  </w:style>
  <w:style w:type="character" w:customStyle="1" w:styleId="34">
    <w:name w:val="脚注文本 字符"/>
    <w:basedOn w:val="17"/>
    <w:link w:val="10"/>
    <w:semiHidden/>
    <w:qFormat/>
    <w:uiPriority w:val="99"/>
    <w:rPr>
      <w:kern w:val="2"/>
      <w:sz w:val="18"/>
      <w:szCs w:val="18"/>
    </w:rPr>
  </w:style>
  <w:style w:type="paragraph" w:customStyle="1" w:styleId="35">
    <w:name w:val="列出段落1"/>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516D5-17C4-48AA-9A53-57A5F633D391}">
  <ds:schemaRefs/>
</ds:datastoreItem>
</file>

<file path=docProps/app.xml><?xml version="1.0" encoding="utf-8"?>
<Properties xmlns="http://schemas.openxmlformats.org/officeDocument/2006/extended-properties" xmlns:vt="http://schemas.openxmlformats.org/officeDocument/2006/docPropsVTypes">
  <Template>Normal</Template>
  <Pages>30</Pages>
  <Words>12967</Words>
  <Characters>13935</Characters>
  <Lines>140</Lines>
  <Paragraphs>39</Paragraphs>
  <TotalTime>1</TotalTime>
  <ScaleCrop>false</ScaleCrop>
  <LinksUpToDate>false</LinksUpToDate>
  <CharactersWithSpaces>16330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2022-10-13T02:49:00Z</dcterms:created>
  <dc:creator>Tony Young</dc:creator>
  <cp:lastModifiedBy>lxh</cp:lastModifiedBy>
  <cp:lastPrinted>2023-11-24T07:16:00Z</cp:lastPrinted>
  <dcterms:modified xsi:type="dcterms:W3CDTF">2023-11-27T09:12:31Z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087EC5406C9C4530BF70B8798152B652</vt:lpwstr>
  </property>
</Properties>
</file>