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color w:val="auto"/>
          <w:sz w:val="32"/>
          <w:szCs w:val="32"/>
          <w:highlight w:val="none"/>
        </w:rPr>
        <w:t>深圳会展中心日立扶梯刹车片更换</w:t>
      </w: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color w:val="auto"/>
          <w:sz w:val="32"/>
          <w:szCs w:val="32"/>
          <w:highlight w:val="none"/>
        </w:rPr>
        <w:t>及载荷试验项目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11</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1"/>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1"/>
          <w:rFonts w:ascii="宋体" w:hAnsi="宋体" w:cs="仿宋"/>
          <w:bCs/>
        </w:rPr>
        <w:t>一、</w:t>
      </w:r>
      <w:r>
        <w:rPr>
          <w:rStyle w:val="21"/>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1"/>
          <w:rFonts w:ascii="宋体" w:hAnsi="宋体" w:cs="仿宋"/>
          <w:bCs/>
        </w:rPr>
        <w:t>二、</w:t>
      </w:r>
      <w:r>
        <w:rPr>
          <w:rStyle w:val="21"/>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1"/>
          <w:rFonts w:ascii="宋体" w:hAnsi="宋体" w:cs="仿宋"/>
          <w:bCs/>
        </w:rPr>
        <w:t>三、</w:t>
      </w:r>
      <w:r>
        <w:rPr>
          <w:rStyle w:val="21"/>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1"/>
          <w:rFonts w:ascii="宋体" w:hAnsi="宋体" w:cs="仿宋"/>
          <w:bCs/>
        </w:rPr>
        <w:t>四、</w:t>
      </w:r>
      <w:r>
        <w:rPr>
          <w:rStyle w:val="21"/>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1"/>
          <w:rFonts w:ascii="宋体" w:hAnsi="宋体" w:cs="仿宋"/>
          <w:bCs/>
        </w:rPr>
        <w:t>五、</w:t>
      </w:r>
      <w:r>
        <w:rPr>
          <w:rStyle w:val="21"/>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1"/>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1"/>
          <w:rFonts w:ascii="宋体" w:hAnsi="宋体" w:cs="仿宋"/>
          <w:bCs/>
        </w:rPr>
        <w:t>六、</w:t>
      </w:r>
      <w:r>
        <w:rPr>
          <w:rStyle w:val="21"/>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1"/>
          <w:rFonts w:ascii="宋体" w:hAnsi="宋体" w:cs="仿宋"/>
          <w:bCs/>
        </w:rPr>
        <w:t>七、</w:t>
      </w:r>
      <w:r>
        <w:rPr>
          <w:rStyle w:val="21"/>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1"/>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1"/>
          <w:rFonts w:ascii="宋体" w:hAnsi="宋体" w:cs="仿宋"/>
          <w:bCs/>
        </w:rPr>
        <w:t>八、</w:t>
      </w:r>
      <w:r>
        <w:rPr>
          <w:rStyle w:val="21"/>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1"/>
          <w:rFonts w:ascii="宋体" w:hAnsi="宋体"/>
        </w:rPr>
        <w:t>（一）</w:t>
      </w:r>
      <w:r>
        <w:rPr>
          <w:rFonts w:asciiTheme="minorHAnsi" w:hAnsiTheme="minorHAnsi" w:eastAsiaTheme="minorEastAsia" w:cstheme="minorBidi"/>
          <w:szCs w:val="22"/>
        </w:rPr>
        <w:tab/>
      </w:r>
      <w:r>
        <w:rPr>
          <w:rStyle w:val="21"/>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1"/>
          <w:rFonts w:ascii="宋体" w:hAnsi="宋体"/>
          <w:bCs/>
        </w:rPr>
        <w:t>（二）</w:t>
      </w:r>
      <w:r>
        <w:rPr>
          <w:rFonts w:asciiTheme="minorHAnsi" w:hAnsiTheme="minorHAnsi" w:eastAsiaTheme="minorEastAsia" w:cstheme="minorBidi"/>
          <w:szCs w:val="22"/>
        </w:rPr>
        <w:tab/>
      </w:r>
      <w:r>
        <w:rPr>
          <w:rStyle w:val="21"/>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1"/>
          <w:rFonts w:ascii="宋体" w:hAnsi="宋体"/>
          <w:bCs/>
        </w:rPr>
        <w:t>（三）</w:t>
      </w:r>
      <w:r>
        <w:rPr>
          <w:rFonts w:asciiTheme="minorHAnsi" w:hAnsiTheme="minorHAnsi" w:eastAsiaTheme="minorEastAsia" w:cstheme="minorBidi"/>
          <w:szCs w:val="22"/>
        </w:rPr>
        <w:tab/>
      </w:r>
      <w:r>
        <w:rPr>
          <w:rStyle w:val="21"/>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1"/>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1"/>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1"/>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1"/>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1"/>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1"/>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1"/>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1"/>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1"/>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1"/>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1"/>
          <w:rFonts w:ascii="宋体" w:hAnsi="宋体"/>
        </w:rPr>
        <w:t>附件9：报价一览表（工程）</w:t>
      </w:r>
      <w:r>
        <w:tab/>
      </w:r>
      <w:r>
        <w:fldChar w:fldCharType="begin"/>
      </w:r>
      <w:r>
        <w:instrText xml:space="preserve"> PAGEREF _Toc116550368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1"/>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1"/>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1"/>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1"/>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1"/>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1"/>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eastAsia="宋体" w:cs="Times New Roman"/>
                <w:szCs w:val="21"/>
              </w:rPr>
              <w:t>深圳会展中心日立扶梯刹车片更换及载荷试验项目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eastAsia="宋体" w:cs="Times New Roman"/>
                <w:szCs w:val="21"/>
                <w:lang w:eastAsia="zh-CN"/>
              </w:rPr>
              <w:t>工程</w:t>
            </w:r>
            <w:r>
              <w:rPr>
                <w:rFonts w:hint="eastAsia" w:ascii="宋体" w:hAnsi="宋体" w:eastAsia="宋体" w:cs="Times New Roman"/>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eastAsia="宋体" w:cs="宋体"/>
                <w:sz w:val="21"/>
                <w:szCs w:val="21"/>
                <w:lang w:val="zh-CN"/>
              </w:rPr>
              <w:t>深圳会展中心计划更换</w:t>
            </w:r>
            <w:r>
              <w:rPr>
                <w:rFonts w:hint="eastAsia" w:ascii="宋体" w:hAnsi="宋体" w:eastAsia="宋体" w:cs="宋体"/>
                <w:sz w:val="21"/>
                <w:szCs w:val="21"/>
              </w:rPr>
              <w:t>62台</w:t>
            </w:r>
            <w:r>
              <w:rPr>
                <w:rFonts w:hint="eastAsia" w:ascii="宋体" w:hAnsi="宋体" w:eastAsia="宋体" w:cs="宋体"/>
                <w:sz w:val="21"/>
                <w:szCs w:val="21"/>
                <w:lang w:val="zh-CN"/>
              </w:rPr>
              <w:t>日立扶梯刹车片、配套</w:t>
            </w:r>
            <w:r>
              <w:rPr>
                <w:rFonts w:hint="eastAsia" w:ascii="宋体" w:hAnsi="宋体" w:eastAsia="宋体" w:cs="宋体"/>
                <w:sz w:val="21"/>
                <w:szCs w:val="21"/>
              </w:rPr>
              <w:t>抱闸制动器弹簧</w:t>
            </w:r>
            <w:r>
              <w:rPr>
                <w:rFonts w:hint="eastAsia" w:ascii="宋体" w:hAnsi="宋体" w:eastAsia="宋体" w:cs="宋体"/>
                <w:sz w:val="21"/>
                <w:szCs w:val="21"/>
                <w:lang w:eastAsia="zh-CN"/>
              </w:rPr>
              <w:t>，并对</w:t>
            </w:r>
            <w:r>
              <w:rPr>
                <w:rFonts w:hint="eastAsia" w:ascii="宋体" w:hAnsi="宋体" w:eastAsia="宋体" w:cs="宋体"/>
                <w:sz w:val="21"/>
                <w:szCs w:val="21"/>
              </w:rPr>
              <w:t>62台日立扶梯</w:t>
            </w:r>
            <w:r>
              <w:rPr>
                <w:rFonts w:hint="eastAsia" w:ascii="宋体" w:hAnsi="宋体" w:eastAsia="宋体" w:cs="宋体"/>
                <w:sz w:val="21"/>
                <w:szCs w:val="21"/>
                <w:lang w:eastAsia="zh-CN"/>
              </w:rPr>
              <w:t>进行</w:t>
            </w:r>
            <w:r>
              <w:rPr>
                <w:rFonts w:hint="eastAsia" w:ascii="宋体" w:hAnsi="宋体" w:eastAsia="宋体" w:cs="宋体"/>
                <w:sz w:val="21"/>
                <w:szCs w:val="21"/>
              </w:rPr>
              <w:t>载荷试验</w:t>
            </w:r>
            <w:r>
              <w:rPr>
                <w:rFonts w:hint="eastAsia" w:ascii="宋体" w:hAnsi="宋体" w:eastAsia="宋体" w:cs="宋体"/>
                <w:sz w:val="21"/>
                <w:szCs w:val="21"/>
                <w:lang w:eastAsia="zh-CN"/>
              </w:rPr>
              <w:t>，</w:t>
            </w:r>
            <w:r>
              <w:rPr>
                <w:rFonts w:hint="eastAsia" w:ascii="宋体" w:hAnsi="宋体" w:cs="宋体"/>
                <w:color w:val="auto"/>
                <w:sz w:val="21"/>
                <w:szCs w:val="21"/>
                <w:highlight w:val="none"/>
                <w:lang w:val="en-US" w:eastAsia="zh-CN"/>
              </w:rPr>
              <w:t>以确保扶梯空载和满载制停距离符合国家法规要求。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lang w:eastAsia="zh-CN"/>
              </w:rPr>
              <w:t>深圳会展中心（福田展馆）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rPr>
              <w:t>_</w:t>
            </w:r>
            <w:r>
              <w:rPr>
                <w:rFonts w:ascii="宋体" w:hAnsi="宋体"/>
                <w:color w:val="FF0000"/>
                <w:szCs w:val="21"/>
                <w:highlight w:val="yellow"/>
              </w:rPr>
              <w:t>_</w:t>
            </w:r>
            <w:r>
              <w:rPr>
                <w:rFonts w:hint="eastAsia" w:ascii="宋体" w:hAnsi="宋体"/>
                <w:color w:val="FF0000"/>
                <w:szCs w:val="21"/>
                <w:highlight w:val="yellow"/>
                <w:lang w:val="en-US" w:eastAsia="zh-CN"/>
              </w:rPr>
              <w:t>90</w:t>
            </w:r>
            <w:r>
              <w:rPr>
                <w:rFonts w:ascii="宋体" w:hAnsi="宋体"/>
                <w:color w:val="FF0000"/>
                <w:szCs w:val="21"/>
                <w:highlight w:val="yellow"/>
              </w:rPr>
              <w:t>__</w:t>
            </w:r>
            <w:r>
              <w:rPr>
                <w:rFonts w:hint="eastAsia" w:ascii="宋体" w:hAnsi="宋体"/>
                <w:color w:val="FF0000"/>
                <w:szCs w:val="21"/>
                <w:highlight w:val="yellow"/>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15</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https://cg.szcec.com/sharing/4IdfIvXhG，</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bookmarkStart w:id="96" w:name="_GoBack"/>
            <w:bookmarkEnd w:id="96"/>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https://cg.szcec.com/sharing/SLQhtpa1T，</w:t>
            </w:r>
            <w:r>
              <w:rPr>
                <w:rFonts w:hint="eastAsia" w:ascii="宋体" w:hAnsi="宋体"/>
                <w:szCs w:val="21"/>
              </w:rPr>
              <w:t>并致电确认</w:t>
            </w:r>
            <w:bookmarkStart w:id="3" w:name="_Toc478393187"/>
            <w:bookmarkStart w:id="4" w:name="_Toc478392822"/>
            <w:bookmarkStart w:id="5" w:name="_Toc478110532"/>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865710346</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https://cg.szcec.com/sharing/X8dYpqABR</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A3"/>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sym w:font="Wingdings 2" w:char="0052"/>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5"/>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eastAsia="宋体"/>
                <w:kern w:val="0"/>
                <w:szCs w:val="21"/>
                <w:highlight w:val="yellow"/>
              </w:rPr>
              <w:t>202</w:t>
            </w:r>
            <w:r>
              <w:rPr>
                <w:rFonts w:hint="eastAsia" w:ascii="宋体" w:hAnsi="宋体" w:eastAsia="宋体"/>
                <w:kern w:val="0"/>
                <w:szCs w:val="21"/>
                <w:highlight w:val="yellow"/>
                <w:lang w:val="en-US" w:eastAsia="zh-CN"/>
              </w:rPr>
              <w:t>3</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12</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6</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10</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00</w:t>
            </w:r>
            <w:r>
              <w:rPr>
                <w:rFonts w:hint="eastAsia" w:ascii="宋体" w:hAnsi="宋体" w:eastAsia="宋体"/>
                <w:kern w:val="0"/>
                <w:szCs w:val="21"/>
              </w:rPr>
              <w:t>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eastAsia="zh-CN"/>
              </w:rPr>
              <w:t>陈工</w:t>
            </w:r>
          </w:p>
          <w:p>
            <w:pPr>
              <w:pStyle w:val="25"/>
              <w:tabs>
                <w:tab w:val="left" w:pos="541"/>
              </w:tabs>
              <w:snapToGrid w:val="0"/>
              <w:ind w:left="805" w:firstLine="0" w:firstLineChars="0"/>
              <w:rPr>
                <w:rFonts w:hint="eastAsia" w:ascii="宋体" w:hAnsi="宋体" w:eastAsia="宋体"/>
                <w:kern w:val="0"/>
                <w:szCs w:val="21"/>
                <w:lang w:val="en-US" w:eastAsia="zh-CN"/>
              </w:rPr>
            </w:pPr>
            <w:r>
              <w:rPr>
                <w:rFonts w:hint="eastAsia" w:ascii="宋体" w:hAnsi="宋体" w:eastAsia="宋体"/>
                <w:kern w:val="0"/>
                <w:szCs w:val="21"/>
              </w:rPr>
              <w:t>电话：0755-8284</w:t>
            </w:r>
            <w:r>
              <w:rPr>
                <w:rFonts w:hint="eastAsia" w:ascii="宋体" w:hAnsi="宋体" w:eastAsia="宋体"/>
                <w:kern w:val="0"/>
                <w:szCs w:val="21"/>
                <w:lang w:val="en-US" w:eastAsia="zh-CN"/>
              </w:rPr>
              <w:t>8982</w:t>
            </w:r>
            <w:r>
              <w:rPr>
                <w:rFonts w:hint="eastAsia" w:ascii="宋体" w:hAnsi="宋体" w:eastAsia="宋体"/>
                <w:kern w:val="0"/>
                <w:szCs w:val="21"/>
              </w:rPr>
              <w:t>，手机：</w:t>
            </w:r>
            <w:r>
              <w:rPr>
                <w:rFonts w:hint="eastAsia" w:ascii="宋体" w:hAnsi="宋体" w:eastAsia="宋体"/>
                <w:kern w:val="0"/>
                <w:szCs w:val="21"/>
                <w:lang w:val="en-US" w:eastAsia="zh-CN"/>
              </w:rPr>
              <w:t>18998919932</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r>
              <w:rPr>
                <w:rFonts w:hint="eastAsia" w:ascii="宋体" w:hAnsi="宋体" w:eastAsia="宋体"/>
                <w:kern w:val="0"/>
                <w:szCs w:val="21"/>
                <w:lang w:eastAsia="zh-CN"/>
              </w:rPr>
              <w:t>深圳会展中心</w:t>
            </w:r>
            <w:r>
              <w:rPr>
                <w:rFonts w:hint="eastAsia" w:ascii="宋体" w:hAnsi="宋体" w:eastAsia="宋体"/>
                <w:kern w:val="0"/>
                <w:szCs w:val="21"/>
                <w:lang w:val="en-US" w:eastAsia="zh-CN"/>
              </w:rPr>
              <w:t>9号馆6号门一楼</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4705"/>
      <w:bookmarkEnd w:id="7"/>
      <w:bookmarkStart w:id="8" w:name="_Toc82591927"/>
      <w:bookmarkEnd w:id="8"/>
      <w:bookmarkStart w:id="9" w:name="_Toc82685540"/>
      <w:bookmarkEnd w:id="9"/>
      <w:bookmarkStart w:id="10" w:name="_Toc82684591"/>
      <w:bookmarkEnd w:id="10"/>
      <w:bookmarkStart w:id="11" w:name="_Toc82684706"/>
      <w:bookmarkEnd w:id="11"/>
      <w:bookmarkStart w:id="12" w:name="_Toc82685541"/>
      <w:bookmarkEnd w:id="12"/>
      <w:bookmarkStart w:id="13" w:name="_Toc82591925"/>
      <w:bookmarkEnd w:id="13"/>
      <w:bookmarkStart w:id="14" w:name="_Toc82685542"/>
      <w:bookmarkEnd w:id="14"/>
      <w:bookmarkStart w:id="15" w:name="_Toc82684589"/>
      <w:bookmarkEnd w:id="15"/>
      <w:bookmarkStart w:id="16" w:name="_Toc82684704"/>
      <w:bookmarkEnd w:id="16"/>
      <w:bookmarkStart w:id="17" w:name="_Toc82591926"/>
      <w:bookmarkEnd w:id="17"/>
      <w:bookmarkStart w:id="18" w:name="_Toc82684588"/>
      <w:bookmarkEnd w:id="18"/>
      <w:bookmarkStart w:id="19" w:name="_Toc82591928"/>
      <w:bookmarkEnd w:id="19"/>
      <w:bookmarkStart w:id="20" w:name="_Toc82684590"/>
      <w:bookmarkEnd w:id="20"/>
      <w:bookmarkStart w:id="21" w:name="_Toc82685543"/>
      <w:bookmarkEnd w:id="21"/>
      <w:bookmarkStart w:id="22" w:name="_Toc82684703"/>
      <w:bookmarkEnd w:id="22"/>
      <w:bookmarkStart w:id="23" w:name="_Toc116550346"/>
      <w:r>
        <w:rPr>
          <w:rFonts w:hint="eastAsia" w:ascii="宋体" w:hAnsi="宋体"/>
          <w:b/>
          <w:szCs w:val="21"/>
        </w:rPr>
        <w:t>特别说明</w:t>
      </w:r>
      <w:bookmarkEnd w:id="23"/>
    </w:p>
    <w:p>
      <w:pPr>
        <w:pStyle w:val="25"/>
        <w:numPr>
          <w:ilvl w:val="0"/>
          <w:numId w:val="9"/>
        </w:numPr>
        <w:spacing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8"/>
      <w:bookmarkEnd w:id="27"/>
      <w:bookmarkStart w:id="28" w:name="_Toc82591986"/>
      <w:bookmarkEnd w:id="28"/>
      <w:bookmarkStart w:id="29" w:name="_Toc82684593"/>
      <w:bookmarkEnd w:id="29"/>
      <w:bookmarkStart w:id="30" w:name="_Toc82591985"/>
      <w:bookmarkEnd w:id="30"/>
      <w:bookmarkStart w:id="31" w:name="_Toc82591989"/>
      <w:bookmarkEnd w:id="31"/>
      <w:bookmarkStart w:id="32" w:name="_Toc82685545"/>
      <w:bookmarkEnd w:id="32"/>
      <w:bookmarkStart w:id="33" w:name="_Toc82591987"/>
      <w:bookmarkEnd w:id="33"/>
      <w:bookmarkStart w:id="34" w:name="_Toc82684708"/>
      <w:bookmarkEnd w:id="34"/>
      <w:bookmarkStart w:id="35" w:name="_Toc82591930"/>
      <w:bookmarkEnd w:id="35"/>
      <w:bookmarkStart w:id="36" w:name="_Toc116550347"/>
      <w:r>
        <w:rPr>
          <w:rFonts w:hint="eastAsia" w:ascii="宋体" w:hAnsi="宋体"/>
          <w:b/>
          <w:szCs w:val="21"/>
        </w:rPr>
        <w:t>投标文件编制</w:t>
      </w:r>
      <w:bookmarkEnd w:id="36"/>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hint="eastAsia" w:ascii="宋体" w:hAnsi="宋体" w:eastAsia="宋体" w:cs="宋体"/>
                <w:color w:val="auto"/>
                <w:highlight w:val="none"/>
              </w:rPr>
            </w:pP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10"/>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投标人必须</w:t>
            </w:r>
            <w:r>
              <w:rPr>
                <w:rFonts w:hint="eastAsia" w:ascii="宋体" w:hAnsi="宋体" w:eastAsia="宋体" w:cs="宋体"/>
                <w:color w:val="auto"/>
                <w:highlight w:val="none"/>
                <w:lang w:eastAsia="zh-CN"/>
              </w:rPr>
              <w:t>具有</w:t>
            </w:r>
            <w:r>
              <w:rPr>
                <w:rFonts w:hint="eastAsia" w:ascii="宋体" w:hAnsi="宋体" w:eastAsia="宋体" w:cs="宋体"/>
                <w:color w:val="auto"/>
                <w:highlight w:val="none"/>
              </w:rPr>
              <w:t>中华人民共和国特种设备</w:t>
            </w:r>
            <w:r>
              <w:rPr>
                <w:rFonts w:hint="eastAsia" w:ascii="宋体" w:hAnsi="宋体" w:eastAsia="宋体" w:cs="宋体"/>
                <w:color w:val="auto"/>
                <w:highlight w:val="none"/>
                <w:lang w:eastAsia="zh-CN"/>
              </w:rPr>
              <w:t>生产</w:t>
            </w:r>
            <w:r>
              <w:rPr>
                <w:rFonts w:hint="eastAsia" w:ascii="宋体" w:hAnsi="宋体" w:eastAsia="宋体" w:cs="宋体"/>
                <w:color w:val="auto"/>
                <w:highlight w:val="none"/>
              </w:rPr>
              <w:t>许可证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许可</w:t>
            </w:r>
            <w:r>
              <w:rPr>
                <w:rFonts w:hint="eastAsia" w:ascii="宋体" w:hAnsi="宋体" w:eastAsia="宋体" w:cs="宋体"/>
                <w:color w:val="auto"/>
                <w:highlight w:val="none"/>
                <w:lang w:eastAsia="zh-CN"/>
              </w:rPr>
              <w:t>项目为</w:t>
            </w:r>
            <w:r>
              <w:rPr>
                <w:rFonts w:hint="eastAsia" w:ascii="宋体" w:hAnsi="宋体" w:eastAsia="宋体" w:cs="宋体"/>
                <w:color w:val="auto"/>
                <w:highlight w:val="none"/>
              </w:rPr>
              <w:t>电梯</w:t>
            </w:r>
            <w:r>
              <w:rPr>
                <w:rFonts w:hint="eastAsia" w:ascii="宋体" w:hAnsi="宋体" w:eastAsia="宋体" w:cs="宋体"/>
                <w:color w:val="auto"/>
                <w:highlight w:val="none"/>
                <w:lang w:eastAsia="zh-CN"/>
              </w:rPr>
              <w:t>安装（含修理）</w:t>
            </w:r>
            <w:r>
              <w:rPr>
                <w:rFonts w:hint="eastAsia" w:ascii="宋体" w:hAnsi="宋体" w:eastAsia="宋体" w:cs="宋体"/>
                <w:color w:val="auto"/>
                <w:highlight w:val="none"/>
              </w:rPr>
              <w:t>资质。（提供相应证明文件复印件并加盖投标人公章）。</w:t>
            </w:r>
          </w:p>
          <w:p>
            <w:pPr>
              <w:numPr>
                <w:ilvl w:val="0"/>
                <w:numId w:val="10"/>
              </w:numPr>
              <w:tabs>
                <w:tab w:val="left" w:pos="531"/>
              </w:tabs>
              <w:snapToGrid w:val="0"/>
              <w:rPr>
                <w:rFonts w:hint="eastAsia" w:ascii="宋体" w:hAnsi="宋体" w:eastAsia="宋体" w:cs="宋体"/>
                <w:color w:val="auto"/>
                <w:highlight w:val="none"/>
              </w:rPr>
            </w:pPr>
            <w:r>
              <w:rPr>
                <w:rFonts w:hint="eastAsia" w:ascii="宋体" w:hAnsi="宋体" w:eastAsia="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报价以人民币为结算币种，《投标一览表》应包含税率、税额、税前及税后总金额。</w:t>
            </w:r>
          </w:p>
          <w:p>
            <w:pPr>
              <w:numPr>
                <w:ilvl w:val="0"/>
                <w:numId w:val="11"/>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rFonts w:hint="eastAsia"/>
                <w:color w:val="auto"/>
                <w:highlight w:val="none"/>
              </w:rPr>
            </w:pPr>
            <w:r>
              <w:rPr>
                <w:rFonts w:hint="eastAsia" w:ascii="宋体" w:hAnsi="宋体" w:eastAsia="宋体" w:cs="宋体"/>
                <w:color w:val="auto"/>
                <w:szCs w:val="21"/>
                <w:highlight w:val="none"/>
              </w:rPr>
              <w:t>投标报价包括但不限于于</w:t>
            </w:r>
            <w:r>
              <w:rPr>
                <w:rFonts w:hint="eastAsia" w:ascii="宋体" w:hAnsi="宋体" w:eastAsia="宋体" w:cs="宋体"/>
                <w:color w:val="auto"/>
                <w:szCs w:val="21"/>
                <w:highlight w:val="none"/>
                <w:lang w:eastAsia="zh-CN"/>
              </w:rPr>
              <w:t>材料</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eastAsia="zh-CN"/>
              </w:rPr>
              <w:t>运输</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eastAsia="zh-CN"/>
              </w:rPr>
              <w:t>装卸</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eastAsia="zh-CN"/>
              </w:rPr>
              <w:t>、安装费、调试费、实验器具费、载荷试验费、管理费及</w:t>
            </w:r>
            <w:r>
              <w:rPr>
                <w:rFonts w:hint="eastAsia" w:ascii="宋体" w:hAnsi="宋体" w:eastAsia="宋体" w:cs="宋体"/>
                <w:color w:val="auto"/>
                <w:szCs w:val="21"/>
                <w:highlight w:val="none"/>
              </w:rPr>
              <w:t>增值税费等完成本项目所需的全部费用。</w:t>
            </w:r>
          </w:p>
          <w:p>
            <w:pPr>
              <w:numPr>
                <w:ilvl w:val="0"/>
                <w:numId w:val="0"/>
              </w:numPr>
              <w:tabs>
                <w:tab w:val="left" w:pos="531"/>
              </w:tabs>
              <w:snapToGrid w:val="0"/>
              <w:ind w:leftChars="0"/>
              <w:rPr>
                <w:rFonts w:hint="eastAsia" w:ascii="宋体" w:hAnsi="宋体" w:eastAsia="宋体" w:cs="宋体"/>
                <w:color w:val="auto"/>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本项目采购控制金额为人民币</w:t>
            </w:r>
            <w:r>
              <w:rPr>
                <w:rFonts w:hint="eastAsia" w:ascii="宋体" w:hAnsi="宋体" w:eastAsia="宋体" w:cs="宋体"/>
                <w:color w:val="auto"/>
                <w:szCs w:val="21"/>
                <w:highlight w:val="none"/>
                <w:lang w:val="en-US" w:eastAsia="zh-CN"/>
              </w:rPr>
              <w:t>88</w:t>
            </w:r>
            <w:r>
              <w:rPr>
                <w:rFonts w:hint="eastAsia" w:ascii="宋体" w:hAnsi="宋体" w:eastAsia="宋体" w:cs="宋体"/>
                <w:color w:val="auto"/>
                <w:szCs w:val="21"/>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hint="eastAsia" w:ascii="宋体" w:hAnsi="宋体" w:eastAsia="宋体" w:cs="宋体"/>
                <w:color w:val="auto"/>
                <w:highlight w:val="none"/>
              </w:rPr>
            </w:pPr>
            <w:r>
              <w:rPr>
                <w:rFonts w:hint="eastAsia" w:ascii="宋体" w:hAnsi="宋体" w:eastAsia="宋体" w:cs="宋体"/>
                <w:color w:val="auto"/>
                <w:highlight w:val="none"/>
              </w:rPr>
              <w:t>本项目施工完毕且验收合格后，一次性支付合同总金额的97%。</w:t>
            </w:r>
          </w:p>
          <w:p>
            <w:pPr>
              <w:numPr>
                <w:ilvl w:val="0"/>
                <w:numId w:val="12"/>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合同总金额的3%款项留作质保金，待质</w:t>
            </w:r>
            <w:r>
              <w:rPr>
                <w:rFonts w:hint="eastAsia" w:ascii="宋体" w:hAnsi="宋体" w:cs="宋体"/>
                <w:color w:val="auto"/>
                <w:highlight w:val="none"/>
                <w:lang w:val="en-US" w:eastAsia="zh-CN"/>
              </w:rPr>
              <w:t>量</w:t>
            </w:r>
            <w:r>
              <w:rPr>
                <w:rFonts w:hint="eastAsia" w:ascii="宋体" w:hAnsi="宋体" w:eastAsia="宋体" w:cs="宋体"/>
                <w:color w:val="auto"/>
                <w:highlight w:val="none"/>
              </w:rPr>
              <w:t>保</w:t>
            </w:r>
            <w:r>
              <w:rPr>
                <w:rFonts w:hint="eastAsia" w:ascii="宋体" w:hAnsi="宋体" w:cs="宋体"/>
                <w:color w:val="auto"/>
                <w:highlight w:val="none"/>
                <w:lang w:val="en-US" w:eastAsia="zh-CN"/>
              </w:rPr>
              <w:t>修</w:t>
            </w:r>
            <w:r>
              <w:rPr>
                <w:rFonts w:hint="eastAsia" w:ascii="宋体" w:hAnsi="宋体" w:eastAsia="宋体" w:cs="宋体"/>
                <w:color w:val="auto"/>
                <w:highlight w:val="none"/>
              </w:rPr>
              <w:t>期满、无质量和遗留问题，且完成罚金、违约金等清算后，一次性支付剩余款项（不计利息）。</w:t>
            </w:r>
          </w:p>
          <w:p>
            <w:pPr>
              <w:numPr>
                <w:ilvl w:val="0"/>
                <w:numId w:val="12"/>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工期</w:t>
            </w:r>
            <w:r>
              <w:rPr>
                <w:rFonts w:hint="eastAsia" w:ascii="宋体" w:hAnsi="宋体" w:eastAsia="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eastAsia="宋体" w:cs="宋体"/>
                <w:color w:val="auto"/>
                <w:highlight w:val="none"/>
              </w:rPr>
            </w:pPr>
            <w:r>
              <w:rPr>
                <w:rFonts w:hint="eastAsia" w:ascii="宋体" w:hAnsi="宋体" w:eastAsia="宋体" w:cs="宋体"/>
                <w:color w:val="auto"/>
                <w:szCs w:val="21"/>
                <w:highlight w:val="none"/>
              </w:rPr>
              <w:t>合同签订后，</w:t>
            </w:r>
            <w:r>
              <w:rPr>
                <w:rFonts w:hint="eastAsia" w:ascii="宋体" w:hAnsi="宋体" w:cs="宋体"/>
                <w:color w:val="auto"/>
                <w:szCs w:val="21"/>
                <w:highlight w:val="none"/>
                <w:u w:val="single"/>
                <w:lang w:val="en-US" w:eastAsia="zh-CN"/>
              </w:rPr>
              <w:t>90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个日历日完成。如遇不可抗拒或因配合</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经营造成的工期延误，经</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书面签字确认后可顺延合同工期。否则每延期一天</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将直接从应付款项中扣除2000元作为违约金。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3"/>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rPr>
            </w:pPr>
            <w:r>
              <w:rPr>
                <w:rFonts w:hint="eastAsia"/>
              </w:rPr>
              <w:t>项目完成后投标人应及时</w:t>
            </w:r>
            <w:r>
              <w:rPr>
                <w:rFonts w:hint="eastAsia"/>
                <w:lang w:val="en-US" w:eastAsia="zh-CN"/>
              </w:rPr>
              <w:t>提请招标人进行验收并</w:t>
            </w:r>
            <w:r>
              <w:rPr>
                <w:rFonts w:hint="eastAsia"/>
              </w:rPr>
              <w:t>提交书面验收</w:t>
            </w:r>
            <w:r>
              <w:rPr>
                <w:rFonts w:hint="eastAsia"/>
                <w:lang w:eastAsia="zh-CN"/>
              </w:rPr>
              <w:t>报告，验收报告包括但不限于</w:t>
            </w:r>
            <w:r>
              <w:rPr>
                <w:rFonts w:hint="eastAsia"/>
              </w:rPr>
              <w:t>中标通知书、合同复印件以及送货清单、施工照片、设备运行记录、竣工验收单、</w:t>
            </w:r>
            <w:r>
              <w:rPr>
                <w:rFonts w:hint="eastAsia"/>
                <w:lang w:eastAsia="zh-CN"/>
              </w:rPr>
              <w:t>合格的载荷试验报告、</w:t>
            </w:r>
            <w:r>
              <w:rPr>
                <w:rFonts w:hint="eastAsia"/>
                <w:lang w:val="en-US" w:eastAsia="zh-CN"/>
              </w:rPr>
              <w:t>结算清单</w:t>
            </w:r>
            <w:r>
              <w:rPr>
                <w:rFonts w:hint="eastAsia"/>
              </w:rPr>
              <w:t>等全套验收资料，招标人组织相关人员进行现场验收。</w:t>
            </w:r>
          </w:p>
          <w:p>
            <w:pPr>
              <w:keepNext w:val="0"/>
              <w:keepLines w:val="0"/>
              <w:pageBreakBefore w:val="0"/>
              <w:widowControl/>
              <w:numPr>
                <w:ilvl w:val="0"/>
                <w:numId w:val="13"/>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rPr>
            </w:pPr>
            <w:r>
              <w:rPr>
                <w:rFonts w:hint="eastAsia"/>
                <w:lang w:val="en-US" w:eastAsia="zh-CN"/>
              </w:rPr>
              <w:t>更换刹车片</w:t>
            </w:r>
            <w:r>
              <w:rPr>
                <w:rFonts w:hint="eastAsia" w:ascii="宋体" w:hAnsi="宋体" w:eastAsia="宋体" w:cs="宋体"/>
                <w:lang w:eastAsia="zh-CN"/>
              </w:rPr>
              <w:t>抱闸制动器弹簧</w:t>
            </w:r>
            <w:r>
              <w:rPr>
                <w:rFonts w:hint="eastAsia"/>
                <w:lang w:val="en-US" w:eastAsia="zh-CN"/>
              </w:rPr>
              <w:t>必须满足</w:t>
            </w:r>
            <w:r>
              <w:rPr>
                <w:rFonts w:hint="eastAsia"/>
              </w:rPr>
              <w:t>GB</w:t>
            </w:r>
            <w:r>
              <w:rPr>
                <w:rFonts w:hint="eastAsia"/>
                <w:lang w:eastAsia="zh-CN"/>
              </w:rPr>
              <w:t>1</w:t>
            </w:r>
            <w:r>
              <w:rPr>
                <w:rFonts w:hint="eastAsia"/>
                <w:lang w:val="en-US" w:eastAsia="zh-CN"/>
              </w:rPr>
              <w:t>6899</w:t>
            </w:r>
            <w:r>
              <w:rPr>
                <w:rFonts w:hint="eastAsia"/>
              </w:rPr>
              <w:t>-20</w:t>
            </w:r>
            <w:r>
              <w:rPr>
                <w:rFonts w:hint="eastAsia"/>
                <w:lang w:eastAsia="zh-CN"/>
              </w:rPr>
              <w:t>1</w:t>
            </w:r>
            <w:r>
              <w:rPr>
                <w:rFonts w:hint="eastAsia"/>
                <w:lang w:val="en-US" w:eastAsia="zh-CN"/>
              </w:rPr>
              <w:t>1</w:t>
            </w:r>
            <w:r>
              <w:rPr>
                <w:rFonts w:hint="eastAsia"/>
                <w:lang w:eastAsia="zh-CN"/>
              </w:rPr>
              <w:t>自动扶梯和自动人行道的</w:t>
            </w:r>
            <w:r>
              <w:rPr>
                <w:rFonts w:hint="eastAsia"/>
              </w:rPr>
              <w:t>制造与安装安全规范、TSG T5002-2017电梯维护保养规则</w:t>
            </w:r>
            <w:r>
              <w:rPr>
                <w:rFonts w:hint="eastAsia"/>
                <w:lang w:eastAsia="zh-CN"/>
              </w:rPr>
              <w:t>等</w:t>
            </w:r>
            <w:r>
              <w:rPr>
                <w:rFonts w:hint="eastAsia"/>
              </w:rPr>
              <w:t>要求</w:t>
            </w:r>
            <w:r>
              <w:rPr>
                <w:rFonts w:hint="eastAsia"/>
                <w:lang w:eastAsia="zh-CN"/>
              </w:rPr>
              <w:t>。</w:t>
            </w:r>
          </w:p>
          <w:p>
            <w:pPr>
              <w:keepNext w:val="0"/>
              <w:keepLines w:val="0"/>
              <w:pageBreakBefore w:val="0"/>
              <w:widowControl/>
              <w:numPr>
                <w:ilvl w:val="0"/>
                <w:numId w:val="13"/>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rPr>
            </w:pPr>
            <w:r>
              <w:rPr>
                <w:rFonts w:hint="eastAsia"/>
                <w:lang w:eastAsia="zh-CN"/>
              </w:rPr>
              <w:t>制停距离须满足</w:t>
            </w:r>
            <w:r>
              <w:rPr>
                <w:rFonts w:hint="eastAsia" w:ascii="Times New Roman" w:hAnsi="Times New Roman" w:eastAsia="宋体" w:cs="Times New Roman"/>
                <w:i w:val="0"/>
                <w:iCs w:val="0"/>
                <w:caps w:val="0"/>
                <w:spacing w:val="0"/>
                <w:sz w:val="21"/>
                <w:szCs w:val="24"/>
                <w:shd w:val="clear"/>
              </w:rPr>
              <w:t>TSG T7001-2023</w:t>
            </w:r>
            <w:r>
              <w:rPr>
                <w:rFonts w:hint="eastAsia"/>
              </w:rPr>
              <w:t>电梯监督检验和定期检验规则</w:t>
            </w:r>
            <w:r>
              <w:rPr>
                <w:rFonts w:hint="eastAsia"/>
                <w:lang w:eastAsia="zh-CN"/>
              </w:rPr>
              <w:t>的制停距离要求，空载和有载向下运行制停距离为</w:t>
            </w:r>
            <w:r>
              <w:rPr>
                <w:rFonts w:hint="eastAsia"/>
                <w:lang w:val="en-US" w:eastAsia="zh-CN"/>
              </w:rPr>
              <w:t>0.30m~1.30m之间</w:t>
            </w:r>
            <w:r>
              <w:rPr>
                <w:rFonts w:hint="eastAsia"/>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质量保证</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本项目工程质量保修期至少为2年，最终质量保修期以《售后服务承诺书》上的免费保修年限承诺为准。</w:t>
            </w: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投标人须提供的《</w:t>
            </w:r>
            <w:r>
              <w:rPr>
                <w:rFonts w:hint="eastAsia" w:ascii="宋体" w:hAnsi="宋体" w:cs="宋体"/>
                <w:szCs w:val="21"/>
                <w:highlight w:val="none"/>
              </w:rPr>
              <w:t>售后服务承诺书</w:t>
            </w:r>
            <w:r>
              <w:rPr>
                <w:rFonts w:hint="eastAsia" w:ascii="宋体" w:hAnsi="宋体" w:eastAsia="宋体" w:cs="宋体"/>
                <w:color w:val="auto"/>
                <w:sz w:val="21"/>
                <w:szCs w:val="21"/>
              </w:rPr>
              <w:t>》，包括但不限于质保期内出现质量问题的保修承诺，提交免费保修年限承诺及保修电话、联系人、责任人等。</w:t>
            </w: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lang w:eastAsia="zh-CN"/>
              </w:rPr>
            </w:pPr>
            <w:r>
              <w:rPr>
                <w:rFonts w:hint="eastAsia" w:ascii="宋体" w:hAnsi="宋体" w:cs="宋体"/>
                <w:lang w:val="en-US" w:eastAsia="zh-CN"/>
              </w:rPr>
              <w:t>（3）</w:t>
            </w:r>
            <w:r>
              <w:rPr>
                <w:rFonts w:hint="eastAsia" w:ascii="宋体" w:hAnsi="宋体" w:eastAsia="宋体" w:cs="宋体"/>
                <w:lang w:val="en-US" w:eastAsia="zh-CN"/>
              </w:rPr>
              <w:t>质量保</w:t>
            </w:r>
            <w:r>
              <w:rPr>
                <w:rFonts w:hint="eastAsia" w:ascii="宋体" w:hAnsi="宋体" w:cs="宋体"/>
                <w:lang w:val="en-US" w:eastAsia="zh-CN"/>
              </w:rPr>
              <w:t>修</w:t>
            </w:r>
            <w:r>
              <w:rPr>
                <w:rFonts w:hint="eastAsia" w:ascii="宋体" w:hAnsi="宋体" w:eastAsia="宋体" w:cs="宋体"/>
                <w:lang w:val="en-US" w:eastAsia="zh-CN"/>
              </w:rPr>
              <w:t>期内出现扶梯制停距离出现不合规时，中标人须免费更换刹车片、</w:t>
            </w:r>
            <w:r>
              <w:rPr>
                <w:rFonts w:hint="eastAsia" w:ascii="宋体" w:hAnsi="宋体" w:eastAsia="宋体" w:cs="宋体"/>
                <w:lang w:eastAsia="zh-CN"/>
              </w:rPr>
              <w:t>抱闸制动器弹簧以及调整，保证扶梯制停距离符合法规要求。</w:t>
            </w: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default"/>
                <w:lang w:val="en-US" w:eastAsia="zh-CN"/>
              </w:rPr>
            </w:pPr>
            <w:r>
              <w:rPr>
                <w:rFonts w:hint="eastAsia" w:ascii="宋体" w:hAnsi="宋体" w:cs="宋体"/>
                <w:lang w:val="en-US" w:eastAsia="zh-CN"/>
              </w:rPr>
              <w:t>（4）质量保修期内，</w:t>
            </w:r>
            <w:r>
              <w:rPr>
                <w:rFonts w:hint="eastAsia" w:ascii="宋体" w:hAnsi="宋体" w:eastAsia="宋体" w:cs="宋体"/>
                <w:lang w:val="en-US" w:eastAsia="zh-CN"/>
              </w:rPr>
              <w:t>中标人免费承担主管部门对扶梯制停距离合规性的检查出现不合格时的整改及后果。</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宋体" w:hAnsi="宋体" w:eastAsia="宋体" w:cs="宋体"/>
                <w:color w:val="auto"/>
                <w:szCs w:val="21"/>
                <w:lang w:val="en-US" w:eastAsia="zh-CN"/>
              </w:rPr>
            </w:pPr>
            <w:r>
              <w:rPr>
                <w:rFonts w:hint="eastAsia"/>
                <w:lang w:eastAsia="zh-CN"/>
              </w:rPr>
              <w:t>项目实施前，中</w:t>
            </w:r>
            <w:r>
              <w:rPr>
                <w:rFonts w:hint="eastAsia"/>
              </w:rPr>
              <w:t>标人需购买本项目小散工程安全生产责任保险。</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rPr>
            </w:pPr>
            <w:r>
              <w:rPr>
                <w:rFonts w:hint="eastAsia" w:ascii="宋体" w:hAnsi="宋体" w:eastAsia="宋体" w:cs="宋体"/>
                <w:color w:val="auto"/>
                <w:szCs w:val="21"/>
                <w:highlight w:val="none"/>
                <w:lang w:val="en-US" w:eastAsia="zh-CN"/>
              </w:rPr>
              <w:t>施工位置</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0" w:leftChars="0" w:firstLine="0" w:firstLineChars="0"/>
              <w:rPr>
                <w:rFonts w:hint="eastAsia" w:ascii="宋体" w:hAnsi="宋体" w:eastAsia="宋体" w:cs="宋体"/>
                <w:color w:val="FF0000"/>
              </w:rPr>
            </w:pPr>
            <w:r>
              <w:rPr>
                <w:rFonts w:hint="eastAsia" w:ascii="宋体" w:hAnsi="宋体" w:eastAsia="宋体" w:cs="宋体"/>
                <w:color w:val="auto"/>
                <w:highlight w:val="none"/>
                <w:lang w:eastAsia="zh-CN"/>
              </w:rPr>
              <w:t>深圳会展中心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工程量</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4"/>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采购并更换</w:t>
            </w:r>
            <w:r>
              <w:rPr>
                <w:rFonts w:hint="eastAsia" w:ascii="宋体" w:hAnsi="宋体" w:eastAsia="宋体" w:cs="宋体"/>
                <w:lang w:val="en-US" w:eastAsia="zh-CN"/>
              </w:rPr>
              <w:t>62台</w:t>
            </w:r>
            <w:r>
              <w:rPr>
                <w:rFonts w:hint="eastAsia" w:ascii="宋体" w:hAnsi="宋体" w:eastAsia="宋体" w:cs="宋体"/>
                <w:lang w:eastAsia="zh-CN"/>
              </w:rPr>
              <w:t>型号1200EX-BEN原装进口日立扶梯的刹车片和抱闸制动器弹簧。</w:t>
            </w:r>
          </w:p>
          <w:p>
            <w:pPr>
              <w:keepNext w:val="0"/>
              <w:keepLines w:val="0"/>
              <w:pageBreakBefore w:val="0"/>
              <w:widowControl/>
              <w:numPr>
                <w:ilvl w:val="0"/>
                <w:numId w:val="14"/>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eastAsia="zh-CN"/>
              </w:rPr>
              <w:t>对</w:t>
            </w:r>
            <w:r>
              <w:rPr>
                <w:rFonts w:hint="eastAsia" w:ascii="宋体" w:hAnsi="宋体" w:eastAsia="宋体" w:cs="宋体"/>
                <w:lang w:val="en-US" w:eastAsia="zh-CN"/>
              </w:rPr>
              <w:t>62台</w:t>
            </w:r>
            <w:r>
              <w:rPr>
                <w:rFonts w:hint="eastAsia" w:ascii="宋体" w:hAnsi="宋体" w:eastAsia="宋体" w:cs="宋体"/>
                <w:lang w:eastAsia="zh-CN"/>
              </w:rPr>
              <w:t>提升高度为</w:t>
            </w:r>
            <w:r>
              <w:rPr>
                <w:rFonts w:hint="eastAsia" w:ascii="宋体" w:hAnsi="宋体" w:eastAsia="宋体" w:cs="宋体"/>
                <w:lang w:val="en-US" w:eastAsia="zh-CN"/>
              </w:rPr>
              <w:t>7.5米的日立扶梯进行载荷试验。</w:t>
            </w:r>
          </w:p>
          <w:p>
            <w:pPr>
              <w:keepNext w:val="0"/>
              <w:keepLines w:val="0"/>
              <w:pageBreakBefore w:val="0"/>
              <w:widowControl/>
              <w:numPr>
                <w:ilvl w:val="0"/>
                <w:numId w:val="14"/>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lang w:val="en-US" w:eastAsia="zh-CN"/>
              </w:rPr>
            </w:pPr>
            <w:r>
              <w:rPr>
                <w:rFonts w:hint="eastAsia" w:ascii="宋体" w:hAnsi="宋体" w:cs="宋体"/>
                <w:lang w:val="en-US" w:eastAsia="zh-CN"/>
              </w:rPr>
              <w:t>具体工程量详见“五、工程量清单”</w:t>
            </w:r>
            <w:r>
              <w:rPr>
                <w:rFonts w:hint="eastAsia" w:ascii="宋体" w:hAnsi="宋体" w:eastAsia="宋体" w:cs="宋体"/>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eastAsia="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产品要求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刹车片</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抱闸制动器弹簧</w:t>
            </w:r>
            <w:r>
              <w:rPr>
                <w:rFonts w:hint="eastAsia" w:ascii="宋体" w:hAnsi="宋体" w:eastAsia="宋体" w:cs="宋体"/>
                <w:color w:val="auto"/>
                <w:sz w:val="21"/>
                <w:szCs w:val="21"/>
                <w:highlight w:val="none"/>
                <w:lang w:eastAsia="zh-CN"/>
              </w:rPr>
              <w:t>须满足型号</w:t>
            </w:r>
            <w:r>
              <w:rPr>
                <w:rFonts w:hint="eastAsia" w:ascii="宋体" w:hAnsi="宋体" w:eastAsia="宋体" w:cs="宋体"/>
                <w:color w:val="auto"/>
                <w:sz w:val="21"/>
                <w:szCs w:val="21"/>
                <w:highlight w:val="none"/>
              </w:rPr>
              <w:t>1200EX-BEN</w:t>
            </w:r>
            <w:r>
              <w:rPr>
                <w:rFonts w:hint="eastAsia" w:ascii="宋体" w:hAnsi="宋体" w:eastAsia="宋体" w:cs="宋体"/>
                <w:color w:val="auto"/>
                <w:sz w:val="21"/>
                <w:szCs w:val="21"/>
                <w:highlight w:val="none"/>
                <w:lang w:eastAsia="zh-CN"/>
              </w:rPr>
              <w:t>原装进口日立扶梯用。</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color w:val="auto"/>
                <w:sz w:val="21"/>
                <w:szCs w:val="21"/>
                <w:highlight w:val="none"/>
                <w:lang w:eastAsia="zh-CN"/>
              </w:rPr>
              <w:t>载荷试验制停距离须满足</w:t>
            </w:r>
            <w:r>
              <w:rPr>
                <w:rFonts w:hint="eastAsia" w:ascii="Times New Roman" w:hAnsi="Times New Roman" w:eastAsia="宋体" w:cs="Times New Roman"/>
                <w:i w:val="0"/>
                <w:iCs w:val="0"/>
                <w:caps w:val="0"/>
                <w:spacing w:val="0"/>
                <w:sz w:val="21"/>
                <w:szCs w:val="24"/>
                <w:highlight w:val="none"/>
                <w:shd w:val="clear"/>
              </w:rPr>
              <w:t>TSG T7001-2023</w:t>
            </w:r>
            <w:r>
              <w:rPr>
                <w:rFonts w:hint="eastAsia" w:ascii="宋体" w:hAnsi="宋体" w:eastAsia="宋体" w:cs="宋体"/>
                <w:color w:val="auto"/>
                <w:sz w:val="21"/>
                <w:szCs w:val="21"/>
                <w:highlight w:val="none"/>
              </w:rPr>
              <w:t>电梯监督检验和定期检验规则</w:t>
            </w:r>
            <w:r>
              <w:rPr>
                <w:rFonts w:hint="eastAsia" w:ascii="宋体" w:hAnsi="宋体" w:cs="宋体"/>
                <w:color w:val="auto"/>
                <w:sz w:val="21"/>
                <w:szCs w:val="21"/>
                <w:highlight w:val="none"/>
                <w:lang w:eastAsia="zh-CN"/>
              </w:rPr>
              <w:t>的制停距离</w:t>
            </w:r>
            <w:r>
              <w:rPr>
                <w:rFonts w:hint="eastAsia" w:ascii="宋体" w:hAnsi="宋体" w:eastAsia="宋体" w:cs="宋体"/>
                <w:color w:val="auto"/>
                <w:sz w:val="21"/>
                <w:szCs w:val="21"/>
                <w:highlight w:val="none"/>
                <w:lang w:eastAsia="zh-CN"/>
              </w:rPr>
              <w:t>要求</w:t>
            </w:r>
            <w:r>
              <w:rPr>
                <w:rFonts w:hint="eastAsia" w:ascii="宋体" w:hAnsi="宋体" w:cs="宋体"/>
                <w:color w:val="auto"/>
                <w:sz w:val="21"/>
                <w:szCs w:val="21"/>
                <w:highlight w:val="none"/>
                <w:lang w:eastAsia="zh-CN"/>
              </w:rPr>
              <w:t>，</w:t>
            </w:r>
            <w:r>
              <w:rPr>
                <w:rFonts w:hint="eastAsia"/>
                <w:highlight w:val="none"/>
                <w:lang w:eastAsia="zh-CN"/>
              </w:rPr>
              <w:t>空载和有载向下运行制停距离为</w:t>
            </w:r>
            <w:r>
              <w:rPr>
                <w:rFonts w:hint="eastAsia"/>
                <w:highlight w:val="none"/>
                <w:lang w:val="en-US" w:eastAsia="zh-CN"/>
              </w:rPr>
              <w:t>0.30m~1.30m之间</w:t>
            </w:r>
            <w:r>
              <w:rPr>
                <w:rFonts w:hint="eastAsia" w:ascii="宋体" w:hAnsi="宋体" w:eastAsia="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bookmarkStart w:id="38" w:name="_Toc116550349"/>
            <w:r>
              <w:rPr>
                <w:rFonts w:hint="eastAsia" w:ascii="宋体" w:hAnsi="宋体" w:eastAsia="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根据GB</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6899</w:t>
            </w:r>
            <w:r>
              <w:rPr>
                <w:rFonts w:hint="eastAsia" w:ascii="宋体" w:hAnsi="宋体" w:eastAsia="宋体" w:cs="宋体"/>
                <w:color w:val="auto"/>
                <w:sz w:val="21"/>
                <w:szCs w:val="21"/>
              </w:rPr>
              <w:t>-20</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自动扶梯和自动人行道的</w:t>
            </w:r>
            <w:r>
              <w:rPr>
                <w:rFonts w:hint="eastAsia" w:ascii="宋体" w:hAnsi="宋体" w:eastAsia="宋体" w:cs="宋体"/>
                <w:color w:val="auto"/>
                <w:sz w:val="21"/>
                <w:szCs w:val="21"/>
              </w:rPr>
              <w:t>制造与安装安全规范、</w:t>
            </w:r>
            <w:r>
              <w:rPr>
                <w:rFonts w:hint="eastAsia" w:ascii="Times New Roman" w:hAnsi="Times New Roman" w:eastAsia="宋体" w:cs="Times New Roman"/>
                <w:i w:val="0"/>
                <w:iCs w:val="0"/>
                <w:caps w:val="0"/>
                <w:spacing w:val="0"/>
                <w:sz w:val="21"/>
                <w:szCs w:val="24"/>
                <w:shd w:val="clear"/>
              </w:rPr>
              <w:t>TSG T7001-2023</w:t>
            </w:r>
            <w:r>
              <w:rPr>
                <w:rFonts w:hint="eastAsia" w:ascii="宋体" w:hAnsi="宋体" w:eastAsia="宋体" w:cs="宋体"/>
                <w:color w:val="auto"/>
                <w:sz w:val="21"/>
                <w:szCs w:val="21"/>
              </w:rPr>
              <w:t>电梯监督检验和定期检验规则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TSG T5002-2017电梯维护保养规则的要求和现场实际情况，制定并提交安全可行的《项目</w:t>
            </w:r>
            <w:r>
              <w:rPr>
                <w:rFonts w:hint="eastAsia" w:ascii="宋体" w:hAnsi="宋体" w:eastAsia="宋体" w:cs="宋体"/>
                <w:color w:val="auto"/>
                <w:sz w:val="21"/>
                <w:szCs w:val="21"/>
                <w:lang w:eastAsia="zh-CN"/>
              </w:rPr>
              <w:t>施工</w:t>
            </w:r>
            <w:r>
              <w:rPr>
                <w:rFonts w:hint="eastAsia" w:ascii="宋体" w:hAnsi="宋体" w:eastAsia="宋体" w:cs="宋体"/>
                <w:color w:val="auto"/>
                <w:sz w:val="21"/>
                <w:szCs w:val="21"/>
              </w:rPr>
              <w:t>方案》，包括但不仅限于材料选择、系统测试、施工工艺、进度计划、现场施工管理、安全措施、应急预案等</w:t>
            </w:r>
            <w:r>
              <w:rPr>
                <w:rFonts w:hint="eastAsia" w:ascii="宋体" w:hAnsi="宋体" w:cs="宋体"/>
                <w:color w:val="auto"/>
                <w:sz w:val="21"/>
                <w:szCs w:val="21"/>
                <w:lang w:val="en-US" w:eastAsia="zh-CN"/>
              </w:rPr>
              <w:t>；</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lang w:val="en-US" w:eastAsia="zh-CN"/>
              </w:rPr>
              <w:t>充分</w:t>
            </w:r>
            <w:r>
              <w:rPr>
                <w:rFonts w:hint="eastAsia" w:ascii="宋体" w:hAnsi="宋体" w:eastAsia="宋体" w:cs="宋体"/>
                <w:color w:val="auto"/>
                <w:sz w:val="21"/>
                <w:szCs w:val="21"/>
                <w:lang w:eastAsia="zh-CN"/>
              </w:rPr>
              <w:t>考虑</w:t>
            </w:r>
            <w:r>
              <w:rPr>
                <w:rFonts w:hint="eastAsia" w:ascii="宋体" w:hAnsi="宋体" w:eastAsia="宋体" w:cs="宋体"/>
                <w:color w:val="auto"/>
                <w:sz w:val="21"/>
                <w:szCs w:val="21"/>
                <w:lang w:val="en-US" w:eastAsia="zh-CN"/>
              </w:rPr>
              <w:t>和配合</w:t>
            </w:r>
            <w:r>
              <w:rPr>
                <w:rFonts w:hint="eastAsia" w:ascii="宋体" w:hAnsi="宋体" w:eastAsia="宋体" w:cs="宋体"/>
                <w:color w:val="auto"/>
                <w:sz w:val="21"/>
                <w:szCs w:val="21"/>
                <w:lang w:eastAsia="zh-CN"/>
              </w:rPr>
              <w:t>招标人的正常经营</w:t>
            </w:r>
            <w:r>
              <w:rPr>
                <w:rFonts w:hint="eastAsia" w:ascii="宋体" w:hAnsi="宋体" w:eastAsia="宋体" w:cs="宋体"/>
                <w:color w:val="auto"/>
                <w:sz w:val="21"/>
                <w:szCs w:val="21"/>
                <w:lang w:val="en-US" w:eastAsia="zh-CN"/>
              </w:rPr>
              <w:t>需要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不得影响招标人的正常经营，合理安排施工人员和施工时间</w:t>
            </w:r>
            <w:r>
              <w:rPr>
                <w:rFonts w:hint="eastAsia" w:ascii="宋体" w:hAnsi="宋体" w:eastAsia="宋体" w:cs="宋体"/>
                <w:color w:val="auto"/>
                <w:sz w:val="21"/>
                <w:szCs w:val="21"/>
                <w:lang w:eastAsia="zh-CN"/>
              </w:rPr>
              <w:t>，确保按期保质保量完成项目施工；</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必须严格按照国家及工程属地有关安全的法律法规及</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人的规章制度组织本项目的施工作业，采取一切有效、必要的施工安全防护措施，确保现场人员及财产安全</w:t>
            </w:r>
            <w:r>
              <w:rPr>
                <w:rFonts w:hint="eastAsia" w:ascii="宋体" w:hAnsi="宋体" w:cs="宋体"/>
                <w:kern w:val="0"/>
                <w:sz w:val="21"/>
                <w:szCs w:val="21"/>
                <w:lang w:eastAsia="zh-CN"/>
              </w:rPr>
              <w:t>、</w:t>
            </w:r>
            <w:r>
              <w:rPr>
                <w:rFonts w:hint="eastAsia" w:ascii="宋体" w:hAnsi="宋体" w:eastAsia="宋体" w:cs="宋体"/>
                <w:sz w:val="21"/>
                <w:szCs w:val="21"/>
              </w:rPr>
              <w:t>维护施工现场的正常工作秩序</w:t>
            </w:r>
            <w:r>
              <w:rPr>
                <w:rFonts w:hint="eastAsia" w:ascii="宋体" w:hAnsi="宋体" w:eastAsia="宋体" w:cs="宋体"/>
                <w:color w:val="auto"/>
                <w:sz w:val="21"/>
                <w:szCs w:val="21"/>
              </w:rPr>
              <w:t>。凡因防护措施</w:t>
            </w:r>
            <w:r>
              <w:rPr>
                <w:rFonts w:hint="eastAsia" w:ascii="宋体" w:hAnsi="宋体" w:eastAsia="宋体" w:cs="宋体"/>
                <w:color w:val="auto"/>
                <w:sz w:val="21"/>
                <w:szCs w:val="21"/>
                <w:lang w:eastAsia="zh-CN"/>
              </w:rPr>
              <w:t>或管理</w:t>
            </w:r>
            <w:r>
              <w:rPr>
                <w:rFonts w:hint="eastAsia" w:ascii="宋体" w:hAnsi="宋体" w:eastAsia="宋体" w:cs="宋体"/>
                <w:color w:val="auto"/>
                <w:sz w:val="21"/>
                <w:szCs w:val="21"/>
              </w:rPr>
              <w:t>不到位或违规违法作业直接或间接导致的一切安全责任，均由</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eastAsia="zh-CN"/>
              </w:rPr>
              <w:t>全部承担；</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lang w:eastAsia="zh-CN"/>
              </w:rPr>
              <w:t>标</w:t>
            </w:r>
            <w:r>
              <w:rPr>
                <w:rFonts w:hint="eastAsia" w:ascii="宋体" w:hAnsi="宋体" w:eastAsia="宋体" w:cs="宋体"/>
                <w:color w:val="auto"/>
                <w:sz w:val="21"/>
                <w:szCs w:val="21"/>
                <w:lang w:val="en-US" w:eastAsia="zh-CN"/>
              </w:rPr>
              <w:t>人须</w:t>
            </w:r>
            <w:r>
              <w:rPr>
                <w:rFonts w:hint="eastAsia" w:ascii="宋体" w:hAnsi="宋体" w:eastAsia="宋体" w:cs="宋体"/>
                <w:color w:val="auto"/>
                <w:sz w:val="21"/>
                <w:szCs w:val="21"/>
              </w:rPr>
              <w:t>承诺严格按照安全规程安排施工作业，</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人有权制止现场违规或存在安全隐患的作业</w:t>
            </w:r>
            <w:r>
              <w:rPr>
                <w:rFonts w:hint="eastAsia" w:ascii="宋体" w:hAnsi="宋体" w:eastAsia="宋体" w:cs="宋体"/>
                <w:color w:val="auto"/>
                <w:sz w:val="21"/>
                <w:szCs w:val="21"/>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施工前</w:t>
            </w:r>
            <w:r>
              <w:rPr>
                <w:rFonts w:hint="eastAsia" w:ascii="宋体" w:hAnsi="宋体" w:eastAsia="宋体" w:cs="宋体"/>
                <w:color w:val="auto"/>
                <w:sz w:val="21"/>
                <w:szCs w:val="21"/>
                <w:lang w:val="en-US" w:eastAsia="zh-CN"/>
              </w:rPr>
              <w:t>须</w:t>
            </w:r>
            <w:r>
              <w:rPr>
                <w:rFonts w:hint="eastAsia" w:ascii="宋体" w:hAnsi="宋体" w:eastAsia="宋体" w:cs="宋体"/>
                <w:color w:val="auto"/>
                <w:sz w:val="21"/>
                <w:szCs w:val="21"/>
                <w:lang w:eastAsia="zh-CN"/>
              </w:rPr>
              <w:t>做好安全防护</w:t>
            </w:r>
            <w:r>
              <w:rPr>
                <w:rFonts w:hint="eastAsia" w:ascii="宋体" w:hAnsi="宋体" w:eastAsia="宋体" w:cs="宋体"/>
                <w:color w:val="auto"/>
                <w:sz w:val="21"/>
                <w:szCs w:val="21"/>
              </w:rPr>
              <w:t>并设置设备停运警示牌及警戒线</w:t>
            </w:r>
            <w:r>
              <w:rPr>
                <w:rFonts w:hint="eastAsia" w:ascii="宋体" w:hAnsi="宋体" w:eastAsia="宋体" w:cs="宋体"/>
                <w:color w:val="auto"/>
                <w:sz w:val="21"/>
                <w:szCs w:val="21"/>
                <w:lang w:val="en-US" w:eastAsia="zh-CN"/>
              </w:rPr>
              <w:t>等；</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更换</w:t>
            </w:r>
            <w:r>
              <w:rPr>
                <w:rFonts w:hint="eastAsia" w:ascii="宋体" w:hAnsi="宋体" w:eastAsia="宋体" w:cs="宋体"/>
                <w:color w:val="auto"/>
                <w:sz w:val="21"/>
                <w:szCs w:val="21"/>
                <w:lang w:eastAsia="zh-CN"/>
              </w:rPr>
              <w:t>扶梯刹车片和抱闸制动器弹簧必</w:t>
            </w:r>
            <w:r>
              <w:rPr>
                <w:rFonts w:hint="eastAsia" w:ascii="宋体" w:hAnsi="宋体" w:eastAsia="宋体" w:cs="宋体"/>
                <w:color w:val="auto"/>
                <w:sz w:val="21"/>
                <w:szCs w:val="21"/>
              </w:rPr>
              <w:t>须由专业持证人员按照</w:t>
            </w:r>
            <w:r>
              <w:rPr>
                <w:rFonts w:hint="eastAsia" w:ascii="宋体" w:hAnsi="宋体" w:eastAsia="宋体" w:cs="宋体"/>
                <w:color w:val="auto"/>
                <w:sz w:val="21"/>
                <w:szCs w:val="21"/>
                <w:lang w:val="en-US" w:eastAsia="zh-CN"/>
              </w:rPr>
              <w:t>日立电梯</w:t>
            </w:r>
            <w:r>
              <w:rPr>
                <w:rFonts w:hint="eastAsia" w:ascii="宋体" w:hAnsi="宋体" w:eastAsia="宋体" w:cs="宋体"/>
                <w:color w:val="auto"/>
                <w:sz w:val="21"/>
                <w:szCs w:val="21"/>
              </w:rPr>
              <w:t>厂家规范操作</w:t>
            </w:r>
            <w:r>
              <w:rPr>
                <w:rFonts w:hint="eastAsia" w:ascii="宋体" w:hAnsi="宋体" w:eastAsia="宋体" w:cs="宋体"/>
                <w:color w:val="auto"/>
                <w:sz w:val="21"/>
                <w:szCs w:val="21"/>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更换完毕后送电测试</w:t>
            </w:r>
            <w:r>
              <w:rPr>
                <w:rFonts w:hint="eastAsia" w:ascii="宋体" w:hAnsi="宋体" w:eastAsia="宋体" w:cs="宋体"/>
                <w:color w:val="auto"/>
                <w:sz w:val="21"/>
                <w:szCs w:val="21"/>
                <w:lang w:eastAsia="zh-CN"/>
              </w:rPr>
              <w:t>电梯</w:t>
            </w:r>
            <w:r>
              <w:rPr>
                <w:rFonts w:hint="eastAsia" w:ascii="宋体" w:hAnsi="宋体" w:eastAsia="宋体" w:cs="宋体"/>
                <w:color w:val="auto"/>
                <w:sz w:val="21"/>
                <w:szCs w:val="21"/>
              </w:rPr>
              <w:t>各项功能是否正常可靠，全部合格后方可检修试运行</w:t>
            </w:r>
            <w:r>
              <w:rPr>
                <w:rFonts w:hint="eastAsia" w:ascii="宋体" w:hAnsi="宋体" w:eastAsia="宋体" w:cs="宋体"/>
                <w:color w:val="auto"/>
                <w:sz w:val="21"/>
                <w:szCs w:val="21"/>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投标人试试载荷试验时，每天下班前须妥善保管好实验器具，实验用的砝码严禁放置在扶梯上过夜。</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在施工前须和</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的电梯维保单位沟通并密切配合；</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人施工时</w:t>
            </w:r>
            <w:r>
              <w:rPr>
                <w:rFonts w:hint="eastAsia" w:ascii="宋体" w:hAnsi="宋体" w:eastAsia="宋体" w:cs="宋体"/>
                <w:color w:val="auto"/>
                <w:sz w:val="21"/>
                <w:szCs w:val="21"/>
              </w:rPr>
              <w:t>应注重现场的文明施工，对施工区域的施工垃圾及时自行清除，不得乱堆乱放</w:t>
            </w:r>
            <w:r>
              <w:rPr>
                <w:rFonts w:hint="eastAsia" w:ascii="宋体" w:hAnsi="宋体" w:eastAsia="宋体" w:cs="宋体"/>
                <w:color w:val="auto"/>
                <w:sz w:val="21"/>
                <w:szCs w:val="21"/>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施工完毕，清洁设备，试运行正常后需提交设备试运行记录。</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highlight w:val="yellow"/>
                <w:lang w:eastAsia="zh-CN"/>
              </w:rPr>
            </w:pPr>
            <w:r>
              <w:rPr>
                <w:rFonts w:hint="eastAsia" w:ascii="宋体" w:hAnsi="宋体" w:eastAsia="宋体" w:cs="宋体"/>
                <w:color w:val="auto"/>
                <w:highlight w:val="none"/>
                <w:lang w:eastAsia="zh-CN"/>
              </w:rPr>
              <w:t>拟派人员要求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val="0"/>
              <w:snapToGrid w:val="0"/>
              <w:ind w:left="0" w:firstLine="0"/>
              <w:jc w:val="left"/>
              <w:rPr>
                <w:rFonts w:hint="eastAsia" w:ascii="宋体" w:hAnsi="宋体" w:eastAsia="宋体" w:cs="宋体"/>
                <w:color w:val="auto"/>
                <w:sz w:val="21"/>
                <w:szCs w:val="21"/>
                <w:lang w:eastAsia="zh-CN"/>
              </w:rPr>
            </w:pPr>
            <w:r>
              <w:rPr>
                <w:rFonts w:hint="eastAsia" w:ascii="宋体" w:hAnsi="宋体" w:eastAsia="宋体" w:cs="宋体"/>
                <w:color w:val="auto"/>
                <w:szCs w:val="21"/>
                <w:highlight w:val="none"/>
                <w:lang w:val="en-US" w:eastAsia="zh-CN"/>
              </w:rPr>
              <w:t>投标人须指定本项目负责人，</w:t>
            </w:r>
            <w:r>
              <w:rPr>
                <w:rFonts w:hint="eastAsia" w:ascii="宋体" w:hAnsi="宋体" w:eastAsia="宋体" w:cs="宋体"/>
                <w:color w:val="auto"/>
                <w:szCs w:val="21"/>
                <w:highlight w:val="none"/>
              </w:rPr>
              <w:t>负责联络、沟通、协调及跟进本项目具体实施</w:t>
            </w:r>
            <w:r>
              <w:rPr>
                <w:rFonts w:hint="eastAsia" w:ascii="宋体" w:hAnsi="宋体" w:eastAsia="宋体" w:cs="宋体"/>
                <w:color w:val="auto"/>
                <w:szCs w:val="21"/>
                <w:highlight w:val="none"/>
                <w:lang w:val="en-US" w:eastAsia="zh-CN"/>
              </w:rPr>
              <w:t>；</w:t>
            </w:r>
            <w:r>
              <w:rPr>
                <w:rFonts w:hint="eastAsia" w:ascii="宋体" w:hAnsi="宋体"/>
                <w:bCs/>
                <w:color w:val="auto"/>
                <w:szCs w:val="21"/>
                <w:highlight w:val="none"/>
              </w:rPr>
              <w:t>需提供</w:t>
            </w:r>
            <w:r>
              <w:rPr>
                <w:rFonts w:hint="eastAsia" w:ascii="宋体" w:hAnsi="宋体"/>
                <w:bCs/>
                <w:color w:val="auto"/>
                <w:szCs w:val="21"/>
                <w:highlight w:val="none"/>
                <w:lang w:val="en-US" w:eastAsia="zh-CN"/>
              </w:rPr>
              <w:t>该负责人</w:t>
            </w:r>
            <w:r>
              <w:rPr>
                <w:rFonts w:hint="eastAsia" w:ascii="宋体" w:hAnsi="宋体"/>
                <w:bCs/>
                <w:color w:val="auto"/>
                <w:szCs w:val="21"/>
                <w:highlight w:val="none"/>
              </w:rPr>
              <w:t>本项目招标公告发布之日起前三个月中任意一个月由社保机构出具的</w:t>
            </w:r>
            <w:r>
              <w:rPr>
                <w:rFonts w:hint="eastAsia" w:ascii="宋体" w:hAnsi="宋体"/>
                <w:bCs/>
                <w:color w:val="auto"/>
                <w:szCs w:val="21"/>
                <w:highlight w:val="none"/>
                <w:lang w:val="en-US" w:eastAsia="zh-CN"/>
              </w:rPr>
              <w:t>由投标人为其缴纳的</w:t>
            </w:r>
            <w:r>
              <w:rPr>
                <w:rFonts w:hint="eastAsia" w:ascii="宋体" w:hAnsi="宋体"/>
                <w:bCs/>
                <w:color w:val="auto"/>
                <w:szCs w:val="21"/>
                <w:highlight w:val="none"/>
              </w:rPr>
              <w:t>社保缴纳证明材料扫描件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加盖投标人公章。</w:t>
            </w:r>
          </w:p>
          <w:p>
            <w:pPr>
              <w:widowControl/>
              <w:numPr>
                <w:ilvl w:val="0"/>
                <w:numId w:val="17"/>
              </w:numPr>
              <w:adjustRightInd w:val="0"/>
              <w:snapToGrid w:val="0"/>
              <w:ind w:left="0" w:firstLine="0"/>
              <w:jc w:val="left"/>
              <w:rPr>
                <w:rFonts w:hint="eastAsia" w:ascii="宋体" w:hAnsi="宋体" w:eastAsia="宋体" w:cs="宋体"/>
                <w:color w:val="auto"/>
                <w:sz w:val="21"/>
                <w:szCs w:val="21"/>
                <w:lang w:eastAsia="zh-CN"/>
              </w:rPr>
            </w:pPr>
            <w:r>
              <w:rPr>
                <w:rFonts w:hint="eastAsia" w:ascii="宋体" w:hAnsi="宋体" w:eastAsia="宋体" w:cs="宋体"/>
                <w:color w:val="auto"/>
                <w:szCs w:val="21"/>
                <w:lang w:val="en-US" w:eastAsia="zh-CN"/>
              </w:rPr>
              <w:t>投标人现场</w:t>
            </w:r>
            <w:r>
              <w:rPr>
                <w:rFonts w:hint="eastAsia" w:ascii="宋体" w:hAnsi="宋体" w:eastAsia="宋体" w:cs="宋体"/>
                <w:color w:val="auto"/>
                <w:szCs w:val="21"/>
                <w:lang w:eastAsia="zh-CN"/>
              </w:rPr>
              <w:t>至少配备</w:t>
            </w:r>
            <w:r>
              <w:rPr>
                <w:rFonts w:hint="eastAsia" w:ascii="宋体" w:hAnsi="宋体" w:eastAsia="宋体" w:cs="宋体"/>
                <w:color w:val="auto"/>
                <w:szCs w:val="21"/>
                <w:lang w:val="en-US" w:eastAsia="zh-CN"/>
              </w:rPr>
              <w:t>1名专职</w:t>
            </w:r>
            <w:r>
              <w:rPr>
                <w:rFonts w:hint="eastAsia" w:ascii="宋体" w:hAnsi="宋体" w:eastAsia="宋体" w:cs="宋体"/>
                <w:color w:val="auto"/>
                <w:szCs w:val="21"/>
                <w:lang w:eastAsia="zh-CN"/>
              </w:rPr>
              <w:t>安全管理员。</w:t>
            </w:r>
          </w:p>
          <w:p>
            <w:pPr>
              <w:widowControl/>
              <w:numPr>
                <w:ilvl w:val="0"/>
                <w:numId w:val="17"/>
              </w:numPr>
              <w:adjustRightInd w:val="0"/>
              <w:snapToGrid w:val="0"/>
              <w:ind w:left="0" w:firstLine="0"/>
              <w:jc w:val="left"/>
              <w:rPr>
                <w:rFonts w:hint="eastAsia" w:ascii="宋体" w:hAnsi="宋体" w:eastAsia="宋体" w:cs="宋体"/>
                <w:color w:val="auto"/>
                <w:sz w:val="21"/>
                <w:szCs w:val="21"/>
                <w:lang w:eastAsia="zh-CN"/>
              </w:rPr>
            </w:pPr>
            <w:r>
              <w:rPr>
                <w:rFonts w:hint="eastAsia" w:ascii="宋体" w:hAnsi="宋体" w:eastAsia="宋体" w:cs="宋体"/>
                <w:color w:val="auto"/>
                <w:szCs w:val="21"/>
                <w:lang w:val="en-US" w:eastAsia="zh-CN"/>
              </w:rPr>
              <w:t>投标人拟</w:t>
            </w:r>
            <w:r>
              <w:rPr>
                <w:rFonts w:hint="eastAsia" w:ascii="宋体" w:hAnsi="宋体" w:eastAsia="宋体" w:cs="宋体"/>
                <w:color w:val="auto"/>
                <w:szCs w:val="21"/>
              </w:rPr>
              <w:t>安排的施工人员须具备电梯安装维修施工作业所必需的</w:t>
            </w:r>
            <w:r>
              <w:rPr>
                <w:rFonts w:hint="eastAsia" w:ascii="宋体" w:hAnsi="宋体" w:eastAsia="宋体" w:cs="宋体"/>
                <w:color w:val="auto"/>
                <w:szCs w:val="21"/>
                <w:lang w:val="en-US" w:eastAsia="zh-CN"/>
              </w:rPr>
              <w:t>T</w:t>
            </w:r>
            <w:r>
              <w:rPr>
                <w:rFonts w:hint="eastAsia" w:ascii="宋体" w:hAnsi="宋体" w:eastAsia="宋体" w:cs="宋体"/>
                <w:color w:val="auto"/>
                <w:szCs w:val="21"/>
              </w:rPr>
              <w:t>证，并提交拟安排人员</w:t>
            </w:r>
            <w:r>
              <w:rPr>
                <w:rFonts w:hint="eastAsia" w:ascii="宋体" w:hAnsi="宋体" w:eastAsia="宋体" w:cs="宋体"/>
                <w:color w:val="auto"/>
                <w:szCs w:val="21"/>
                <w:lang w:eastAsia="zh-CN"/>
              </w:rPr>
              <w:t>作业</w:t>
            </w:r>
            <w:r>
              <w:rPr>
                <w:rFonts w:hint="eastAsia" w:ascii="宋体" w:hAnsi="宋体" w:eastAsia="宋体" w:cs="宋体"/>
                <w:color w:val="auto"/>
                <w:szCs w:val="21"/>
              </w:rPr>
              <w:t>证复印件加盖公章（进场前须另行向</w:t>
            </w:r>
            <w:r>
              <w:rPr>
                <w:rFonts w:hint="eastAsia" w:ascii="宋体" w:hAnsi="宋体" w:eastAsia="宋体" w:cs="宋体"/>
                <w:color w:val="auto"/>
                <w:szCs w:val="21"/>
                <w:lang w:eastAsia="zh-CN"/>
              </w:rPr>
              <w:t>招标</w:t>
            </w:r>
            <w:r>
              <w:rPr>
                <w:rFonts w:hint="eastAsia" w:ascii="宋体" w:hAnsi="宋体" w:eastAsia="宋体" w:cs="宋体"/>
                <w:color w:val="auto"/>
                <w:szCs w:val="21"/>
              </w:rPr>
              <w:t>人书面报备</w:t>
            </w:r>
            <w:r>
              <w:rPr>
                <w:rFonts w:hint="eastAsia" w:ascii="宋体" w:hAnsi="宋体" w:eastAsia="宋体" w:cs="宋体"/>
                <w:color w:val="auto"/>
                <w:szCs w:val="21"/>
                <w:lang w:eastAsia="zh-CN"/>
              </w:rPr>
              <w:t>）。</w:t>
            </w:r>
          </w:p>
          <w:p>
            <w:pPr>
              <w:widowControl/>
              <w:numPr>
                <w:ilvl w:val="0"/>
                <w:numId w:val="17"/>
              </w:numPr>
              <w:adjustRightInd w:val="0"/>
              <w:snapToGrid w:val="0"/>
              <w:ind w:left="0" w:firstLine="0"/>
              <w:jc w:val="left"/>
              <w:rPr>
                <w:rFonts w:hint="eastAsia" w:ascii="宋体" w:hAnsi="宋体" w:eastAsia="宋体" w:cs="宋体"/>
                <w:color w:val="auto"/>
                <w:sz w:val="21"/>
                <w:szCs w:val="21"/>
                <w:lang w:eastAsia="zh-CN"/>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实际进场人员如有变动的，其人员规模及持证资质等级不得低于响应文件所承诺的内容</w:t>
            </w:r>
            <w:r>
              <w:rPr>
                <w:rFonts w:hint="eastAsia" w:ascii="宋体" w:hAnsi="宋体" w:eastAsia="宋体" w:cs="宋体"/>
                <w:color w:val="auto"/>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bookmarkEnd w:id="38"/>
    </w:tbl>
    <w:p>
      <w:pPr>
        <w:numPr>
          <w:ilvl w:val="0"/>
          <w:numId w:val="1"/>
        </w:numPr>
        <w:jc w:val="left"/>
        <w:outlineLvl w:val="1"/>
        <w:rPr>
          <w:rFonts w:hint="eastAsia" w:eastAsia="宋体"/>
          <w:lang w:eastAsia="zh-CN"/>
        </w:rPr>
      </w:pPr>
      <w:bookmarkStart w:id="39" w:name="_Toc82684600"/>
      <w:bookmarkEnd w:id="39"/>
      <w:bookmarkStart w:id="40" w:name="_Toc82685552"/>
      <w:bookmarkEnd w:id="40"/>
      <w:bookmarkStart w:id="41" w:name="_Toc82591996"/>
      <w:bookmarkEnd w:id="41"/>
      <w:bookmarkStart w:id="42" w:name="_Toc82684715"/>
      <w:bookmarkEnd w:id="42"/>
      <w:r>
        <w:rPr>
          <w:rFonts w:hint="eastAsia" w:ascii="宋体" w:hAnsi="宋体"/>
          <w:b/>
          <w:szCs w:val="21"/>
          <w:lang w:eastAsia="zh-CN"/>
        </w:rPr>
        <w:t>工程量清单</w:t>
      </w:r>
    </w:p>
    <w:p>
      <w:pPr>
        <w:widowControl/>
        <w:numPr>
          <w:ilvl w:val="0"/>
          <w:numId w:val="18"/>
        </w:numPr>
        <w:jc w:val="left"/>
        <w:rPr>
          <w:rFonts w:hint="eastAsia"/>
          <w:color w:val="auto"/>
          <w:highlight w:val="none"/>
          <w:lang w:eastAsia="zh-CN"/>
        </w:rPr>
      </w:pPr>
      <w:r>
        <w:rPr>
          <w:rFonts w:hint="eastAsia"/>
          <w:color w:val="auto"/>
          <w:highlight w:val="none"/>
          <w:lang w:eastAsia="zh-CN"/>
        </w:rPr>
        <w:t>货物清单</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2505"/>
        <w:gridCol w:w="100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24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配件名称</w:t>
            </w:r>
          </w:p>
        </w:tc>
        <w:tc>
          <w:tcPr>
            <w:tcW w:w="250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配件型号</w:t>
            </w:r>
          </w:p>
        </w:tc>
        <w:tc>
          <w:tcPr>
            <w:tcW w:w="100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331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7" w:type="dxa"/>
            <w:noWrap w:val="0"/>
            <w:vAlign w:val="center"/>
          </w:tcPr>
          <w:p>
            <w:pPr>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刹车片</w:t>
            </w:r>
          </w:p>
        </w:tc>
        <w:tc>
          <w:tcPr>
            <w:tcW w:w="2505" w:type="dxa"/>
            <w:noWrap w:val="0"/>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ESBR-D20</w:t>
            </w:r>
          </w:p>
        </w:tc>
        <w:tc>
          <w:tcPr>
            <w:tcW w:w="1005" w:type="dxa"/>
            <w:noWrap w:val="0"/>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lang w:eastAsia="zh-CN"/>
              </w:rPr>
              <w:t>块</w:t>
            </w:r>
          </w:p>
        </w:tc>
        <w:tc>
          <w:tcPr>
            <w:tcW w:w="3315" w:type="dxa"/>
            <w:vMerge w:val="restar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须满足型号</w:t>
            </w:r>
            <w:r>
              <w:rPr>
                <w:rFonts w:hint="eastAsia" w:ascii="宋体" w:hAnsi="宋体" w:eastAsia="宋体" w:cs="宋体"/>
                <w:color w:val="auto"/>
                <w:sz w:val="21"/>
                <w:szCs w:val="21"/>
                <w:highlight w:val="none"/>
              </w:rPr>
              <w:t>1200EX-BEN</w:t>
            </w:r>
            <w:r>
              <w:rPr>
                <w:rFonts w:hint="eastAsia" w:ascii="宋体" w:hAnsi="宋体" w:eastAsia="宋体" w:cs="宋体"/>
                <w:color w:val="auto"/>
                <w:sz w:val="21"/>
                <w:szCs w:val="21"/>
                <w:highlight w:val="none"/>
                <w:lang w:eastAsia="zh-CN"/>
              </w:rPr>
              <w:t>原装进口日立扶梯用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7" w:type="dxa"/>
            <w:noWrap w:val="0"/>
            <w:vAlign w:val="center"/>
          </w:tcPr>
          <w:p>
            <w:pPr>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抱闸制动器弹簧</w:t>
            </w:r>
          </w:p>
        </w:tc>
        <w:tc>
          <w:tcPr>
            <w:tcW w:w="2505" w:type="dxa"/>
            <w:noWrap w:val="0"/>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和ESBR-D20刹车片配套</w:t>
            </w:r>
          </w:p>
        </w:tc>
        <w:tc>
          <w:tcPr>
            <w:tcW w:w="100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930</w:t>
            </w:r>
            <w:r>
              <w:rPr>
                <w:rFonts w:hint="eastAsia" w:ascii="宋体" w:hAnsi="宋体" w:eastAsia="宋体" w:cs="宋体"/>
                <w:color w:val="auto"/>
                <w:sz w:val="21"/>
                <w:szCs w:val="21"/>
                <w:highlight w:val="none"/>
                <w:lang w:eastAsia="zh-CN"/>
              </w:rPr>
              <w:t>个</w:t>
            </w:r>
          </w:p>
        </w:tc>
        <w:tc>
          <w:tcPr>
            <w:tcW w:w="3315" w:type="dxa"/>
            <w:vMerge w:val="continue"/>
            <w:noWrap w:val="0"/>
            <w:vAlign w:val="center"/>
          </w:tcPr>
          <w:p>
            <w:pPr>
              <w:jc w:val="center"/>
              <w:rPr>
                <w:rFonts w:hint="eastAsia" w:ascii="宋体" w:hAnsi="宋体" w:eastAsia="宋体" w:cs="宋体"/>
                <w:color w:val="auto"/>
                <w:sz w:val="21"/>
                <w:szCs w:val="21"/>
                <w:highlight w:val="none"/>
              </w:rPr>
            </w:pPr>
          </w:p>
        </w:tc>
      </w:tr>
    </w:tbl>
    <w:p>
      <w:pPr>
        <w:widowControl/>
        <w:numPr>
          <w:ilvl w:val="0"/>
          <w:numId w:val="18"/>
        </w:numPr>
        <w:jc w:val="left"/>
        <w:rPr>
          <w:color w:val="auto"/>
          <w:highlight w:val="none"/>
        </w:rPr>
      </w:pPr>
      <w:r>
        <w:rPr>
          <w:rFonts w:hint="eastAsia" w:ascii="Times New Roman" w:hAnsi="Times New Roman" w:eastAsia="宋体" w:cs="Times New Roman"/>
          <w:color w:val="auto"/>
          <w:highlight w:val="none"/>
          <w:lang w:val="en-US" w:eastAsia="zh-CN"/>
        </w:rPr>
        <w:t>62台日立扶梯更换刹车片和配套抱闸制动器弹簧。</w:t>
      </w:r>
    </w:p>
    <w:p>
      <w:pPr>
        <w:widowControl/>
        <w:numPr>
          <w:ilvl w:val="0"/>
          <w:numId w:val="18"/>
        </w:numPr>
        <w:jc w:val="left"/>
        <w:rPr>
          <w:color w:val="FF0000"/>
          <w:highlight w:val="yellow"/>
        </w:rPr>
      </w:pPr>
      <w:r>
        <w:rPr>
          <w:rFonts w:hint="eastAsia" w:ascii="Times New Roman" w:hAnsi="Times New Roman" w:eastAsia="宋体" w:cs="Times New Roman"/>
          <w:color w:val="auto"/>
          <w:highlight w:val="none"/>
          <w:lang w:val="en-US" w:eastAsia="zh-CN"/>
        </w:rPr>
        <w:t>对62台</w:t>
      </w:r>
      <w:r>
        <w:rPr>
          <w:rFonts w:hint="eastAsia" w:cs="Times New Roman"/>
          <w:color w:val="auto"/>
          <w:highlight w:val="none"/>
          <w:lang w:val="en-US" w:eastAsia="zh-CN"/>
        </w:rPr>
        <w:t>提</w:t>
      </w:r>
      <w:r>
        <w:rPr>
          <w:rFonts w:hint="eastAsia" w:ascii="宋体" w:hAnsi="宋体" w:eastAsia="宋体" w:cs="宋体"/>
          <w:lang w:eastAsia="zh-CN"/>
        </w:rPr>
        <w:t>升高度为</w:t>
      </w:r>
      <w:r>
        <w:rPr>
          <w:rFonts w:hint="eastAsia" w:ascii="宋体" w:hAnsi="宋体" w:eastAsia="宋体" w:cs="宋体"/>
          <w:lang w:val="en-US" w:eastAsia="zh-CN"/>
        </w:rPr>
        <w:t>7.5米的</w:t>
      </w:r>
      <w:r>
        <w:rPr>
          <w:rFonts w:hint="eastAsia" w:ascii="Times New Roman" w:hAnsi="Times New Roman" w:eastAsia="宋体" w:cs="Times New Roman"/>
          <w:color w:val="auto"/>
          <w:highlight w:val="none"/>
          <w:lang w:val="en-US" w:eastAsia="zh-CN"/>
        </w:rPr>
        <w:t>日立扶梯进行载荷试验</w:t>
      </w:r>
      <w:r>
        <w:rPr>
          <w:rFonts w:hint="eastAsia" w:cs="Times New Roman"/>
          <w:color w:val="auto"/>
          <w:highlight w:val="none"/>
          <w:lang w:val="en-US" w:eastAsia="zh-CN"/>
        </w:rPr>
        <w:t>，确保制停距离满足</w:t>
      </w:r>
      <w:r>
        <w:rPr>
          <w:rFonts w:hint="eastAsia" w:ascii="宋体" w:hAnsi="宋体" w:eastAsia="宋体" w:cs="宋体"/>
          <w:color w:val="auto"/>
          <w:sz w:val="21"/>
          <w:szCs w:val="21"/>
        </w:rPr>
        <w:t>TSG</w:t>
      </w:r>
      <w:r>
        <w:rPr>
          <w:rFonts w:hint="eastAsia" w:ascii="Times New Roman" w:hAnsi="Times New Roman" w:eastAsia="宋体" w:cs="Times New Roman"/>
          <w:i w:val="0"/>
          <w:iCs w:val="0"/>
          <w:caps w:val="0"/>
          <w:spacing w:val="0"/>
          <w:sz w:val="21"/>
          <w:szCs w:val="24"/>
          <w:shd w:val="clear"/>
        </w:rPr>
        <w:t>T7001-2023</w:t>
      </w:r>
      <w:r>
        <w:rPr>
          <w:rFonts w:hint="eastAsia" w:ascii="宋体" w:hAnsi="宋体" w:eastAsia="宋体" w:cs="宋体"/>
          <w:color w:val="auto"/>
          <w:sz w:val="21"/>
          <w:szCs w:val="21"/>
        </w:rPr>
        <w:t>电梯监督检验和定期检验规则</w:t>
      </w:r>
      <w:r>
        <w:rPr>
          <w:rFonts w:hint="eastAsia" w:ascii="宋体" w:hAnsi="宋体" w:cs="宋体"/>
          <w:color w:val="auto"/>
          <w:sz w:val="21"/>
          <w:szCs w:val="21"/>
          <w:lang w:eastAsia="zh-CN"/>
        </w:rPr>
        <w:t>的</w:t>
      </w:r>
      <w:r>
        <w:rPr>
          <w:rFonts w:hint="eastAsia" w:cs="Times New Roman"/>
          <w:color w:val="auto"/>
          <w:highlight w:val="none"/>
          <w:lang w:val="en-US" w:eastAsia="zh-CN"/>
        </w:rPr>
        <w:t>要求</w:t>
      </w:r>
      <w:r>
        <w:rPr>
          <w:rFonts w:hint="eastAsia" w:ascii="Times New Roman" w:hAnsi="Times New Roman" w:eastAsia="宋体" w:cs="Times New Roman"/>
          <w:color w:val="auto"/>
          <w:highlight w:val="none"/>
          <w:lang w:val="en-US" w:eastAsia="zh-CN"/>
        </w:rPr>
        <w:t>。</w:t>
      </w:r>
      <w:r>
        <w:rPr>
          <w:color w:val="FF0000"/>
          <w:highlight w:val="yellow"/>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5"/>
        <w:numPr>
          <w:ilvl w:val="0"/>
          <w:numId w:val="20"/>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首先对各投标人进行符合性审查，然后进行不可偏离项检查。对通过符合性审查及不可偏离项检查</w:t>
      </w:r>
      <w:r>
        <w:rPr>
          <w:rFonts w:hint="eastAsia" w:ascii="宋体" w:hAnsi="宋体"/>
          <w:color w:val="auto"/>
          <w:szCs w:val="21"/>
          <w:highlight w:val="none"/>
        </w:rPr>
        <w:t>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4"/>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4"/>
              <w:spacing w:after="0" w:line="240" w:lineRule="auto"/>
              <w:ind w:lef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4"/>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21"/>
        </w:numPr>
        <w:spacing w:before="156" w:beforeLines="50"/>
        <w:jc w:val="left"/>
        <w:outlineLvl w:val="2"/>
        <w:rPr>
          <w:rStyle w:val="32"/>
          <w:rFonts w:ascii="宋体" w:hAnsi="宋体"/>
          <w:b/>
          <w:szCs w:val="21"/>
        </w:rPr>
      </w:pPr>
      <w:bookmarkStart w:id="52" w:name="_Toc116550355"/>
      <w:r>
        <w:rPr>
          <w:rStyle w:val="32"/>
          <w:rFonts w:hint="eastAsia" w:ascii="宋体" w:hAnsi="宋体"/>
          <w:b/>
          <w:bCs/>
          <w:szCs w:val="21"/>
        </w:rPr>
        <w:t>符合性检查</w:t>
      </w:r>
      <w:bookmarkEnd w:id="52"/>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eastAsia="宋体" w:cs="宋体"/>
                <w:color w:val="auto"/>
                <w:highlight w:val="none"/>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投标人是否提供以下证明文件：</w:t>
            </w:r>
          </w:p>
          <w:p>
            <w:pPr>
              <w:numPr>
                <w:ilvl w:val="0"/>
                <w:numId w:val="22"/>
              </w:numPr>
              <w:spacing w:line="360" w:lineRule="auto"/>
              <w:ind w:left="0" w:leftChars="0" w:firstLine="0" w:firstLineChars="0"/>
              <w:rPr>
                <w:rFonts w:hint="eastAsia" w:ascii="宋体" w:hAnsi="宋体" w:eastAsia="宋体" w:cs="仿宋"/>
                <w:szCs w:val="21"/>
              </w:rPr>
            </w:pPr>
            <w:r>
              <w:rPr>
                <w:rFonts w:hint="eastAsia" w:ascii="宋体" w:hAnsi="宋体" w:eastAsia="宋体" w:cs="仿宋"/>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22"/>
              </w:numPr>
              <w:spacing w:line="360" w:lineRule="auto"/>
              <w:ind w:left="0" w:leftChars="0" w:firstLine="0" w:firstLineChars="0"/>
              <w:rPr>
                <w:rFonts w:hint="eastAsia" w:ascii="宋体" w:hAnsi="宋体" w:eastAsia="宋体" w:cs="仿宋"/>
                <w:szCs w:val="21"/>
              </w:rPr>
            </w:pPr>
            <w:r>
              <w:rPr>
                <w:rFonts w:hint="eastAsia" w:ascii="宋体" w:hAnsi="宋体" w:eastAsia="宋体" w:cs="仿宋"/>
                <w:szCs w:val="21"/>
              </w:rPr>
              <w:t>投标人必须</w:t>
            </w:r>
            <w:r>
              <w:rPr>
                <w:rFonts w:hint="eastAsia" w:ascii="宋体" w:hAnsi="宋体" w:eastAsia="宋体" w:cs="仿宋"/>
                <w:szCs w:val="21"/>
                <w:lang w:eastAsia="zh-CN"/>
              </w:rPr>
              <w:t>具有</w:t>
            </w:r>
            <w:r>
              <w:rPr>
                <w:rFonts w:hint="eastAsia" w:ascii="宋体" w:hAnsi="宋体" w:eastAsia="宋体" w:cs="仿宋"/>
                <w:szCs w:val="21"/>
              </w:rPr>
              <w:t>中华人民共和国特种设备</w:t>
            </w:r>
            <w:r>
              <w:rPr>
                <w:rFonts w:hint="eastAsia" w:ascii="宋体" w:hAnsi="宋体" w:eastAsia="宋体" w:cs="仿宋"/>
                <w:szCs w:val="21"/>
                <w:lang w:eastAsia="zh-CN"/>
              </w:rPr>
              <w:t>生产</w:t>
            </w:r>
            <w:r>
              <w:rPr>
                <w:rFonts w:hint="eastAsia" w:ascii="宋体" w:hAnsi="宋体" w:eastAsia="宋体" w:cs="仿宋"/>
                <w:szCs w:val="21"/>
              </w:rPr>
              <w:t>许可证</w:t>
            </w:r>
            <w:r>
              <w:rPr>
                <w:rFonts w:hint="eastAsia" w:ascii="宋体" w:hAnsi="宋体" w:eastAsia="宋体" w:cs="仿宋"/>
                <w:szCs w:val="21"/>
                <w:lang w:eastAsia="zh-CN"/>
              </w:rPr>
              <w:t>，</w:t>
            </w:r>
            <w:r>
              <w:rPr>
                <w:rFonts w:hint="eastAsia" w:ascii="宋体" w:hAnsi="宋体" w:eastAsia="宋体" w:cs="仿宋"/>
                <w:szCs w:val="21"/>
              </w:rPr>
              <w:t>许可</w:t>
            </w:r>
            <w:r>
              <w:rPr>
                <w:rFonts w:hint="eastAsia" w:ascii="宋体" w:hAnsi="宋体" w:eastAsia="宋体" w:cs="仿宋"/>
                <w:szCs w:val="21"/>
                <w:lang w:eastAsia="zh-CN"/>
              </w:rPr>
              <w:t>项目为</w:t>
            </w:r>
            <w:r>
              <w:rPr>
                <w:rFonts w:hint="eastAsia" w:ascii="宋体" w:hAnsi="宋体" w:eastAsia="宋体" w:cs="仿宋"/>
                <w:szCs w:val="21"/>
              </w:rPr>
              <w:t>电梯</w:t>
            </w:r>
            <w:r>
              <w:rPr>
                <w:rFonts w:hint="eastAsia" w:ascii="宋体" w:hAnsi="宋体" w:eastAsia="宋体" w:cs="仿宋"/>
                <w:szCs w:val="21"/>
                <w:lang w:eastAsia="zh-CN"/>
              </w:rPr>
              <w:t>安装（含修理）</w:t>
            </w:r>
            <w:r>
              <w:rPr>
                <w:rFonts w:hint="eastAsia" w:ascii="宋体" w:hAnsi="宋体" w:eastAsia="宋体" w:cs="仿宋"/>
                <w:szCs w:val="21"/>
              </w:rPr>
              <w:t>资质。（提供相应证明文件复印件并加盖投标人公章）。</w:t>
            </w:r>
          </w:p>
          <w:p>
            <w:pPr>
              <w:numPr>
                <w:ilvl w:val="0"/>
                <w:numId w:val="22"/>
              </w:numPr>
              <w:spacing w:line="360" w:lineRule="auto"/>
              <w:ind w:left="0" w:leftChars="0" w:firstLine="0" w:firstLineChars="0"/>
            </w:pPr>
            <w:r>
              <w:rPr>
                <w:rFonts w:hint="eastAsia" w:ascii="宋体" w:hAnsi="宋体" w:eastAsia="宋体" w:cs="仿宋"/>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w:t>
            </w:r>
            <w:r>
              <w:rPr>
                <w:rFonts w:hint="eastAsia" w:ascii="宋体" w:hAnsi="宋体" w:cs="仿宋"/>
                <w:color w:val="auto"/>
                <w:szCs w:val="21"/>
                <w:highlight w:val="none"/>
              </w:rPr>
              <w:t>高于</w:t>
            </w:r>
            <w:r>
              <w:rPr>
                <w:rFonts w:hint="eastAsia" w:ascii="宋体" w:hAnsi="宋体"/>
                <w:color w:val="auto"/>
                <w:szCs w:val="21"/>
                <w:highlight w:val="none"/>
                <w:lang w:val="en-US" w:eastAsia="zh-CN"/>
              </w:rPr>
              <w:t>88</w:t>
            </w:r>
            <w:r>
              <w:rPr>
                <w:rFonts w:ascii="宋体" w:hAnsi="宋体" w:cs="仿宋"/>
                <w:color w:val="auto"/>
                <w:szCs w:val="21"/>
                <w:highlight w:val="none"/>
              </w:rPr>
              <w:t>万元（含</w:t>
            </w:r>
            <w:r>
              <w:rPr>
                <w:rFonts w:ascii="宋体" w:hAnsi="宋体" w:cs="仿宋"/>
                <w:szCs w:val="21"/>
              </w:rPr>
              <w:t>税）</w:t>
            </w:r>
            <w:r>
              <w:rPr>
                <w:rFonts w:hint="eastAsia" w:ascii="宋体" w:hAnsi="宋体" w:cs="仿宋"/>
                <w:szCs w:val="21"/>
              </w:rPr>
              <w:t>，超过上述控制金额的视为无效报价。</w:t>
            </w:r>
          </w:p>
        </w:tc>
      </w:tr>
    </w:tbl>
    <w:p>
      <w:pPr>
        <w:numPr>
          <w:ilvl w:val="0"/>
          <w:numId w:val="21"/>
        </w:numPr>
        <w:spacing w:before="156" w:beforeLines="50"/>
        <w:jc w:val="left"/>
        <w:outlineLvl w:val="2"/>
        <w:rPr>
          <w:rStyle w:val="32"/>
          <w:rFonts w:ascii="宋体" w:hAnsi="宋体"/>
          <w:b/>
          <w:bCs/>
          <w:szCs w:val="21"/>
        </w:rPr>
      </w:pPr>
      <w:bookmarkStart w:id="53" w:name="_Toc114675512"/>
      <w:bookmarkStart w:id="54" w:name="_Toc116550356"/>
      <w:r>
        <w:rPr>
          <w:rStyle w:val="32"/>
          <w:rFonts w:hint="eastAsia" w:ascii="宋体" w:hAnsi="宋体"/>
          <w:b/>
          <w:bCs/>
          <w:szCs w:val="21"/>
        </w:rPr>
        <w:t>不可偏离项检查</w:t>
      </w:r>
      <w:bookmarkEnd w:id="53"/>
      <w:bookmarkEnd w:id="54"/>
    </w:p>
    <w:p>
      <w:pPr>
        <w:pStyle w:val="4"/>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1"/>
        </w:numPr>
        <w:spacing w:before="156" w:beforeLines="50"/>
        <w:jc w:val="left"/>
        <w:outlineLvl w:val="2"/>
        <w:rPr>
          <w:rFonts w:ascii="宋体" w:hAnsi="宋体"/>
          <w:b/>
          <w:bCs/>
          <w:szCs w:val="21"/>
        </w:rPr>
      </w:pPr>
      <w:bookmarkStart w:id="55" w:name="_Toc116550357"/>
      <w:bookmarkStart w:id="56" w:name="_Toc114675513"/>
      <w:r>
        <w:rPr>
          <w:rStyle w:val="32"/>
          <w:rFonts w:hint="eastAsia" w:ascii="宋体" w:hAnsi="宋体"/>
          <w:b/>
          <w:bCs/>
          <w:szCs w:val="21"/>
        </w:rPr>
        <w:t>综合评议指标表</w:t>
      </w:r>
      <w:bookmarkEnd w:id="55"/>
      <w:bookmarkEnd w:id="56"/>
    </w:p>
    <w:tbl>
      <w:tblPr>
        <w:tblStyle w:val="17"/>
        <w:tblpPr w:leftFromText="180" w:rightFromText="180" w:vertAnchor="text" w:horzAnchor="page" w:tblpX="1347" w:tblpY="1497"/>
        <w:tblOverlap w:val="never"/>
        <w:tblW w:w="9528"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11"/>
        <w:gridCol w:w="952"/>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611"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079" w:type="dxa"/>
            <w:gridSpan w:val="2"/>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528"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5"/>
              <w:numPr>
                <w:ilvl w:val="0"/>
                <w:numId w:val="2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both"/>
              <w:rPr>
                <w:rFonts w:hint="default" w:ascii="宋体" w:hAnsi="宋体"/>
                <w:szCs w:val="21"/>
                <w:lang w:val="en-US" w:eastAsia="zh-CN"/>
              </w:rPr>
            </w:pPr>
            <w:r>
              <w:rPr>
                <w:rFonts w:hint="eastAsia" w:ascii="宋体" w:hAnsi="宋体"/>
                <w:szCs w:val="21"/>
                <w:lang w:val="en-US" w:eastAsia="zh-CN"/>
              </w:rPr>
              <w:t>技术实力</w:t>
            </w:r>
          </w:p>
        </w:tc>
        <w:tc>
          <w:tcPr>
            <w:tcW w:w="611" w:type="dxa"/>
            <w:tcMar>
              <w:top w:w="15" w:type="dxa"/>
              <w:left w:w="15" w:type="dxa"/>
              <w:bottom w:w="15" w:type="dxa"/>
              <w:right w:w="15" w:type="dxa"/>
            </w:tcMar>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8</w:t>
            </w:r>
          </w:p>
        </w:tc>
        <w:tc>
          <w:tcPr>
            <w:tcW w:w="7079" w:type="dxa"/>
            <w:gridSpan w:val="2"/>
            <w:tcMar>
              <w:top w:w="15" w:type="dxa"/>
              <w:left w:w="15" w:type="dxa"/>
              <w:bottom w:w="15" w:type="dxa"/>
              <w:right w:w="15" w:type="dxa"/>
            </w:tcMar>
            <w:vAlign w:val="center"/>
          </w:tcPr>
          <w:p>
            <w:pPr>
              <w:spacing w:line="360" w:lineRule="auto"/>
              <w:rPr>
                <w:rFonts w:ascii="宋体" w:hAnsi="宋体" w:cs="宋体"/>
                <w:b/>
                <w:bCs/>
                <w:szCs w:val="21"/>
              </w:rPr>
            </w:pPr>
            <w:r>
              <w:rPr>
                <w:rFonts w:hint="eastAsia" w:ascii="宋体" w:hAnsi="宋体" w:cs="宋体"/>
                <w:b/>
                <w:bCs/>
                <w:szCs w:val="21"/>
              </w:rPr>
              <w:t>评议内容：</w:t>
            </w:r>
          </w:p>
          <w:p>
            <w:pPr>
              <w:spacing w:line="360" w:lineRule="auto"/>
              <w:rPr>
                <w:rFonts w:ascii="宋体" w:hAnsi="宋体" w:cs="宋体"/>
                <w:szCs w:val="21"/>
              </w:rPr>
            </w:pPr>
            <w:r>
              <w:rPr>
                <w:rFonts w:hint="eastAsia" w:ascii="宋体" w:hAnsi="宋体" w:cs="仿宋_GB2312"/>
                <w:bCs/>
                <w:szCs w:val="21"/>
              </w:rPr>
              <w:t>根</w:t>
            </w:r>
            <w:r>
              <w:rPr>
                <w:rFonts w:hint="eastAsia" w:ascii="宋体" w:hAnsi="宋体" w:cs="宋体"/>
                <w:bCs/>
                <w:szCs w:val="21"/>
              </w:rPr>
              <w:t>据</w:t>
            </w:r>
            <w:r>
              <w:rPr>
                <w:rFonts w:hint="eastAsia" w:ascii="宋体" w:hAnsi="宋体" w:cs="宋体"/>
                <w:bCs/>
                <w:szCs w:val="21"/>
                <w:lang w:eastAsia="zh-CN"/>
              </w:rPr>
              <w:t>投标人</w:t>
            </w:r>
            <w:r>
              <w:rPr>
                <w:rFonts w:hint="eastAsia" w:ascii="宋体" w:hAnsi="宋体" w:cs="宋体"/>
                <w:szCs w:val="21"/>
              </w:rPr>
              <w:t>技术人员的情况，进行评议：</w:t>
            </w:r>
          </w:p>
          <w:p>
            <w:pPr>
              <w:numPr>
                <w:ilvl w:val="0"/>
                <w:numId w:val="24"/>
              </w:numPr>
              <w:spacing w:line="360" w:lineRule="auto"/>
              <w:rPr>
                <w:rFonts w:hint="eastAsia" w:ascii="宋体" w:hAnsi="宋体" w:cs="宋体"/>
                <w:szCs w:val="21"/>
              </w:rPr>
            </w:pPr>
            <w:r>
              <w:rPr>
                <w:rFonts w:hint="eastAsia" w:ascii="宋体" w:hAnsi="宋体"/>
                <w:szCs w:val="21"/>
                <w:lang w:eastAsia="zh-CN"/>
              </w:rPr>
              <w:t>投标人具</w:t>
            </w:r>
            <w:r>
              <w:rPr>
                <w:rFonts w:hint="eastAsia" w:ascii="宋体" w:hAnsi="宋体"/>
                <w:szCs w:val="21"/>
              </w:rPr>
              <w:t>有深圳市</w:t>
            </w:r>
            <w:r>
              <w:rPr>
                <w:rFonts w:hint="eastAsia" w:ascii="宋体" w:hAnsi="宋体"/>
                <w:szCs w:val="21"/>
                <w:lang w:eastAsia="zh-CN"/>
              </w:rPr>
              <w:t>市场监督管理局或国家市场监督管理总局聘任的特种</w:t>
            </w:r>
            <w:r>
              <w:rPr>
                <w:rFonts w:hint="eastAsia" w:ascii="宋体" w:hAnsi="宋体"/>
                <w:szCs w:val="21"/>
              </w:rPr>
              <w:t>设备安全技术委员会委员</w:t>
            </w:r>
            <w:r>
              <w:rPr>
                <w:rFonts w:hint="eastAsia" w:ascii="宋体" w:hAnsi="宋体"/>
                <w:szCs w:val="21"/>
                <w:lang w:eastAsia="zh-CN"/>
              </w:rPr>
              <w:t>的证明或深圳市特种设备行业协会聘请的</w:t>
            </w:r>
            <w:r>
              <w:rPr>
                <w:rFonts w:hint="eastAsia" w:ascii="宋体" w:hAnsi="宋体"/>
                <w:szCs w:val="21"/>
              </w:rPr>
              <w:t>专家</w:t>
            </w:r>
            <w:r>
              <w:rPr>
                <w:rFonts w:hint="eastAsia" w:ascii="宋体" w:hAnsi="宋体"/>
                <w:szCs w:val="21"/>
                <w:lang w:eastAsia="zh-CN"/>
              </w:rPr>
              <w:t>的</w:t>
            </w:r>
            <w:r>
              <w:rPr>
                <w:rFonts w:hint="eastAsia" w:ascii="宋体" w:hAnsi="宋体"/>
                <w:szCs w:val="21"/>
              </w:rPr>
              <w:t>证</w:t>
            </w:r>
            <w:r>
              <w:rPr>
                <w:rFonts w:hint="eastAsia" w:ascii="宋体" w:hAnsi="宋体"/>
                <w:szCs w:val="21"/>
                <w:lang w:eastAsia="zh-CN"/>
              </w:rPr>
              <w:t>明，每</w:t>
            </w:r>
            <w:r>
              <w:rPr>
                <w:rFonts w:hint="eastAsia" w:ascii="宋体" w:hAnsi="宋体"/>
                <w:szCs w:val="21"/>
                <w:lang w:val="en-US" w:eastAsia="zh-CN"/>
              </w:rPr>
              <w:t>1</w:t>
            </w:r>
            <w:r>
              <w:rPr>
                <w:rFonts w:hint="eastAsia" w:ascii="宋体" w:hAnsi="宋体"/>
                <w:szCs w:val="21"/>
                <w:lang w:eastAsia="zh-CN"/>
              </w:rPr>
              <w:t>个证明</w:t>
            </w:r>
            <w:r>
              <w:rPr>
                <w:rFonts w:hint="eastAsia" w:ascii="宋体" w:hAnsi="宋体"/>
                <w:szCs w:val="21"/>
              </w:rPr>
              <w:t>得4</w:t>
            </w:r>
            <w:r>
              <w:rPr>
                <w:rFonts w:hint="eastAsia" w:ascii="宋体" w:hAnsi="宋体"/>
                <w:szCs w:val="21"/>
                <w:lang w:eastAsia="zh-CN"/>
              </w:rPr>
              <w:t>分</w:t>
            </w:r>
            <w:r>
              <w:rPr>
                <w:rFonts w:hint="eastAsia" w:ascii="宋体" w:hAnsi="宋体"/>
                <w:szCs w:val="21"/>
              </w:rPr>
              <w:t>，</w:t>
            </w:r>
            <w:r>
              <w:rPr>
                <w:rFonts w:hint="eastAsia" w:ascii="宋体" w:hAnsi="宋体" w:cs="宋体"/>
                <w:szCs w:val="21"/>
              </w:rPr>
              <w:t>满分</w:t>
            </w:r>
            <w:r>
              <w:rPr>
                <w:rFonts w:hint="eastAsia" w:ascii="宋体" w:hAnsi="宋体" w:cs="宋体"/>
                <w:szCs w:val="21"/>
                <w:lang w:val="en-US" w:eastAsia="zh-CN"/>
              </w:rPr>
              <w:t>8</w:t>
            </w:r>
            <w:r>
              <w:rPr>
                <w:rFonts w:hint="eastAsia" w:ascii="宋体" w:hAnsi="宋体" w:cs="宋体"/>
                <w:szCs w:val="21"/>
              </w:rPr>
              <w:t>分。</w:t>
            </w:r>
          </w:p>
          <w:p>
            <w:pPr>
              <w:spacing w:line="360" w:lineRule="auto"/>
              <w:rPr>
                <w:rFonts w:hint="eastAsia" w:ascii="宋体" w:hAnsi="宋体"/>
                <w:b/>
                <w:bCs/>
                <w:szCs w:val="21"/>
              </w:rPr>
            </w:pPr>
            <w:r>
              <w:rPr>
                <w:rFonts w:hint="eastAsia" w:ascii="宋体" w:hAnsi="宋体"/>
                <w:b/>
                <w:bCs/>
                <w:szCs w:val="21"/>
              </w:rPr>
              <w:t>证明文件：</w:t>
            </w:r>
          </w:p>
          <w:p>
            <w:pPr>
              <w:widowControl/>
              <w:numPr>
                <w:ilvl w:val="0"/>
                <w:numId w:val="25"/>
              </w:numPr>
              <w:spacing w:line="360" w:lineRule="auto"/>
              <w:jc w:val="left"/>
              <w:rPr>
                <w:rFonts w:ascii="宋体" w:hAnsi="宋体" w:cs="宋体"/>
                <w:szCs w:val="21"/>
              </w:rPr>
            </w:pPr>
            <w:r>
              <w:rPr>
                <w:rFonts w:hint="eastAsia" w:ascii="宋体" w:hAnsi="宋体" w:cs="宋体"/>
                <w:szCs w:val="21"/>
                <w:lang w:eastAsia="zh-CN"/>
              </w:rPr>
              <w:t>投标人</w:t>
            </w:r>
            <w:r>
              <w:rPr>
                <w:rFonts w:hint="eastAsia" w:ascii="宋体" w:hAnsi="宋体" w:cs="宋体"/>
                <w:szCs w:val="21"/>
              </w:rPr>
              <w:t>提供上述人员资格证明材料及近三个月由</w:t>
            </w:r>
            <w:r>
              <w:rPr>
                <w:rFonts w:hint="eastAsia" w:ascii="宋体" w:hAnsi="宋体" w:cs="宋体"/>
                <w:szCs w:val="21"/>
                <w:lang w:eastAsia="zh-CN"/>
              </w:rPr>
              <w:t>投标人</w:t>
            </w:r>
            <w:r>
              <w:rPr>
                <w:rFonts w:hint="eastAsia" w:ascii="宋体" w:hAnsi="宋体" w:cs="宋体"/>
                <w:szCs w:val="21"/>
              </w:rPr>
              <w:t>为其缴纳的社保证明材料，如开标日上一个月的社保材料因社保部门原因暂时无法取得，则可以往前顺推一个月。（上述材料均须加盖</w:t>
            </w:r>
            <w:r>
              <w:rPr>
                <w:rFonts w:hint="eastAsia" w:ascii="宋体" w:hAnsi="宋体" w:cs="宋体"/>
                <w:szCs w:val="21"/>
                <w:lang w:eastAsia="zh-CN"/>
              </w:rPr>
              <w:t>投标人</w:t>
            </w:r>
            <w:r>
              <w:rPr>
                <w:rFonts w:hint="eastAsia" w:ascii="宋体" w:hAnsi="宋体" w:cs="宋体"/>
                <w:szCs w:val="21"/>
              </w:rPr>
              <w:t>公章，原件备查）。</w:t>
            </w:r>
          </w:p>
          <w:p>
            <w:pPr>
              <w:widowControl/>
              <w:numPr>
                <w:ilvl w:val="0"/>
                <w:numId w:val="25"/>
              </w:num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5"/>
              <w:numPr>
                <w:ilvl w:val="0"/>
                <w:numId w:val="2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center"/>
              <w:rPr>
                <w:color w:val="FF0000"/>
                <w:highlight w:val="yellow"/>
              </w:rPr>
            </w:pPr>
            <w:r>
              <w:rPr>
                <w:rFonts w:hint="eastAsia" w:ascii="宋体" w:hAnsi="宋体"/>
                <w:szCs w:val="21"/>
              </w:rPr>
              <w:t>同类业绩</w:t>
            </w:r>
          </w:p>
        </w:tc>
        <w:tc>
          <w:tcPr>
            <w:tcW w:w="611" w:type="dxa"/>
            <w:tcMar>
              <w:top w:w="15" w:type="dxa"/>
              <w:left w:w="15" w:type="dxa"/>
              <w:bottom w:w="15" w:type="dxa"/>
              <w:right w:w="15" w:type="dxa"/>
            </w:tcMar>
            <w:vAlign w:val="center"/>
          </w:tcPr>
          <w:p>
            <w:pPr>
              <w:spacing w:line="360" w:lineRule="auto"/>
              <w:jc w:val="center"/>
              <w:rPr>
                <w:rFonts w:hint="eastAsia" w:ascii="宋体" w:hAnsi="宋体" w:eastAsia="宋体"/>
                <w:color w:val="FF0000"/>
                <w:szCs w:val="21"/>
                <w:highlight w:val="yellow"/>
                <w:lang w:eastAsia="zh-CN"/>
              </w:rPr>
            </w:pPr>
            <w:r>
              <w:rPr>
                <w:rFonts w:hint="eastAsia" w:ascii="宋体" w:hAnsi="宋体"/>
                <w:szCs w:val="21"/>
                <w:lang w:val="en-US" w:eastAsia="zh-CN"/>
              </w:rPr>
              <w:t>6</w:t>
            </w:r>
          </w:p>
        </w:tc>
        <w:tc>
          <w:tcPr>
            <w:tcW w:w="7079" w:type="dxa"/>
            <w:gridSpan w:val="2"/>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cs="宋体"/>
                <w:b/>
                <w:bCs/>
                <w:szCs w:val="21"/>
                <w:lang w:val="en-US" w:eastAsia="zh-CN"/>
              </w:rPr>
            </w:pPr>
            <w:r>
              <w:rPr>
                <w:rFonts w:hint="eastAsia" w:ascii="宋体" w:hAnsi="宋体" w:cs="宋体"/>
                <w:b/>
                <w:bCs/>
                <w:szCs w:val="21"/>
                <w:lang w:val="en-US" w:eastAsia="zh-CN"/>
              </w:rPr>
              <w:t>评议内容：</w:t>
            </w:r>
          </w:p>
          <w:p>
            <w:pPr>
              <w:keepNext w:val="0"/>
              <w:keepLines w:val="0"/>
              <w:pageBreakBefore w:val="0"/>
              <w:widowControl w:val="0"/>
              <w:numPr>
                <w:ilvl w:val="-1"/>
                <w:numId w:val="0"/>
              </w:numPr>
              <w:kinsoku/>
              <w:wordWrap/>
              <w:overflowPunct/>
              <w:topLinePunct w:val="0"/>
              <w:autoSpaceDE/>
              <w:autoSpaceDN/>
              <w:bidi w:val="0"/>
              <w:adjustRightInd/>
              <w:spacing w:after="0" w:line="360" w:lineRule="auto"/>
              <w:ind w:left="0" w:firstLine="0"/>
              <w:jc w:val="left"/>
              <w:textAlignment w:val="auto"/>
              <w:rPr>
                <w:rFonts w:hint="eastAsia" w:ascii="宋体" w:hAnsi="宋体" w:eastAsia="宋体" w:cs="宋体"/>
                <w:szCs w:val="21"/>
              </w:rPr>
            </w:pPr>
            <w:r>
              <w:rPr>
                <w:rFonts w:hint="eastAsia" w:ascii="宋体" w:hAnsi="宋体" w:eastAsia="宋体" w:cs="宋体"/>
                <w:szCs w:val="21"/>
              </w:rPr>
              <w:t>根据</w:t>
            </w:r>
            <w:r>
              <w:rPr>
                <w:rFonts w:hint="eastAsia" w:ascii="宋体" w:hAnsi="宋体" w:cs="宋体"/>
                <w:szCs w:val="21"/>
                <w:lang w:eastAsia="zh-CN"/>
              </w:rPr>
              <w:t>投标人</w:t>
            </w:r>
            <w:r>
              <w:rPr>
                <w:rFonts w:hint="eastAsia" w:ascii="宋体" w:hAnsi="宋体" w:cs="宋体"/>
                <w:szCs w:val="21"/>
                <w:lang w:val="en-US" w:eastAsia="zh-CN"/>
              </w:rPr>
              <w:t>自</w:t>
            </w:r>
            <w:r>
              <w:rPr>
                <w:rFonts w:hint="eastAsia" w:ascii="宋体" w:hAnsi="宋体" w:eastAsia="宋体" w:cs="宋体"/>
                <w:szCs w:val="21"/>
              </w:rPr>
              <w:t>20</w:t>
            </w:r>
            <w:r>
              <w:rPr>
                <w:rFonts w:hint="eastAsia" w:ascii="宋体" w:hAnsi="宋体" w:cs="宋体"/>
                <w:szCs w:val="21"/>
                <w:lang w:val="en-US" w:eastAsia="zh-CN"/>
              </w:rPr>
              <w:t>22</w:t>
            </w:r>
            <w:r>
              <w:rPr>
                <w:rFonts w:hint="eastAsia" w:ascii="宋体" w:hAnsi="宋体" w:eastAsia="宋体" w:cs="宋体"/>
                <w:szCs w:val="21"/>
              </w:rPr>
              <w:t>年1月1日至本项目招标公告发布日（以合同签订时间为准）所承接的电梯安装、改造</w:t>
            </w:r>
            <w:r>
              <w:rPr>
                <w:rFonts w:hint="eastAsia" w:ascii="宋体" w:hAnsi="宋体" w:eastAsia="宋体" w:cs="宋体"/>
                <w:szCs w:val="21"/>
                <w:lang w:eastAsia="zh-CN"/>
              </w:rPr>
              <w:t>、</w:t>
            </w:r>
            <w:r>
              <w:rPr>
                <w:rFonts w:hint="eastAsia" w:ascii="宋体" w:hAnsi="宋体" w:eastAsia="宋体" w:cs="宋体"/>
                <w:szCs w:val="21"/>
              </w:rPr>
              <w:t>维修</w:t>
            </w:r>
            <w:r>
              <w:rPr>
                <w:rFonts w:hint="eastAsia" w:ascii="宋体" w:hAnsi="宋体" w:cs="宋体"/>
                <w:szCs w:val="21"/>
                <w:lang w:val="en-US" w:eastAsia="zh-CN"/>
              </w:rPr>
              <w:t>或</w:t>
            </w:r>
            <w:r>
              <w:rPr>
                <w:rFonts w:hint="eastAsia" w:ascii="宋体" w:hAnsi="宋体" w:eastAsia="宋体" w:cs="宋体"/>
                <w:szCs w:val="21"/>
                <w:lang w:eastAsia="zh-CN"/>
              </w:rPr>
              <w:t>维修保养等</w:t>
            </w:r>
            <w:r>
              <w:rPr>
                <w:rFonts w:hint="eastAsia" w:ascii="宋体" w:hAnsi="宋体" w:eastAsia="宋体" w:cs="宋体"/>
                <w:szCs w:val="21"/>
              </w:rPr>
              <w:t>相关</w:t>
            </w:r>
            <w:r>
              <w:rPr>
                <w:rFonts w:hint="eastAsia" w:ascii="宋体" w:hAnsi="宋体" w:cs="宋体"/>
                <w:szCs w:val="21"/>
                <w:lang w:val="en-US" w:eastAsia="zh-CN"/>
              </w:rPr>
              <w:t>合同</w:t>
            </w:r>
            <w:r>
              <w:rPr>
                <w:rFonts w:hint="eastAsia" w:ascii="宋体" w:hAnsi="宋体" w:eastAsia="宋体" w:cs="宋体"/>
                <w:szCs w:val="21"/>
              </w:rPr>
              <w:t>业绩</w:t>
            </w:r>
            <w:r>
              <w:rPr>
                <w:rFonts w:hint="eastAsia" w:ascii="宋体" w:hAnsi="宋体" w:cs="宋体"/>
                <w:szCs w:val="21"/>
                <w:lang w:val="en-US" w:eastAsia="zh-CN"/>
              </w:rPr>
              <w:t>进行</w:t>
            </w:r>
            <w:r>
              <w:rPr>
                <w:rFonts w:hint="eastAsia" w:ascii="宋体" w:hAnsi="宋体" w:eastAsia="宋体" w:cs="宋体"/>
                <w:szCs w:val="21"/>
              </w:rPr>
              <w:t xml:space="preserve">评议:                               </w:t>
            </w:r>
          </w:p>
          <w:p>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rPr>
              <w:t>累计合同总</w:t>
            </w:r>
            <w:r>
              <w:rPr>
                <w:rFonts w:hint="eastAsia" w:ascii="宋体" w:hAnsi="宋体" w:cs="宋体"/>
                <w:szCs w:val="21"/>
                <w:lang w:val="en-US" w:eastAsia="zh-CN"/>
              </w:rPr>
              <w:t>金</w:t>
            </w:r>
            <w:r>
              <w:rPr>
                <w:rFonts w:hint="eastAsia" w:ascii="宋体" w:hAnsi="宋体" w:eastAsia="宋体" w:cs="宋体"/>
                <w:szCs w:val="21"/>
              </w:rPr>
              <w:t>额≥</w:t>
            </w:r>
            <w:r>
              <w:rPr>
                <w:rFonts w:hint="eastAsia" w:ascii="宋体" w:hAnsi="宋体" w:cs="宋体"/>
                <w:szCs w:val="21"/>
                <w:lang w:val="en-US" w:eastAsia="zh-CN"/>
              </w:rPr>
              <w:t>4</w:t>
            </w:r>
            <w:r>
              <w:rPr>
                <w:rFonts w:hint="eastAsia" w:ascii="宋体" w:hAnsi="宋体" w:eastAsia="宋体" w:cs="宋体"/>
                <w:szCs w:val="21"/>
              </w:rPr>
              <w:t>00万元，得</w:t>
            </w:r>
            <w:r>
              <w:rPr>
                <w:rFonts w:hint="eastAsia" w:ascii="宋体" w:hAnsi="宋体" w:cs="宋体"/>
                <w:szCs w:val="21"/>
                <w:lang w:val="en-US" w:eastAsia="zh-CN"/>
              </w:rPr>
              <w:t>6</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eastAsia="宋体" w:cs="宋体"/>
                <w:szCs w:val="21"/>
              </w:rPr>
              <w:t>00万元≤累计合同总</w:t>
            </w:r>
            <w:r>
              <w:rPr>
                <w:rFonts w:hint="eastAsia" w:ascii="宋体" w:hAnsi="宋体" w:cs="宋体"/>
                <w:szCs w:val="21"/>
                <w:lang w:val="en-US" w:eastAsia="zh-CN"/>
              </w:rPr>
              <w:t>金</w:t>
            </w:r>
            <w:r>
              <w:rPr>
                <w:rFonts w:hint="eastAsia" w:ascii="宋体" w:hAnsi="宋体" w:eastAsia="宋体" w:cs="宋体"/>
                <w:szCs w:val="21"/>
              </w:rPr>
              <w:t>额＜</w:t>
            </w:r>
            <w:r>
              <w:rPr>
                <w:rFonts w:hint="eastAsia" w:ascii="宋体" w:hAnsi="宋体" w:cs="宋体"/>
                <w:szCs w:val="21"/>
                <w:lang w:val="en-US" w:eastAsia="zh-CN"/>
              </w:rPr>
              <w:t>4</w:t>
            </w:r>
            <w:r>
              <w:rPr>
                <w:rFonts w:hint="eastAsia" w:ascii="宋体" w:hAnsi="宋体" w:eastAsia="宋体" w:cs="宋体"/>
                <w:szCs w:val="21"/>
              </w:rPr>
              <w:t>00万元，得</w:t>
            </w:r>
            <w:r>
              <w:rPr>
                <w:rFonts w:hint="eastAsia" w:ascii="宋体" w:hAnsi="宋体" w:cs="宋体"/>
                <w:szCs w:val="21"/>
                <w:lang w:val="en-US" w:eastAsia="zh-CN"/>
              </w:rPr>
              <w:t>5</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eastAsia="宋体" w:cs="宋体"/>
                <w:szCs w:val="21"/>
              </w:rPr>
              <w:t>00万元≤累计合同总</w:t>
            </w:r>
            <w:r>
              <w:rPr>
                <w:rFonts w:hint="eastAsia" w:ascii="宋体" w:hAnsi="宋体" w:cs="宋体"/>
                <w:szCs w:val="21"/>
                <w:lang w:val="en-US" w:eastAsia="zh-CN"/>
              </w:rPr>
              <w:t>金</w:t>
            </w:r>
            <w:r>
              <w:rPr>
                <w:rFonts w:hint="eastAsia" w:ascii="宋体" w:hAnsi="宋体" w:eastAsia="宋体" w:cs="宋体"/>
                <w:szCs w:val="21"/>
              </w:rPr>
              <w:t>额＜</w:t>
            </w:r>
            <w:r>
              <w:rPr>
                <w:rFonts w:hint="eastAsia" w:ascii="宋体" w:hAnsi="宋体" w:cs="宋体"/>
                <w:szCs w:val="21"/>
                <w:lang w:val="en-US" w:eastAsia="zh-CN"/>
              </w:rPr>
              <w:t>3</w:t>
            </w:r>
            <w:r>
              <w:rPr>
                <w:rFonts w:hint="eastAsia" w:ascii="宋体" w:hAnsi="宋体" w:eastAsia="宋体" w:cs="宋体"/>
                <w:szCs w:val="21"/>
              </w:rPr>
              <w:t>00万元，得</w:t>
            </w:r>
            <w:r>
              <w:rPr>
                <w:rFonts w:hint="eastAsia" w:ascii="宋体" w:hAnsi="宋体" w:cs="宋体"/>
                <w:szCs w:val="21"/>
                <w:lang w:val="en-US" w:eastAsia="zh-CN"/>
              </w:rPr>
              <w:t>4</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100</w:t>
            </w:r>
            <w:r>
              <w:rPr>
                <w:rFonts w:hint="eastAsia" w:ascii="宋体" w:hAnsi="宋体" w:eastAsia="宋体" w:cs="宋体"/>
                <w:szCs w:val="21"/>
              </w:rPr>
              <w:t>万元≤累计合同总</w:t>
            </w:r>
            <w:r>
              <w:rPr>
                <w:rFonts w:hint="eastAsia" w:ascii="宋体" w:hAnsi="宋体" w:cs="宋体"/>
                <w:szCs w:val="21"/>
                <w:lang w:val="en-US" w:eastAsia="zh-CN"/>
              </w:rPr>
              <w:t>金</w:t>
            </w:r>
            <w:r>
              <w:rPr>
                <w:rFonts w:hint="eastAsia" w:ascii="宋体" w:hAnsi="宋体" w:eastAsia="宋体" w:cs="宋体"/>
                <w:szCs w:val="21"/>
              </w:rPr>
              <w:t>额＜</w:t>
            </w:r>
            <w:r>
              <w:rPr>
                <w:rFonts w:hint="eastAsia" w:ascii="宋体" w:hAnsi="宋体" w:cs="宋体"/>
                <w:szCs w:val="21"/>
                <w:lang w:val="en-US" w:eastAsia="zh-CN"/>
              </w:rPr>
              <w:t>2</w:t>
            </w:r>
            <w:r>
              <w:rPr>
                <w:rFonts w:hint="eastAsia" w:ascii="宋体" w:hAnsi="宋体" w:eastAsia="宋体" w:cs="宋体"/>
                <w:szCs w:val="21"/>
              </w:rPr>
              <w:t>00万元，得</w:t>
            </w:r>
            <w:r>
              <w:rPr>
                <w:rFonts w:hint="eastAsia" w:ascii="宋体" w:hAnsi="宋体" w:cs="宋体"/>
                <w:szCs w:val="21"/>
                <w:lang w:val="en-US" w:eastAsia="zh-CN"/>
              </w:rPr>
              <w:t>3</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eastAsia="宋体" w:cs="宋体"/>
                <w:szCs w:val="21"/>
              </w:rPr>
              <w:t>累计合同总</w:t>
            </w:r>
            <w:r>
              <w:rPr>
                <w:rFonts w:hint="eastAsia" w:ascii="宋体" w:hAnsi="宋体" w:cs="宋体"/>
                <w:szCs w:val="21"/>
                <w:lang w:val="en-US" w:eastAsia="zh-CN"/>
              </w:rPr>
              <w:t>金</w:t>
            </w:r>
            <w:r>
              <w:rPr>
                <w:rFonts w:hint="eastAsia" w:ascii="宋体" w:hAnsi="宋体" w:eastAsia="宋体" w:cs="宋体"/>
                <w:szCs w:val="21"/>
              </w:rPr>
              <w:t>额＜</w:t>
            </w:r>
            <w:r>
              <w:rPr>
                <w:rFonts w:hint="eastAsia" w:ascii="宋体" w:hAnsi="宋体" w:cs="宋体"/>
                <w:szCs w:val="21"/>
                <w:lang w:val="en-US" w:eastAsia="zh-CN"/>
              </w:rPr>
              <w:t>10</w:t>
            </w:r>
            <w:r>
              <w:rPr>
                <w:rFonts w:hint="eastAsia" w:ascii="宋体" w:hAnsi="宋体" w:eastAsia="宋体" w:cs="宋体"/>
                <w:szCs w:val="21"/>
              </w:rPr>
              <w:t>0万元，得</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rPr>
              <w:t>。</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kern w:val="0"/>
                <w:szCs w:val="21"/>
                <w:lang w:val="zh-CN"/>
              </w:rPr>
            </w:pPr>
            <w:r>
              <w:rPr>
                <w:rFonts w:hint="eastAsia" w:ascii="宋体" w:hAnsi="宋体" w:eastAsia="宋体" w:cs="宋体"/>
                <w:b/>
                <w:szCs w:val="21"/>
              </w:rPr>
              <w:t>证明文件</w:t>
            </w:r>
            <w:r>
              <w:rPr>
                <w:rFonts w:hint="eastAsia" w:ascii="宋体" w:hAnsi="宋体" w:eastAsia="宋体" w:cs="宋体"/>
                <w:b/>
                <w:kern w:val="0"/>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Cs w:val="21"/>
                <w:lang w:val="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）投标人</w:t>
            </w:r>
            <w:r>
              <w:rPr>
                <w:rFonts w:hint="eastAsia" w:ascii="宋体" w:hAnsi="宋体" w:eastAsia="宋体" w:cs="宋体"/>
                <w:szCs w:val="21"/>
                <w:lang w:val="zh-CN"/>
              </w:rPr>
              <w:t>自行汇总并计算</w:t>
            </w:r>
            <w:r>
              <w:rPr>
                <w:rFonts w:hint="eastAsia" w:ascii="宋体" w:hAnsi="宋体" w:cs="宋体"/>
                <w:szCs w:val="21"/>
                <w:lang w:val="en-US" w:eastAsia="zh-CN"/>
              </w:rPr>
              <w:t>合同</w:t>
            </w:r>
            <w:r>
              <w:rPr>
                <w:rFonts w:hint="eastAsia" w:ascii="宋体" w:hAnsi="宋体" w:eastAsia="宋体" w:cs="宋体"/>
                <w:szCs w:val="21"/>
                <w:lang w:val="zh-CN"/>
              </w:rPr>
              <w:t>业绩总金额</w:t>
            </w:r>
            <w:r>
              <w:rPr>
                <w:rFonts w:hint="eastAsia" w:ascii="宋体" w:hAnsi="宋体" w:cs="宋体"/>
                <w:szCs w:val="21"/>
                <w:lang w:val="zh-CN"/>
              </w:rPr>
              <w:t>，</w:t>
            </w:r>
            <w:r>
              <w:rPr>
                <w:rFonts w:hint="eastAsia" w:ascii="宋体" w:hAnsi="宋体" w:eastAsia="宋体" w:cs="宋体"/>
                <w:szCs w:val="21"/>
                <w:lang w:val="zh-CN"/>
              </w:rPr>
              <w:t>并提供</w:t>
            </w:r>
            <w:r>
              <w:rPr>
                <w:rFonts w:hint="eastAsia" w:ascii="宋体" w:hAnsi="宋体" w:cs="宋体"/>
                <w:szCs w:val="21"/>
                <w:lang w:val="en-US" w:eastAsia="zh-CN"/>
              </w:rPr>
              <w:t>上述业绩</w:t>
            </w:r>
            <w:r>
              <w:rPr>
                <w:rFonts w:hint="eastAsia" w:ascii="宋体" w:hAnsi="宋体" w:eastAsia="宋体" w:cs="宋体"/>
                <w:szCs w:val="21"/>
                <w:lang w:val="zh-CN"/>
              </w:rPr>
              <w:t>的合同关键页复印件</w:t>
            </w:r>
            <w:r>
              <w:rPr>
                <w:rFonts w:hint="eastAsia" w:ascii="宋体" w:hAnsi="宋体" w:cs="宋体"/>
                <w:szCs w:val="21"/>
                <w:lang w:val="zh-CN"/>
              </w:rPr>
              <w:t>（</w:t>
            </w:r>
            <w:r>
              <w:rPr>
                <w:rFonts w:hint="eastAsia" w:ascii="宋体"/>
              </w:rPr>
              <w:t>合同关键页包含但不限于项目名称、业主方名称、合同主要内容、</w:t>
            </w:r>
            <w:r>
              <w:rPr>
                <w:rFonts w:hint="eastAsia" w:ascii="宋体"/>
                <w:lang w:val="en-US" w:eastAsia="zh-CN"/>
              </w:rPr>
              <w:t>合同金额、</w:t>
            </w:r>
            <w:r>
              <w:rPr>
                <w:rFonts w:hint="eastAsia" w:ascii="宋体"/>
              </w:rPr>
              <w:t>签订时间、履约地点、甲乙双方盖章等</w:t>
            </w:r>
            <w:r>
              <w:rPr>
                <w:rFonts w:hint="eastAsia" w:ascii="宋体" w:hAnsi="宋体" w:cs="宋体"/>
                <w:szCs w:val="21"/>
                <w:lang w:val="zh-CN"/>
              </w:rPr>
              <w:t>）。</w:t>
            </w:r>
            <w:r>
              <w:rPr>
                <w:rFonts w:hint="eastAsia" w:ascii="宋体" w:hAnsi="宋体" w:cs="宋体"/>
                <w:szCs w:val="21"/>
                <w:lang w:val="en-US" w:eastAsia="zh-CN"/>
              </w:rPr>
              <w:t>上述证明材料均须</w:t>
            </w:r>
            <w:r>
              <w:rPr>
                <w:rFonts w:hint="eastAsia" w:ascii="宋体" w:hAnsi="宋体" w:eastAsia="宋体" w:cs="宋体"/>
                <w:szCs w:val="21"/>
                <w:lang w:val="zh-CN"/>
              </w:rPr>
              <w:t>加盖</w:t>
            </w:r>
            <w:r>
              <w:rPr>
                <w:rFonts w:hint="eastAsia" w:ascii="宋体" w:hAnsi="宋体" w:cs="宋体"/>
                <w:szCs w:val="21"/>
                <w:lang w:val="zh-CN"/>
              </w:rPr>
              <w:t>投标人</w:t>
            </w:r>
            <w:r>
              <w:rPr>
                <w:rFonts w:hint="eastAsia" w:ascii="宋体" w:hAnsi="宋体" w:eastAsia="宋体" w:cs="宋体"/>
                <w:szCs w:val="21"/>
                <w:lang w:val="zh-CN"/>
              </w:rPr>
              <w:t>公章。</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未提供或提供证明资料不清晰、不完整的，不得分。</w:t>
            </w:r>
          </w:p>
          <w:p>
            <w:pPr>
              <w:pStyle w:val="4"/>
              <w:spacing w:line="360" w:lineRule="auto"/>
              <w:ind w:left="0" w:leftChars="0" w:firstLine="0" w:firstLineChars="0"/>
              <w:rPr>
                <w:rFonts w:ascii="宋体" w:hAnsi="宋体"/>
                <w:color w:val="FF0000"/>
                <w:szCs w:val="21"/>
              </w:rPr>
            </w:pPr>
            <w:r>
              <w:rPr>
                <w:rFonts w:hint="eastAsia" w:ascii="宋体" w:hAnsi="宋体" w:cs="宋体"/>
                <w:szCs w:val="21"/>
                <w:lang w:val="zh-CN"/>
              </w:rPr>
              <w:t>（</w:t>
            </w:r>
            <w:r>
              <w:rPr>
                <w:rFonts w:hint="eastAsia" w:ascii="宋体" w:hAnsi="宋体" w:cs="宋体"/>
                <w:szCs w:val="21"/>
                <w:lang w:val="en-US" w:eastAsia="zh-CN"/>
              </w:rPr>
              <w:t>3</w:t>
            </w:r>
            <w:r>
              <w:rPr>
                <w:rFonts w:hint="eastAsia" w:ascii="宋体" w:hAnsi="宋体" w:cs="宋体"/>
                <w:szCs w:val="21"/>
                <w:lang w:val="zh-CN"/>
              </w:rPr>
              <w:t>）</w:t>
            </w:r>
            <w:r>
              <w:rPr>
                <w:rFonts w:hint="eastAsia" w:ascii="宋体" w:hAnsi="宋体" w:eastAsia="宋体" w:cs="宋体"/>
                <w:szCs w:val="21"/>
                <w:lang w:val="zh-CN"/>
              </w:rPr>
              <w:t>同一个合同不重复计分。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5"/>
              <w:numPr>
                <w:ilvl w:val="0"/>
                <w:numId w:val="2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rFonts w:hint="eastAsia" w:ascii="宋体" w:hAnsi="宋体"/>
                <w:szCs w:val="21"/>
                <w:lang w:val="en-US" w:eastAsia="zh-CN"/>
              </w:rPr>
            </w:pPr>
            <w:r>
              <w:rPr>
                <w:rFonts w:hint="eastAsia" w:ascii="宋体" w:hAnsi="宋体"/>
                <w:szCs w:val="21"/>
                <w:lang w:val="en-US" w:eastAsia="zh-CN"/>
              </w:rPr>
              <w:t>项目拟派</w:t>
            </w:r>
          </w:p>
          <w:p>
            <w:pPr>
              <w:wordWrap w:val="0"/>
              <w:spacing w:line="360" w:lineRule="auto"/>
              <w:jc w:val="center"/>
              <w:rPr>
                <w:rFonts w:hint="default" w:eastAsia="宋体"/>
                <w:color w:val="FF0000"/>
                <w:highlight w:val="yellow"/>
                <w:lang w:val="en-US" w:eastAsia="zh-CN"/>
              </w:rPr>
            </w:pPr>
            <w:r>
              <w:rPr>
                <w:rFonts w:hint="eastAsia" w:ascii="宋体" w:hAnsi="宋体"/>
                <w:szCs w:val="21"/>
                <w:lang w:val="en-US" w:eastAsia="zh-CN"/>
              </w:rPr>
              <w:t>人员</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yellow"/>
                <w:lang w:val="en-US" w:eastAsia="zh-CN"/>
              </w:rPr>
            </w:pPr>
            <w:r>
              <w:rPr>
                <w:rFonts w:hint="eastAsia" w:ascii="宋体" w:hAnsi="宋体"/>
                <w:szCs w:val="21"/>
                <w:highlight w:val="none"/>
                <w:lang w:val="en-US" w:eastAsia="zh-CN"/>
              </w:rPr>
              <w:t>16</w:t>
            </w:r>
          </w:p>
        </w:tc>
        <w:tc>
          <w:tcPr>
            <w:tcW w:w="7079" w:type="dxa"/>
            <w:gridSpan w:val="2"/>
            <w:tcMar>
              <w:top w:w="15" w:type="dxa"/>
              <w:left w:w="15" w:type="dxa"/>
              <w:bottom w:w="15" w:type="dxa"/>
              <w:right w:w="15" w:type="dxa"/>
            </w:tcMar>
          </w:tcPr>
          <w:p>
            <w:pPr>
              <w:keepNext w:val="0"/>
              <w:keepLines w:val="0"/>
              <w:pageBreakBefore w:val="0"/>
              <w:widowControl/>
              <w:kinsoku/>
              <w:wordWrap/>
              <w:overflowPunct/>
              <w:topLinePunct w:val="0"/>
              <w:autoSpaceDE/>
              <w:autoSpaceDN/>
              <w:bidi w:val="0"/>
              <w:adjustRightInd/>
              <w:spacing w:line="360" w:lineRule="auto"/>
              <w:textAlignment w:val="auto"/>
              <w:rPr>
                <w:rFonts w:hint="eastAsia"/>
                <w:lang w:val="en-US" w:eastAsia="zh-CN"/>
              </w:rPr>
            </w:pPr>
            <w:r>
              <w:rPr>
                <w:rFonts w:hint="eastAsia"/>
                <w:lang w:val="en-US" w:eastAsia="zh-CN"/>
              </w:rPr>
              <w:t>评议内容：</w:t>
            </w:r>
          </w:p>
          <w:p>
            <w:pPr>
              <w:keepNext w:val="0"/>
              <w:keepLines w:val="0"/>
              <w:pageBreakBefore w:val="0"/>
              <w:widowControl/>
              <w:kinsoku/>
              <w:wordWrap/>
              <w:overflowPunct/>
              <w:topLinePunct w:val="0"/>
              <w:autoSpaceDE/>
              <w:autoSpaceDN/>
              <w:bidi w:val="0"/>
              <w:adjustRightInd/>
              <w:spacing w:line="360" w:lineRule="auto"/>
              <w:textAlignment w:val="auto"/>
              <w:rPr>
                <w:rFonts w:hint="eastAsia"/>
              </w:rPr>
            </w:pPr>
            <w:r>
              <w:rPr>
                <w:rFonts w:hint="eastAsia"/>
              </w:rPr>
              <w:t>根据</w:t>
            </w:r>
            <w:r>
              <w:rPr>
                <w:rFonts w:hint="eastAsia"/>
                <w:lang w:eastAsia="zh-CN"/>
              </w:rPr>
              <w:t>投标人</w:t>
            </w:r>
            <w:r>
              <w:rPr>
                <w:rFonts w:hint="eastAsia"/>
              </w:rPr>
              <w:t>为本项目安排的服务人员情况</w:t>
            </w:r>
            <w:r>
              <w:rPr>
                <w:rFonts w:hint="eastAsia"/>
                <w:lang w:eastAsia="zh-CN"/>
              </w:rPr>
              <w:t>，</w:t>
            </w:r>
            <w:r>
              <w:rPr>
                <w:rFonts w:hint="eastAsia"/>
                <w:lang w:val="en-US" w:eastAsia="zh-CN"/>
              </w:rPr>
              <w:t>进行</w:t>
            </w:r>
            <w:r>
              <w:rPr>
                <w:rFonts w:hint="eastAsia"/>
              </w:rPr>
              <w:t>评议：</w:t>
            </w:r>
          </w:p>
          <w:p>
            <w:pPr>
              <w:keepNext w:val="0"/>
              <w:keepLines w:val="0"/>
              <w:pageBreakBefore w:val="0"/>
              <w:widowControl/>
              <w:kinsoku/>
              <w:wordWrap/>
              <w:overflowPunct/>
              <w:topLinePunct w:val="0"/>
              <w:autoSpaceDE/>
              <w:autoSpaceDN/>
              <w:bidi w:val="0"/>
              <w:adjustRightInd/>
              <w:spacing w:line="360" w:lineRule="auto"/>
              <w:textAlignment w:val="auto"/>
              <w:rPr>
                <w:rFonts w:hint="eastAsia"/>
                <w:lang w:eastAsia="zh-CN"/>
              </w:rPr>
            </w:pPr>
            <w:r>
              <w:rPr>
                <w:rFonts w:hint="eastAsia"/>
                <w:lang w:eastAsia="zh-CN"/>
              </w:rPr>
              <w:t>（</w:t>
            </w:r>
            <w:r>
              <w:rPr>
                <w:rFonts w:hint="eastAsia"/>
                <w:lang w:val="en-US" w:eastAsia="zh-CN"/>
              </w:rPr>
              <w:t>1</w:t>
            </w:r>
            <w:r>
              <w:rPr>
                <w:rFonts w:hint="eastAsia"/>
                <w:lang w:eastAsia="zh-CN"/>
              </w:rPr>
              <w:t>）投标人</w:t>
            </w:r>
            <w:r>
              <w:rPr>
                <w:rFonts w:hint="eastAsia"/>
              </w:rPr>
              <w:t>拟派</w:t>
            </w:r>
            <w:r>
              <w:rPr>
                <w:rFonts w:hint="eastAsia"/>
                <w:lang w:val="en-US" w:eastAsia="zh-CN"/>
              </w:rPr>
              <w:t>项目负责</w:t>
            </w:r>
            <w:r>
              <w:rPr>
                <w:rFonts w:hint="eastAsia"/>
              </w:rPr>
              <w:t>人具有</w:t>
            </w:r>
            <w:r>
              <w:rPr>
                <w:rFonts w:hint="eastAsia"/>
                <w:lang w:eastAsia="zh-CN"/>
              </w:rPr>
              <w:t>中华人民共和国特种设备安全管理和作业人员</w:t>
            </w:r>
            <w:r>
              <w:rPr>
                <w:rFonts w:hint="eastAsia"/>
              </w:rPr>
              <w:t>证</w:t>
            </w:r>
            <w:r>
              <w:rPr>
                <w:rFonts w:hint="eastAsia"/>
                <w:lang w:eastAsia="zh-CN"/>
              </w:rPr>
              <w:t>，</w:t>
            </w:r>
            <w:r>
              <w:rPr>
                <w:rFonts w:hint="eastAsia"/>
                <w:lang w:val="en-US" w:eastAsia="zh-CN"/>
              </w:rPr>
              <w:t>项目代号为T的前提下，</w:t>
            </w:r>
            <w:r>
              <w:rPr>
                <w:rFonts w:hint="eastAsia"/>
                <w:lang w:eastAsia="zh-CN"/>
              </w:rPr>
              <w:t>同时</w:t>
            </w:r>
            <w:r>
              <w:rPr>
                <w:rFonts w:hint="eastAsia"/>
              </w:rPr>
              <w:t>持有</w:t>
            </w:r>
            <w:r>
              <w:t>电梯</w:t>
            </w:r>
            <w:r>
              <w:rPr>
                <w:rFonts w:hint="eastAsia"/>
                <w:lang w:eastAsia="zh-CN"/>
              </w:rPr>
              <w:t>安装维修工</w:t>
            </w:r>
            <w:r>
              <w:rPr>
                <w:rFonts w:hint="eastAsia"/>
              </w:rPr>
              <w:t>一级/高技师</w:t>
            </w:r>
            <w:r>
              <w:rPr>
                <w:rFonts w:hint="eastAsia"/>
                <w:lang w:eastAsia="zh-CN"/>
              </w:rPr>
              <w:t>职业资格证书</w:t>
            </w:r>
            <w:r>
              <w:rPr>
                <w:rFonts w:hint="eastAsia"/>
              </w:rPr>
              <w:t>得</w:t>
            </w:r>
            <w:r>
              <w:rPr>
                <w:rFonts w:hint="eastAsia"/>
                <w:lang w:val="en-US" w:eastAsia="zh-CN"/>
              </w:rPr>
              <w:t>4</w:t>
            </w:r>
            <w:r>
              <w:rPr>
                <w:rFonts w:hint="eastAsia"/>
              </w:rPr>
              <w:t>分，</w:t>
            </w:r>
            <w:r>
              <w:rPr>
                <w:rFonts w:hint="eastAsia"/>
                <w:lang w:val="en-US" w:eastAsia="zh-CN"/>
              </w:rPr>
              <w:t>同时</w:t>
            </w:r>
            <w:r>
              <w:rPr>
                <w:rFonts w:hint="eastAsia"/>
                <w:lang w:eastAsia="zh-CN"/>
              </w:rPr>
              <w:t>持有</w:t>
            </w:r>
            <w:r>
              <w:t>电梯</w:t>
            </w:r>
            <w:r>
              <w:rPr>
                <w:rFonts w:hint="eastAsia"/>
                <w:lang w:eastAsia="zh-CN"/>
              </w:rPr>
              <w:t>安装维修工二级</w:t>
            </w:r>
            <w:r>
              <w:rPr>
                <w:rFonts w:hint="eastAsia"/>
                <w:lang w:val="en-US" w:eastAsia="zh-CN"/>
              </w:rPr>
              <w:t>/</w:t>
            </w:r>
            <w:r>
              <w:rPr>
                <w:rFonts w:hint="eastAsia"/>
                <w:lang w:eastAsia="zh-CN"/>
              </w:rPr>
              <w:t>技师职业资格证书得</w:t>
            </w:r>
            <w:r>
              <w:rPr>
                <w:rFonts w:hint="eastAsia"/>
                <w:lang w:val="en-US" w:eastAsia="zh-CN"/>
              </w:rPr>
              <w:t>3</w:t>
            </w:r>
            <w:r>
              <w:rPr>
                <w:rFonts w:hint="eastAsia"/>
              </w:rPr>
              <w:t>分，</w:t>
            </w:r>
            <w:r>
              <w:rPr>
                <w:rFonts w:hint="eastAsia"/>
                <w:lang w:eastAsia="zh-CN"/>
              </w:rPr>
              <w:t>同时持有</w:t>
            </w:r>
            <w:r>
              <w:rPr>
                <w:rFonts w:hint="default"/>
                <w:lang w:val="en-US"/>
              </w:rPr>
              <w:t>电梯</w:t>
            </w:r>
            <w:r>
              <w:rPr>
                <w:rFonts w:hint="eastAsia"/>
                <w:lang w:eastAsia="zh-CN"/>
              </w:rPr>
              <w:t>安装维修工三级</w:t>
            </w:r>
            <w:r>
              <w:rPr>
                <w:rFonts w:hint="eastAsia"/>
                <w:lang w:val="en-US" w:eastAsia="zh-CN"/>
              </w:rPr>
              <w:t>/</w:t>
            </w:r>
            <w:r>
              <w:rPr>
                <w:rFonts w:hint="eastAsia"/>
                <w:lang w:eastAsia="zh-CN"/>
              </w:rPr>
              <w:t>高级职业资格证书得</w:t>
            </w:r>
            <w:r>
              <w:rPr>
                <w:rFonts w:hint="eastAsia"/>
                <w:lang w:val="en-US" w:eastAsia="zh-CN"/>
              </w:rPr>
              <w:t>2</w:t>
            </w:r>
            <w:r>
              <w:rPr>
                <w:rFonts w:hint="eastAsia"/>
              </w:rPr>
              <w:t>分</w:t>
            </w:r>
            <w:r>
              <w:rPr>
                <w:rFonts w:hint="eastAsia"/>
                <w:lang w:eastAsia="zh-CN"/>
              </w:rPr>
              <w:t>，同时持有</w:t>
            </w:r>
            <w:r>
              <w:rPr>
                <w:rFonts w:hint="default"/>
                <w:lang w:val="en-US"/>
              </w:rPr>
              <w:t>电梯</w:t>
            </w:r>
            <w:r>
              <w:rPr>
                <w:rFonts w:hint="eastAsia"/>
                <w:lang w:eastAsia="zh-CN"/>
              </w:rPr>
              <w:t>安装维修工四级</w:t>
            </w:r>
            <w:r>
              <w:rPr>
                <w:rFonts w:hint="eastAsia"/>
                <w:lang w:val="en-US" w:eastAsia="zh-CN"/>
              </w:rPr>
              <w:t>/</w:t>
            </w:r>
            <w:r>
              <w:rPr>
                <w:rFonts w:hint="eastAsia"/>
                <w:lang w:eastAsia="zh-CN"/>
              </w:rPr>
              <w:t>中级职业资格证书得</w:t>
            </w:r>
            <w:r>
              <w:rPr>
                <w:rFonts w:hint="eastAsia"/>
                <w:lang w:val="en-US" w:eastAsia="zh-CN"/>
              </w:rPr>
              <w:t>1</w:t>
            </w:r>
            <w:r>
              <w:rPr>
                <w:rFonts w:hint="eastAsia"/>
              </w:rPr>
              <w:t>分。</w:t>
            </w:r>
          </w:p>
          <w:p>
            <w:pPr>
              <w:keepNext w:val="0"/>
              <w:keepLines w:val="0"/>
              <w:pageBreakBefore w:val="0"/>
              <w:widowControl/>
              <w:kinsoku/>
              <w:wordWrap/>
              <w:overflowPunct/>
              <w:topLinePunct w:val="0"/>
              <w:autoSpaceDE/>
              <w:autoSpaceDN/>
              <w:bidi w:val="0"/>
              <w:adjustRightInd/>
              <w:spacing w:line="360" w:lineRule="auto"/>
              <w:textAlignment w:val="auto"/>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投标人拟派人员</w:t>
            </w:r>
            <w:r>
              <w:rPr>
                <w:rFonts w:hint="eastAsia"/>
              </w:rPr>
              <w:t>具有</w:t>
            </w:r>
            <w:r>
              <w:rPr>
                <w:rFonts w:hint="eastAsia"/>
                <w:lang w:eastAsia="zh-CN"/>
              </w:rPr>
              <w:t>中华人民共和国特种设备安全管理和作业人员</w:t>
            </w:r>
            <w:r>
              <w:rPr>
                <w:rFonts w:hint="eastAsia"/>
              </w:rPr>
              <w:t>证</w:t>
            </w:r>
            <w:r>
              <w:rPr>
                <w:rFonts w:hint="eastAsia"/>
                <w:lang w:eastAsia="zh-CN"/>
              </w:rPr>
              <w:t>，</w:t>
            </w:r>
            <w:r>
              <w:rPr>
                <w:rFonts w:hint="eastAsia"/>
                <w:lang w:val="en-US" w:eastAsia="zh-CN"/>
              </w:rPr>
              <w:t>项目代号为T</w:t>
            </w:r>
            <w:r>
              <w:rPr>
                <w:rFonts w:hint="eastAsia"/>
                <w:lang w:eastAsia="zh-CN"/>
              </w:rPr>
              <w:t>，</w:t>
            </w:r>
            <w:r>
              <w:rPr>
                <w:rFonts w:hint="eastAsia"/>
                <w:lang w:val="en-US" w:eastAsia="zh-CN"/>
              </w:rPr>
              <w:t>人数大于15人得6分，10-14人得4分，5-9人得2分，5人以下得1分</w:t>
            </w:r>
            <w:r>
              <w:rPr>
                <w:rFonts w:hint="eastAsia"/>
                <w:lang w:eastAsia="zh-CN"/>
              </w:rPr>
              <w:t>。</w:t>
            </w:r>
          </w:p>
          <w:p>
            <w:pPr>
              <w:widowControl/>
              <w:spacing w:line="360" w:lineRule="auto"/>
              <w:rPr>
                <w:rFonts w:hint="eastAsia"/>
                <w:lang w:val="en-US" w:eastAsia="zh-CN"/>
              </w:rPr>
            </w:pPr>
            <w:r>
              <w:rPr>
                <w:rFonts w:hint="eastAsia"/>
                <w:lang w:eastAsia="zh-CN"/>
              </w:rPr>
              <w:t>（</w:t>
            </w:r>
            <w:r>
              <w:rPr>
                <w:rFonts w:hint="eastAsia"/>
                <w:lang w:val="en-US" w:eastAsia="zh-CN"/>
              </w:rPr>
              <w:t>3</w:t>
            </w:r>
            <w:r>
              <w:rPr>
                <w:rFonts w:hint="eastAsia"/>
                <w:lang w:eastAsia="zh-CN"/>
              </w:rPr>
              <w:t>）投标人具中华人民共和国特种设备检验检测人员证，每个证件得</w:t>
            </w:r>
            <w:r>
              <w:rPr>
                <w:rFonts w:hint="eastAsia"/>
                <w:lang w:val="en-US" w:eastAsia="zh-CN"/>
              </w:rPr>
              <w:t>3分，满分6分。</w:t>
            </w:r>
          </w:p>
          <w:p>
            <w:pPr>
              <w:widowControl/>
              <w:spacing w:line="360" w:lineRule="auto"/>
              <w:rPr>
                <w:rFonts w:hint="eastAsia"/>
              </w:rPr>
            </w:pPr>
            <w:r>
              <w:rPr>
                <w:rFonts w:hint="eastAsia"/>
              </w:rPr>
              <w:t>证明文件：</w:t>
            </w:r>
          </w:p>
          <w:p>
            <w:pPr>
              <w:widowControl/>
              <w:numPr>
                <w:ilvl w:val="-1"/>
                <w:numId w:val="0"/>
              </w:numPr>
              <w:spacing w:line="360" w:lineRule="auto"/>
              <w:jc w:val="left"/>
              <w:rPr>
                <w:rFonts w:hint="eastAsia"/>
                <w:lang w:val="sq-AL"/>
              </w:rPr>
            </w:pPr>
            <w:r>
              <w:rPr>
                <w:rFonts w:hint="eastAsia"/>
                <w:lang w:val="en-US" w:eastAsia="zh-CN"/>
              </w:rPr>
              <w:t>投标人</w:t>
            </w:r>
            <w:r>
              <w:rPr>
                <w:rFonts w:hint="eastAsia"/>
              </w:rPr>
              <w:t>提供</w:t>
            </w:r>
            <w:r>
              <w:rPr>
                <w:rFonts w:hint="eastAsia"/>
                <w:lang w:val="en-US" w:eastAsia="zh-CN"/>
              </w:rPr>
              <w:t>上述</w:t>
            </w:r>
            <w:r>
              <w:rPr>
                <w:rFonts w:hint="eastAsia"/>
              </w:rPr>
              <w:t>人员资格证明</w:t>
            </w:r>
            <w:r>
              <w:rPr>
                <w:rFonts w:hint="eastAsia"/>
                <w:lang w:val="en-US" w:eastAsia="zh-CN"/>
              </w:rPr>
              <w:t>材料</w:t>
            </w:r>
            <w:r>
              <w:rPr>
                <w:rFonts w:hint="eastAsia"/>
              </w:rPr>
              <w:t>及近三个月</w:t>
            </w:r>
            <w:r>
              <w:rPr>
                <w:rFonts w:hint="eastAsia"/>
                <w:lang w:val="en-US" w:eastAsia="zh-CN"/>
              </w:rPr>
              <w:t>由投标人为其</w:t>
            </w:r>
            <w:r>
              <w:rPr>
                <w:rFonts w:hint="eastAsia"/>
              </w:rPr>
              <w:t>缴纳</w:t>
            </w:r>
            <w:r>
              <w:rPr>
                <w:rFonts w:hint="eastAsia"/>
                <w:lang w:val="en-US" w:eastAsia="zh-CN"/>
              </w:rPr>
              <w:t>的</w:t>
            </w:r>
            <w:r>
              <w:rPr>
                <w:rFonts w:hint="eastAsia"/>
              </w:rPr>
              <w:t>社保证明</w:t>
            </w:r>
            <w:r>
              <w:rPr>
                <w:rFonts w:hint="eastAsia"/>
                <w:lang w:val="en-US" w:eastAsia="zh-CN"/>
              </w:rPr>
              <w:t>材料</w:t>
            </w:r>
            <w:r>
              <w:rPr>
                <w:rFonts w:hint="eastAsia"/>
              </w:rPr>
              <w:t>，如开标日上一个月的社保材料因社保部门原因暂时无法取得，则可以往前顺推</w:t>
            </w:r>
            <w:r>
              <w:rPr>
                <w:rFonts w:hint="eastAsia"/>
                <w:lang w:val="sq-AL"/>
              </w:rPr>
              <w:t>一个月。</w:t>
            </w:r>
            <w:r>
              <w:rPr>
                <w:rFonts w:hint="eastAsia"/>
                <w:lang w:val="sq-AL" w:eastAsia="zh-CN"/>
              </w:rPr>
              <w:t>（</w:t>
            </w:r>
            <w:r>
              <w:rPr>
                <w:rFonts w:hint="eastAsia"/>
                <w:lang w:val="en-US" w:eastAsia="zh-CN"/>
              </w:rPr>
              <w:t>上述材料均须加盖投标人公章，</w:t>
            </w:r>
            <w:r>
              <w:rPr>
                <w:rFonts w:hint="eastAsia"/>
                <w:lang w:val="sq-AL"/>
              </w:rPr>
              <w:t>原件备查</w:t>
            </w:r>
            <w:r>
              <w:rPr>
                <w:rFonts w:hint="eastAsia"/>
                <w:lang w:val="sq-AL" w:eastAsia="zh-CN"/>
              </w:rPr>
              <w:t>）</w:t>
            </w:r>
          </w:p>
          <w:p>
            <w:pPr>
              <w:widowControl/>
              <w:spacing w:line="360" w:lineRule="auto"/>
            </w:pPr>
            <w:r>
              <w:rPr>
                <w:rFonts w:hint="eastAsia"/>
                <w:lang w:val="sq-AL" w:eastAsia="zh-CN"/>
              </w:rPr>
              <w:t>（</w:t>
            </w:r>
            <w:r>
              <w:rPr>
                <w:rFonts w:hint="eastAsia"/>
                <w:lang w:val="en-US" w:eastAsia="zh-CN"/>
              </w:rPr>
              <w:t>2</w:t>
            </w:r>
            <w:r>
              <w:rPr>
                <w:rFonts w:hint="eastAsia"/>
                <w:lang w:val="sq-AL" w:eastAsia="zh-CN"/>
              </w:rPr>
              <w:t>）</w:t>
            </w:r>
            <w:r>
              <w:rPr>
                <w:rFonts w:hint="eastAsia"/>
                <w:lang w:val="sq-AL"/>
              </w:rPr>
              <w:t>未按要求提供或提供不清晰导致专家无法判断的不得分</w:t>
            </w:r>
            <w:r>
              <w:rPr>
                <w:rFonts w:hint="eastAsia"/>
                <w:lang w:val="sq-AL"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Pr>
          <w:p>
            <w:pPr>
              <w:spacing w:line="360" w:lineRule="auto"/>
              <w:jc w:val="center"/>
              <w:rPr>
                <w:rFonts w:ascii="宋体" w:hAnsi="宋体"/>
                <w:b/>
                <w:szCs w:val="21"/>
              </w:rPr>
            </w:pPr>
          </w:p>
        </w:tc>
        <w:tc>
          <w:tcPr>
            <w:tcW w:w="8824" w:type="dxa"/>
            <w:gridSpan w:val="4"/>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szCs w:val="21"/>
                <w:lang w:val="en-US" w:eastAsia="zh-CN"/>
              </w:rPr>
              <w:t>30</w:t>
            </w:r>
            <w:r>
              <w:rPr>
                <w:rFonts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5"/>
              <w:numPr>
                <w:ilvl w:val="0"/>
                <w:numId w:val="26"/>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none"/>
              </w:rPr>
            </w:pPr>
            <w:r>
              <w:rPr>
                <w:rFonts w:hint="eastAsia" w:ascii="宋体" w:hAnsi="宋体"/>
                <w:szCs w:val="21"/>
                <w:highlight w:val="none"/>
                <w:lang w:val="en-US" w:eastAsia="zh-CN"/>
              </w:rPr>
              <w:t>施工</w:t>
            </w:r>
            <w:r>
              <w:rPr>
                <w:rFonts w:hint="eastAsia" w:ascii="宋体" w:hAnsi="宋体"/>
                <w:szCs w:val="21"/>
                <w:highlight w:val="none"/>
              </w:rPr>
              <w:t>方案</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none"/>
                <w:lang w:val="en-US" w:eastAsia="zh-CN"/>
              </w:rPr>
            </w:pPr>
            <w:r>
              <w:rPr>
                <w:rFonts w:hint="eastAsia" w:ascii="宋体" w:hAnsi="宋体"/>
                <w:szCs w:val="21"/>
                <w:highlight w:val="none"/>
                <w:lang w:val="en-US" w:eastAsia="zh-CN"/>
              </w:rPr>
              <w:t>16</w:t>
            </w:r>
          </w:p>
        </w:tc>
        <w:tc>
          <w:tcPr>
            <w:tcW w:w="7079" w:type="dxa"/>
            <w:gridSpan w:val="2"/>
            <w:tcMar>
              <w:top w:w="15" w:type="dxa"/>
              <w:left w:w="15" w:type="dxa"/>
              <w:bottom w:w="15" w:type="dxa"/>
              <w:right w:w="15" w:type="dxa"/>
            </w:tcMar>
          </w:tcPr>
          <w:p>
            <w:pPr>
              <w:widowControl/>
              <w:spacing w:line="360" w:lineRule="auto"/>
              <w:jc w:val="left"/>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评议内容：</w:t>
            </w:r>
          </w:p>
          <w:p>
            <w:pPr>
              <w:widowControl/>
              <w:spacing w:line="360" w:lineRule="auto"/>
              <w:jc w:val="left"/>
              <w:rPr>
                <w:rFonts w:hint="eastAsia" w:ascii="宋体" w:hAnsi="宋体" w:eastAsia="宋体" w:cs="宋体"/>
                <w:bCs/>
                <w:color w:val="000000"/>
                <w:szCs w:val="21"/>
              </w:rPr>
            </w:pPr>
            <w:r>
              <w:rPr>
                <w:rFonts w:hint="eastAsia" w:ascii="宋体" w:hAnsi="宋体" w:eastAsia="宋体" w:cs="宋体"/>
                <w:bCs/>
                <w:color w:val="000000"/>
                <w:szCs w:val="21"/>
              </w:rPr>
              <w:t>根据</w:t>
            </w:r>
            <w:r>
              <w:rPr>
                <w:rFonts w:hint="eastAsia" w:ascii="宋体" w:hAnsi="宋体" w:cs="宋体"/>
                <w:bCs/>
                <w:color w:val="000000"/>
                <w:szCs w:val="21"/>
                <w:lang w:eastAsia="zh-CN"/>
              </w:rPr>
              <w:t>投标人</w:t>
            </w:r>
            <w:r>
              <w:rPr>
                <w:rFonts w:hint="eastAsia" w:ascii="宋体" w:hAnsi="宋体" w:eastAsia="宋体" w:cs="宋体"/>
                <w:bCs/>
                <w:color w:val="000000"/>
                <w:szCs w:val="21"/>
              </w:rPr>
              <w:t>提供的《项目</w:t>
            </w:r>
            <w:r>
              <w:rPr>
                <w:rFonts w:hint="eastAsia" w:ascii="宋体" w:hAnsi="宋体" w:eastAsia="宋体" w:cs="宋体"/>
                <w:bCs/>
                <w:color w:val="000000"/>
                <w:szCs w:val="21"/>
                <w:lang w:eastAsia="zh-CN"/>
              </w:rPr>
              <w:t>施工</w:t>
            </w:r>
            <w:r>
              <w:rPr>
                <w:rFonts w:hint="eastAsia" w:ascii="宋体" w:hAnsi="宋体" w:eastAsia="宋体" w:cs="宋体"/>
                <w:bCs/>
                <w:color w:val="000000"/>
                <w:szCs w:val="21"/>
              </w:rPr>
              <w:t>方案》，</w:t>
            </w:r>
            <w:r>
              <w:rPr>
                <w:rFonts w:hint="eastAsia" w:ascii="宋体" w:hAnsi="宋体" w:eastAsia="宋体" w:cs="宋体"/>
                <w:bCs/>
                <w:color w:val="000000"/>
                <w:szCs w:val="21"/>
                <w:lang w:eastAsia="zh-CN"/>
              </w:rPr>
              <w:t>方案</w:t>
            </w:r>
            <w:r>
              <w:rPr>
                <w:rFonts w:hint="eastAsia" w:ascii="宋体" w:hAnsi="宋体" w:eastAsia="宋体" w:cs="宋体"/>
                <w:bCs/>
                <w:color w:val="000000"/>
                <w:szCs w:val="21"/>
              </w:rPr>
              <w:t>包括材料选择、系统测试、施工工艺、进度计划、现场施工管理、安全管理</w:t>
            </w:r>
            <w:r>
              <w:rPr>
                <w:rFonts w:hint="eastAsia" w:ascii="宋体" w:hAnsi="宋体" w:eastAsia="宋体" w:cs="宋体"/>
                <w:bCs/>
                <w:color w:val="000000"/>
                <w:szCs w:val="21"/>
                <w:lang w:eastAsia="zh-CN"/>
              </w:rPr>
              <w:t>、</w:t>
            </w:r>
            <w:r>
              <w:rPr>
                <w:rFonts w:hint="eastAsia" w:ascii="宋体" w:hAnsi="宋体" w:eastAsia="宋体" w:cs="宋体"/>
                <w:bCs/>
                <w:color w:val="000000"/>
                <w:sz w:val="21"/>
                <w:szCs w:val="21"/>
              </w:rPr>
              <w:t>针对紧急情况的应急预案</w:t>
            </w:r>
            <w:r>
              <w:rPr>
                <w:rFonts w:hint="eastAsia" w:ascii="宋体" w:hAnsi="宋体" w:eastAsia="宋体" w:cs="宋体"/>
                <w:bCs/>
                <w:color w:val="000000"/>
                <w:szCs w:val="21"/>
              </w:rPr>
              <w:t>等方面进行综合</w:t>
            </w:r>
            <w:r>
              <w:rPr>
                <w:rFonts w:hint="eastAsia" w:ascii="宋体" w:hAnsi="宋体" w:cs="宋体"/>
                <w:bCs/>
                <w:color w:val="000000"/>
                <w:szCs w:val="21"/>
                <w:lang w:val="en-US" w:eastAsia="zh-CN"/>
              </w:rPr>
              <w:t>评议</w:t>
            </w:r>
            <w:r>
              <w:rPr>
                <w:rFonts w:hint="eastAsia" w:ascii="宋体" w:hAnsi="宋体" w:eastAsia="宋体" w:cs="宋体"/>
                <w:bCs/>
                <w:color w:val="000000"/>
                <w:szCs w:val="21"/>
              </w:rPr>
              <w:t>，优得</w:t>
            </w:r>
            <w:r>
              <w:rPr>
                <w:rFonts w:hint="eastAsia" w:ascii="宋体" w:hAnsi="宋体" w:cs="宋体"/>
                <w:bCs/>
                <w:color w:val="000000"/>
                <w:szCs w:val="21"/>
                <w:lang w:val="en-US" w:eastAsia="zh-CN"/>
              </w:rPr>
              <w:t>16</w:t>
            </w:r>
            <w:r>
              <w:rPr>
                <w:rFonts w:hint="eastAsia" w:ascii="宋体" w:hAnsi="宋体" w:eastAsia="宋体" w:cs="宋体"/>
                <w:bCs/>
                <w:color w:val="000000"/>
                <w:szCs w:val="21"/>
              </w:rPr>
              <w:t>分，良得</w:t>
            </w:r>
            <w:r>
              <w:rPr>
                <w:rFonts w:hint="eastAsia" w:ascii="宋体" w:hAnsi="宋体" w:cs="宋体"/>
                <w:bCs/>
                <w:color w:val="000000"/>
                <w:szCs w:val="21"/>
                <w:lang w:val="en-US" w:eastAsia="zh-CN"/>
              </w:rPr>
              <w:t>10</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4</w:t>
            </w:r>
            <w:r>
              <w:rPr>
                <w:rFonts w:hint="eastAsia" w:ascii="宋体" w:hAnsi="宋体" w:eastAsia="宋体" w:cs="宋体"/>
                <w:bCs/>
                <w:color w:val="000000"/>
                <w:szCs w:val="21"/>
              </w:rPr>
              <w:t>分，差不得分。</w:t>
            </w:r>
          </w:p>
          <w:p>
            <w:pPr>
              <w:widowControl/>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评议文件：</w:t>
            </w:r>
          </w:p>
          <w:p>
            <w:pPr>
              <w:widowControl/>
              <w:spacing w:line="360" w:lineRule="auto"/>
              <w:jc w:val="left"/>
              <w:rPr>
                <w:rFonts w:ascii="宋体" w:hAnsi="宋体" w:cs="宋体"/>
                <w:szCs w:val="21"/>
              </w:rPr>
            </w:pPr>
            <w:r>
              <w:rPr>
                <w:rFonts w:hint="eastAsia" w:ascii="宋体" w:hAnsi="宋体" w:cs="宋体"/>
                <w:szCs w:val="21"/>
                <w:lang w:val="en-US" w:eastAsia="zh-CN"/>
              </w:rPr>
              <w:t>投标人按要求提供</w:t>
            </w:r>
            <w:r>
              <w:rPr>
                <w:rFonts w:hint="eastAsia" w:ascii="宋体" w:hAnsi="宋体" w:eastAsia="宋体" w:cs="宋体"/>
                <w:bCs/>
                <w:color w:val="000000"/>
                <w:szCs w:val="21"/>
              </w:rPr>
              <w:t>《项目</w:t>
            </w:r>
            <w:r>
              <w:rPr>
                <w:rFonts w:hint="eastAsia" w:ascii="宋体" w:hAnsi="宋体" w:eastAsia="宋体" w:cs="宋体"/>
                <w:bCs/>
                <w:color w:val="000000"/>
                <w:szCs w:val="21"/>
                <w:lang w:eastAsia="zh-CN"/>
              </w:rPr>
              <w:t>施工</w:t>
            </w:r>
            <w:r>
              <w:rPr>
                <w:rFonts w:hint="eastAsia" w:ascii="宋体" w:hAnsi="宋体" w:eastAsia="宋体" w:cs="宋体"/>
                <w:bCs/>
                <w:color w:val="000000"/>
                <w:szCs w:val="21"/>
              </w:rPr>
              <w:t>方案》</w:t>
            </w:r>
            <w:r>
              <w:rPr>
                <w:rFonts w:hint="eastAsia" w:ascii="宋体" w:hAnsi="宋体" w:cs="宋体"/>
                <w:bCs/>
                <w:color w:val="000000"/>
                <w:szCs w:val="21"/>
                <w:lang w:eastAsia="zh-CN"/>
              </w:rPr>
              <w:t>，</w:t>
            </w:r>
            <w:r>
              <w:rPr>
                <w:rFonts w:hint="eastAsia" w:ascii="宋体" w:hAnsi="宋体" w:cs="宋体"/>
                <w:szCs w:val="21"/>
                <w:lang w:val="en-US"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5"/>
              <w:numPr>
                <w:ilvl w:val="0"/>
                <w:numId w:val="26"/>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cs="宋体"/>
                <w:szCs w:val="21"/>
              </w:rPr>
              <w:t>服务承诺</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top"/>
          </w:tcPr>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评议内容：</w:t>
            </w:r>
          </w:p>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bCs/>
                <w:color w:val="000000"/>
                <w:szCs w:val="21"/>
              </w:rPr>
            </w:pPr>
            <w:r>
              <w:rPr>
                <w:rFonts w:hint="eastAsia" w:ascii="宋体" w:hAnsi="宋体" w:eastAsia="宋体" w:cs="宋体"/>
                <w:bCs/>
                <w:color w:val="000000"/>
                <w:szCs w:val="21"/>
              </w:rPr>
              <w:t>根据各</w:t>
            </w:r>
            <w:r>
              <w:rPr>
                <w:rFonts w:hint="eastAsia" w:ascii="宋体" w:hAnsi="宋体" w:cs="宋体"/>
                <w:bCs/>
                <w:color w:val="000000"/>
                <w:szCs w:val="21"/>
                <w:lang w:eastAsia="zh-CN"/>
              </w:rPr>
              <w:t>投标人</w:t>
            </w:r>
            <w:r>
              <w:rPr>
                <w:rFonts w:hint="eastAsia" w:ascii="宋体" w:hAnsi="宋体" w:eastAsia="宋体" w:cs="宋体"/>
                <w:bCs/>
                <w:color w:val="000000"/>
                <w:szCs w:val="21"/>
              </w:rPr>
              <w:t>提供的</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eastAsia="宋体" w:cs="宋体"/>
                <w:bCs/>
                <w:color w:val="000000"/>
                <w:szCs w:val="21"/>
              </w:rPr>
              <w:t>等综合</w:t>
            </w:r>
            <w:r>
              <w:rPr>
                <w:rFonts w:hint="eastAsia" w:ascii="宋体" w:hAnsi="宋体" w:cs="宋体"/>
                <w:bCs/>
                <w:color w:val="000000"/>
                <w:szCs w:val="21"/>
                <w:lang w:val="en-US" w:eastAsia="zh-CN"/>
              </w:rPr>
              <w:t>评议</w:t>
            </w:r>
            <w:r>
              <w:rPr>
                <w:rFonts w:hint="eastAsia" w:ascii="宋体" w:hAnsi="宋体" w:eastAsia="宋体" w:cs="宋体"/>
                <w:bCs/>
                <w:color w:val="000000"/>
                <w:szCs w:val="21"/>
              </w:rPr>
              <w:t>：</w:t>
            </w:r>
          </w:p>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1</w:t>
            </w:r>
            <w:r>
              <w:rPr>
                <w:rFonts w:hint="eastAsia" w:ascii="宋体" w:hAnsi="宋体" w:cs="宋体"/>
                <w:bCs/>
                <w:color w:val="000000"/>
                <w:szCs w:val="21"/>
                <w:lang w:eastAsia="zh-CN"/>
              </w:rPr>
              <w:t>）</w:t>
            </w:r>
            <w:r>
              <w:rPr>
                <w:rFonts w:hint="eastAsia" w:ascii="宋体" w:hAnsi="宋体" w:eastAsia="宋体" w:cs="宋体"/>
                <w:bCs/>
                <w:color w:val="000000"/>
                <w:szCs w:val="21"/>
              </w:rPr>
              <w:t>质保时间在满足</w:t>
            </w:r>
            <w:r>
              <w:rPr>
                <w:rFonts w:hint="eastAsia" w:ascii="宋体" w:hAnsi="宋体" w:eastAsia="宋体" w:cs="宋体"/>
                <w:bCs/>
                <w:color w:val="000000"/>
                <w:szCs w:val="21"/>
                <w:u w:val="single"/>
              </w:rPr>
              <w:t>2</w:t>
            </w:r>
            <w:r>
              <w:rPr>
                <w:rFonts w:hint="eastAsia" w:ascii="宋体" w:hAnsi="宋体" w:eastAsia="宋体" w:cs="宋体"/>
                <w:bCs/>
                <w:color w:val="000000"/>
                <w:szCs w:val="21"/>
              </w:rPr>
              <w:t>年的基础上，每增加1年</w:t>
            </w:r>
            <w:r>
              <w:rPr>
                <w:rFonts w:hint="eastAsia" w:ascii="宋体" w:hAnsi="宋体" w:cs="宋体"/>
                <w:bCs/>
                <w:color w:val="000000"/>
                <w:szCs w:val="21"/>
                <w:lang w:val="en-US" w:eastAsia="zh-CN"/>
              </w:rPr>
              <w:t>得3</w:t>
            </w:r>
            <w:r>
              <w:rPr>
                <w:rFonts w:hint="eastAsia" w:ascii="宋体" w:hAnsi="宋体" w:eastAsia="宋体" w:cs="宋体"/>
                <w:bCs/>
                <w:color w:val="000000"/>
                <w:szCs w:val="21"/>
              </w:rPr>
              <w:t>分，最</w:t>
            </w:r>
            <w:r>
              <w:rPr>
                <w:rFonts w:hint="eastAsia" w:ascii="宋体" w:hAnsi="宋体" w:eastAsia="宋体" w:cs="宋体"/>
                <w:bCs/>
                <w:color w:val="000000"/>
                <w:szCs w:val="21"/>
                <w:lang w:eastAsia="zh-CN"/>
              </w:rPr>
              <w:t>高</w:t>
            </w:r>
            <w:r>
              <w:rPr>
                <w:rFonts w:hint="eastAsia" w:ascii="宋体" w:hAnsi="宋体" w:cs="宋体"/>
                <w:bCs/>
                <w:color w:val="000000"/>
                <w:szCs w:val="21"/>
                <w:lang w:val="en-US" w:eastAsia="zh-CN"/>
              </w:rPr>
              <w:t>得6</w:t>
            </w:r>
            <w:r>
              <w:rPr>
                <w:rFonts w:hint="eastAsia" w:ascii="宋体" w:hAnsi="宋体" w:eastAsia="宋体" w:cs="宋体"/>
                <w:bCs/>
                <w:color w:val="000000"/>
                <w:szCs w:val="21"/>
              </w:rPr>
              <w:t>分。</w:t>
            </w:r>
          </w:p>
          <w:p>
            <w:pPr>
              <w:widowControl/>
              <w:spacing w:line="360" w:lineRule="auto"/>
              <w:jc w:val="left"/>
              <w:rPr>
                <w:rFonts w:hint="eastAsia" w:ascii="宋体" w:hAnsi="宋体" w:eastAsia="宋体" w:cs="宋体"/>
                <w:bCs/>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2</w:t>
            </w:r>
            <w:r>
              <w:rPr>
                <w:rFonts w:hint="eastAsia" w:ascii="宋体" w:hAnsi="宋体" w:cs="宋体"/>
                <w:bCs/>
                <w:color w:val="000000"/>
                <w:szCs w:val="21"/>
                <w:lang w:eastAsia="zh-CN"/>
              </w:rPr>
              <w:t>）</w:t>
            </w:r>
            <w:r>
              <w:rPr>
                <w:rFonts w:hint="eastAsia" w:ascii="宋体" w:hAnsi="宋体" w:eastAsia="宋体" w:cs="宋体"/>
                <w:bCs/>
                <w:color w:val="000000"/>
                <w:szCs w:val="21"/>
              </w:rPr>
              <w:t>质量保修服务方案越完善，得分越高。优得</w:t>
            </w:r>
            <w:r>
              <w:rPr>
                <w:rFonts w:hint="eastAsia" w:ascii="宋体" w:hAnsi="宋体" w:cs="宋体"/>
                <w:bCs/>
                <w:color w:val="000000"/>
                <w:szCs w:val="21"/>
                <w:lang w:val="en-US" w:eastAsia="zh-CN"/>
              </w:rPr>
              <w:t>4</w:t>
            </w:r>
            <w:r>
              <w:rPr>
                <w:rFonts w:hint="eastAsia" w:ascii="宋体" w:hAnsi="宋体" w:eastAsia="宋体" w:cs="宋体"/>
                <w:bCs/>
                <w:color w:val="000000"/>
                <w:szCs w:val="21"/>
              </w:rPr>
              <w:t>分；良的</w:t>
            </w:r>
            <w:r>
              <w:rPr>
                <w:rFonts w:hint="eastAsia" w:ascii="宋体" w:hAnsi="宋体" w:cs="宋体"/>
                <w:bCs/>
                <w:color w:val="000000"/>
                <w:szCs w:val="21"/>
                <w:lang w:val="en-US" w:eastAsia="zh-CN"/>
              </w:rPr>
              <w:t>3</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2</w:t>
            </w:r>
            <w:r>
              <w:rPr>
                <w:rFonts w:hint="eastAsia" w:ascii="宋体" w:hAnsi="宋体" w:eastAsia="宋体" w:cs="宋体"/>
                <w:bCs/>
                <w:color w:val="000000"/>
                <w:szCs w:val="21"/>
              </w:rPr>
              <w:t>分。</w:t>
            </w:r>
          </w:p>
          <w:p>
            <w:pPr>
              <w:widowControl/>
              <w:spacing w:line="360" w:lineRule="auto"/>
              <w:jc w:val="left"/>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评议文件：</w:t>
            </w:r>
          </w:p>
          <w:p>
            <w:pPr>
              <w:widowControl/>
              <w:spacing w:line="360" w:lineRule="auto"/>
              <w:jc w:val="left"/>
              <w:rPr>
                <w:rFonts w:ascii="宋体" w:hAnsi="宋体" w:cs="宋体"/>
                <w:szCs w:val="21"/>
              </w:rPr>
            </w:pPr>
            <w:r>
              <w:rPr>
                <w:rFonts w:hint="eastAsia" w:ascii="宋体" w:hAnsi="宋体" w:cs="宋体"/>
                <w:szCs w:val="21"/>
                <w:lang w:val="en-US" w:eastAsia="zh-CN"/>
              </w:rPr>
              <w:t>投标人按要求提供</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cs="宋体"/>
                <w:bCs/>
                <w:color w:val="000000"/>
                <w:szCs w:val="21"/>
                <w:lang w:eastAsia="zh-CN"/>
              </w:rPr>
              <w:t>，</w:t>
            </w:r>
            <w:r>
              <w:rPr>
                <w:rFonts w:hint="eastAsia" w:ascii="宋体" w:hAnsi="宋体" w:cs="宋体"/>
                <w:bCs/>
                <w:color w:val="000000"/>
                <w:szCs w:val="21"/>
                <w:lang w:val="en-US" w:eastAsia="zh-CN"/>
              </w:rPr>
              <w:t>并提供</w:t>
            </w:r>
            <w:r>
              <w:rPr>
                <w:rFonts w:hint="eastAsia" w:ascii="宋体" w:hAnsi="宋体" w:eastAsia="宋体" w:cs="宋体"/>
                <w:bCs/>
                <w:color w:val="000000"/>
                <w:szCs w:val="21"/>
              </w:rPr>
              <w:t>质量保修服务方案</w:t>
            </w:r>
            <w:r>
              <w:rPr>
                <w:rFonts w:hint="eastAsia" w:ascii="宋体" w:hAnsi="宋体" w:cs="宋体"/>
                <w:bCs/>
                <w:color w:val="000000"/>
                <w:szCs w:val="21"/>
                <w:lang w:eastAsia="zh-CN"/>
              </w:rPr>
              <w:t>，</w:t>
            </w:r>
            <w:r>
              <w:rPr>
                <w:rFonts w:hint="eastAsia" w:ascii="宋体" w:hAnsi="宋体" w:cs="宋体"/>
                <w:szCs w:val="21"/>
                <w:lang w:val="en-US"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5"/>
              <w:numPr>
                <w:ilvl w:val="0"/>
                <w:numId w:val="26"/>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rFonts w:hint="eastAsia" w:eastAsia="宋体"/>
                <w:color w:val="FF0000"/>
                <w:highlight w:val="yellow"/>
                <w:lang w:eastAsia="zh-CN"/>
              </w:rPr>
            </w:pPr>
            <w:r>
              <w:rPr>
                <w:rFonts w:hint="eastAsia" w:ascii="宋体" w:hAnsi="宋体"/>
                <w:szCs w:val="21"/>
                <w:lang w:val="en-US" w:eastAsia="zh-CN"/>
              </w:rPr>
              <w:t>工期</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4</w:t>
            </w:r>
          </w:p>
        </w:tc>
        <w:tc>
          <w:tcPr>
            <w:tcW w:w="7079" w:type="dxa"/>
            <w:gridSpan w:val="2"/>
            <w:tcMar>
              <w:top w:w="15" w:type="dxa"/>
              <w:left w:w="15" w:type="dxa"/>
              <w:bottom w:w="15" w:type="dxa"/>
              <w:right w:w="15" w:type="dxa"/>
            </w:tcMar>
            <w:vAlign w:val="top"/>
          </w:tcPr>
          <w:p>
            <w:pPr>
              <w:widowControl/>
              <w:spacing w:line="360" w:lineRule="auto"/>
              <w:jc w:val="left"/>
              <w:rPr>
                <w:rFonts w:hint="eastAsia" w:ascii="宋体" w:hAnsi="宋体" w:eastAsia="宋体"/>
                <w:b/>
                <w:bCs/>
                <w:szCs w:val="21"/>
                <w:lang w:val="en-US" w:eastAsia="zh-CN"/>
              </w:rPr>
            </w:pPr>
            <w:r>
              <w:rPr>
                <w:rFonts w:hint="eastAsia" w:ascii="宋体" w:hAnsi="宋体"/>
                <w:b/>
                <w:bCs/>
                <w:szCs w:val="21"/>
                <w:lang w:val="en-US" w:eastAsia="zh-CN"/>
              </w:rPr>
              <w:t>评议内容：</w:t>
            </w:r>
          </w:p>
          <w:p>
            <w:pPr>
              <w:widowControl/>
              <w:spacing w:line="360" w:lineRule="auto"/>
              <w:jc w:val="left"/>
              <w:rPr>
                <w:rFonts w:hint="eastAsia" w:ascii="宋体" w:hAnsi="宋体"/>
                <w:szCs w:val="21"/>
              </w:rPr>
            </w:pPr>
            <w:r>
              <w:rPr>
                <w:rFonts w:hint="eastAsia" w:ascii="宋体" w:hAnsi="宋体"/>
                <w:szCs w:val="21"/>
              </w:rPr>
              <w:t>根据</w:t>
            </w:r>
            <w:r>
              <w:rPr>
                <w:rFonts w:hint="eastAsia" w:ascii="宋体" w:hAnsi="宋体"/>
                <w:szCs w:val="21"/>
                <w:lang w:eastAsia="zh-CN"/>
              </w:rPr>
              <w:t>投标人</w:t>
            </w:r>
            <w:r>
              <w:rPr>
                <w:rFonts w:hint="eastAsia" w:ascii="宋体" w:hAnsi="宋体" w:eastAsia="宋体" w:cs="宋体"/>
                <w:color w:val="auto"/>
                <w:szCs w:val="22"/>
                <w:highlight w:val="none"/>
                <w:lang w:val="en-US" w:eastAsia="zh-CN"/>
              </w:rPr>
              <w:t>在满足</w:t>
            </w:r>
            <w:r>
              <w:rPr>
                <w:rFonts w:hint="eastAsia" w:ascii="宋体" w:hAnsi="宋体" w:cs="宋体"/>
                <w:color w:val="auto"/>
                <w:szCs w:val="22"/>
                <w:highlight w:val="none"/>
                <w:lang w:val="en-US" w:eastAsia="zh-CN"/>
              </w:rPr>
              <w:t>9</w:t>
            </w:r>
            <w:r>
              <w:rPr>
                <w:rFonts w:hint="eastAsia" w:ascii="宋体" w:hAnsi="宋体" w:eastAsia="宋体" w:cs="宋体"/>
                <w:color w:val="auto"/>
                <w:szCs w:val="22"/>
                <w:highlight w:val="none"/>
                <w:lang w:val="en-US" w:eastAsia="zh-CN"/>
              </w:rPr>
              <w:t>0个日历日内按照</w:t>
            </w:r>
            <w:r>
              <w:rPr>
                <w:rFonts w:hint="eastAsia" w:ascii="宋体" w:hAnsi="宋体" w:cs="宋体"/>
                <w:color w:val="auto"/>
                <w:szCs w:val="22"/>
                <w:highlight w:val="none"/>
                <w:lang w:val="en-US" w:eastAsia="zh-CN"/>
              </w:rPr>
              <w:t>招标人</w:t>
            </w:r>
            <w:r>
              <w:rPr>
                <w:rFonts w:hint="eastAsia" w:ascii="宋体" w:hAnsi="宋体" w:eastAsia="宋体" w:cs="宋体"/>
                <w:color w:val="auto"/>
                <w:szCs w:val="22"/>
                <w:highlight w:val="none"/>
                <w:lang w:eastAsia="zh-CN"/>
              </w:rPr>
              <w:t>现场实际</w:t>
            </w:r>
            <w:r>
              <w:rPr>
                <w:rFonts w:hint="eastAsia" w:ascii="宋体" w:hAnsi="宋体" w:eastAsia="宋体" w:cs="宋体"/>
                <w:color w:val="auto"/>
                <w:szCs w:val="22"/>
                <w:highlight w:val="none"/>
              </w:rPr>
              <w:t>要求</w:t>
            </w:r>
            <w:r>
              <w:rPr>
                <w:rFonts w:hint="eastAsia" w:ascii="宋体" w:hAnsi="宋体"/>
                <w:szCs w:val="21"/>
              </w:rPr>
              <w:t>（含安装、调试时间）</w:t>
            </w:r>
            <w:r>
              <w:rPr>
                <w:rFonts w:hint="eastAsia" w:ascii="宋体" w:hAnsi="宋体" w:eastAsia="宋体" w:cs="宋体"/>
                <w:color w:val="auto"/>
                <w:szCs w:val="22"/>
                <w:highlight w:val="none"/>
                <w:lang w:val="en-US" w:eastAsia="zh-CN"/>
              </w:rPr>
              <w:t>完成交付的基础上，且进度安排合理的条件下，</w:t>
            </w:r>
            <w:r>
              <w:rPr>
                <w:rFonts w:hint="eastAsia" w:ascii="宋体" w:hAnsi="宋体"/>
                <w:szCs w:val="21"/>
              </w:rPr>
              <w:t>工期由短到长排名，第一名得4分，排名每下降一个名次得分递减1分，直至0分。</w:t>
            </w:r>
          </w:p>
          <w:p>
            <w:pPr>
              <w:pStyle w:val="37"/>
              <w:numPr>
                <w:ilvl w:val="0"/>
                <w:numId w:val="0"/>
              </w:numPr>
              <w:tabs>
                <w:tab w:val="left" w:pos="606"/>
              </w:tabs>
              <w:snapToGrid w:val="0"/>
              <w:spacing w:line="400" w:lineRule="exact"/>
              <w:ind w:left="0" w:leftChars="0" w:firstLine="0" w:firstLineChars="0"/>
              <w:rPr>
                <w:rFonts w:hint="eastAsia" w:ascii="宋体" w:hAnsi="宋体" w:eastAsia="宋体" w:cs="宋体"/>
                <w:b/>
                <w:bCs/>
                <w:color w:val="auto"/>
                <w:spacing w:val="0"/>
                <w:kern w:val="2"/>
                <w:sz w:val="21"/>
                <w:szCs w:val="22"/>
                <w:highlight w:val="none"/>
                <w:lang w:val="en-US" w:eastAsia="zh-CN" w:bidi="ar-SA"/>
              </w:rPr>
            </w:pPr>
            <w:r>
              <w:rPr>
                <w:rFonts w:hint="eastAsia" w:ascii="宋体" w:hAnsi="宋体" w:eastAsia="宋体" w:cs="宋体"/>
                <w:b/>
                <w:bCs/>
                <w:color w:val="auto"/>
                <w:spacing w:val="0"/>
                <w:kern w:val="2"/>
                <w:sz w:val="21"/>
                <w:szCs w:val="22"/>
                <w:highlight w:val="none"/>
                <w:lang w:val="en-US" w:eastAsia="zh-CN"/>
              </w:rPr>
              <w:t>评议文件</w:t>
            </w:r>
            <w:r>
              <w:rPr>
                <w:rFonts w:hint="eastAsia" w:ascii="宋体" w:hAnsi="宋体" w:eastAsia="宋体" w:cs="宋体"/>
                <w:b/>
                <w:bCs/>
                <w:color w:val="auto"/>
                <w:spacing w:val="0"/>
                <w:kern w:val="2"/>
                <w:sz w:val="21"/>
                <w:szCs w:val="22"/>
                <w:highlight w:val="none"/>
                <w:lang w:val="en-US" w:eastAsia="zh-CN" w:bidi="ar-SA"/>
              </w:rPr>
              <w:t>：</w:t>
            </w:r>
          </w:p>
          <w:p>
            <w:pPr>
              <w:widowControl/>
              <w:spacing w:line="360" w:lineRule="auto"/>
              <w:jc w:val="left"/>
              <w:rPr>
                <w:rFonts w:ascii="宋体" w:hAnsi="宋体" w:cs="宋体"/>
                <w:szCs w:val="21"/>
              </w:rPr>
            </w:pPr>
            <w:r>
              <w:rPr>
                <w:rFonts w:hint="eastAsia" w:ascii="宋体" w:hAnsi="宋体" w:eastAsia="宋体" w:cs="宋体"/>
                <w:color w:val="auto"/>
                <w:sz w:val="21"/>
                <w:szCs w:val="22"/>
                <w:highlight w:val="none"/>
              </w:rPr>
              <w:t>以</w:t>
            </w:r>
            <w:r>
              <w:rPr>
                <w:rFonts w:hint="eastAsia" w:ascii="宋体" w:hAnsi="宋体" w:cs="宋体"/>
                <w:color w:val="auto"/>
                <w:sz w:val="21"/>
                <w:szCs w:val="22"/>
                <w:highlight w:val="none"/>
                <w:lang w:val="en-US" w:eastAsia="zh-CN"/>
              </w:rPr>
              <w:t>投标人</w:t>
            </w:r>
            <w:r>
              <w:rPr>
                <w:rFonts w:hint="eastAsia" w:ascii="宋体" w:hAnsi="宋体" w:eastAsia="宋体" w:cs="宋体"/>
                <w:color w:val="auto"/>
                <w:sz w:val="21"/>
                <w:szCs w:val="22"/>
                <w:highlight w:val="none"/>
              </w:rPr>
              <w:t>提</w:t>
            </w:r>
            <w:r>
              <w:rPr>
                <w:rFonts w:hint="eastAsia" w:ascii="宋体" w:hAnsi="宋体" w:eastAsia="宋体" w:cs="宋体"/>
                <w:color w:val="auto"/>
                <w:sz w:val="21"/>
                <w:szCs w:val="22"/>
                <w:highlight w:val="none"/>
                <w:lang w:val="en-US" w:eastAsia="zh-CN"/>
              </w:rPr>
              <w:t>供</w:t>
            </w:r>
            <w:r>
              <w:rPr>
                <w:rFonts w:hint="eastAsia" w:ascii="宋体" w:hAnsi="宋体" w:eastAsia="宋体" w:cs="宋体"/>
                <w:color w:val="auto"/>
                <w:sz w:val="21"/>
                <w:szCs w:val="22"/>
                <w:highlight w:val="none"/>
              </w:rPr>
              <w:t>的《附件1</w:t>
            </w:r>
            <w:r>
              <w:rPr>
                <w:rFonts w:hint="eastAsia" w:ascii="宋体" w:hAnsi="宋体" w:eastAsia="宋体" w:cs="宋体"/>
                <w:color w:val="auto"/>
                <w:sz w:val="21"/>
                <w:szCs w:val="22"/>
                <w:highlight w:val="none"/>
                <w:lang w:val="en-US" w:eastAsia="zh-CN"/>
              </w:rPr>
              <w:t>1</w:t>
            </w:r>
            <w:r>
              <w:rPr>
                <w:rFonts w:hint="eastAsia" w:ascii="宋体" w:hAnsi="宋体" w:eastAsia="宋体" w:cs="宋体"/>
                <w:color w:val="auto"/>
                <w:sz w:val="21"/>
                <w:szCs w:val="22"/>
                <w:highlight w:val="none"/>
              </w:rPr>
              <w:t>：售后服务承诺书/质量保修服务承诺书》</w:t>
            </w:r>
            <w:r>
              <w:rPr>
                <w:rFonts w:hint="eastAsia" w:ascii="宋体" w:hAnsi="宋体" w:eastAsia="宋体" w:cs="宋体"/>
                <w:color w:val="auto"/>
                <w:sz w:val="21"/>
                <w:szCs w:val="22"/>
                <w:highlight w:val="none"/>
                <w:lang w:val="en-US" w:eastAsia="zh-CN"/>
              </w:rPr>
              <w:t>中的工期时间</w:t>
            </w:r>
            <w:r>
              <w:rPr>
                <w:rFonts w:hint="eastAsia" w:ascii="宋体" w:hAnsi="宋体" w:eastAsia="宋体" w:cs="宋体"/>
                <w:color w:val="auto"/>
                <w:sz w:val="21"/>
                <w:szCs w:val="22"/>
                <w:highlight w:val="none"/>
              </w:rPr>
              <w:t>承诺为准</w:t>
            </w:r>
            <w:r>
              <w:rPr>
                <w:rFonts w:hint="eastAsia" w:ascii="宋体" w:hAnsi="宋体" w:eastAsia="宋体" w:cs="宋体"/>
                <w:color w:val="auto"/>
                <w:sz w:val="21"/>
                <w:szCs w:val="22"/>
                <w:highlight w:val="none"/>
                <w:lang w:eastAsia="zh-CN"/>
              </w:rPr>
              <w:t>。</w:t>
            </w:r>
            <w:r>
              <w:rPr>
                <w:rFonts w:hint="eastAsia" w:ascii="宋体" w:hAnsi="宋体" w:cs="宋体"/>
                <w:b/>
                <w:bCs/>
                <w:color w:val="auto"/>
                <w:spacing w:val="0"/>
                <w:kern w:val="2"/>
                <w:sz w:val="21"/>
                <w:szCs w:val="22"/>
                <w:highlight w:val="none"/>
                <w:lang w:val="en-US" w:eastAsia="zh-CN" w:bidi="ar-SA"/>
              </w:rPr>
              <w:t>投标人</w:t>
            </w:r>
            <w:r>
              <w:rPr>
                <w:rFonts w:hint="eastAsia" w:ascii="宋体" w:hAnsi="宋体" w:eastAsia="宋体" w:cs="宋体"/>
                <w:b/>
                <w:bCs/>
                <w:color w:val="auto"/>
                <w:spacing w:val="0"/>
                <w:kern w:val="2"/>
                <w:sz w:val="21"/>
                <w:szCs w:val="22"/>
                <w:highlight w:val="none"/>
                <w:lang w:val="en-US" w:eastAsia="zh-CN" w:bidi="ar-SA"/>
              </w:rPr>
              <w:t>需根据</w:t>
            </w:r>
            <w:r>
              <w:rPr>
                <w:rFonts w:hint="eastAsia" w:ascii="宋体" w:hAnsi="宋体" w:cs="宋体"/>
                <w:b/>
                <w:bCs/>
                <w:color w:val="auto"/>
                <w:spacing w:val="0"/>
                <w:kern w:val="2"/>
                <w:sz w:val="21"/>
                <w:szCs w:val="22"/>
                <w:highlight w:val="none"/>
                <w:lang w:val="en-US" w:eastAsia="zh-CN" w:bidi="ar-SA"/>
              </w:rPr>
              <w:t>招标人</w:t>
            </w:r>
            <w:r>
              <w:rPr>
                <w:rFonts w:hint="eastAsia" w:ascii="宋体" w:hAnsi="宋体" w:eastAsia="宋体" w:cs="宋体"/>
                <w:b/>
                <w:bCs/>
                <w:color w:val="auto"/>
                <w:spacing w:val="0"/>
                <w:kern w:val="2"/>
                <w:sz w:val="21"/>
                <w:szCs w:val="22"/>
                <w:highlight w:val="none"/>
                <w:lang w:val="en-US" w:eastAsia="zh-CN" w:bidi="ar-SA"/>
              </w:rPr>
              <w:t>实际情况制定工期，不合理或不可能实现的工期承诺将被视为无效承诺，不得分</w:t>
            </w:r>
            <w:r>
              <w:rPr>
                <w:rFonts w:hint="eastAsia" w:ascii="宋体" w:hAnsi="宋体" w:eastAsia="宋体" w:cs="宋体"/>
                <w:color w:val="auto"/>
                <w:spacing w:val="0"/>
                <w:kern w:val="2"/>
                <w:sz w:val="21"/>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9528" w:type="dxa"/>
            <w:gridSpan w:val="5"/>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824"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690" w:type="dxa"/>
            <w:gridSpan w:val="3"/>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27" w:type="dxa"/>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360" w:lineRule="auto"/>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27" w:type="dxa"/>
            <w:vAlign w:val="center"/>
          </w:tcPr>
          <w:p>
            <w:pPr>
              <w:autoSpaceDE w:val="0"/>
              <w:autoSpaceDN w:val="0"/>
              <w:adjustRightInd w:val="0"/>
              <w:snapToGrid w:val="0"/>
              <w:spacing w:line="360" w:lineRule="auto"/>
              <w:jc w:val="left"/>
              <w:rPr>
                <w:rStyle w:val="22"/>
                <w:rFonts w:ascii="宋体" w:hAnsi="宋体"/>
                <w:highlight w:val="none"/>
              </w:rPr>
            </w:pPr>
            <w:r>
              <w:rPr>
                <w:rStyle w:val="22"/>
                <w:rFonts w:hint="eastAsia" w:ascii="宋体" w:hAnsi="宋体"/>
                <w:highlight w:val="none"/>
              </w:rPr>
              <w:t>价格得分=（1-A×｜1-投标报价/Z｜）×M</w:t>
            </w:r>
          </w:p>
          <w:p>
            <w:pPr>
              <w:numPr>
                <w:ilvl w:val="0"/>
                <w:numId w:val="27"/>
              </w:numPr>
              <w:autoSpaceDE w:val="0"/>
              <w:autoSpaceDN w:val="0"/>
              <w:adjustRightInd w:val="0"/>
              <w:snapToGrid w:val="0"/>
              <w:spacing w:line="360" w:lineRule="auto"/>
              <w:jc w:val="left"/>
              <w:rPr>
                <w:rStyle w:val="22"/>
                <w:rFonts w:ascii="宋体" w:hAnsi="宋体"/>
                <w:highlight w:val="none"/>
              </w:rPr>
            </w:pPr>
            <w:r>
              <w:rPr>
                <w:rStyle w:val="22"/>
                <w:rFonts w:hint="eastAsia" w:ascii="宋体" w:hAnsi="宋体"/>
                <w:highlight w:val="none"/>
              </w:rPr>
              <w:t xml:space="preserve">M= </w:t>
            </w:r>
            <w:r>
              <w:rPr>
                <w:rFonts w:hint="eastAsia" w:ascii="宋体" w:hAnsi="宋体"/>
                <w:color w:val="FF0000"/>
                <w:szCs w:val="21"/>
                <w:highlight w:val="none"/>
              </w:rPr>
              <w:t>××</w:t>
            </w:r>
            <w:r>
              <w:rPr>
                <w:rStyle w:val="22"/>
                <w:rFonts w:hint="eastAsia" w:ascii="宋体" w:hAnsi="宋体"/>
                <w:highlight w:val="none"/>
              </w:rPr>
              <w:t xml:space="preserve"> （价格评价分项满分值），Z为本次招标基准价；</w:t>
            </w:r>
          </w:p>
          <w:p>
            <w:pPr>
              <w:numPr>
                <w:ilvl w:val="0"/>
                <w:numId w:val="27"/>
              </w:numPr>
              <w:autoSpaceDE w:val="0"/>
              <w:autoSpaceDN w:val="0"/>
              <w:adjustRightInd w:val="0"/>
              <w:snapToGrid w:val="0"/>
              <w:spacing w:line="360" w:lineRule="auto"/>
              <w:jc w:val="left"/>
              <w:rPr>
                <w:rStyle w:val="22"/>
                <w:rFonts w:ascii="宋体" w:hAnsi="宋体"/>
                <w:highlight w:val="none"/>
              </w:rPr>
            </w:pPr>
            <w:r>
              <w:rPr>
                <w:rStyle w:val="22"/>
                <w:rFonts w:hint="eastAsia" w:ascii="宋体" w:hAnsi="宋体"/>
                <w:highlight w:val="none"/>
              </w:rPr>
              <w:t>A为价格调整系数，当投标报价低于本次招标最佳报价（即基准价）时，A=0.5；当投标报价高于次招标基准价时，取A=1；</w:t>
            </w:r>
          </w:p>
          <w:p>
            <w:pPr>
              <w:numPr>
                <w:ilvl w:val="0"/>
                <w:numId w:val="27"/>
              </w:numPr>
              <w:spacing w:line="360" w:lineRule="auto"/>
              <w:jc w:val="left"/>
              <w:rPr>
                <w:rFonts w:ascii="宋体" w:cs="宋体"/>
                <w:kern w:val="0"/>
                <w:szCs w:val="21"/>
                <w:highlight w:val="none"/>
              </w:rPr>
            </w:pPr>
            <w:r>
              <w:rPr>
                <w:rStyle w:val="22"/>
                <w:rFonts w:hint="eastAsia" w:ascii="宋体" w:hAnsi="宋体"/>
                <w:highlight w:val="none"/>
              </w:rPr>
              <w:t>计算分数时四舍五入取小数点后两位，当价格分＜0时，取0。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27" w:type="dxa"/>
            <w:vAlign w:val="center"/>
          </w:tcPr>
          <w:p>
            <w:pPr>
              <w:widowControl/>
              <w:snapToGrid w:val="0"/>
              <w:spacing w:line="360" w:lineRule="auto"/>
              <w:jc w:val="left"/>
              <w:rPr>
                <w:rFonts w:ascii="宋体" w:hAnsi="宋体" w:cs="宋体"/>
                <w:szCs w:val="21"/>
              </w:rPr>
            </w:pPr>
            <w:r>
              <w:rPr>
                <w:rFonts w:hint="eastAsia" w:ascii="宋体" w:hAnsi="宋体" w:cs="宋体"/>
                <w:szCs w:val="21"/>
              </w:rPr>
              <w:t>价格得分=（1-｜投标报价-基准价｜÷基准价）×价格权重分</w:t>
            </w:r>
          </w:p>
          <w:p>
            <w:pPr>
              <w:spacing w:line="360" w:lineRule="auto"/>
              <w:jc w:val="left"/>
              <w:rPr>
                <w:rFonts w:ascii="宋体" w:cs="宋体"/>
                <w:kern w:val="0"/>
                <w:szCs w:val="21"/>
                <w:highlight w:val="none"/>
              </w:rPr>
            </w:pPr>
            <w:r>
              <w:rPr>
                <w:rFonts w:hint="eastAsia" w:ascii="宋体" w:hAnsi="宋体" w:cs="宋体"/>
                <w:szCs w:val="21"/>
              </w:rPr>
              <w:t>说明：报价最接近基准价的</w:t>
            </w:r>
            <w:r>
              <w:rPr>
                <w:rFonts w:hint="eastAsia" w:ascii="宋体" w:hAnsi="宋体" w:cs="宋体"/>
                <w:szCs w:val="21"/>
                <w:lang w:eastAsia="zh-CN"/>
              </w:rPr>
              <w:t>投标人</w:t>
            </w:r>
            <w:r>
              <w:rPr>
                <w:rFonts w:hint="eastAsia" w:ascii="宋体" w:hAnsi="宋体" w:cs="宋体"/>
                <w:szCs w:val="21"/>
              </w:rPr>
              <w:t>价格分最高，价格分保留至小数点后两位。</w:t>
            </w:r>
          </w:p>
        </w:tc>
      </w:tr>
    </w:tbl>
    <w:p>
      <w:pPr>
        <w:pStyle w:val="4"/>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spacing w:line="360" w:lineRule="auto"/>
        <w:jc w:val="center"/>
        <w:outlineLvl w:val="0"/>
        <w:rPr>
          <w:rFonts w:ascii="宋体" w:hAnsi="宋体"/>
          <w:b/>
          <w:sz w:val="32"/>
          <w:szCs w:val="32"/>
        </w:rPr>
      </w:pPr>
      <w:bookmarkStart w:id="58" w:name="_Toc116550359"/>
      <w:r>
        <w:rPr>
          <w:rFonts w:hint="eastAsia" w:ascii="宋体" w:hAnsi="宋体"/>
          <w:b/>
          <w:sz w:val="32"/>
          <w:szCs w:val="32"/>
        </w:rPr>
        <w:t>第四部分：合同条款及格式</w:t>
      </w:r>
    </w:p>
    <w:p>
      <w:pPr>
        <w:jc w:val="center"/>
        <w:rPr>
          <w:rFonts w:ascii="方正小标宋简体" w:hAnsi="方正小标宋简体" w:eastAsia="方正小标宋简体" w:cs="方正小标宋简体"/>
          <w:bCs/>
          <w:kern w:val="0"/>
          <w:sz w:val="28"/>
          <w:szCs w:val="28"/>
        </w:rPr>
      </w:pPr>
    </w:p>
    <w:p>
      <w:pPr>
        <w:tabs>
          <w:tab w:val="left" w:pos="180"/>
        </w:tabs>
        <w:adjustRightInd w:val="0"/>
        <w:snapToGrid w:val="0"/>
        <w:spacing w:line="300" w:lineRule="auto"/>
        <w:jc w:val="left"/>
        <w:rPr>
          <w:rFonts w:hint="eastAsia" w:ascii="微软雅黑" w:hAnsi="微软雅黑" w:eastAsia="微软雅黑"/>
          <w:sz w:val="72"/>
          <w:szCs w:val="72"/>
        </w:rPr>
      </w:pPr>
      <w:r>
        <w:rPr>
          <w:rFonts w:hint="eastAsia" w:ascii="微软雅黑" w:hAnsi="微软雅黑" w:eastAsia="微软雅黑"/>
          <w:sz w:val="72"/>
          <w:szCs w:val="72"/>
        </w:rPr>
        <w:drawing>
          <wp:inline distT="0" distB="0" distL="114300" distR="114300">
            <wp:extent cx="2828925" cy="733425"/>
            <wp:effectExtent l="0" t="0" r="9525" b="9525"/>
            <wp:docPr id="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截屏2020-08-13 上午2.10.25"/>
                    <pic:cNvPicPr>
                      <a:picLocks noChangeAspect="1"/>
                    </pic:cNvPicPr>
                  </pic:nvPicPr>
                  <pic:blipFill>
                    <a:blip r:embed="rId7"/>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hint="eastAsia" w:cs="宋体"/>
        </w:rPr>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spacing w:line="360" w:lineRule="auto"/>
        <w:jc w:val="center"/>
        <w:rPr>
          <w:rFonts w:hint="eastAsia" w:ascii="方正小标宋简体" w:hAnsi="方正小标宋_GBK" w:eastAsia="方正小标宋简体" w:cs="方正小标宋_GBK"/>
          <w:b/>
          <w:color w:val="auto"/>
          <w:sz w:val="36"/>
          <w:szCs w:val="36"/>
          <w:highlight w:val="none"/>
        </w:rPr>
      </w:pPr>
      <w:r>
        <w:rPr>
          <w:rFonts w:hint="eastAsia" w:ascii="方正小标宋简体" w:hAnsi="方正小标宋_GBK" w:eastAsia="方正小标宋简体" w:cs="方正小标宋_GBK"/>
          <w:b/>
          <w:color w:val="auto"/>
          <w:sz w:val="36"/>
          <w:szCs w:val="36"/>
          <w:highlight w:val="none"/>
        </w:rPr>
        <w:t>深圳会展中心日立扶梯刹车片更换及载荷试验</w:t>
      </w:r>
    </w:p>
    <w:p>
      <w:pPr>
        <w:spacing w:line="360" w:lineRule="auto"/>
        <w:jc w:val="center"/>
        <w:rPr>
          <w:rFonts w:hint="eastAsia" w:ascii="方正小标宋简体" w:hAnsi="方正小标宋_GBK" w:eastAsia="方正小标宋简体" w:cs="方正小标宋_GBK"/>
          <w:b/>
          <w:color w:val="auto"/>
          <w:sz w:val="36"/>
          <w:szCs w:val="36"/>
          <w:highlight w:val="none"/>
        </w:rPr>
      </w:pPr>
      <w:r>
        <w:rPr>
          <w:rFonts w:hint="eastAsia" w:ascii="方正小标宋简体" w:hAnsi="方正小标宋_GBK" w:eastAsia="方正小标宋简体" w:cs="方正小标宋_GBK"/>
          <w:b/>
          <w:color w:val="auto"/>
          <w:sz w:val="36"/>
          <w:szCs w:val="36"/>
          <w:highlight w:val="none"/>
        </w:rPr>
        <w:t>项目</w:t>
      </w:r>
    </w:p>
    <w:p>
      <w:pPr>
        <w:pStyle w:val="13"/>
        <w:rPr>
          <w:rFonts w:hint="eastAsia" w:cs="宋体"/>
          <w:sz w:val="24"/>
          <w:szCs w:val="24"/>
          <w:highlight w:val="none"/>
        </w:rPr>
      </w:pPr>
    </w:p>
    <w:p>
      <w:pPr>
        <w:pStyle w:val="13"/>
        <w:rPr>
          <w:rFonts w:hint="eastAsia" w:cs="宋体"/>
          <w:sz w:val="24"/>
          <w:szCs w:val="24"/>
          <w:highlight w:val="none"/>
        </w:rPr>
      </w:pPr>
    </w:p>
    <w:p>
      <w:pPr>
        <w:pStyle w:val="13"/>
        <w:rPr>
          <w:rFonts w:hint="eastAsia" w:cs="宋体"/>
          <w:sz w:val="24"/>
          <w:szCs w:val="24"/>
          <w:highlight w:val="none"/>
        </w:rPr>
      </w:pPr>
    </w:p>
    <w:p>
      <w:pPr>
        <w:pStyle w:val="13"/>
        <w:rPr>
          <w:rFonts w:hint="eastAsia"/>
          <w:highlight w:val="none"/>
        </w:rPr>
      </w:pPr>
    </w:p>
    <w:p>
      <w:pPr>
        <w:tabs>
          <w:tab w:val="left" w:pos="180"/>
        </w:tabs>
        <w:spacing w:line="640" w:lineRule="exact"/>
        <w:jc w:val="left"/>
        <w:rPr>
          <w:rFonts w:hint="eastAsia" w:cs="宋体"/>
          <w:sz w:val="24"/>
          <w:szCs w:val="24"/>
          <w:highlight w:val="none"/>
        </w:rPr>
      </w:pPr>
      <w:r>
        <w:rPr>
          <w:rFonts w:hint="eastAsia" w:cs="宋体"/>
          <w:sz w:val="24"/>
          <w:szCs w:val="24"/>
          <w:highlight w:val="none"/>
        </w:rPr>
        <w:t>甲方（委托方）：深圳会展中心管理有限责任公司</w:t>
      </w:r>
    </w:p>
    <w:p>
      <w:pPr>
        <w:tabs>
          <w:tab w:val="left" w:pos="180"/>
        </w:tabs>
        <w:spacing w:line="640" w:lineRule="exact"/>
        <w:jc w:val="left"/>
        <w:rPr>
          <w:rFonts w:hint="eastAsia" w:cs="宋体"/>
          <w:sz w:val="24"/>
          <w:szCs w:val="24"/>
          <w:highlight w:val="none"/>
        </w:rPr>
      </w:pPr>
      <w:r>
        <w:rPr>
          <w:rFonts w:hint="eastAsia" w:cs="宋体"/>
          <w:sz w:val="24"/>
          <w:szCs w:val="24"/>
          <w:highlight w:val="none"/>
        </w:rPr>
        <w:t>乙方（受托方）：</w:t>
      </w:r>
    </w:p>
    <w:p>
      <w:pPr>
        <w:tabs>
          <w:tab w:val="left" w:pos="180"/>
        </w:tabs>
        <w:spacing w:line="6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日</w:t>
      </w:r>
    </w:p>
    <w:p>
      <w:pPr>
        <w:pStyle w:val="2"/>
        <w:rPr>
          <w:rFonts w:hint="eastAsia"/>
          <w:highlight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甲方</w:t>
      </w:r>
      <w:r>
        <w:rPr>
          <w:rFonts w:hint="eastAsia" w:cs="宋体"/>
          <w:sz w:val="24"/>
          <w:szCs w:val="24"/>
          <w:highlight w:val="none"/>
          <w:u w:val="none"/>
        </w:rPr>
        <w:t>（委托方）</w:t>
      </w:r>
      <w:r>
        <w:rPr>
          <w:rFonts w:hint="eastAsia" w:ascii="宋体" w:hAnsi="宋体" w:eastAsia="宋体" w:cs="宋体"/>
          <w:sz w:val="24"/>
          <w:szCs w:val="24"/>
          <w:highlight w:val="none"/>
          <w:u w:val="none"/>
        </w:rPr>
        <w:t>：深圳会展中心管理有限责任公司</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地址：中国广东深圳福田区福华三路</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邮编：518000</w:t>
      </w:r>
    </w:p>
    <w:p>
      <w:pPr>
        <w:adjustRightInd w:val="0"/>
        <w:snapToGrid w:val="0"/>
        <w:spacing w:line="360" w:lineRule="auto"/>
        <w:jc w:val="left"/>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电话：0755-82848</w:t>
      </w:r>
      <w:r>
        <w:rPr>
          <w:rFonts w:hint="eastAsia" w:ascii="宋体" w:hAnsi="宋体" w:cs="宋体"/>
          <w:sz w:val="24"/>
          <w:szCs w:val="24"/>
          <w:highlight w:val="none"/>
          <w:u w:val="none"/>
          <w:lang w:val="en-US" w:eastAsia="zh-CN"/>
        </w:rPr>
        <w:t>982</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传真：</w:t>
      </w:r>
    </w:p>
    <w:p>
      <w:pPr>
        <w:pStyle w:val="13"/>
        <w:jc w:val="left"/>
        <w:rPr>
          <w:rFonts w:hint="eastAsia"/>
          <w:highlight w:val="none"/>
        </w:rPr>
      </w:pP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乙方</w:t>
      </w:r>
      <w:r>
        <w:rPr>
          <w:rFonts w:hint="eastAsia" w:cs="宋体"/>
          <w:sz w:val="24"/>
          <w:szCs w:val="24"/>
          <w:highlight w:val="none"/>
          <w:u w:val="none"/>
        </w:rPr>
        <w:t>（受托方）</w:t>
      </w:r>
      <w:r>
        <w:rPr>
          <w:rFonts w:hint="eastAsia" w:ascii="宋体" w:hAnsi="宋体" w:eastAsia="宋体" w:cs="宋体"/>
          <w:sz w:val="24"/>
          <w:szCs w:val="24"/>
          <w:highlight w:val="none"/>
          <w:u w:val="none"/>
        </w:rPr>
        <w:t>：</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地址：</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邮编：</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电话：</w:t>
      </w:r>
    </w:p>
    <w:p>
      <w:pPr>
        <w:jc w:val="left"/>
        <w:rPr>
          <w:rFonts w:hint="eastAsia" w:ascii="方正小标宋简体" w:hAnsi="方正小标宋简体" w:eastAsia="方正小标宋简体" w:cs="方正小标宋简体"/>
          <w:b w:val="0"/>
          <w:bCs w:val="0"/>
          <w:color w:val="auto"/>
          <w:sz w:val="32"/>
          <w:szCs w:val="32"/>
          <w:highlight w:val="none"/>
        </w:rPr>
      </w:pPr>
      <w:r>
        <w:rPr>
          <w:rFonts w:hint="eastAsia" w:ascii="宋体" w:hAnsi="宋体" w:eastAsia="宋体" w:cs="宋体"/>
          <w:sz w:val="24"/>
          <w:szCs w:val="24"/>
          <w:highlight w:val="none"/>
          <w:u w:val="none"/>
        </w:rPr>
        <w:t>传真：</w:t>
      </w:r>
    </w:p>
    <w:p>
      <w:pPr>
        <w:ind w:firstLine="420" w:firstLineChars="200"/>
        <w:jc w:val="left"/>
        <w:rPr>
          <w:rFonts w:ascii="宋体" w:hAnsi="宋体"/>
          <w:szCs w:val="21"/>
          <w:highlight w:val="none"/>
        </w:rPr>
      </w:pP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根据《中华人民共和国</w:t>
      </w:r>
      <w:r>
        <w:rPr>
          <w:rFonts w:hint="eastAsia" w:ascii="宋体" w:hAnsi="宋体"/>
          <w:sz w:val="24"/>
          <w:szCs w:val="24"/>
          <w:highlight w:val="none"/>
          <w:lang w:eastAsia="zh-CN"/>
        </w:rPr>
        <w:t>民法典</w:t>
      </w:r>
      <w:r>
        <w:rPr>
          <w:rFonts w:hint="eastAsia" w:ascii="宋体" w:hAnsi="宋体"/>
          <w:sz w:val="24"/>
          <w:szCs w:val="24"/>
          <w:highlight w:val="none"/>
        </w:rPr>
        <w:t>》及其它有关法律、法规、标准规范和招标文件要求，甲、乙双方本着平等、自愿、公平和诚实信用原则，就甲方委托乙方实施</w:t>
      </w:r>
      <w:r>
        <w:rPr>
          <w:rFonts w:hint="eastAsia" w:ascii="宋体" w:hAnsi="宋体"/>
          <w:color w:val="auto"/>
          <w:sz w:val="24"/>
          <w:szCs w:val="24"/>
          <w:highlight w:val="none"/>
        </w:rPr>
        <w:t>深圳会展中心日立扶梯刹车片更换及载荷试验项目</w:t>
      </w:r>
      <w:r>
        <w:rPr>
          <w:rFonts w:hint="eastAsia" w:ascii="宋体" w:hAnsi="宋体"/>
          <w:sz w:val="24"/>
          <w:szCs w:val="24"/>
          <w:highlight w:val="none"/>
        </w:rPr>
        <w:t>，经协商达成一致，签订本合同。</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第1条  工程概况</w:t>
      </w:r>
    </w:p>
    <w:p>
      <w:pPr>
        <w:adjustRightInd w:val="0"/>
        <w:snapToGrid w:val="0"/>
        <w:spacing w:line="360" w:lineRule="auto"/>
        <w:ind w:left="1051" w:leftChars="271" w:hanging="482" w:hangingChars="201"/>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 工</w:t>
      </w:r>
      <w:r>
        <w:rPr>
          <w:rFonts w:hint="eastAsia" w:ascii="宋体" w:hAnsi="宋体" w:eastAsia="宋体" w:cs="宋体"/>
          <w:sz w:val="24"/>
          <w:szCs w:val="24"/>
          <w:highlight w:val="none"/>
        </w:rPr>
        <w:t>程名称：</w:t>
      </w:r>
      <w:r>
        <w:rPr>
          <w:rFonts w:hint="eastAsia" w:ascii="宋体" w:hAnsi="宋体"/>
          <w:color w:val="auto"/>
          <w:sz w:val="24"/>
          <w:szCs w:val="24"/>
          <w:highlight w:val="none"/>
        </w:rPr>
        <w:t>深圳会展中心日立扶梯刹车片更换及载荷试验项目</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 工程地点：</w:t>
      </w:r>
      <w:r>
        <w:rPr>
          <w:rFonts w:hint="eastAsia" w:ascii="宋体" w:hAnsi="宋体" w:eastAsia="宋体" w:cs="宋体"/>
          <w:color w:val="000000"/>
          <w:sz w:val="24"/>
          <w:szCs w:val="24"/>
          <w:highlight w:val="none"/>
          <w:u w:val="single"/>
        </w:rPr>
        <w:t xml:space="preserve">深圳会展中心 </w:t>
      </w:r>
      <w:r>
        <w:rPr>
          <w:rFonts w:hint="eastAsia" w:ascii="宋体" w:hAnsi="宋体" w:eastAsia="宋体" w:cs="宋体"/>
          <w:color w:val="000000"/>
          <w:sz w:val="24"/>
          <w:szCs w:val="24"/>
          <w:highlight w:val="none"/>
        </w:rPr>
        <w:t xml:space="preserve">                            </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工程内容：本项目招标文件、投标文件及附件1所确定的内容。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承包方式： 乙方包工包料。</w:t>
      </w:r>
    </w:p>
    <w:p>
      <w:pPr>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1.5 工期：自合同签订起</w:t>
      </w:r>
      <w:r>
        <w:rPr>
          <w:rFonts w:hint="eastAsia" w:ascii="宋体" w:hAnsi="宋体" w:cs="宋体"/>
          <w:color w:val="000000"/>
          <w:sz w:val="24"/>
          <w:szCs w:val="24"/>
          <w:highlight w:val="none"/>
          <w:u w:val="single"/>
          <w:lang w:val="en-US" w:eastAsia="zh-CN"/>
        </w:rPr>
        <w:t>90</w:t>
      </w:r>
      <w:r>
        <w:rPr>
          <w:rFonts w:hint="eastAsia" w:ascii="宋体" w:hAnsi="宋体" w:eastAsia="宋体" w:cs="宋体"/>
          <w:color w:val="000000"/>
          <w:sz w:val="24"/>
          <w:szCs w:val="24"/>
          <w:highlight w:val="none"/>
        </w:rPr>
        <w:t>个日历日。</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工程质量验收标准</w:t>
      </w:r>
      <w:r>
        <w:rPr>
          <w:rFonts w:hint="eastAsia" w:ascii="宋体" w:hAnsi="宋体" w:eastAsia="宋体" w:cs="宋体"/>
          <w:color w:val="000000"/>
          <w:sz w:val="24"/>
          <w:szCs w:val="24"/>
          <w:highlight w:val="none"/>
          <w:u w:val="single"/>
        </w:rPr>
        <w:t xml:space="preserve">：合格  </w:t>
      </w:r>
      <w:r>
        <w:rPr>
          <w:rFonts w:hint="eastAsia" w:ascii="宋体" w:hAnsi="宋体" w:eastAsia="宋体" w:cs="宋体"/>
          <w:color w:val="000000"/>
          <w:sz w:val="24"/>
          <w:szCs w:val="24"/>
          <w:highlight w:val="none"/>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合同价款（人民币大写）</w:t>
      </w:r>
      <w:r>
        <w:rPr>
          <w:rFonts w:hint="eastAsia" w:ascii="宋体" w:hAnsi="宋体" w:cs="宋体"/>
          <w:color w:val="000000"/>
          <w:sz w:val="24"/>
          <w:szCs w:val="24"/>
          <w:highlight w:val="none"/>
          <w:u w:val="single"/>
          <w:lang w:val="en-US" w:eastAsia="zh-CN"/>
        </w:rPr>
        <w:t>XXXXXX</w:t>
      </w:r>
      <w:r>
        <w:rPr>
          <w:rFonts w:hint="eastAsia" w:ascii="宋体" w:hAnsi="宋体" w:eastAsia="宋体" w:cs="宋体"/>
          <w:color w:val="000000"/>
          <w:sz w:val="24"/>
          <w:szCs w:val="24"/>
          <w:highlight w:val="none"/>
        </w:rPr>
        <w:t>（人民币小写）：</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XXXXXX </w:t>
      </w:r>
      <w:r>
        <w:rPr>
          <w:rFonts w:hint="eastAsia" w:ascii="宋体" w:hAnsi="宋体" w:eastAsia="宋体" w:cs="宋体"/>
          <w:color w:val="000000"/>
          <w:sz w:val="24"/>
          <w:szCs w:val="24"/>
          <w:highlight w:val="none"/>
        </w:rPr>
        <w:t>（含一切费用及税费）。</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第2条  双方工作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甲方工作</w:t>
      </w:r>
    </w:p>
    <w:p>
      <w:pPr>
        <w:spacing w:line="360" w:lineRule="auto"/>
        <w:ind w:right="-197" w:rightChars="-94"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协助乙方办理施工所涉及的各种申请、批件等手续，协助乙方接驳施工所需的水、电，协调做好通道、电梯、消防设备的使用和保护。</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协助乙方熟悉施工所涉及的电气电路，配合乙方完成施工需要的停电和通电操作。</w:t>
      </w:r>
    </w:p>
    <w:p>
      <w:pPr>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2.1.3 指派</w:t>
      </w:r>
      <w:r>
        <w:rPr>
          <w:rFonts w:hint="eastAsia" w:ascii="宋体" w:hAnsi="宋体" w:cs="宋体"/>
          <w:color w:val="000000"/>
          <w:sz w:val="24"/>
          <w:szCs w:val="24"/>
          <w:highlight w:val="none"/>
          <w:u w:val="single"/>
          <w:lang w:eastAsia="zh-CN"/>
        </w:rPr>
        <w:t>陈德义为本</w:t>
      </w:r>
      <w:r>
        <w:rPr>
          <w:rFonts w:hint="eastAsia" w:ascii="宋体" w:hAnsi="宋体" w:cs="宋体"/>
          <w:color w:val="000000"/>
          <w:sz w:val="24"/>
          <w:szCs w:val="24"/>
          <w:highlight w:val="none"/>
          <w:lang w:val="en-US" w:eastAsia="zh-CN"/>
        </w:rPr>
        <w:t>项目对接人(联系</w:t>
      </w:r>
      <w:r>
        <w:rPr>
          <w:rFonts w:hint="eastAsia" w:ascii="宋体" w:hAnsi="宋体" w:cs="宋体"/>
          <w:color w:val="000000"/>
          <w:sz w:val="24"/>
          <w:szCs w:val="24"/>
          <w:highlight w:val="none"/>
          <w:u w:val="single"/>
          <w:lang w:eastAsia="zh-CN"/>
        </w:rPr>
        <w:t>电话：</w:t>
      </w:r>
      <w:r>
        <w:rPr>
          <w:rFonts w:hint="eastAsia" w:ascii="宋体" w:hAnsi="宋体" w:cs="宋体"/>
          <w:color w:val="000000"/>
          <w:sz w:val="24"/>
          <w:szCs w:val="24"/>
          <w:highlight w:val="none"/>
          <w:u w:val="single"/>
          <w:lang w:val="en-US" w:eastAsia="zh-CN"/>
        </w:rPr>
        <w:t>82848982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，负责对工程质量、进度进行监督检查</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办理登记手续和其他</w:t>
      </w:r>
      <w:r>
        <w:rPr>
          <w:rFonts w:hint="eastAsia" w:ascii="宋体" w:hAnsi="宋体" w:cs="宋体"/>
          <w:color w:val="000000"/>
          <w:sz w:val="24"/>
          <w:szCs w:val="24"/>
          <w:highlight w:val="none"/>
          <w:lang w:val="en-US" w:eastAsia="zh-CN"/>
        </w:rPr>
        <w:t>协调</w:t>
      </w:r>
      <w:r>
        <w:rPr>
          <w:rFonts w:hint="eastAsia" w:ascii="宋体" w:hAnsi="宋体" w:eastAsia="宋体" w:cs="宋体"/>
          <w:color w:val="000000"/>
          <w:sz w:val="24"/>
          <w:szCs w:val="24"/>
          <w:highlight w:val="none"/>
        </w:rPr>
        <w:t>事宜</w:t>
      </w:r>
      <w:r>
        <w:rPr>
          <w:rFonts w:hint="eastAsia" w:ascii="宋体" w:hAnsi="宋体" w:cs="宋体"/>
          <w:color w:val="000000"/>
          <w:sz w:val="24"/>
          <w:szCs w:val="24"/>
          <w:highlight w:val="none"/>
          <w:lang w:eastAsia="zh-CN"/>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 xml:space="preserve"> 监督施工质量及施工进度计划执行情况。</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2.2  乙方工作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 收到中标通知书后，立即拟定施工方案和进度计划，交甲方审定，并着手开展施工准备工作。</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2.2.2 严格执行施工规范、室内环境污染控制规范、安全操作规程、防火安全规定、环境保护规定。严格按照图纸或作法说明进行施工，做好各项质量检查记录。</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 指派</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xxxxx</w:t>
      </w:r>
      <w:r>
        <w:rPr>
          <w:rFonts w:hint="eastAsia" w:ascii="宋体" w:hAnsi="宋体" w:cs="宋体"/>
          <w:color w:val="000000"/>
          <w:sz w:val="24"/>
          <w:szCs w:val="24"/>
          <w:highlight w:val="none"/>
          <w:u w:val="single"/>
          <w:lang w:eastAsia="zh-CN"/>
        </w:rPr>
        <w:t>为本</w:t>
      </w:r>
      <w:r>
        <w:rPr>
          <w:rFonts w:hint="eastAsia" w:ascii="宋体" w:hAnsi="宋体" w:cs="宋体"/>
          <w:color w:val="000000"/>
          <w:sz w:val="24"/>
          <w:szCs w:val="24"/>
          <w:highlight w:val="none"/>
          <w:lang w:val="en-US" w:eastAsia="zh-CN"/>
        </w:rPr>
        <w:t>项目施工负责人（</w:t>
      </w:r>
      <w:r>
        <w:rPr>
          <w:rFonts w:hint="eastAsia" w:ascii="宋体" w:hAnsi="宋体" w:cs="宋体"/>
          <w:color w:val="000000"/>
          <w:sz w:val="24"/>
          <w:szCs w:val="24"/>
          <w:highlight w:val="none"/>
          <w:u w:val="single"/>
          <w:lang w:val="en-US" w:eastAsia="zh-CN"/>
        </w:rPr>
        <w:t xml:space="preserve">联系电话：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 xml:space="preserve">，负责履行合同，组织施工，按期保质保量完成施工任务，解决由乙方负责的各项事宜。    </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 乙方有义务按甲方的要求办理相关的进场施工手续，遵守甲方相关管理规定，保证施工安全。</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 乙方有义务事先告知甲方未知的在本工程设计或甲方指令中存在的问题或缺陷，避免造成工程损失。</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2.2.6 施工中涉及需要拆改原建筑物结构或设备管线的，乙方应当向甲方提出意见。甲方未办理相关审批手续或未经甲方同意，</w:t>
      </w:r>
      <w:r>
        <w:rPr>
          <w:rFonts w:hint="eastAsia" w:ascii="宋体" w:hAnsi="宋体" w:eastAsia="宋体" w:cs="宋体"/>
          <w:color w:val="000000"/>
          <w:sz w:val="24"/>
          <w:szCs w:val="24"/>
        </w:rPr>
        <w:t>乙方不得拆改原建筑物结构或设备管线，否则，由此造成的事故或发生的损失（包括罚款），由乙方负责并承担。</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2.2.7 乙方应当妥善保护好施工现场周围建筑物、设备管线等不受破坏，做好施工现场保卫和垃圾清运等工作。</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2.2.8 乙方在施工中应妥善保护施工场地内外的甲方工程成品。工程竣工未移交甲方之前，负责对施工现场的一切设施和工程成品进行保护。</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2.2.9 所有施工、材料进出等不得影响甲方正常经营生产。</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2.2.10 参加竣工验收。</w:t>
      </w:r>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第3条  工期要求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工期按本合同1.5执行。乙方应按照本合同约定的工期和招标文件要求、投标文件承诺按期完工。</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 因乙方责任，不能按期开工或中途无故停工，影响工期，工期不顺延。</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3.3 由于工程质量原因返工，工期不顺延。</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3.4 因乙方预算少算、漏报所产生的增加项目，导致工期延误，工期不顺延。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非乙方原因造成的停电、停水、停气及不可抗力等因素影响，导致停工8小时以上（一周内累计计算），工期相应顺延。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乙方须充分考虑甲方正常经营生产可能对施工造成的影响，要调配足够的人力、物力，合理安排好施工作业时间，确保如期完工。</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第4条 材料设备的供应</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4.1 乙方供应的材料，经甲方验收后，由乙方负责保管，由于乙方保管不当或施工不当造成的损失，由乙方负责。</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4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4.3 乙方采购的材料均应当符合国家强制性文件要求。如乙方采购的材料不符要求，由乙方承担相应责任</w:t>
      </w:r>
      <w:r>
        <w:rPr>
          <w:rFonts w:hint="eastAsia" w:ascii="宋体" w:hAnsi="宋体" w:cs="宋体"/>
          <w:color w:val="000000"/>
          <w:sz w:val="24"/>
          <w:szCs w:val="24"/>
          <w:lang w:eastAsia="zh-CN"/>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如由甲方供应的材料，乙方有义务事先告知甲方准确的材料用量。</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第5条  工程变更</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5.1 甲方变更设计，应在该项工程施工前7天向乙方发出书面通知。</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5.2 所有的设计变更和工程量增减，甲方应当办理签字确认手续，以作为费用调整依据。</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5.3 因甲方设计变更，造成乙方返工费用和相应损失均由甲方承担。</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5.4 由于设计变更，造成乙方材料积压，由双方协商处理。协商不成，由甲方承担损失。</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5.5 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 乙方接到变更通知后，可按下列方法提出变更价款，送甲方同意后调整合同价款：</w:t>
      </w:r>
    </w:p>
    <w:p>
      <w:pPr>
        <w:adjustRightInd w:val="0"/>
        <w:snapToGrid w:val="0"/>
        <w:spacing w:line="360" w:lineRule="auto"/>
        <w:ind w:firstLine="14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5.6.1 合同附件的工程预算书中已有适用于变更项目单价的，按已有项目单价调整合同价款</w:t>
      </w:r>
      <w:r>
        <w:rPr>
          <w:rFonts w:hint="eastAsia" w:ascii="宋体" w:hAnsi="宋体" w:cs="宋体"/>
          <w:color w:val="000000"/>
          <w:sz w:val="24"/>
          <w:szCs w:val="24"/>
          <w:lang w:eastAsia="zh-CN"/>
        </w:rPr>
        <w:t>。</w:t>
      </w:r>
    </w:p>
    <w:p>
      <w:pPr>
        <w:adjustRightInd w:val="0"/>
        <w:snapToGrid w:val="0"/>
        <w:spacing w:line="360" w:lineRule="auto"/>
        <w:ind w:firstLine="14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5.6.2 合同附件的工程预算书中只有类似于变更项目单价的，可以参照类似项目单价确定变更项目单价，调整合同价款</w:t>
      </w:r>
      <w:r>
        <w:rPr>
          <w:rFonts w:hint="eastAsia" w:ascii="宋体" w:hAnsi="宋体" w:cs="宋体"/>
          <w:color w:val="000000"/>
          <w:sz w:val="24"/>
          <w:szCs w:val="24"/>
          <w:lang w:eastAsia="zh-CN"/>
        </w:rPr>
        <w:t>。</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5.6.3 合同附件的工程预算书中没有适用或类似变更项目单价的，按标底的编制方法同比例下浮后确定变更项目单价，调整合同价款。</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5.7 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第6条  工程质量检验及验收</w:t>
      </w:r>
    </w:p>
    <w:p>
      <w:pPr>
        <w:adjustRightInd/>
        <w:snapToGri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6.1本工程质量评定验收标准的依据：</w:t>
      </w:r>
    </w:p>
    <w:p>
      <w:pPr>
        <w:spacing w:line="360" w:lineRule="auto"/>
        <w:ind w:firstLine="480" w:firstLineChars="200"/>
        <w:rPr>
          <w:rFonts w:hint="eastAsia" w:ascii="宋体" w:hAnsi="宋体" w:eastAsia="宋体" w:cs="宋体"/>
          <w:b w:val="0"/>
          <w:bCs w:val="0"/>
          <w:color w:val="000000"/>
          <w:kern w:val="2"/>
          <w:sz w:val="24"/>
          <w:szCs w:val="24"/>
          <w:lang w:bidi="ar-SA"/>
        </w:rPr>
      </w:pPr>
      <w:r>
        <w:rPr>
          <w:rFonts w:hint="eastAsia" w:ascii="宋体" w:hAnsi="宋体" w:eastAsia="宋体" w:cs="宋体"/>
          <w:color w:val="000000"/>
          <w:sz w:val="24"/>
          <w:szCs w:val="24"/>
        </w:rPr>
        <w:t xml:space="preserve">6.1.1 </w:t>
      </w:r>
      <w:r>
        <w:rPr>
          <w:rFonts w:hint="eastAsia" w:ascii="宋体" w:hAnsi="宋体" w:eastAsia="宋体" w:cs="宋体"/>
          <w:b w:val="0"/>
          <w:bCs w:val="0"/>
          <w:color w:val="000000"/>
          <w:kern w:val="2"/>
          <w:sz w:val="24"/>
          <w:szCs w:val="24"/>
          <w:lang w:bidi="ar-SA"/>
        </w:rPr>
        <w:t>项目相关的国家标准规范，包括</w:t>
      </w:r>
      <w:r>
        <w:rPr>
          <w:rFonts w:hint="eastAsia" w:ascii="宋体" w:hAnsi="宋体" w:eastAsia="宋体" w:cs="宋体"/>
          <w:b w:val="0"/>
          <w:bCs w:val="0"/>
          <w:color w:val="000000"/>
          <w:kern w:val="2"/>
          <w:sz w:val="24"/>
          <w:szCs w:val="24"/>
          <w:lang w:eastAsia="zh-CN" w:bidi="ar-SA"/>
        </w:rPr>
        <w:t>但</w:t>
      </w:r>
      <w:r>
        <w:rPr>
          <w:rFonts w:hint="eastAsia" w:ascii="宋体" w:hAnsi="宋体" w:eastAsia="宋体" w:cs="宋体"/>
          <w:b w:val="0"/>
          <w:bCs w:val="0"/>
          <w:color w:val="000000"/>
          <w:kern w:val="2"/>
          <w:sz w:val="24"/>
          <w:szCs w:val="24"/>
          <w:lang w:bidi="ar-SA"/>
        </w:rPr>
        <w:t>不限于：GB</w:t>
      </w:r>
      <w:r>
        <w:rPr>
          <w:rFonts w:hint="eastAsia" w:ascii="宋体" w:hAnsi="宋体" w:eastAsia="宋体" w:cs="宋体"/>
          <w:b w:val="0"/>
          <w:bCs w:val="0"/>
          <w:color w:val="000000"/>
          <w:kern w:val="2"/>
          <w:sz w:val="24"/>
          <w:szCs w:val="24"/>
          <w:lang w:eastAsia="zh-CN" w:bidi="ar-SA"/>
        </w:rPr>
        <w:t>1</w:t>
      </w:r>
      <w:r>
        <w:rPr>
          <w:rFonts w:hint="eastAsia" w:ascii="宋体" w:hAnsi="宋体" w:eastAsia="宋体" w:cs="宋体"/>
          <w:b w:val="0"/>
          <w:bCs w:val="0"/>
          <w:color w:val="000000"/>
          <w:kern w:val="2"/>
          <w:sz w:val="24"/>
          <w:szCs w:val="24"/>
          <w:lang w:val="en-US" w:eastAsia="zh-CN" w:bidi="ar-SA"/>
        </w:rPr>
        <w:t>6899</w:t>
      </w:r>
      <w:r>
        <w:rPr>
          <w:rFonts w:hint="eastAsia" w:ascii="宋体" w:hAnsi="宋体" w:eastAsia="宋体" w:cs="宋体"/>
          <w:b w:val="0"/>
          <w:bCs w:val="0"/>
          <w:color w:val="000000"/>
          <w:kern w:val="2"/>
          <w:sz w:val="24"/>
          <w:szCs w:val="24"/>
          <w:lang w:bidi="ar-SA"/>
        </w:rPr>
        <w:t>-20</w:t>
      </w:r>
      <w:r>
        <w:rPr>
          <w:rFonts w:hint="eastAsia" w:ascii="宋体" w:hAnsi="宋体" w:eastAsia="宋体" w:cs="宋体"/>
          <w:b w:val="0"/>
          <w:bCs w:val="0"/>
          <w:color w:val="000000"/>
          <w:kern w:val="2"/>
          <w:sz w:val="24"/>
          <w:szCs w:val="24"/>
          <w:lang w:eastAsia="zh-CN" w:bidi="ar-SA"/>
        </w:rPr>
        <w:t>1</w:t>
      </w:r>
      <w:r>
        <w:rPr>
          <w:rFonts w:hint="eastAsia" w:ascii="宋体" w:hAnsi="宋体" w:eastAsia="宋体" w:cs="宋体"/>
          <w:b w:val="0"/>
          <w:bCs w:val="0"/>
          <w:color w:val="000000"/>
          <w:kern w:val="2"/>
          <w:sz w:val="24"/>
          <w:szCs w:val="24"/>
          <w:lang w:val="en-US" w:eastAsia="zh-CN" w:bidi="ar-SA"/>
        </w:rPr>
        <w:t>1</w:t>
      </w:r>
      <w:r>
        <w:rPr>
          <w:rFonts w:hint="eastAsia" w:ascii="宋体" w:hAnsi="宋体" w:eastAsia="宋体" w:cs="宋体"/>
          <w:b w:val="0"/>
          <w:bCs w:val="0"/>
          <w:color w:val="000000"/>
          <w:kern w:val="2"/>
          <w:sz w:val="24"/>
          <w:szCs w:val="24"/>
          <w:lang w:eastAsia="zh-CN" w:bidi="ar-SA"/>
        </w:rPr>
        <w:t>自动扶梯和自动人行道的</w:t>
      </w:r>
      <w:r>
        <w:rPr>
          <w:rFonts w:hint="eastAsia" w:ascii="宋体" w:hAnsi="宋体" w:eastAsia="宋体" w:cs="宋体"/>
          <w:b w:val="0"/>
          <w:bCs w:val="0"/>
          <w:color w:val="000000"/>
          <w:kern w:val="2"/>
          <w:sz w:val="24"/>
          <w:szCs w:val="24"/>
          <w:lang w:bidi="ar-SA"/>
        </w:rPr>
        <w:t>制造与安装安全规范、TSG  T700</w:t>
      </w:r>
      <w:r>
        <w:rPr>
          <w:rFonts w:hint="eastAsia" w:ascii="宋体" w:hAnsi="宋体" w:eastAsia="宋体" w:cs="宋体"/>
          <w:b w:val="0"/>
          <w:bCs w:val="0"/>
          <w:color w:val="000000"/>
          <w:kern w:val="2"/>
          <w:sz w:val="24"/>
          <w:szCs w:val="24"/>
          <w:lang w:val="en-US" w:eastAsia="zh-CN" w:bidi="ar-SA"/>
        </w:rPr>
        <w:t>5</w:t>
      </w:r>
      <w:r>
        <w:rPr>
          <w:rFonts w:hint="eastAsia" w:ascii="宋体" w:hAnsi="宋体" w:eastAsia="宋体" w:cs="宋体"/>
          <w:b w:val="0"/>
          <w:bCs w:val="0"/>
          <w:color w:val="000000"/>
          <w:kern w:val="2"/>
          <w:sz w:val="24"/>
          <w:szCs w:val="24"/>
          <w:lang w:bidi="ar-SA"/>
        </w:rPr>
        <w:t>-20</w:t>
      </w:r>
      <w:r>
        <w:rPr>
          <w:rFonts w:hint="eastAsia" w:ascii="宋体" w:hAnsi="宋体" w:eastAsia="宋体" w:cs="宋体"/>
          <w:b w:val="0"/>
          <w:bCs w:val="0"/>
          <w:color w:val="000000"/>
          <w:kern w:val="2"/>
          <w:sz w:val="24"/>
          <w:szCs w:val="24"/>
          <w:lang w:val="en-US" w:eastAsia="zh-CN" w:bidi="ar-SA"/>
        </w:rPr>
        <w:t>12</w:t>
      </w:r>
      <w:r>
        <w:rPr>
          <w:rFonts w:hint="eastAsia" w:ascii="宋体" w:hAnsi="宋体" w:eastAsia="宋体" w:cs="宋体"/>
          <w:b w:val="0"/>
          <w:bCs w:val="0"/>
          <w:i w:val="0"/>
          <w:iCs w:val="0"/>
          <w:caps w:val="0"/>
          <w:color w:val="000000"/>
          <w:spacing w:val="0"/>
          <w:kern w:val="2"/>
          <w:sz w:val="24"/>
          <w:szCs w:val="24"/>
          <w:shd w:val="clear"/>
          <w:lang w:bidi="ar-SA"/>
        </w:rPr>
        <w:t>电梯监督检验和定期检验规则—自动扶梯与自动人行道</w:t>
      </w:r>
      <w:r>
        <w:rPr>
          <w:rFonts w:hint="eastAsia" w:ascii="宋体" w:hAnsi="宋体" w:eastAsia="宋体" w:cs="宋体"/>
          <w:b w:val="0"/>
          <w:bCs w:val="0"/>
          <w:color w:val="000000"/>
          <w:kern w:val="2"/>
          <w:sz w:val="24"/>
          <w:szCs w:val="24"/>
          <w:lang w:bidi="ar-SA"/>
        </w:rPr>
        <w:t>、TSG T5002-2017电梯维护保养规则的要求。</w:t>
      </w:r>
    </w:p>
    <w:p>
      <w:pPr>
        <w:adjustRightInd/>
        <w:snapToGrid/>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6.1.2 施工图纸、作法说明、设计变更</w:t>
      </w:r>
      <w:r>
        <w:rPr>
          <w:rFonts w:hint="eastAsia" w:ascii="宋体" w:hAnsi="宋体" w:cs="宋体"/>
          <w:color w:val="000000"/>
          <w:sz w:val="24"/>
          <w:szCs w:val="24"/>
          <w:lang w:eastAsia="zh-CN"/>
        </w:rPr>
        <w:t>。</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6.1.3 本项目招标文件要求和乙方投标文件承诺。</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6.2 甲乙双方应及时办理隐蔽工程和中间工程的检查与验收手续。当工程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6.3 因乙方提供的材料、设备质量不合格而影响工程质量，由此造成的全部损失由乙方承担；因乙方施工质量问题造成材料、设备的损坏，其全部损失由乙方承担。</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6.4 工程竣工后，乙方应通知甲方验收，甲方</w:t>
      </w:r>
      <w:r>
        <w:rPr>
          <w:rFonts w:hint="eastAsia" w:ascii="宋体" w:hAnsi="宋体" w:cs="宋体"/>
          <w:color w:val="000000"/>
          <w:sz w:val="24"/>
          <w:szCs w:val="24"/>
          <w:lang w:val="en-US" w:eastAsia="zh-CN"/>
        </w:rPr>
        <w:t>采购部门</w:t>
      </w:r>
      <w:r>
        <w:rPr>
          <w:rFonts w:hint="eastAsia" w:ascii="宋体" w:hAnsi="宋体" w:eastAsia="宋体" w:cs="宋体"/>
          <w:color w:val="000000"/>
          <w:sz w:val="24"/>
          <w:szCs w:val="24"/>
        </w:rPr>
        <w:t>自接到验收通知</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日内组织验收，如甲方在规定时间内不能组织验收，需及时通知乙方，另定验收日期。</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6.5 工程质量验收不合格，经整改后，另行验收，整改费用由乙方承担。整改后仍不合格，甲方可要求乙方继续整改，整改费用由乙方承担，也可要求乙方离场并赔偿不合格项目的损失。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6.6 在工程质量验收合格后，双方应办理验收手续。</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第7条 合同价款及支付</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7.1 双方商定本合同价采用下列第</w:t>
      </w:r>
      <w:r>
        <w:rPr>
          <w:rFonts w:hint="eastAsia" w:ascii="宋体" w:hAnsi="宋体" w:eastAsia="宋体" w:cs="宋体"/>
          <w:color w:val="000000"/>
          <w:sz w:val="24"/>
          <w:szCs w:val="24"/>
          <w:u w:val="single"/>
        </w:rPr>
        <w:t xml:space="preserve">  7.1.1</w:t>
      </w:r>
      <w:r>
        <w:rPr>
          <w:rFonts w:hint="eastAsia" w:ascii="宋体" w:hAnsi="宋体" w:eastAsia="宋体" w:cs="宋体"/>
          <w:color w:val="000000"/>
          <w:sz w:val="24"/>
          <w:szCs w:val="24"/>
        </w:rPr>
        <w:t>种方式。</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7.1.1 固定总价合同，即承包范围内价格一次包死，结算时除变更工程外不做任何调整。变更工程价款的确定，参照本合同5.6条款的约定执行。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7.1.2 固定单价合同，即工程结算时，工程量根据双方招标清单中确认的计量方式按实结算，承包范围内的项目单价按照中标价不作任何调整。变更工程价款的确定，参照本合同5.6条款的约定执行。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7.1.3 可调单价合同，</w:t>
      </w:r>
      <w:r>
        <w:rPr>
          <w:rFonts w:hint="eastAsia" w:ascii="宋体" w:hAnsi="宋体" w:eastAsia="宋体" w:cs="宋体"/>
          <w:sz w:val="24"/>
          <w:szCs w:val="24"/>
        </w:rPr>
        <w:t>结算时按第三方造价咨询公司审核的价格为最终结算价。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rPr>
        <w:t xml:space="preserve">7.2 </w:t>
      </w:r>
      <w:r>
        <w:rPr>
          <w:rFonts w:hint="eastAsia" w:ascii="宋体" w:hAnsi="宋体" w:eastAsia="宋体" w:cs="宋体"/>
          <w:sz w:val="24"/>
          <w:szCs w:val="24"/>
        </w:rPr>
        <w:t>本项目合同价总额为乙方</w:t>
      </w:r>
      <w:r>
        <w:rPr>
          <w:rFonts w:hint="eastAsia" w:ascii="宋体" w:hAnsi="宋体" w:eastAsia="宋体" w:cs="宋体"/>
          <w:sz w:val="24"/>
          <w:szCs w:val="24"/>
          <w:highlight w:val="none"/>
        </w:rPr>
        <w:t>中标价，按本合同1.7执行。</w:t>
      </w:r>
    </w:p>
    <w:p>
      <w:pPr>
        <w:pStyle w:val="16"/>
        <w:spacing w:line="360" w:lineRule="auto"/>
        <w:ind w:left="0" w:leftChars="0" w:firstLine="480" w:firstLineChars="200"/>
        <w:rPr>
          <w:rFonts w:hint="eastAsia" w:ascii="宋体" w:hAnsi="宋体" w:cs="宋体"/>
          <w:sz w:val="24"/>
          <w:szCs w:val="24"/>
          <w:highlight w:val="none"/>
        </w:rPr>
      </w:pPr>
      <w:r>
        <w:rPr>
          <w:rFonts w:hint="eastAsia" w:ascii="宋体" w:hAnsi="宋体" w:eastAsia="宋体" w:cs="宋体"/>
          <w:sz w:val="24"/>
          <w:szCs w:val="24"/>
          <w:highlight w:val="none"/>
        </w:rPr>
        <w:t xml:space="preserve">7.3 </w:t>
      </w:r>
      <w:r>
        <w:rPr>
          <w:rFonts w:hint="eastAsia" w:ascii="宋体" w:hAnsi="宋体"/>
          <w:color w:val="000000"/>
          <w:sz w:val="24"/>
          <w:szCs w:val="24"/>
          <w:highlight w:val="none"/>
        </w:rPr>
        <w:t>双方约定，工程整体竣工经甲方验收合格后，甲方一次性支付97%合同款，</w:t>
      </w:r>
      <w:r>
        <w:rPr>
          <w:rFonts w:hint="eastAsia" w:ascii="宋体" w:hAnsi="宋体" w:cs="宋体"/>
          <w:color w:val="000000"/>
          <w:sz w:val="24"/>
          <w:szCs w:val="24"/>
          <w:highlight w:val="none"/>
        </w:rPr>
        <w:t>甲方付款前乙方需提供相应金额真实合法有效的增值税发票</w:t>
      </w:r>
      <w:r>
        <w:rPr>
          <w:rFonts w:hint="eastAsia" w:ascii="宋体" w:hAnsi="宋体"/>
          <w:color w:val="000000"/>
          <w:sz w:val="24"/>
          <w:szCs w:val="24"/>
          <w:highlight w:val="none"/>
        </w:rPr>
        <w:t>。</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x</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none"/>
        </w:rPr>
        <w:t>年</w:t>
      </w:r>
      <w:r>
        <w:rPr>
          <w:rFonts w:hint="eastAsia" w:ascii="宋体" w:hAnsi="宋体" w:cs="宋体"/>
          <w:color w:val="000000"/>
          <w:sz w:val="24"/>
          <w:szCs w:val="24"/>
          <w:highlight w:val="none"/>
        </w:rPr>
        <w:t>质保期满，如乙方已按承诺完成保修服务，且工程不存在重大质量问题，甲方根据乙方申请后支付所留的</w:t>
      </w:r>
      <w:r>
        <w:rPr>
          <w:rFonts w:ascii="宋体" w:hAnsi="宋体" w:cs="宋体"/>
          <w:color w:val="000000"/>
          <w:sz w:val="24"/>
          <w:szCs w:val="24"/>
          <w:highlight w:val="none"/>
        </w:rPr>
        <w:t>3％合同金款（不计利息）</w:t>
      </w:r>
      <w:r>
        <w:rPr>
          <w:rFonts w:hint="eastAsia"/>
          <w:sz w:val="24"/>
          <w:szCs w:val="24"/>
          <w:highlight w:val="none"/>
        </w:rPr>
        <w:t>。</w:t>
      </w:r>
    </w:p>
    <w:p>
      <w:pPr>
        <w:spacing w:line="360" w:lineRule="auto"/>
        <w:ind w:left="479" w:leftChars="228"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乙方按工程结算款额开具发票。</w:t>
      </w:r>
    </w:p>
    <w:p>
      <w:pPr>
        <w:spacing w:line="360" w:lineRule="auto"/>
        <w:ind w:firstLine="140"/>
        <w:rPr>
          <w:rFonts w:hint="eastAsia" w:ascii="宋体" w:hAnsi="宋体" w:eastAsia="宋体" w:cs="宋体"/>
          <w:color w:val="000000"/>
          <w:sz w:val="24"/>
          <w:szCs w:val="24"/>
          <w:highlight w:val="none"/>
        </w:rPr>
      </w:pP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第8条  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8.1 甲方未按合同约定提供施工所需条件、支付工程款、顺延工期或其他非乙方原因造成乙方经济损失，乙方可依照合同有关条款进行索赔。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8.2 乙方未按合同约定履行义务或未全面履行合同约定的全部义务而造成甲方损失，甲方可依照合同有关条款进行索赔。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8.3 索赔程序</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8.3.1 索赔事件发生</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天内，索赔方向被索赔方发出要求索赔的通知书</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8.3.2 索赔方在发出索赔意向通知书后</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天内，向被索赔方提交全部和详细的索赔资料</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8.3.3 被索赔方在接到索赔资料后</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天内给予书面答复或要求索赔方进一步补充索赔理由和证据，被索赔方在</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天内未作答复，则视为该项索赔已被认可。</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第9条  施工安全和防火</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9.1 乙方提供的施工图纸或作法说明，应符合《中华人民共和国消防法》和有关防火设计规范。</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 乙方在施工期间应严格遵守《建筑安装工程安全技术规程》、《建筑安装工程安全操作规程》、《中华人民共和国消防法》及其它相关的法规、规范，对施工区域做好安全</w:t>
      </w:r>
      <w:r>
        <w:rPr>
          <w:rFonts w:hint="eastAsia" w:ascii="宋体" w:hAnsi="宋体" w:eastAsia="宋体" w:cs="宋体"/>
          <w:color w:val="000000"/>
          <w:sz w:val="24"/>
          <w:szCs w:val="24"/>
          <w:highlight w:val="none"/>
          <w:lang w:eastAsia="zh-CN"/>
        </w:rPr>
        <w:t>围护</w:t>
      </w:r>
      <w:r>
        <w:rPr>
          <w:rFonts w:hint="eastAsia" w:ascii="宋体" w:hAnsi="宋体" w:eastAsia="宋体" w:cs="宋体"/>
          <w:color w:val="000000"/>
          <w:sz w:val="24"/>
          <w:szCs w:val="24"/>
          <w:highlight w:val="none"/>
        </w:rPr>
        <w:t>或隔离。乙方在本项目施工及保修过程中，自行承担一切因违反有关安全操作规程导致的安全责任和经济损失（包括因施工造成对第三方的伤害）。如有上述意外发生，均与甲方无涉。</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 乙方在施工期间应严格遵守深圳会展中心管理有限责任公司规定，因乙方在施工生产过程中违反有关安全操作规程和消防法，导致发生安全或火灾事故，乙方承担由此引发的一切责任和经济损失。</w:t>
      </w:r>
      <w:bookmarkStart w:id="59" w:name="_Hlk85559569"/>
      <w:r>
        <w:rPr>
          <w:rFonts w:hint="eastAsia" w:ascii="宋体" w:hAnsi="宋体" w:cs="宋体"/>
          <w:color w:val="000000"/>
          <w:sz w:val="24"/>
          <w:szCs w:val="24"/>
          <w:highlight w:val="none"/>
        </w:rPr>
        <w:t>（损失包括实际损失及诉讼费用、律师费、公证费、鉴定费等维权费用）</w:t>
      </w:r>
      <w:bookmarkEnd w:id="59"/>
      <w:r>
        <w:rPr>
          <w:rFonts w:hint="eastAsia" w:ascii="宋体" w:hAnsi="宋体" w:cs="宋体"/>
          <w:color w:val="000000"/>
          <w:sz w:val="24"/>
          <w:szCs w:val="24"/>
          <w:highlight w:val="none"/>
        </w:rPr>
        <w:t>。</w:t>
      </w:r>
    </w:p>
    <w:p>
      <w:pPr>
        <w:adjustRightInd/>
        <w:snapToGrid/>
        <w:spacing w:line="360" w:lineRule="auto"/>
        <w:ind w:firstLine="140" w:firstLineChars="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第10条  违约责任</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10.1 甲方或乙方未按本协议条款约定内容履行自己的各项义务致使合同无法履行，应承担相应的违约责任，包括支付违约金，赔偿因其违约给对方造成的损失。</w:t>
      </w:r>
    </w:p>
    <w:p>
      <w:pPr>
        <w:adjustRightInd w:val="0"/>
        <w:snapToGrid w:val="0"/>
        <w:spacing w:line="360" w:lineRule="auto"/>
        <w:ind w:firstLine="480" w:firstLineChars="200"/>
        <w:rPr>
          <w:rFonts w:hint="eastAsia" w:ascii="宋体" w:hAnsi="宋体" w:eastAsia="宋体" w:cs="Times New Roman"/>
          <w:snapToGrid/>
          <w:spacing w:val="0"/>
          <w:kern w:val="2"/>
          <w:sz w:val="24"/>
          <w:szCs w:val="24"/>
          <w:highlight w:val="none"/>
        </w:rPr>
      </w:pPr>
      <w:r>
        <w:rPr>
          <w:rFonts w:hint="eastAsia" w:ascii="宋体" w:hAnsi="宋体" w:eastAsia="宋体" w:cs="宋体"/>
          <w:color w:val="000000"/>
          <w:sz w:val="24"/>
          <w:szCs w:val="24"/>
          <w:highlight w:val="none"/>
        </w:rPr>
        <w:t xml:space="preserve">10.2 </w:t>
      </w:r>
      <w:r>
        <w:rPr>
          <w:rFonts w:hint="eastAsia" w:ascii="宋体" w:hAnsi="宋体" w:eastAsia="宋体" w:cs="宋体"/>
          <w:sz w:val="24"/>
          <w:szCs w:val="24"/>
          <w:highlight w:val="none"/>
        </w:rPr>
        <w:t>由于乙方原因，延迟施工进度计划或逾期竣工，每延迟或逾期一天，甲方</w:t>
      </w:r>
      <w:r>
        <w:rPr>
          <w:rFonts w:hint="eastAsia" w:ascii="宋体" w:hAnsi="宋体"/>
          <w:sz w:val="24"/>
          <w:szCs w:val="24"/>
          <w:highlight w:val="none"/>
        </w:rPr>
        <w:t>将直接从应付款项中扣除2000元作为违约金</w:t>
      </w:r>
      <w:r>
        <w:rPr>
          <w:rFonts w:hint="eastAsia" w:ascii="宋体" w:hAnsi="宋体" w:eastAsia="宋体" w:cs="宋体"/>
          <w:sz w:val="24"/>
          <w:szCs w:val="24"/>
          <w:highlight w:val="none"/>
        </w:rPr>
        <w:t>。</w:t>
      </w:r>
      <w:r>
        <w:rPr>
          <w:rFonts w:hint="eastAsia" w:ascii="宋体" w:hAnsi="宋体" w:eastAsia="宋体" w:cs="Times New Roman"/>
          <w:snapToGrid/>
          <w:spacing w:val="0"/>
          <w:kern w:val="2"/>
          <w:sz w:val="24"/>
          <w:szCs w:val="24"/>
          <w:highlight w:val="none"/>
        </w:rPr>
        <w:t>如遇不可抗拒</w:t>
      </w:r>
      <w:r>
        <w:rPr>
          <w:rFonts w:hint="eastAsia" w:ascii="宋体" w:hAnsi="宋体" w:eastAsia="宋体" w:cs="Times New Roman"/>
          <w:snapToGrid/>
          <w:spacing w:val="0"/>
          <w:kern w:val="2"/>
          <w:sz w:val="24"/>
          <w:szCs w:val="24"/>
          <w:highlight w:val="none"/>
          <w:lang w:eastAsia="zh-CN"/>
        </w:rPr>
        <w:t>、受疫情影响或</w:t>
      </w:r>
      <w:r>
        <w:rPr>
          <w:rFonts w:hint="eastAsia" w:ascii="宋体" w:hAnsi="宋体" w:eastAsia="宋体" w:cs="Times New Roman"/>
          <w:snapToGrid/>
          <w:spacing w:val="0"/>
          <w:kern w:val="2"/>
          <w:sz w:val="24"/>
          <w:szCs w:val="24"/>
          <w:highlight w:val="none"/>
        </w:rPr>
        <w:t>因配合</w:t>
      </w:r>
      <w:r>
        <w:rPr>
          <w:rFonts w:hint="eastAsia" w:ascii="宋体" w:hAnsi="宋体" w:cs="Times New Roman"/>
          <w:snapToGrid/>
          <w:spacing w:val="0"/>
          <w:kern w:val="2"/>
          <w:sz w:val="24"/>
          <w:szCs w:val="24"/>
          <w:highlight w:val="none"/>
          <w:lang w:eastAsia="zh-CN"/>
        </w:rPr>
        <w:t>甲方</w:t>
      </w:r>
      <w:r>
        <w:rPr>
          <w:rFonts w:hint="eastAsia" w:ascii="宋体" w:hAnsi="宋体" w:eastAsia="宋体" w:cs="Times New Roman"/>
          <w:snapToGrid/>
          <w:spacing w:val="0"/>
          <w:kern w:val="2"/>
          <w:sz w:val="24"/>
          <w:szCs w:val="24"/>
          <w:highlight w:val="none"/>
        </w:rPr>
        <w:t>经营造成的工期延误，经</w:t>
      </w:r>
      <w:r>
        <w:rPr>
          <w:rFonts w:hint="eastAsia" w:ascii="宋体" w:hAnsi="宋体" w:cs="Times New Roman"/>
          <w:snapToGrid/>
          <w:spacing w:val="0"/>
          <w:kern w:val="2"/>
          <w:sz w:val="24"/>
          <w:szCs w:val="24"/>
          <w:highlight w:val="none"/>
          <w:lang w:eastAsia="zh-CN"/>
        </w:rPr>
        <w:t>甲方</w:t>
      </w:r>
      <w:r>
        <w:rPr>
          <w:rFonts w:hint="eastAsia" w:ascii="宋体" w:hAnsi="宋体" w:eastAsia="宋体" w:cs="Times New Roman"/>
          <w:snapToGrid/>
          <w:spacing w:val="0"/>
          <w:kern w:val="2"/>
          <w:sz w:val="24"/>
          <w:szCs w:val="24"/>
          <w:highlight w:val="none"/>
        </w:rPr>
        <w:t>确认后可顺延合同工期。</w:t>
      </w:r>
    </w:p>
    <w:p>
      <w:pPr>
        <w:adjustRightInd/>
        <w:snapToGrid/>
        <w:spacing w:line="360" w:lineRule="auto"/>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第11条  保修条款</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cs="宋体"/>
          <w:szCs w:val="21"/>
          <w:highlight w:val="none"/>
        </w:rPr>
        <w:t xml:space="preserve">   </w:t>
      </w:r>
      <w:r>
        <w:rPr>
          <w:rFonts w:hint="eastAsia" w:ascii="宋体" w:hAnsi="宋体" w:eastAsia="宋体" w:cs="宋体"/>
          <w:color w:val="000000"/>
          <w:sz w:val="24"/>
          <w:szCs w:val="24"/>
          <w:highlight w:val="none"/>
        </w:rPr>
        <w:t>11.1本工程保修责任期（质量保修期）自竣工验收合格之日起</w:t>
      </w:r>
      <w:r>
        <w:rPr>
          <w:rFonts w:hint="eastAsia" w:ascii="宋体" w:hAnsi="宋体" w:eastAsia="宋体" w:cs="宋体"/>
          <w:color w:val="000000"/>
          <w:sz w:val="24"/>
          <w:szCs w:val="24"/>
          <w:highlight w:val="none"/>
          <w:u w:val="single"/>
          <w:lang w:val="en-US" w:eastAsia="zh-CN"/>
        </w:rPr>
        <w:t>X</w:t>
      </w:r>
      <w:r>
        <w:rPr>
          <w:rFonts w:hint="eastAsia" w:ascii="宋体" w:hAnsi="宋体" w:eastAsia="宋体" w:cs="宋体"/>
          <w:color w:val="000000"/>
          <w:sz w:val="24"/>
          <w:szCs w:val="24"/>
          <w:highlight w:val="none"/>
        </w:rPr>
        <w:t>年。</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11.2 质量保修期内乙方保修范围为乙方施工的工程项目。</w:t>
      </w:r>
    </w:p>
    <w:p>
      <w:pPr>
        <w:adjustRightInd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质量保修期内因施工质量问题和乙方提供材料原因造成的</w:t>
      </w:r>
      <w:r>
        <w:rPr>
          <w:rFonts w:hint="eastAsia" w:ascii="宋体" w:hAnsi="宋体" w:eastAsia="宋体" w:cs="宋体"/>
          <w:color w:val="000000"/>
          <w:sz w:val="24"/>
          <w:szCs w:val="24"/>
          <w:highlight w:val="none"/>
          <w:lang w:eastAsia="zh-CN"/>
        </w:rPr>
        <w:t>扶梯制停距离不符合法规要求</w:t>
      </w:r>
      <w:r>
        <w:rPr>
          <w:rFonts w:hint="eastAsia" w:ascii="宋体" w:hAnsi="宋体" w:eastAsia="宋体" w:cs="宋体"/>
          <w:color w:val="000000"/>
          <w:sz w:val="24"/>
          <w:szCs w:val="24"/>
          <w:highlight w:val="none"/>
        </w:rPr>
        <w:t>，由乙方保修。</w:t>
      </w:r>
    </w:p>
    <w:p>
      <w:pPr>
        <w:adjustRightInd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由于甲方提供的材料质量问题、人为造成的损坏和不可避免因素造成的损坏，不在乙方保修范围内。</w:t>
      </w:r>
    </w:p>
    <w:p>
      <w:pPr>
        <w:adjustRightInd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 在质量保修期内，乙方工程质量原因造成的其它财产损失，由乙方按当时市场价格全额赔偿。</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11.6 </w:t>
      </w:r>
      <w:r>
        <w:rPr>
          <w:rFonts w:hint="eastAsia" w:ascii="宋体" w:hAnsi="宋体" w:eastAsia="宋体" w:cs="宋体"/>
          <w:color w:val="000000"/>
          <w:kern w:val="2"/>
          <w:sz w:val="24"/>
          <w:szCs w:val="24"/>
          <w:highlight w:val="none"/>
          <w:lang w:val="en-US" w:eastAsia="zh-CN" w:bidi="ar-SA"/>
        </w:rPr>
        <w:t>质量保修期内，乙方承担主管部门对扶梯制停距离合规性的检查出现不合格时的整改及后果。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SA"/>
        </w:rPr>
        <w:t>11.7</w:t>
      </w:r>
      <w:r>
        <w:rPr>
          <w:rFonts w:hint="eastAsia" w:ascii="宋体" w:hAnsi="宋体" w:eastAsia="宋体" w:cs="宋体"/>
          <w:color w:val="000000"/>
          <w:sz w:val="24"/>
          <w:szCs w:val="24"/>
          <w:highlight w:val="none"/>
        </w:rPr>
        <w:t>质量保修期内，乙方在全天</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小时内电话响应，并在接到报障电话后，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之内到达现场进行服务。如故障非乙方原因，乙方仅收取材料成本费用，人工免费。如故障为乙方原因，乙方无偿更换或修理有问题的设备、零部件、材料，提供免费服务；质量保修期内发生非乙方原因引起的与设备、零部件、材料有关的问题时, 乙方在收到用户通知后</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小时内派遣相关人员到达现场进行维修和必要的更换，乙方只向甲方收取零配件和人工等成本费。</w:t>
      </w:r>
    </w:p>
    <w:p>
      <w:pPr>
        <w:pStyle w:val="16"/>
        <w:ind w:left="0" w:leftChars="0" w:firstLine="480" w:firstLineChars="200"/>
        <w:rPr>
          <w:rFonts w:hint="default" w:ascii="宋体" w:hAnsi="宋体" w:eastAsia="宋体" w:cs="宋体"/>
          <w:color w:val="000000"/>
          <w:kern w:val="2"/>
          <w:sz w:val="24"/>
          <w:szCs w:val="24"/>
          <w:highlight w:val="none"/>
          <w:lang w:val="en-US" w:eastAsia="zh-CN" w:bidi="ar-SA"/>
        </w:rPr>
      </w:pPr>
    </w:p>
    <w:p>
      <w:pPr>
        <w:adjustRightInd/>
        <w:snapToGrid/>
        <w:spacing w:line="360" w:lineRule="auto"/>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第12条  争议</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 本合同在履行期间，双方发生争议时，在不影响工程进度的前提下，双方可采取协商解决。</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.2 协商不成可通过</w:t>
      </w:r>
      <w:r>
        <w:rPr>
          <w:rFonts w:hint="eastAsia" w:ascii="宋体" w:hAnsi="宋体" w:eastAsia="宋体" w:cs="宋体"/>
          <w:color w:val="000000"/>
          <w:sz w:val="24"/>
          <w:szCs w:val="24"/>
          <w:highlight w:val="none"/>
          <w:u w:val="single"/>
        </w:rPr>
        <w:t>双方认可的部门或</w:t>
      </w:r>
      <w:r>
        <w:rPr>
          <w:rFonts w:hint="eastAsia" w:ascii="宋体" w:hAnsi="宋体" w:eastAsia="宋体" w:cs="宋体"/>
          <w:color w:val="000000"/>
          <w:sz w:val="24"/>
          <w:szCs w:val="24"/>
          <w:highlight w:val="none"/>
        </w:rPr>
        <w:t>机构调解。</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.3 对本工程施工质量或使用的原材料质量发生争议的，可以选择有资质的检测机构进行检测。</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.4 当事人不愿意通过协商、调解解决或者协商调解不成时，双方可向有管辖权的人民法院提起诉讼。</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w:t>
      </w:r>
      <w:r>
        <w:rPr>
          <w:rFonts w:hint="eastAsia" w:ascii="宋体" w:hAnsi="宋体" w:cs="宋体"/>
          <w:b/>
          <w:color w:val="000000"/>
          <w:sz w:val="24"/>
          <w:szCs w:val="24"/>
          <w:highlight w:val="none"/>
          <w:lang w:val="en-US" w:eastAsia="zh-CN"/>
        </w:rPr>
        <w:t>3</w:t>
      </w:r>
      <w:r>
        <w:rPr>
          <w:rFonts w:hint="eastAsia" w:ascii="宋体" w:hAnsi="宋体" w:eastAsia="宋体" w:cs="宋体"/>
          <w:b/>
          <w:color w:val="000000"/>
          <w:sz w:val="24"/>
          <w:szCs w:val="24"/>
          <w:highlight w:val="none"/>
        </w:rPr>
        <w:t>条  合同解除和终止</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 有下列情形之一的，可以解除合同：</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.1.1 甲乙双方协商一致</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.1.2 因不可抗力致使合同无法履行</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.1.3 因一方违约致使合同无法履行</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.2 甲乙双方履行完本合同全部义务，工程已办理交付手续，工程竣工结算价款支付完毕，本合同即告终止（但本合同保修及争议解决条款除外）。</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w:t>
      </w:r>
      <w:r>
        <w:rPr>
          <w:rFonts w:hint="eastAsia" w:ascii="宋体" w:hAnsi="宋体" w:cs="宋体"/>
          <w:b/>
          <w:color w:val="000000"/>
          <w:sz w:val="24"/>
          <w:szCs w:val="24"/>
          <w:highlight w:val="none"/>
          <w:lang w:val="en-US" w:eastAsia="zh-CN"/>
        </w:rPr>
        <w:t>4</w:t>
      </w:r>
      <w:r>
        <w:rPr>
          <w:rFonts w:hint="eastAsia" w:ascii="宋体" w:hAnsi="宋体" w:eastAsia="宋体" w:cs="宋体"/>
          <w:b/>
          <w:color w:val="000000"/>
          <w:sz w:val="24"/>
          <w:szCs w:val="24"/>
          <w:highlight w:val="none"/>
        </w:rPr>
        <w:t>条  附则</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.1合同一式</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eastAsia="zh-CN"/>
        </w:rPr>
        <w:t>陆</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份，</w:t>
      </w:r>
      <w:r>
        <w:rPr>
          <w:rFonts w:hint="eastAsia" w:ascii="宋体" w:hAnsi="宋体" w:eastAsia="宋体" w:cs="宋体"/>
          <w:sz w:val="24"/>
          <w:szCs w:val="24"/>
          <w:highlight w:val="none"/>
        </w:rPr>
        <w:t>甲</w:t>
      </w:r>
      <w:r>
        <w:rPr>
          <w:rFonts w:hint="eastAsia" w:ascii="宋体" w:hAnsi="宋体" w:eastAsia="宋体" w:cs="宋体"/>
          <w:color w:val="000000"/>
          <w:sz w:val="24"/>
          <w:szCs w:val="24"/>
          <w:highlight w:val="none"/>
        </w:rPr>
        <w:t>方执</w:t>
      </w:r>
      <w:r>
        <w:rPr>
          <w:rFonts w:hint="eastAsia" w:ascii="宋体" w:hAnsi="宋体" w:eastAsia="宋体" w:cs="宋体"/>
          <w:color w:val="000000"/>
          <w:sz w:val="24"/>
          <w:szCs w:val="24"/>
          <w:highlight w:val="none"/>
          <w:u w:val="single"/>
        </w:rPr>
        <w:t xml:space="preserve"> 肆 </w:t>
      </w:r>
      <w:r>
        <w:rPr>
          <w:rFonts w:hint="eastAsia" w:ascii="宋体" w:hAnsi="宋体" w:eastAsia="宋体" w:cs="宋体"/>
          <w:color w:val="000000"/>
          <w:sz w:val="24"/>
          <w:szCs w:val="24"/>
          <w:highlight w:val="none"/>
        </w:rPr>
        <w:t>份，</w:t>
      </w:r>
      <w:r>
        <w:rPr>
          <w:rFonts w:hint="eastAsia" w:ascii="宋体" w:hAnsi="宋体" w:eastAsia="宋体" w:cs="宋体"/>
          <w:sz w:val="24"/>
          <w:szCs w:val="24"/>
          <w:highlight w:val="none"/>
        </w:rPr>
        <w:t>乙</w:t>
      </w:r>
      <w:r>
        <w:rPr>
          <w:rFonts w:hint="eastAsia" w:ascii="宋体" w:hAnsi="宋体" w:eastAsia="宋体" w:cs="宋体"/>
          <w:color w:val="000000"/>
          <w:sz w:val="24"/>
          <w:szCs w:val="24"/>
          <w:highlight w:val="none"/>
        </w:rPr>
        <w:t>方执</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eastAsia="zh-CN"/>
        </w:rPr>
        <w:t>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份自双方代表签字，加盖公章之日起生效，均具同等法律效力。</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.2 本项目附件</w:t>
      </w:r>
      <w:r>
        <w:rPr>
          <w:rFonts w:hint="eastAsia" w:ascii="宋体" w:hAnsi="宋体" w:eastAsia="宋体" w:cs="宋体"/>
          <w:color w:val="000000"/>
          <w:sz w:val="24"/>
          <w:szCs w:val="24"/>
          <w:highlight w:val="none"/>
          <w:lang w:eastAsia="zh-CN"/>
        </w:rPr>
        <w:t>以及</w:t>
      </w:r>
      <w:r>
        <w:rPr>
          <w:rFonts w:hint="eastAsia" w:ascii="宋体" w:hAnsi="宋体" w:eastAsia="宋体" w:cs="宋体"/>
          <w:color w:val="000000"/>
          <w:sz w:val="24"/>
          <w:szCs w:val="24"/>
          <w:highlight w:val="none"/>
        </w:rPr>
        <w:t>招标清单或作法说明、招标文件、乙方投标文件以及中标通知书均属本合同的组成部分，甲乙双方需共同遵守。</w:t>
      </w:r>
    </w:p>
    <w:p>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w:t>
      </w:r>
      <w:r>
        <w:rPr>
          <w:rFonts w:hint="eastAsia" w:ascii="宋体" w:hAnsi="宋体" w:cs="宋体"/>
          <w:b/>
          <w:color w:val="000000"/>
          <w:sz w:val="24"/>
          <w:szCs w:val="24"/>
          <w:highlight w:val="none"/>
          <w:lang w:val="en-US" w:eastAsia="zh-CN"/>
        </w:rPr>
        <w:t>5</w:t>
      </w:r>
      <w:r>
        <w:rPr>
          <w:rFonts w:hint="eastAsia" w:ascii="宋体" w:hAnsi="宋体" w:eastAsia="宋体" w:cs="宋体"/>
          <w:b/>
          <w:color w:val="000000"/>
          <w:sz w:val="24"/>
          <w:szCs w:val="24"/>
          <w:highlight w:val="none"/>
        </w:rPr>
        <w:t>条  补充条款</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w:t>
      </w:r>
      <w:r>
        <w:rPr>
          <w:rFonts w:hint="eastAsia" w:ascii="宋体" w:hAnsi="宋体"/>
          <w:color w:val="auto"/>
          <w:sz w:val="24"/>
          <w:szCs w:val="24"/>
          <w:highlight w:val="none"/>
        </w:rPr>
        <w:t>深圳会展中心日立扶梯刹车片更换及载荷试验项目</w:t>
      </w:r>
      <w:r>
        <w:rPr>
          <w:rFonts w:hint="eastAsia" w:ascii="宋体" w:hAnsi="宋体" w:eastAsia="宋体" w:cs="宋体"/>
          <w:color w:val="000000"/>
          <w:sz w:val="24"/>
          <w:szCs w:val="24"/>
          <w:highlight w:val="none"/>
          <w:u w:val="single"/>
        </w:rPr>
        <w:t>工程量</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附件2：《深圳会展中心与合作单位安全协议书》作为本合同的组成部分。</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（以下无正文，为合同签章处）</w:t>
      </w:r>
    </w:p>
    <w:p>
      <w:pPr>
        <w:pStyle w:val="13"/>
        <w:rPr>
          <w:highlight w:val="none"/>
        </w:rPr>
      </w:pPr>
    </w:p>
    <w:p>
      <w:pPr>
        <w:pStyle w:val="13"/>
        <w:rPr>
          <w:rFonts w:hint="eastAsia"/>
          <w:highlight w:val="none"/>
        </w:rPr>
      </w:pPr>
    </w:p>
    <w:tbl>
      <w:tblPr>
        <w:tblStyle w:val="18"/>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noWrap w:val="0"/>
            <w:vAlign w:val="top"/>
          </w:tcPr>
          <w:p>
            <w:pPr>
              <w:pStyle w:val="13"/>
              <w:rPr>
                <w:rFonts w:hint="eastAsia" w:ascii="宋体" w:eastAsia="宋体"/>
                <w:sz w:val="24"/>
                <w:szCs w:val="24"/>
                <w:highlight w:val="none"/>
                <w:u w:val="single"/>
              </w:rPr>
            </w:pPr>
            <w:r>
              <w:rPr>
                <w:rFonts w:hint="eastAsia" w:ascii="宋体" w:eastAsia="宋体"/>
                <w:sz w:val="24"/>
                <w:szCs w:val="24"/>
                <w:highlight w:val="none"/>
              </w:rPr>
              <w:t>甲方（公章）：</w:t>
            </w:r>
            <w:r>
              <w:rPr>
                <w:rFonts w:hint="eastAsia" w:ascii="宋体" w:eastAsia="宋体"/>
                <w:sz w:val="24"/>
                <w:szCs w:val="24"/>
                <w:highlight w:val="none"/>
                <w:u w:val="single"/>
              </w:rPr>
              <w:t>深圳会展中心管理有限责任公司</w:t>
            </w:r>
          </w:p>
          <w:p>
            <w:pPr>
              <w:pStyle w:val="13"/>
              <w:rPr>
                <w:rFonts w:hint="eastAsia" w:ascii="宋体" w:eastAsia="宋体"/>
                <w:sz w:val="24"/>
                <w:szCs w:val="24"/>
                <w:highlight w:val="none"/>
                <w:u w:val="single"/>
              </w:rPr>
            </w:pPr>
          </w:p>
          <w:p>
            <w:pPr>
              <w:pStyle w:val="13"/>
              <w:rPr>
                <w:rFonts w:ascii="宋体" w:eastAsia="宋体"/>
                <w:sz w:val="24"/>
                <w:szCs w:val="24"/>
                <w:highlight w:val="none"/>
                <w:u w:val="single"/>
              </w:rPr>
            </w:pPr>
            <w:r>
              <w:rPr>
                <w:rFonts w:hint="eastAsia" w:ascii="宋体" w:eastAsia="宋体"/>
                <w:sz w:val="24"/>
                <w:szCs w:val="24"/>
                <w:highlight w:val="none"/>
              </w:rPr>
              <w:t>甲方代表：</w:t>
            </w:r>
            <w:r>
              <w:rPr>
                <w:rFonts w:ascii="宋体" w:eastAsia="宋体"/>
                <w:sz w:val="24"/>
                <w:szCs w:val="24"/>
                <w:highlight w:val="none"/>
                <w:u w:val="single"/>
              </w:rPr>
              <w:t xml:space="preserve">                  </w:t>
            </w:r>
          </w:p>
          <w:p>
            <w:pPr>
              <w:pStyle w:val="13"/>
              <w:rPr>
                <w:rFonts w:ascii="宋体" w:eastAsia="宋体"/>
                <w:sz w:val="24"/>
                <w:szCs w:val="24"/>
                <w:highlight w:val="none"/>
                <w:u w:val="single"/>
              </w:rPr>
            </w:pPr>
          </w:p>
          <w:p>
            <w:pPr>
              <w:rPr>
                <w:rFonts w:hint="eastAsia" w:ascii="宋体" w:hAnsi="宋体"/>
                <w:sz w:val="24"/>
                <w:highlight w:val="none"/>
              </w:rPr>
            </w:pPr>
            <w:r>
              <w:rPr>
                <w:rFonts w:hint="eastAsia" w:ascii="宋体" w:hAnsi="宋体"/>
                <w:sz w:val="24"/>
                <w:highlight w:val="none"/>
              </w:rPr>
              <w:t xml:space="preserve">日  期：  </w:t>
            </w:r>
            <w:r>
              <w:rPr>
                <w:rFonts w:hint="eastAsia" w:ascii="宋体" w:hAnsi="宋体"/>
                <w:sz w:val="24"/>
                <w:highlight w:val="none"/>
              </w:rPr>
              <w:tab/>
            </w:r>
            <w:r>
              <w:rPr>
                <w:rFonts w:hint="eastAsia" w:ascii="宋体" w:hAnsi="宋体"/>
                <w:sz w:val="24"/>
                <w:highlight w:val="none"/>
              </w:rPr>
              <w:t>年       月       日</w:t>
            </w:r>
          </w:p>
          <w:p>
            <w:pPr>
              <w:pStyle w:val="13"/>
              <w:rPr>
                <w:rFonts w:ascii="宋体" w:eastAsia="宋体"/>
                <w:sz w:val="24"/>
                <w:szCs w:val="24"/>
                <w:highlight w:val="none"/>
              </w:rPr>
            </w:pPr>
          </w:p>
        </w:tc>
        <w:tc>
          <w:tcPr>
            <w:tcW w:w="4964" w:type="dxa"/>
            <w:noWrap w:val="0"/>
            <w:vAlign w:val="top"/>
          </w:tcPr>
          <w:p>
            <w:pPr>
              <w:pStyle w:val="13"/>
              <w:rPr>
                <w:rFonts w:ascii="宋体" w:eastAsia="宋体"/>
                <w:sz w:val="24"/>
                <w:szCs w:val="24"/>
                <w:highlight w:val="none"/>
                <w:u w:val="single"/>
              </w:rPr>
            </w:pPr>
            <w:r>
              <w:rPr>
                <w:rFonts w:hint="eastAsia" w:ascii="宋体" w:eastAsia="宋体"/>
                <w:sz w:val="24"/>
                <w:szCs w:val="24"/>
                <w:highlight w:val="none"/>
              </w:rPr>
              <w:t>乙方（公章）：</w:t>
            </w:r>
            <w:r>
              <w:rPr>
                <w:rFonts w:ascii="宋体" w:eastAsia="宋体"/>
                <w:sz w:val="24"/>
                <w:szCs w:val="24"/>
                <w:highlight w:val="none"/>
                <w:u w:val="single"/>
              </w:rPr>
              <w:t xml:space="preserve">         </w:t>
            </w:r>
            <w:r>
              <w:rPr>
                <w:rFonts w:hint="eastAsia" w:ascii="宋体" w:eastAsia="宋体"/>
                <w:sz w:val="24"/>
                <w:szCs w:val="24"/>
                <w:highlight w:val="none"/>
                <w:u w:val="single"/>
              </w:rPr>
              <w:t xml:space="preserve">    </w:t>
            </w:r>
            <w:r>
              <w:rPr>
                <w:rFonts w:ascii="宋体" w:eastAsia="宋体"/>
                <w:sz w:val="24"/>
                <w:szCs w:val="24"/>
                <w:highlight w:val="none"/>
                <w:u w:val="single"/>
              </w:rPr>
              <w:t xml:space="preserve">         </w:t>
            </w:r>
          </w:p>
          <w:p>
            <w:pPr>
              <w:pStyle w:val="13"/>
              <w:rPr>
                <w:rFonts w:ascii="宋体" w:eastAsia="宋体"/>
                <w:sz w:val="24"/>
                <w:szCs w:val="24"/>
                <w:highlight w:val="none"/>
                <w:u w:val="single"/>
              </w:rPr>
            </w:pPr>
          </w:p>
          <w:p>
            <w:pPr>
              <w:pStyle w:val="13"/>
              <w:rPr>
                <w:rFonts w:ascii="宋体" w:eastAsia="宋体"/>
                <w:sz w:val="24"/>
                <w:szCs w:val="24"/>
                <w:highlight w:val="none"/>
                <w:u w:val="single"/>
              </w:rPr>
            </w:pPr>
            <w:r>
              <w:rPr>
                <w:rFonts w:hint="eastAsia" w:ascii="宋体" w:eastAsia="宋体"/>
                <w:sz w:val="24"/>
                <w:szCs w:val="24"/>
                <w:highlight w:val="none"/>
              </w:rPr>
              <w:t>乙方代表：</w:t>
            </w:r>
            <w:r>
              <w:rPr>
                <w:rFonts w:ascii="宋体" w:eastAsia="宋体"/>
                <w:sz w:val="24"/>
                <w:szCs w:val="24"/>
                <w:highlight w:val="none"/>
                <w:u w:val="single"/>
              </w:rPr>
              <w:t xml:space="preserve">                  </w:t>
            </w:r>
          </w:p>
          <w:p>
            <w:pPr>
              <w:pStyle w:val="13"/>
              <w:rPr>
                <w:rFonts w:ascii="宋体" w:eastAsia="宋体"/>
                <w:sz w:val="24"/>
                <w:szCs w:val="24"/>
                <w:highlight w:val="none"/>
                <w:u w:val="single"/>
              </w:rPr>
            </w:pPr>
          </w:p>
          <w:p>
            <w:pPr>
              <w:rPr>
                <w:rFonts w:hint="eastAsia" w:ascii="宋体" w:hAnsi="宋体"/>
                <w:sz w:val="24"/>
                <w:highlight w:val="none"/>
              </w:rPr>
            </w:pPr>
            <w:r>
              <w:rPr>
                <w:rFonts w:hint="eastAsia" w:ascii="宋体" w:hAnsi="宋体"/>
                <w:sz w:val="24"/>
                <w:highlight w:val="none"/>
              </w:rPr>
              <w:t xml:space="preserve">日  期：  </w:t>
            </w:r>
            <w:r>
              <w:rPr>
                <w:rFonts w:hint="eastAsia" w:ascii="宋体" w:hAnsi="宋体"/>
                <w:sz w:val="24"/>
                <w:highlight w:val="none"/>
              </w:rPr>
              <w:tab/>
            </w:r>
            <w:r>
              <w:rPr>
                <w:rFonts w:hint="eastAsia" w:ascii="宋体" w:hAnsi="宋体"/>
                <w:sz w:val="24"/>
                <w:highlight w:val="none"/>
              </w:rPr>
              <w:t>年       月       日</w:t>
            </w:r>
          </w:p>
          <w:p>
            <w:pPr>
              <w:pStyle w:val="13"/>
              <w:rPr>
                <w:rFonts w:ascii="宋体" w:eastAsia="宋体"/>
                <w:sz w:val="24"/>
                <w:szCs w:val="24"/>
                <w:highlight w:val="none"/>
              </w:rPr>
            </w:pPr>
          </w:p>
        </w:tc>
      </w:tr>
    </w:tbl>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eastAsia="zh-CN"/>
        </w:rPr>
        <w:t>附件</w:t>
      </w:r>
      <w:r>
        <w:rPr>
          <w:rFonts w:hint="eastAsia" w:ascii="宋体" w:hAnsi="宋体"/>
          <w:b w:val="0"/>
          <w:bCs w:val="0"/>
          <w:sz w:val="24"/>
          <w:szCs w:val="24"/>
          <w:highlight w:val="none"/>
          <w:lang w:val="en-US" w:eastAsia="zh-CN"/>
        </w:rPr>
        <w:t>1：工程量</w:t>
      </w:r>
    </w:p>
    <w:p>
      <w:pPr>
        <w:pStyle w:val="13"/>
        <w:rPr>
          <w:rFonts w:hint="default"/>
          <w:lang w:val="en-US" w:eastAsia="zh-CN"/>
        </w:rPr>
      </w:pPr>
    </w:p>
    <w:p>
      <w:pPr>
        <w:widowControl/>
        <w:jc w:val="both"/>
        <w:rPr>
          <w:rFonts w:hint="eastAsia"/>
          <w:color w:val="auto"/>
          <w:highlight w:val="none"/>
          <w:lang w:eastAsia="zh-CN"/>
        </w:rPr>
      </w:pPr>
      <w:r>
        <w:rPr>
          <w:rFonts w:hint="eastAsia"/>
          <w:color w:val="auto"/>
          <w:highlight w:val="none"/>
          <w:lang w:eastAsia="zh-CN"/>
        </w:rPr>
        <w:t>一、货物清单</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719"/>
        <w:gridCol w:w="100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3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配件名称</w:t>
            </w:r>
          </w:p>
        </w:tc>
        <w:tc>
          <w:tcPr>
            <w:tcW w:w="2719"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配件型号</w:t>
            </w:r>
          </w:p>
        </w:tc>
        <w:tc>
          <w:tcPr>
            <w:tcW w:w="100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3315"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33" w:type="dxa"/>
            <w:noWrap w:val="0"/>
            <w:vAlign w:val="center"/>
          </w:tcPr>
          <w:p>
            <w:pPr>
              <w:jc w:val="center"/>
              <w:rPr>
                <w:rFonts w:hint="eastAsia" w:ascii="宋体" w:hAnsi="宋体" w:eastAsia="宋体" w:cs="宋体"/>
                <w:kern w:val="2"/>
                <w:sz w:val="21"/>
                <w:szCs w:val="21"/>
                <w:lang w:val="en-US" w:eastAsia="zh-CN"/>
              </w:rPr>
            </w:pPr>
            <w:r>
              <w:rPr>
                <w:rFonts w:hint="eastAsia" w:ascii="宋体" w:hAnsi="宋体" w:eastAsia="宋体" w:cs="宋体"/>
                <w:sz w:val="21"/>
                <w:szCs w:val="21"/>
              </w:rPr>
              <w:t>刹车片</w:t>
            </w:r>
          </w:p>
        </w:tc>
        <w:tc>
          <w:tcPr>
            <w:tcW w:w="2719" w:type="dxa"/>
            <w:noWrap w:val="0"/>
            <w:vAlign w:val="center"/>
          </w:tcPr>
          <w:p>
            <w:pPr>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ESBR-D20</w:t>
            </w:r>
          </w:p>
        </w:tc>
        <w:tc>
          <w:tcPr>
            <w:tcW w:w="1005" w:type="dxa"/>
            <w:noWrap w:val="0"/>
            <w:vAlign w:val="center"/>
          </w:tcPr>
          <w:p>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62</w:t>
            </w:r>
            <w:r>
              <w:rPr>
                <w:rFonts w:hint="eastAsia" w:ascii="宋体" w:hAnsi="宋体" w:eastAsia="宋体" w:cs="宋体"/>
                <w:color w:val="000000"/>
                <w:sz w:val="21"/>
                <w:szCs w:val="21"/>
                <w:lang w:eastAsia="zh-CN"/>
              </w:rPr>
              <w:t>块</w:t>
            </w:r>
          </w:p>
        </w:tc>
        <w:tc>
          <w:tcPr>
            <w:tcW w:w="3315" w:type="dxa"/>
            <w:vMerge w:val="restart"/>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sz w:val="21"/>
                <w:szCs w:val="21"/>
                <w:lang w:eastAsia="zh-CN"/>
              </w:rPr>
              <w:t>须满足型号</w:t>
            </w:r>
            <w:r>
              <w:rPr>
                <w:rFonts w:hint="eastAsia" w:ascii="宋体" w:hAnsi="宋体" w:eastAsia="宋体" w:cs="宋体"/>
                <w:color w:val="000000"/>
                <w:sz w:val="21"/>
                <w:szCs w:val="21"/>
              </w:rPr>
              <w:t>1200EX-BEN</w:t>
            </w:r>
            <w:r>
              <w:rPr>
                <w:rFonts w:hint="eastAsia" w:ascii="宋体" w:hAnsi="宋体" w:eastAsia="宋体" w:cs="宋体"/>
                <w:color w:val="000000"/>
                <w:sz w:val="21"/>
                <w:szCs w:val="21"/>
                <w:lang w:eastAsia="zh-CN"/>
              </w:rPr>
              <w:t>原装进口</w:t>
            </w:r>
            <w:r>
              <w:rPr>
                <w:rFonts w:hint="eastAsia" w:ascii="宋体" w:hAnsi="宋体" w:eastAsia="宋体" w:cs="宋体"/>
                <w:sz w:val="21"/>
                <w:szCs w:val="21"/>
                <w:lang w:eastAsia="zh-CN"/>
              </w:rPr>
              <w:t>日立扶梯用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33" w:type="dxa"/>
            <w:noWrap w:val="0"/>
            <w:vAlign w:val="center"/>
          </w:tcPr>
          <w:p>
            <w:pPr>
              <w:jc w:val="center"/>
              <w:rPr>
                <w:rFonts w:hint="eastAsia" w:ascii="宋体" w:hAnsi="宋体" w:eastAsia="宋体" w:cs="宋体"/>
                <w:kern w:val="2"/>
                <w:sz w:val="21"/>
                <w:szCs w:val="21"/>
                <w:lang w:val="en-US" w:eastAsia="zh-CN"/>
              </w:rPr>
            </w:pPr>
            <w:r>
              <w:rPr>
                <w:rFonts w:hint="eastAsia" w:ascii="宋体" w:hAnsi="宋体" w:eastAsia="宋体" w:cs="宋体"/>
                <w:sz w:val="21"/>
                <w:szCs w:val="21"/>
              </w:rPr>
              <w:t>抱闸制动器弹簧</w:t>
            </w:r>
          </w:p>
        </w:tc>
        <w:tc>
          <w:tcPr>
            <w:tcW w:w="2719"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color w:val="000000"/>
                <w:sz w:val="21"/>
                <w:szCs w:val="21"/>
                <w:lang w:val="en-US" w:eastAsia="zh-CN"/>
              </w:rPr>
              <w:t>和ESBR-D20刹车</w:t>
            </w:r>
            <w:r>
              <w:rPr>
                <w:rFonts w:hint="eastAsia" w:ascii="宋体" w:hAnsi="宋体" w:cs="宋体"/>
                <w:color w:val="000000"/>
                <w:sz w:val="21"/>
                <w:szCs w:val="21"/>
                <w:lang w:val="en-US" w:eastAsia="zh-CN"/>
              </w:rPr>
              <w:t>总成</w:t>
            </w:r>
            <w:r>
              <w:rPr>
                <w:rFonts w:hint="eastAsia" w:ascii="宋体" w:hAnsi="宋体" w:eastAsia="宋体" w:cs="宋体"/>
                <w:color w:val="000000"/>
                <w:sz w:val="21"/>
                <w:szCs w:val="21"/>
                <w:lang w:val="en-US" w:eastAsia="zh-CN"/>
              </w:rPr>
              <w:t>配套</w:t>
            </w:r>
          </w:p>
        </w:tc>
        <w:tc>
          <w:tcPr>
            <w:tcW w:w="1005"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930</w:t>
            </w:r>
            <w:r>
              <w:rPr>
                <w:rFonts w:hint="eastAsia" w:ascii="宋体" w:hAnsi="宋体" w:eastAsia="宋体" w:cs="宋体"/>
                <w:sz w:val="21"/>
                <w:szCs w:val="21"/>
                <w:lang w:eastAsia="zh-CN"/>
              </w:rPr>
              <w:t>个</w:t>
            </w:r>
          </w:p>
        </w:tc>
        <w:tc>
          <w:tcPr>
            <w:tcW w:w="3315" w:type="dxa"/>
            <w:vMerge w:val="continue"/>
            <w:noWrap w:val="0"/>
            <w:vAlign w:val="center"/>
          </w:tcPr>
          <w:p>
            <w:pPr>
              <w:jc w:val="center"/>
              <w:rPr>
                <w:rFonts w:hint="eastAsia" w:ascii="宋体" w:hAnsi="宋体" w:eastAsia="宋体" w:cs="宋体"/>
                <w:sz w:val="21"/>
                <w:szCs w:val="21"/>
              </w:rPr>
            </w:pPr>
          </w:p>
        </w:tc>
      </w:tr>
    </w:tbl>
    <w:p>
      <w:pPr>
        <w:spacing w:line="360" w:lineRule="auto"/>
        <w:rPr>
          <w:rFonts w:hint="eastAsia"/>
          <w:color w:val="auto"/>
          <w:highlight w:val="none"/>
          <w:lang w:val="en-US" w:eastAsia="zh-CN"/>
        </w:rPr>
      </w:pPr>
      <w:r>
        <w:rPr>
          <w:rFonts w:hint="eastAsia"/>
          <w:color w:val="auto"/>
          <w:highlight w:val="none"/>
          <w:lang w:eastAsia="zh-CN"/>
        </w:rPr>
        <w:t>二、</w:t>
      </w:r>
      <w:r>
        <w:rPr>
          <w:rFonts w:hint="eastAsia"/>
          <w:color w:val="auto"/>
          <w:highlight w:val="none"/>
          <w:lang w:val="en-US" w:eastAsia="zh-CN"/>
        </w:rPr>
        <w:t>62台日立扶梯安装刹车片和配套抱闸制动器弹簧。</w:t>
      </w:r>
    </w:p>
    <w:p>
      <w:pPr>
        <w:spacing w:line="360" w:lineRule="auto"/>
        <w:rPr>
          <w:rFonts w:hint="eastAsia" w:ascii="宋体" w:hAnsi="宋体" w:eastAsia="宋体" w:cs="宋体"/>
          <w:sz w:val="21"/>
          <w:szCs w:val="21"/>
          <w:lang w:val="zh-CN"/>
        </w:rPr>
      </w:pPr>
      <w:r>
        <w:rPr>
          <w:rFonts w:hint="eastAsia"/>
          <w:color w:val="auto"/>
          <w:highlight w:val="none"/>
          <w:lang w:val="en-US" w:eastAsia="zh-CN"/>
        </w:rPr>
        <w:t>三、62台日立扶梯进行载荷试验。</w:t>
      </w:r>
      <w:r>
        <w:rPr>
          <w:color w:val="FF0000"/>
          <w:highlight w:val="yellow"/>
        </w:rPr>
        <w:br w:type="page"/>
      </w:r>
    </w:p>
    <w:p>
      <w:pPr>
        <w:pStyle w:val="13"/>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附件</w:t>
      </w:r>
      <w:r>
        <w:rPr>
          <w:rFonts w:hint="eastAsia" w:ascii="宋体" w:hAnsi="宋体" w:eastAsia="宋体" w:cs="宋体"/>
          <w:b w:val="0"/>
          <w:bCs w:val="0"/>
          <w:sz w:val="24"/>
          <w:szCs w:val="24"/>
          <w:lang w:val="en-US" w:eastAsia="zh-CN"/>
        </w:rPr>
        <w:t>2;安全协议书</w:t>
      </w:r>
    </w:p>
    <w:p>
      <w:pPr>
        <w:jc w:val="center"/>
        <w:rPr>
          <w:rFonts w:ascii="仿宋_GB2312" w:eastAsia="仿宋_GB2312"/>
          <w:b/>
          <w:sz w:val="36"/>
          <w:szCs w:val="36"/>
          <w:highlight w:val="none"/>
        </w:rPr>
      </w:pPr>
      <w:r>
        <w:rPr>
          <w:rFonts w:hint="eastAsia" w:ascii="方正小标宋简体" w:eastAsia="方正小标宋简体"/>
          <w:b/>
          <w:sz w:val="32"/>
          <w:szCs w:val="32"/>
        </w:rPr>
        <w:t>深圳会展中心合作单位安全协议书</w:t>
      </w:r>
    </w:p>
    <w:p>
      <w:pPr>
        <w:spacing w:line="360" w:lineRule="auto"/>
        <w:ind w:firstLine="630" w:firstLineChars="300"/>
        <w:rPr>
          <w:rFonts w:ascii="宋体" w:hAnsi="宋体" w:cs="宋体"/>
          <w:sz w:val="21"/>
          <w:szCs w:val="21"/>
          <w:highlight w:val="none"/>
        </w:rPr>
      </w:pPr>
      <w:r>
        <w:rPr>
          <w:rFonts w:hint="eastAsia" w:ascii="宋体" w:hAnsi="宋体"/>
          <w:color w:val="auto"/>
          <w:sz w:val="21"/>
          <w:szCs w:val="21"/>
          <w:highlight w:val="none"/>
          <w:u w:val="single"/>
        </w:rPr>
        <w:t>深圳会展中心日立扶梯刹车片更换及载荷试验项目</w:t>
      </w:r>
      <w:r>
        <w:rPr>
          <w:rFonts w:hint="eastAsia" w:ascii="宋体" w:hAnsi="宋体" w:cs="宋体"/>
          <w:sz w:val="21"/>
          <w:szCs w:val="21"/>
          <w:highlight w:val="none"/>
        </w:rPr>
        <w:t>合同的乙方</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作为合作单位，在深圳会展中心从事</w:t>
      </w:r>
      <w:r>
        <w:rPr>
          <w:rFonts w:hint="eastAsia" w:ascii="宋体" w:hAnsi="宋体"/>
          <w:color w:val="auto"/>
          <w:sz w:val="21"/>
          <w:szCs w:val="21"/>
          <w:highlight w:val="none"/>
          <w:u w:val="single"/>
        </w:rPr>
        <w:t>深圳会展中心日立扶梯刹车片更换及载荷试验项目</w:t>
      </w:r>
      <w:r>
        <w:rPr>
          <w:rFonts w:hint="eastAsia" w:ascii="宋体" w:hAnsi="宋体" w:cs="宋体"/>
          <w:sz w:val="21"/>
          <w:szCs w:val="21"/>
          <w:highlight w:val="none"/>
        </w:rPr>
        <w:t>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宋体" w:hAnsi="宋体" w:cs="宋体"/>
          <w:szCs w:val="21"/>
          <w:highlight w:val="none"/>
          <w:u w:val="single"/>
        </w:rPr>
        <w:t xml:space="preserve">                                       </w:t>
      </w:r>
      <w:r>
        <w:rPr>
          <w:rFonts w:hint="eastAsia" w:ascii="宋体" w:hAnsi="宋体" w:cs="宋体"/>
          <w:szCs w:val="21"/>
          <w:highlight w:val="none"/>
        </w:rPr>
        <w:t>合作单位界定双方的消防和安全生产责任如下：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 通用条款：</w:t>
      </w:r>
    </w:p>
    <w:p>
      <w:pPr>
        <w:spacing w:line="360" w:lineRule="auto"/>
        <w:ind w:left="53" w:leftChars="25" w:firstLine="420" w:firstLineChars="200"/>
        <w:rPr>
          <w:rFonts w:hint="eastAsia" w:ascii="宋体" w:hAnsi="宋体" w:cs="宋体"/>
          <w:szCs w:val="21"/>
          <w:highlight w:val="none"/>
        </w:rPr>
      </w:pPr>
      <w:r>
        <w:rPr>
          <w:rFonts w:hint="eastAsia" w:ascii="宋体" w:hAnsi="宋体" w:cs="宋体"/>
          <w:szCs w:val="21"/>
          <w:highlight w:val="none"/>
        </w:rPr>
        <w:t>1、根据“谁生产谁负责、谁实施谁负责”的原则，确定合作单位的法定代表人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先生\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2、合作单位必须是经国家工商部门注册、拥有国家认可相关资质的企业，并保证在其业务允许范围内施工作业。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4、合作单位应逐级落实安全管理责任，确保生产经营或活动的安全开展。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6、合作单位应制订安全应急预案，并在生产经营或活动前进行必要的演练。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合作单位必须按照设计工艺及相关规范作业，其工作人员在作业中必须正确采取相应的安全防护措施，夜间作业时必须穿着反光衣，登高、吊装等危险作业时必须正确佩戴安全帽、安全带、安全绳，做好安全警示与围护等安全防护措施，并有专人看护，非作业人员禁止入内，保证作业人员及周围人员的人身安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12、会展中心应保证展馆公共消防设备设施完好，并在火灾发生时积极组织人员启用展馆固定消防设施进行人员疏散和灭火。</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13、在责任事故发生后，会展中心应迅速组织人员进行救援，并采取必要的应急措施防止事故扩大。</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如任何一方对涉及到本责任书中所引用的国家消防法律、法规和有关规章制度有疑义，可详细查阅《中华人民共和国安全生产法》、《中华人民共和国消防法》、《公安部61号令》、《深圳经济特区消防条例》及《机关、团体、企业、事业单位消防安全管理规定》文件规定，或者直接向深圳市公安消防机关、深圳市安监局、市应急办等机构咨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二、专用条款：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1、责任期限：202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日至202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color w:val="000000"/>
          <w:szCs w:val="21"/>
          <w:highlight w:val="none"/>
        </w:rPr>
        <w:t>（与合同约定时间一致）（法律法规专门规定的以相关规定为准）。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2、施工、作业人员应具有的专业资格：须持有效特种人员安全管理员证、</w:t>
      </w:r>
      <w:r>
        <w:rPr>
          <w:rFonts w:hint="eastAsia" w:ascii="宋体" w:hAnsi="宋体" w:cs="宋体"/>
          <w:szCs w:val="21"/>
          <w:highlight w:val="none"/>
          <w:lang w:eastAsia="zh-CN"/>
        </w:rPr>
        <w:t>特种设备（</w:t>
      </w:r>
      <w:r>
        <w:rPr>
          <w:rFonts w:hint="eastAsia" w:ascii="宋体" w:hAnsi="宋体" w:cs="宋体"/>
          <w:szCs w:val="21"/>
          <w:highlight w:val="none"/>
          <w:lang w:val="en-US" w:eastAsia="zh-CN"/>
        </w:rPr>
        <w:t>T）</w:t>
      </w:r>
      <w:r>
        <w:rPr>
          <w:rFonts w:hint="eastAsia" w:ascii="宋体" w:hAnsi="宋体" w:cs="宋体"/>
          <w:szCs w:val="21"/>
          <w:highlight w:val="none"/>
          <w:lang w:eastAsia="zh-CN"/>
        </w:rPr>
        <w:t>）</w:t>
      </w:r>
      <w:r>
        <w:rPr>
          <w:rFonts w:hint="eastAsia" w:ascii="宋体" w:hAnsi="宋体" w:cs="宋体"/>
          <w:szCs w:val="21"/>
          <w:highlight w:val="none"/>
        </w:rPr>
        <w:t>作业</w:t>
      </w:r>
      <w:r>
        <w:rPr>
          <w:rFonts w:hint="eastAsia" w:ascii="宋体" w:hAnsi="宋体" w:cs="宋体"/>
          <w:szCs w:val="21"/>
          <w:highlight w:val="none"/>
          <w:lang w:eastAsia="zh-CN"/>
        </w:rPr>
        <w:t>人员</w:t>
      </w:r>
      <w:r>
        <w:rPr>
          <w:rFonts w:hint="eastAsia" w:ascii="宋体" w:hAnsi="宋体" w:cs="宋体"/>
          <w:szCs w:val="21"/>
          <w:highlight w:val="none"/>
        </w:rPr>
        <w:t>证上岗。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三、该责任书一式</w:t>
      </w:r>
      <w:r>
        <w:rPr>
          <w:rFonts w:hint="eastAsia" w:ascii="宋体" w:hAnsi="宋体" w:cs="宋体"/>
          <w:szCs w:val="21"/>
          <w:highlight w:val="none"/>
          <w:u w:val="single"/>
          <w:lang w:eastAsia="zh-CN"/>
        </w:rPr>
        <w:t>肆</w:t>
      </w:r>
      <w:r>
        <w:rPr>
          <w:rFonts w:hint="eastAsia" w:ascii="宋体" w:hAnsi="宋体" w:cs="宋体"/>
          <w:szCs w:val="21"/>
          <w:highlight w:val="none"/>
        </w:rPr>
        <w:t>份，甲方执</w:t>
      </w:r>
      <w:r>
        <w:rPr>
          <w:rFonts w:hint="eastAsia" w:ascii="宋体" w:hAnsi="宋体" w:cs="宋体"/>
          <w:szCs w:val="21"/>
          <w:highlight w:val="none"/>
          <w:u w:val="single"/>
          <w:lang w:eastAsia="zh-CN"/>
        </w:rPr>
        <w:t>叁</w:t>
      </w:r>
      <w:r>
        <w:rPr>
          <w:rFonts w:hint="eastAsia" w:ascii="宋体" w:hAnsi="宋体" w:cs="宋体"/>
          <w:szCs w:val="21"/>
          <w:highlight w:val="none"/>
        </w:rPr>
        <w:t>份，乙方执</w:t>
      </w:r>
      <w:r>
        <w:rPr>
          <w:rFonts w:hint="eastAsia" w:ascii="宋体" w:hAnsi="宋体" w:cs="宋体"/>
          <w:szCs w:val="21"/>
          <w:highlight w:val="none"/>
          <w:u w:val="single"/>
        </w:rPr>
        <w:t>壹</w:t>
      </w:r>
      <w:r>
        <w:rPr>
          <w:rFonts w:hint="eastAsia" w:ascii="宋体" w:hAnsi="宋体" w:cs="宋体"/>
          <w:szCs w:val="21"/>
          <w:highlight w:val="none"/>
        </w:rPr>
        <w:t>份，具有同等约束力，该责任书经双方法定代表人或法定代表人书面委托人签字并由双方盖章后在约定期限内有效。</w:t>
      </w:r>
    </w:p>
    <w:p>
      <w:pPr>
        <w:pStyle w:val="13"/>
        <w:rPr>
          <w:highlight w:val="none"/>
        </w:rPr>
      </w:pPr>
    </w:p>
    <w:p>
      <w:pPr>
        <w:spacing w:line="360" w:lineRule="auto"/>
        <w:rPr>
          <w:rFonts w:ascii="宋体" w:hAnsi="宋体" w:cs="宋体"/>
          <w:szCs w:val="21"/>
          <w:highlight w:val="none"/>
        </w:rPr>
      </w:pPr>
      <w:r>
        <w:rPr>
          <w:rFonts w:hint="eastAsia" w:ascii="宋体" w:hAnsi="宋体" w:cs="宋体"/>
          <w:szCs w:val="21"/>
          <w:highlight w:val="none"/>
        </w:rPr>
        <w:t>深圳会展中心管理有限责任公司                     合作单位：</w:t>
      </w:r>
    </w:p>
    <w:p>
      <w:pPr>
        <w:spacing w:line="360" w:lineRule="auto"/>
        <w:rPr>
          <w:rFonts w:ascii="宋体" w:hAnsi="宋体" w:cs="宋体"/>
          <w:szCs w:val="21"/>
          <w:highlight w:val="none"/>
        </w:rPr>
      </w:pPr>
      <w:r>
        <w:rPr>
          <w:rFonts w:hint="eastAsia" w:ascii="宋体" w:hAnsi="宋体" w:cs="宋体"/>
          <w:szCs w:val="21"/>
          <w:highlight w:val="none"/>
        </w:rPr>
        <w:t>法定代表人                                       合作单位法定代表人</w:t>
      </w:r>
    </w:p>
    <w:p>
      <w:pPr>
        <w:tabs>
          <w:tab w:val="left" w:pos="-504"/>
        </w:tabs>
        <w:spacing w:line="360" w:lineRule="auto"/>
        <w:rPr>
          <w:rFonts w:ascii="宋体" w:hAnsi="宋体" w:cs="宋体"/>
          <w:szCs w:val="21"/>
        </w:rPr>
      </w:pPr>
      <w:r>
        <w:rPr>
          <w:rFonts w:hint="eastAsia" w:ascii="宋体" w:hAnsi="宋体" w:cs="宋体"/>
          <w:szCs w:val="21"/>
          <w:highlight w:val="none"/>
        </w:rPr>
        <w:t xml:space="preserve">（或委托代表人）：                 </w:t>
      </w:r>
      <w:r>
        <w:rPr>
          <w:rFonts w:hint="eastAsia" w:ascii="宋体" w:hAnsi="宋体" w:cs="宋体"/>
          <w:szCs w:val="21"/>
        </w:rPr>
        <w:t xml:space="preserve">              （或委托代表人）：</w:t>
      </w:r>
    </w:p>
    <w:p>
      <w:pPr>
        <w:spacing w:line="360" w:lineRule="auto"/>
        <w:rPr>
          <w:rFonts w:ascii="宋体" w:hAnsi="宋体" w:cs="宋体"/>
          <w:szCs w:val="21"/>
        </w:rPr>
      </w:pPr>
      <w:r>
        <w:rPr>
          <w:rFonts w:hint="eastAsia" w:ascii="宋体" w:hAnsi="宋体" w:cs="宋体"/>
          <w:szCs w:val="21"/>
        </w:rPr>
        <w:t>电  话：                                         电  话：</w:t>
      </w:r>
    </w:p>
    <w:p>
      <w:pPr>
        <w:spacing w:line="360" w:lineRule="auto"/>
      </w:pPr>
      <w:r>
        <w:rPr>
          <w:rFonts w:hint="eastAsia" w:ascii="宋体" w:hAnsi="宋体" w:cs="宋体"/>
          <w:szCs w:val="21"/>
        </w:rPr>
        <w:t>日  期：                                         日 期：</w:t>
      </w:r>
    </w:p>
    <w:p>
      <w:pPr>
        <w:widowControl/>
        <w:jc w:val="left"/>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8"/>
    </w:p>
    <w:p>
      <w:pPr>
        <w:spacing w:line="0" w:lineRule="atLeast"/>
        <w:outlineLvl w:val="1"/>
        <w:rPr>
          <w:rFonts w:ascii="宋体" w:hAnsi="宋体"/>
        </w:rPr>
      </w:pPr>
      <w:bookmarkStart w:id="60" w:name="_Toc116550360"/>
      <w:r>
        <w:rPr>
          <w:rFonts w:hint="eastAsia" w:ascii="宋体" w:hAnsi="宋体"/>
          <w:szCs w:val="21"/>
        </w:rPr>
        <w:t>附件1：</w:t>
      </w:r>
      <w:r>
        <w:rPr>
          <w:rFonts w:hint="eastAsia" w:ascii="宋体" w:hAnsi="宋体"/>
        </w:rPr>
        <w:t>报名回函</w:t>
      </w:r>
      <w:bookmarkEnd w:id="60"/>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4"/>
              <w:spacing w:after="0" w:line="300" w:lineRule="exact"/>
              <w:ind w:left="0"/>
              <w:jc w:val="center"/>
              <w:rPr>
                <w:sz w:val="21"/>
                <w:szCs w:val="21"/>
              </w:rPr>
            </w:pPr>
            <w:r>
              <w:rPr>
                <w:rFonts w:hint="eastAsia"/>
                <w:sz w:val="21"/>
                <w:szCs w:val="21"/>
              </w:rPr>
              <w:t>税前总金额</w:t>
            </w:r>
          </w:p>
          <w:p>
            <w:pPr>
              <w:pStyle w:val="4"/>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4" w:name="_Toc116550363"/>
      <w:r>
        <w:rPr>
          <w:rFonts w:hint="eastAsia" w:ascii="宋体" w:hAnsi="宋体"/>
          <w:szCs w:val="21"/>
        </w:rPr>
        <w:t>附件4：考察证明</w:t>
      </w:r>
      <w:bookmarkEnd w:id="64"/>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36803114"/>
      <w:bookmarkStart w:id="72" w:name="_Toc246480945"/>
      <w:r>
        <w:rPr>
          <w:rFonts w:ascii="仿宋" w:hAnsi="仿宋" w:eastAsia="仿宋"/>
          <w:sz w:val="28"/>
          <w:szCs w:val="28"/>
        </w:rPr>
        <w:br w:type="page"/>
      </w:r>
    </w:p>
    <w:p>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478387764"/>
      <w:bookmarkStart w:id="76" w:name="_Toc395883088"/>
      <w:bookmarkStart w:id="77" w:name="_Toc236803111"/>
      <w:r>
        <w:rPr>
          <w:rFonts w:ascii="仿宋" w:hAnsi="仿宋" w:eastAsia="仿宋"/>
          <w:sz w:val="28"/>
          <w:szCs w:val="28"/>
        </w:rPr>
        <w:br w:type="page"/>
      </w:r>
    </w:p>
    <w:p>
      <w:pPr>
        <w:spacing w:line="0" w:lineRule="atLeast"/>
        <w:outlineLvl w:val="1"/>
        <w:rPr>
          <w:rFonts w:ascii="宋体" w:hAnsi="宋体"/>
          <w:szCs w:val="21"/>
        </w:rPr>
      </w:pPr>
      <w:bookmarkStart w:id="78" w:name="_Toc11655036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31"/>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1"/>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3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3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359026"/>
      <w:bookmarkStart w:id="81"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16550367"/>
      <w:r>
        <w:rPr>
          <w:rFonts w:hint="eastAsia" w:ascii="宋体" w:hAnsi="宋体"/>
          <w:szCs w:val="21"/>
        </w:rPr>
        <w:t>附件8：报价一览表（服务）</w:t>
      </w:r>
      <w:r>
        <w:rPr>
          <w:rFonts w:hint="eastAsia" w:ascii="宋体" w:hAnsi="宋体"/>
          <w:color w:val="FF0000"/>
          <w:szCs w:val="21"/>
        </w:rPr>
        <w:t>（本项目不适用）</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3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33"/>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33"/>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35"/>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35"/>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35"/>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pPr>
        <w:pStyle w:val="13"/>
        <w:numPr>
          <w:ilvl w:val="0"/>
          <w:numId w:val="39"/>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39"/>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3"/>
      </w:pPr>
    </w:p>
    <w:p>
      <w:pPr>
        <w:pStyle w:val="13"/>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3"/>
    </w:p>
    <w:p>
      <w:pPr>
        <w:pStyle w:val="13"/>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4" w:name="_Hlk116546062"/>
    <w:bookmarkStart w:id="95"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0AD61"/>
    <w:multiLevelType w:val="singleLevel"/>
    <w:tmpl w:val="8020AD61"/>
    <w:lvl w:ilvl="0" w:tentative="0">
      <w:start w:val="1"/>
      <w:numFmt w:val="decimal"/>
      <w:lvlText w:val="(%1)"/>
      <w:lvlJc w:val="left"/>
      <w:pPr>
        <w:ind w:left="425" w:hanging="425"/>
      </w:pPr>
      <w:rPr>
        <w:rFonts w:hint="default"/>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9753F25"/>
    <w:multiLevelType w:val="singleLevel"/>
    <w:tmpl w:val="B9753F25"/>
    <w:lvl w:ilvl="0" w:tentative="0">
      <w:start w:val="1"/>
      <w:numFmt w:val="decimal"/>
      <w:lvlText w:val="(%1)"/>
      <w:lvlJc w:val="left"/>
      <w:pPr>
        <w:ind w:left="425" w:hanging="425"/>
      </w:pPr>
      <w:rPr>
        <w:rFonts w:hint="default"/>
      </w:rPr>
    </w:lvl>
  </w:abstractNum>
  <w:abstractNum w:abstractNumId="3">
    <w:nsid w:val="BAB76207"/>
    <w:multiLevelType w:val="singleLevel"/>
    <w:tmpl w:val="BAB76207"/>
    <w:lvl w:ilvl="0" w:tentative="0">
      <w:start w:val="1"/>
      <w:numFmt w:val="decimal"/>
      <w:lvlText w:val="%1."/>
      <w:lvlJc w:val="left"/>
      <w:pPr>
        <w:ind w:left="425" w:hanging="425"/>
      </w:pPr>
      <w:rPr>
        <w:rFonts w:hint="default"/>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D09A496D"/>
    <w:multiLevelType w:val="singleLevel"/>
    <w:tmpl w:val="D09A496D"/>
    <w:lvl w:ilvl="0" w:tentative="0">
      <w:start w:val="1"/>
      <w:numFmt w:val="decimal"/>
      <w:suff w:val="nothing"/>
      <w:lvlText w:val="（%1）"/>
      <w:lvlJc w:val="left"/>
    </w:lvl>
  </w:abstractNum>
  <w:abstractNum w:abstractNumId="6">
    <w:nsid w:val="D2726F12"/>
    <w:multiLevelType w:val="singleLevel"/>
    <w:tmpl w:val="D2726F12"/>
    <w:lvl w:ilvl="0" w:tentative="0">
      <w:start w:val="1"/>
      <w:numFmt w:val="chineseCounting"/>
      <w:suff w:val="nothing"/>
      <w:lvlText w:val="%1、"/>
      <w:lvlJc w:val="left"/>
      <w:rPr>
        <w:rFonts w:hint="eastAsia"/>
        <w:color w:val="auto"/>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A5A57F"/>
    <w:multiLevelType w:val="singleLevel"/>
    <w:tmpl w:val="DAA5A57F"/>
    <w:lvl w:ilvl="0" w:tentative="0">
      <w:start w:val="1"/>
      <w:numFmt w:val="decimal"/>
      <w:suff w:val="space"/>
      <w:lvlText w:val="%1."/>
      <w:lvlJc w:val="left"/>
    </w:lvl>
  </w:abstractNum>
  <w:abstractNum w:abstractNumId="9">
    <w:nsid w:val="EAE9E4C2"/>
    <w:multiLevelType w:val="singleLevel"/>
    <w:tmpl w:val="EAE9E4C2"/>
    <w:lvl w:ilvl="0" w:tentative="0">
      <w:start w:val="1"/>
      <w:numFmt w:val="decimal"/>
      <w:lvlText w:val="(%1)"/>
      <w:lvlJc w:val="left"/>
      <w:pPr>
        <w:ind w:left="425" w:hanging="425"/>
      </w:pPr>
      <w:rPr>
        <w:rFonts w:hint="default"/>
      </w:rPr>
    </w:lvl>
  </w:abstractNum>
  <w:abstractNum w:abstractNumId="10">
    <w:nsid w:val="F7625802"/>
    <w:multiLevelType w:val="singleLevel"/>
    <w:tmpl w:val="F7625802"/>
    <w:lvl w:ilvl="0" w:tentative="0">
      <w:start w:val="1"/>
      <w:numFmt w:val="decimal"/>
      <w:lvlText w:val="(%1)"/>
      <w:lvlJc w:val="left"/>
      <w:pPr>
        <w:ind w:left="425" w:hanging="425"/>
      </w:pPr>
      <w:rPr>
        <w:rFonts w:hint="default"/>
      </w:rPr>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3"/>
    <w:multiLevelType w:val="singleLevel"/>
    <w:tmpl w:val="00000013"/>
    <w:lvl w:ilvl="0" w:tentative="0">
      <w:start w:val="1"/>
      <w:numFmt w:val="decimal"/>
      <w:lvlText w:val="%1."/>
      <w:lvlJc w:val="left"/>
      <w:pPr>
        <w:ind w:left="420" w:hanging="420"/>
      </w:pPr>
    </w:lvl>
  </w:abstractNum>
  <w:abstractNum w:abstractNumId="1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305886"/>
    <w:multiLevelType w:val="singleLevel"/>
    <w:tmpl w:val="21305886"/>
    <w:lvl w:ilvl="0" w:tentative="0">
      <w:start w:val="1"/>
      <w:numFmt w:val="decimal"/>
      <w:lvlText w:val="（%1）"/>
      <w:lvlJc w:val="left"/>
      <w:pPr>
        <w:ind w:left="420" w:hanging="420"/>
      </w:pPr>
      <w:rPr>
        <w:rFonts w:hint="eastAsia"/>
      </w:rPr>
    </w:lvl>
  </w:abstractNum>
  <w:abstractNum w:abstractNumId="20">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E10C89"/>
    <w:multiLevelType w:val="singleLevel"/>
    <w:tmpl w:val="28E10C89"/>
    <w:lvl w:ilvl="0" w:tentative="0">
      <w:start w:val="1"/>
      <w:numFmt w:val="decimal"/>
      <w:suff w:val="space"/>
      <w:lvlText w:val="%1."/>
      <w:lvlJc w:val="left"/>
    </w:lvl>
  </w:abstractNum>
  <w:abstractNum w:abstractNumId="2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6ACEE6B"/>
    <w:multiLevelType w:val="singleLevel"/>
    <w:tmpl w:val="66ACEE6B"/>
    <w:lvl w:ilvl="0" w:tentative="0">
      <w:start w:val="1"/>
      <w:numFmt w:val="decimal"/>
      <w:suff w:val="nothing"/>
      <w:lvlText w:val="（%1）"/>
      <w:lvlJc w:val="left"/>
    </w:lvl>
  </w:abstractNum>
  <w:abstractNum w:abstractNumId="3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5">
    <w:nsid w:val="78C263DB"/>
    <w:multiLevelType w:val="singleLevel"/>
    <w:tmpl w:val="78C263DB"/>
    <w:lvl w:ilvl="0" w:tentative="0">
      <w:start w:val="1"/>
      <w:numFmt w:val="decimal"/>
      <w:lvlText w:val="(%1)"/>
      <w:lvlJc w:val="left"/>
      <w:pPr>
        <w:ind w:left="425" w:hanging="425"/>
      </w:pPr>
      <w:rPr>
        <w:rFonts w:hint="default"/>
      </w:rPr>
    </w:lvl>
  </w:abstractNum>
  <w:abstractNum w:abstractNumId="36">
    <w:nsid w:val="7B4A4E0C"/>
    <w:multiLevelType w:val="singleLevel"/>
    <w:tmpl w:val="7B4A4E0C"/>
    <w:lvl w:ilvl="0" w:tentative="0">
      <w:start w:val="1"/>
      <w:numFmt w:val="decimal"/>
      <w:lvlText w:val="（%1）"/>
      <w:lvlJc w:val="left"/>
      <w:pPr>
        <w:ind w:left="420" w:hanging="420"/>
      </w:pPr>
      <w:rPr>
        <w:rFonts w:hint="eastAsia"/>
      </w:rPr>
    </w:lvl>
  </w:abstractNum>
  <w:abstractNum w:abstractNumId="37">
    <w:nsid w:val="7ED17433"/>
    <w:multiLevelType w:val="singleLevel"/>
    <w:tmpl w:val="7ED17433"/>
    <w:lvl w:ilvl="0" w:tentative="0">
      <w:start w:val="1"/>
      <w:numFmt w:val="decimal"/>
      <w:lvlText w:val="（%1）"/>
      <w:lvlJc w:val="left"/>
      <w:pPr>
        <w:ind w:left="420" w:hanging="420"/>
      </w:pPr>
      <w:rPr>
        <w:rFonts w:hint="eastAsia"/>
      </w:rPr>
    </w:lvl>
  </w:abstractNum>
  <w:num w:numId="1">
    <w:abstractNumId w:val="30"/>
  </w:num>
  <w:num w:numId="2">
    <w:abstractNumId w:val="34"/>
  </w:num>
  <w:num w:numId="3">
    <w:abstractNumId w:val="25"/>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1"/>
  </w:num>
  <w:num w:numId="8">
    <w:abstractNumId w:val="26"/>
  </w:num>
  <w:num w:numId="9">
    <w:abstractNumId w:val="15"/>
  </w:num>
  <w:num w:numId="10">
    <w:abstractNumId w:val="36"/>
  </w:num>
  <w:num w:numId="11">
    <w:abstractNumId w:val="37"/>
  </w:num>
  <w:num w:numId="12">
    <w:abstractNumId w:val="19"/>
  </w:num>
  <w:num w:numId="13">
    <w:abstractNumId w:val="0"/>
  </w:num>
  <w:num w:numId="14">
    <w:abstractNumId w:val="10"/>
  </w:num>
  <w:num w:numId="15">
    <w:abstractNumId w:val="9"/>
  </w:num>
  <w:num w:numId="16">
    <w:abstractNumId w:val="35"/>
  </w:num>
  <w:num w:numId="17">
    <w:abstractNumId w:val="2"/>
  </w:num>
  <w:num w:numId="18">
    <w:abstractNumId w:val="6"/>
  </w:num>
  <w:num w:numId="19">
    <w:abstractNumId w:val="7"/>
  </w:num>
  <w:num w:numId="20">
    <w:abstractNumId w:val="22"/>
  </w:num>
  <w:num w:numId="21">
    <w:abstractNumId w:val="13"/>
  </w:num>
  <w:num w:numId="22">
    <w:abstractNumId w:val="3"/>
  </w:num>
  <w:num w:numId="23">
    <w:abstractNumId w:val="17"/>
  </w:num>
  <w:num w:numId="24">
    <w:abstractNumId w:val="32"/>
  </w:num>
  <w:num w:numId="25">
    <w:abstractNumId w:val="5"/>
  </w:num>
  <w:num w:numId="26">
    <w:abstractNumId w:val="24"/>
  </w:num>
  <w:num w:numId="27">
    <w:abstractNumId w:val="1"/>
  </w:num>
  <w:num w:numId="28">
    <w:abstractNumId w:val="8"/>
  </w:num>
  <w:num w:numId="29">
    <w:abstractNumId w:val="12"/>
  </w:num>
  <w:num w:numId="30">
    <w:abstractNumId w:val="11"/>
  </w:num>
  <w:num w:numId="31">
    <w:abstractNumId w:val="33"/>
  </w:num>
  <w:num w:numId="32">
    <w:abstractNumId w:val="27"/>
  </w:num>
  <w:num w:numId="33">
    <w:abstractNumId w:val="23"/>
  </w:num>
  <w:num w:numId="34">
    <w:abstractNumId w:val="20"/>
  </w:num>
  <w:num w:numId="35">
    <w:abstractNumId w:val="28"/>
  </w:num>
  <w:num w:numId="36">
    <w:abstractNumId w:val="18"/>
  </w:num>
  <w:num w:numId="37">
    <w:abstractNumId w:val="14"/>
  </w:num>
  <w:num w:numId="38">
    <w:abstractNumId w:val="2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D46768"/>
    <w:rsid w:val="04F90B5F"/>
    <w:rsid w:val="053A1CC8"/>
    <w:rsid w:val="060D2627"/>
    <w:rsid w:val="06856661"/>
    <w:rsid w:val="077B4608"/>
    <w:rsid w:val="07BB74B6"/>
    <w:rsid w:val="07D7576E"/>
    <w:rsid w:val="08493DEA"/>
    <w:rsid w:val="086E4EC9"/>
    <w:rsid w:val="09F824E1"/>
    <w:rsid w:val="0A6659C4"/>
    <w:rsid w:val="0B734A64"/>
    <w:rsid w:val="0CDE01F2"/>
    <w:rsid w:val="0DD201F4"/>
    <w:rsid w:val="0F4526B6"/>
    <w:rsid w:val="10091618"/>
    <w:rsid w:val="152B64B8"/>
    <w:rsid w:val="15740DA4"/>
    <w:rsid w:val="16CE4F8B"/>
    <w:rsid w:val="18D42CFB"/>
    <w:rsid w:val="195A6BC0"/>
    <w:rsid w:val="1A3520E3"/>
    <w:rsid w:val="1B7D10C5"/>
    <w:rsid w:val="1C5670DA"/>
    <w:rsid w:val="1F7074E6"/>
    <w:rsid w:val="227A4EED"/>
    <w:rsid w:val="228D0750"/>
    <w:rsid w:val="24786106"/>
    <w:rsid w:val="24F7500C"/>
    <w:rsid w:val="25A5748F"/>
    <w:rsid w:val="25BE1EBF"/>
    <w:rsid w:val="25D85A3C"/>
    <w:rsid w:val="267E19B6"/>
    <w:rsid w:val="26E95967"/>
    <w:rsid w:val="2A1D36D7"/>
    <w:rsid w:val="2B9E3425"/>
    <w:rsid w:val="2BD84FDD"/>
    <w:rsid w:val="2BFA4386"/>
    <w:rsid w:val="2CD73EA3"/>
    <w:rsid w:val="2D845ED0"/>
    <w:rsid w:val="2DAF7279"/>
    <w:rsid w:val="2DD66353"/>
    <w:rsid w:val="2EAB6E76"/>
    <w:rsid w:val="30381F4F"/>
    <w:rsid w:val="30757BEC"/>
    <w:rsid w:val="34A05B77"/>
    <w:rsid w:val="36410A04"/>
    <w:rsid w:val="364C40A0"/>
    <w:rsid w:val="37097428"/>
    <w:rsid w:val="38AC36F6"/>
    <w:rsid w:val="394A3FAD"/>
    <w:rsid w:val="3AAD7F79"/>
    <w:rsid w:val="3B991A52"/>
    <w:rsid w:val="3BB26AC4"/>
    <w:rsid w:val="3C35255B"/>
    <w:rsid w:val="3D3679ED"/>
    <w:rsid w:val="408D7227"/>
    <w:rsid w:val="41407E51"/>
    <w:rsid w:val="416718EC"/>
    <w:rsid w:val="439D7A21"/>
    <w:rsid w:val="43D97719"/>
    <w:rsid w:val="447267E8"/>
    <w:rsid w:val="44E431E5"/>
    <w:rsid w:val="45C803A5"/>
    <w:rsid w:val="46B30DE6"/>
    <w:rsid w:val="46D91FC1"/>
    <w:rsid w:val="492A4A83"/>
    <w:rsid w:val="49451B19"/>
    <w:rsid w:val="495C1F5C"/>
    <w:rsid w:val="49AC6A07"/>
    <w:rsid w:val="4AF77150"/>
    <w:rsid w:val="4B8B03E4"/>
    <w:rsid w:val="4D9A3F67"/>
    <w:rsid w:val="4DDF67CC"/>
    <w:rsid w:val="4ECE1BE4"/>
    <w:rsid w:val="4EE12BFB"/>
    <w:rsid w:val="50FA6A61"/>
    <w:rsid w:val="51794BC1"/>
    <w:rsid w:val="53D25371"/>
    <w:rsid w:val="540F1FD2"/>
    <w:rsid w:val="561F6663"/>
    <w:rsid w:val="57315BF2"/>
    <w:rsid w:val="57594B93"/>
    <w:rsid w:val="58CC60F8"/>
    <w:rsid w:val="594A6990"/>
    <w:rsid w:val="5A2E0F40"/>
    <w:rsid w:val="5AAB580B"/>
    <w:rsid w:val="5E8307E5"/>
    <w:rsid w:val="5E903814"/>
    <w:rsid w:val="5FAA7EB4"/>
    <w:rsid w:val="60475C3F"/>
    <w:rsid w:val="60785544"/>
    <w:rsid w:val="60A60070"/>
    <w:rsid w:val="61861BFE"/>
    <w:rsid w:val="61A26997"/>
    <w:rsid w:val="622C21AB"/>
    <w:rsid w:val="62D00ABF"/>
    <w:rsid w:val="638F51C1"/>
    <w:rsid w:val="63C93367"/>
    <w:rsid w:val="640C25AF"/>
    <w:rsid w:val="6541126B"/>
    <w:rsid w:val="65854ECE"/>
    <w:rsid w:val="66E44FAB"/>
    <w:rsid w:val="683A303D"/>
    <w:rsid w:val="68E97B63"/>
    <w:rsid w:val="6A5B2F9C"/>
    <w:rsid w:val="6AA15BC5"/>
    <w:rsid w:val="6B165CA3"/>
    <w:rsid w:val="6B1E605C"/>
    <w:rsid w:val="6BAA066D"/>
    <w:rsid w:val="6C5E0507"/>
    <w:rsid w:val="6C6B5505"/>
    <w:rsid w:val="6DF67C63"/>
    <w:rsid w:val="6E2C232A"/>
    <w:rsid w:val="6E3F209B"/>
    <w:rsid w:val="6ED02117"/>
    <w:rsid w:val="702C0A45"/>
    <w:rsid w:val="725336E8"/>
    <w:rsid w:val="73373A04"/>
    <w:rsid w:val="736A5A5D"/>
    <w:rsid w:val="74783A1C"/>
    <w:rsid w:val="74AB354D"/>
    <w:rsid w:val="74B05132"/>
    <w:rsid w:val="76C52AAF"/>
    <w:rsid w:val="76E063E5"/>
    <w:rsid w:val="772A35DE"/>
    <w:rsid w:val="781B5752"/>
    <w:rsid w:val="798425C1"/>
    <w:rsid w:val="79A35F22"/>
    <w:rsid w:val="79BF662E"/>
    <w:rsid w:val="7A751935"/>
    <w:rsid w:val="7B2952F2"/>
    <w:rsid w:val="7BD77CD4"/>
    <w:rsid w:val="7CF46BD3"/>
    <w:rsid w:val="7CF8601C"/>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unhideWhenUsed/>
    <w:qFormat/>
    <w:uiPriority w:val="99"/>
    <w:pPr>
      <w:jc w:val="left"/>
    </w:pPr>
  </w:style>
  <w:style w:type="paragraph" w:styleId="4">
    <w:name w:val="Body Text"/>
    <w:basedOn w:val="1"/>
    <w:next w:val="1"/>
    <w:qFormat/>
    <w:uiPriority w:val="0"/>
    <w:pPr>
      <w:widowControl/>
      <w:spacing w:after="220" w:line="180" w:lineRule="atLeast"/>
      <w:ind w:left="835"/>
    </w:pPr>
    <w:rPr>
      <w:rFonts w:ascii="Arial" w:hAnsi="Arial"/>
      <w:spacing w:val="-5"/>
      <w:kern w:val="0"/>
      <w:sz w:val="20"/>
    </w:rPr>
  </w:style>
  <w:style w:type="paragraph" w:styleId="5">
    <w:name w:val="Body Text Indent"/>
    <w:basedOn w:val="1"/>
    <w:unhideWhenUsed/>
    <w:qFormat/>
    <w:uiPriority w:val="99"/>
    <w:pPr>
      <w:spacing w:after="120"/>
      <w:ind w:left="420" w:leftChars="200"/>
    </w:p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3"/>
    <w:next w:val="3"/>
    <w:link w:val="33"/>
    <w:semiHidden/>
    <w:unhideWhenUsed/>
    <w:qFormat/>
    <w:uiPriority w:val="99"/>
    <w:rPr>
      <w:b/>
      <w:bCs/>
    </w:rPr>
  </w:style>
  <w:style w:type="paragraph" w:styleId="16">
    <w:name w:val="Body Text First Indent 2"/>
    <w:basedOn w:val="5"/>
    <w:unhideWhenUsed/>
    <w:qFormat/>
    <w:uiPriority w:val="99"/>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3"/>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7"/>
    <w:semiHidden/>
    <w:qFormat/>
    <w:uiPriority w:val="99"/>
    <w:rPr>
      <w:rFonts w:ascii="Times New Roman" w:hAnsi="Times New Roman" w:eastAsia="宋体" w:cs="Times New Roman"/>
      <w:sz w:val="18"/>
      <w:szCs w:val="18"/>
    </w:rPr>
  </w:style>
  <w:style w:type="character" w:customStyle="1" w:styleId="30">
    <w:name w:val="页眉 字符"/>
    <w:basedOn w:val="19"/>
    <w:link w:val="9"/>
    <w:qFormat/>
    <w:uiPriority w:val="99"/>
    <w:rPr>
      <w:rFonts w:ascii="Times New Roman" w:hAnsi="Times New Roman" w:eastAsia="宋体" w:cs="Times New Roman"/>
      <w:sz w:val="18"/>
      <w:szCs w:val="18"/>
    </w:rPr>
  </w:style>
  <w:style w:type="character" w:customStyle="1" w:styleId="31">
    <w:name w:val="页脚 字符"/>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3"/>
    <w:qFormat/>
    <w:uiPriority w:val="0"/>
    <w:rPr>
      <w:rFonts w:ascii="仿宋_GB2312" w:hAnsi="宋体" w:eastAsia="仿宋_GB2312"/>
      <w:kern w:val="2"/>
      <w:sz w:val="21"/>
      <w:szCs w:val="24"/>
    </w:rPr>
  </w:style>
  <w:style w:type="character" w:customStyle="1" w:styleId="36">
    <w:name w:val="脚注文本 字符"/>
    <w:basedOn w:val="19"/>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2955</Words>
  <Characters>16845</Characters>
  <Lines>140</Lines>
  <Paragraphs>39</Paragraphs>
  <TotalTime>50</TotalTime>
  <ScaleCrop>false</ScaleCrop>
  <LinksUpToDate>false</LinksUpToDate>
  <CharactersWithSpaces>19761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2023-11-29T03:48:58Z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51006CC7800940228E7DA4F897ED6E58</vt:lpwstr>
  </property>
</Properties>
</file>