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8640"/>
        </w:tabs>
        <w:ind w:left="360" w:firstLine="0" w:firstLineChars="0"/>
        <w:rPr>
          <w:color w:val="000000" w:themeColor="text1"/>
          <w:sz w:val="30"/>
          <w:szCs w:val="30"/>
          <w:highlight w:val="yellow"/>
          <w14:textFill>
            <w14:solidFill>
              <w14:schemeClr w14:val="tx1"/>
            </w14:solidFill>
          </w14:textFill>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宋体" w:hAnsi="宋体"/>
          <w:b/>
          <w:sz w:val="72"/>
          <w:szCs w:val="72"/>
        </w:rPr>
      </w:pPr>
      <w:r>
        <w:rPr>
          <w:rFonts w:hint="eastAsia" w:ascii="方正小标宋简体" w:hAnsi="方正小标宋_GBK" w:eastAsia="方正小标宋简体"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简体" w:hAnsi="方正小标宋_GBK" w:eastAsia="方正小标宋简体" w:cs="方正小标宋_GBK"/>
          <w:b/>
          <w:color w:val="auto"/>
          <w:sz w:val="32"/>
          <w:szCs w:val="32"/>
          <w:highlight w:val="none"/>
          <w:lang w:val="en-US" w:eastAsia="zh-CN"/>
        </w:rPr>
        <w:t>深圳会展中心办公电脑采购</w:t>
      </w:r>
      <w:r>
        <w:rPr>
          <w:rFonts w:hint="eastAsia" w:ascii="方正小标宋_GBK" w:hAnsi="方正小标宋_GBK" w:eastAsia="方正小标宋_GBK" w:cs="方正小标宋_GBK"/>
          <w:b/>
          <w:color w:val="auto"/>
          <w:sz w:val="32"/>
          <w:szCs w:val="32"/>
          <w:highlight w:val="none"/>
        </w:rPr>
        <w:t>项目</w:t>
      </w:r>
    </w:p>
    <w:p>
      <w:pPr>
        <w:tabs>
          <w:tab w:val="left" w:pos="2127"/>
          <w:tab w:val="left" w:pos="2694"/>
        </w:tabs>
        <w:spacing w:line="360" w:lineRule="auto"/>
        <w:ind w:firstLine="2030" w:firstLineChars="632"/>
        <w:rPr>
          <w:rFonts w:ascii="宋体" w:hAnsi="宋体"/>
          <w:b/>
          <w:sz w:val="32"/>
          <w:szCs w:val="32"/>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12</w:t>
      </w:r>
      <w:r>
        <w:rPr>
          <w:rFonts w:hint="eastAsia" w:ascii="方正小标宋简体" w:hAnsi="方正小标宋_GBK" w:eastAsia="方正小标宋简体" w:cs="方正小标宋_GBK"/>
          <w:b/>
          <w:sz w:val="32"/>
          <w:szCs w:val="32"/>
        </w:rPr>
        <w:t>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20"/>
          <w:rFonts w:ascii="宋体" w:hAnsi="宋体"/>
          <w:b/>
        </w:rPr>
        <w:t>第一部分 项目要求</w:t>
      </w:r>
      <w:r>
        <w:tab/>
      </w:r>
      <w:r>
        <w:fldChar w:fldCharType="begin"/>
      </w:r>
      <w:r>
        <w:instrText xml:space="preserve"> PAGEREF _Toc106791252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20"/>
          <w:rFonts w:ascii="宋体" w:hAnsi="宋体" w:cs="仿宋"/>
          <w:bCs/>
        </w:rPr>
        <w:t>一、</w:t>
      </w:r>
      <w:r>
        <w:rPr>
          <w:rStyle w:val="20"/>
          <w:rFonts w:ascii="宋体" w:hAnsi="宋体"/>
        </w:rPr>
        <w:t>投标人须知</w:t>
      </w:r>
      <w:r>
        <w:tab/>
      </w:r>
      <w:r>
        <w:fldChar w:fldCharType="begin"/>
      </w:r>
      <w:r>
        <w:instrText xml:space="preserve"> PAGEREF _Toc106791253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20"/>
          <w:rFonts w:ascii="宋体" w:hAnsi="宋体" w:cs="仿宋"/>
          <w:bCs/>
        </w:rPr>
        <w:t>二、</w:t>
      </w:r>
      <w:r>
        <w:rPr>
          <w:rStyle w:val="20"/>
          <w:rFonts w:ascii="宋体" w:hAnsi="宋体"/>
        </w:rPr>
        <w:t>特别说明</w:t>
      </w:r>
      <w:r>
        <w:tab/>
      </w:r>
      <w:r>
        <w:fldChar w:fldCharType="begin"/>
      </w:r>
      <w:r>
        <w:instrText xml:space="preserve"> PAGEREF _Toc106791254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20"/>
          <w:rFonts w:ascii="宋体" w:hAnsi="宋体" w:cs="仿宋"/>
          <w:bCs/>
        </w:rPr>
        <w:t>三、</w:t>
      </w:r>
      <w:r>
        <w:rPr>
          <w:rStyle w:val="20"/>
          <w:rFonts w:ascii="宋体" w:hAnsi="宋体"/>
        </w:rPr>
        <w:t>投标文件编制</w:t>
      </w:r>
      <w:r>
        <w:tab/>
      </w:r>
      <w:r>
        <w:fldChar w:fldCharType="begin"/>
      </w:r>
      <w:r>
        <w:instrText xml:space="preserve"> PAGEREF _Toc106791255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20"/>
          <w:rFonts w:ascii="宋体" w:hAnsi="宋体" w:cs="仿宋"/>
          <w:bCs/>
        </w:rPr>
        <w:t>四、</w:t>
      </w:r>
      <w:r>
        <w:rPr>
          <w:rStyle w:val="20"/>
          <w:rFonts w:ascii="宋体" w:hAnsi="宋体"/>
        </w:rPr>
        <w:t>项目要求及数量</w:t>
      </w:r>
      <w:r>
        <w:tab/>
      </w:r>
      <w:r>
        <w:fldChar w:fldCharType="begin"/>
      </w:r>
      <w:r>
        <w:instrText xml:space="preserve"> PAGEREF _Toc106791256 \h </w:instrText>
      </w:r>
      <w:r>
        <w:fldChar w:fldCharType="separate"/>
      </w:r>
      <w:r>
        <w:t>6</w:t>
      </w:r>
      <w:r>
        <w:fldChar w:fldCharType="end"/>
      </w:r>
      <w:r>
        <w:fldChar w:fldCharType="end"/>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"_Toc106791257" </w:instrText>
      </w:r>
      <w:r>
        <w:fldChar w:fldCharType="separate"/>
      </w:r>
      <w:r>
        <w:rPr>
          <w:rStyle w:val="20"/>
          <w:rFonts w:ascii="宋体" w:hAnsi="宋体" w:cs="仿宋"/>
          <w:bCs/>
        </w:rPr>
        <w:t>五、</w:t>
      </w:r>
      <w:r>
        <w:rPr>
          <w:rStyle w:val="20"/>
          <w:rFonts w:ascii="宋体" w:hAnsi="宋体"/>
        </w:rPr>
        <w:t>其他项目说明资料</w:t>
      </w:r>
      <w:r>
        <w:tab/>
      </w:r>
      <w:r>
        <w:fldChar w:fldCharType="end"/>
      </w:r>
      <w:r>
        <w:rPr>
          <w:rFonts w:hint="eastAsia"/>
          <w:lang w:val="en-US" w:eastAsia="zh-CN"/>
        </w:rPr>
        <w:t>9</w:t>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20"/>
          <w:rFonts w:ascii="宋体" w:hAnsi="宋体"/>
          <w:b/>
        </w:rPr>
        <w:t>第二部分：开标评标流程</w:t>
      </w:r>
      <w:r>
        <w:tab/>
      </w:r>
      <w:r>
        <w:fldChar w:fldCharType="begin"/>
      </w:r>
      <w:r>
        <w:instrText xml:space="preserve"> PAGEREF _Toc106791258 \h </w:instrText>
      </w:r>
      <w:r>
        <w:fldChar w:fldCharType="separate"/>
      </w:r>
      <w:r>
        <w:t>10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20"/>
          <w:rFonts w:ascii="宋体" w:hAnsi="宋体" w:cs="仿宋"/>
          <w:bCs/>
        </w:rPr>
        <w:t>六、</w:t>
      </w:r>
      <w:r>
        <w:rPr>
          <w:rStyle w:val="20"/>
        </w:rPr>
        <w:t>开标阶段</w:t>
      </w:r>
      <w:r>
        <w:tab/>
      </w:r>
      <w:r>
        <w:fldChar w:fldCharType="begin"/>
      </w:r>
      <w:r>
        <w:instrText xml:space="preserve"> PAGEREF _Toc106791260 \h </w:instrText>
      </w:r>
      <w:r>
        <w:fldChar w:fldCharType="separate"/>
      </w:r>
      <w:r>
        <w:t>10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20"/>
          <w:rFonts w:ascii="宋体" w:hAnsi="宋体" w:cs="仿宋"/>
          <w:bCs/>
        </w:rPr>
        <w:t>七、</w:t>
      </w:r>
      <w:r>
        <w:rPr>
          <w:rStyle w:val="20"/>
        </w:rPr>
        <w:t>评标阶段</w:t>
      </w:r>
      <w:r>
        <w:tab/>
      </w:r>
      <w:r>
        <w:fldChar w:fldCharType="begin"/>
      </w:r>
      <w:r>
        <w:instrText xml:space="preserve"> PAGEREF _Toc106791261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20"/>
          <w:rFonts w:ascii="宋体" w:hAnsi="宋体"/>
          <w:b/>
        </w:rPr>
        <w:t>第三部分：评审办法</w:t>
      </w:r>
      <w:r>
        <w:tab/>
      </w:r>
      <w:r>
        <w:fldChar w:fldCharType="begin"/>
      </w:r>
      <w:r>
        <w:instrText xml:space="preserve"> PAGEREF _Toc106791262 \h </w:instrText>
      </w:r>
      <w:r>
        <w:fldChar w:fldCharType="separate"/>
      </w:r>
      <w:r>
        <w:t>11</w:t>
      </w:r>
      <w:r>
        <w:fldChar w:fldCharType="end"/>
      </w:r>
      <w:r>
        <w:fldChar w:fldCharType="end"/>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"_Toc106791263"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_Toc106791263 \h </w:instrText>
      </w:r>
      <w:r>
        <w:fldChar w:fldCharType="separate"/>
      </w:r>
      <w:r>
        <w:fldChar w:fldCharType="end"/>
      </w:r>
      <w:r>
        <w:fldChar w:fldCharType="end"/>
      </w:r>
      <w:r>
        <w:rPr>
          <w:rFonts w:hint="eastAsia"/>
          <w:lang w:val="en-US" w:eastAsia="zh-CN"/>
        </w:rPr>
        <w:t>11</w:t>
      </w:r>
    </w:p>
    <w:p>
      <w:pPr>
        <w:pStyle w:val="5"/>
        <w:tabs>
          <w:tab w:val="right" w:leader="dot" w:pos="8296"/>
        </w:tabs>
        <w:ind w:left="0" w:leftChars="0" w:firstLine="420" w:firstLineChars="200"/>
        <w:rPr>
          <w:rFonts w:hint="default" w:eastAsia="宋体" w:asciiTheme="minorHAnsi" w:hAnsiTheme="minorHAnsi" w:cstheme="minorBidi"/>
          <w:szCs w:val="22"/>
          <w:lang w:val="en-US" w:eastAsia="zh-CN"/>
        </w:rPr>
      </w:pPr>
      <w:r>
        <w:fldChar w:fldCharType="begin"/>
      </w:r>
      <w:r>
        <w:instrText xml:space="preserve"> HYPERLINK \l "_Toc106791264" </w:instrText>
      </w:r>
      <w:r>
        <w:fldChar w:fldCharType="separate"/>
      </w:r>
      <w:r>
        <w:rPr>
          <w:rStyle w:val="20"/>
          <w:rFonts w:ascii="宋体" w:hAnsi="宋体"/>
        </w:rPr>
        <w:t>（一）</w:t>
      </w:r>
      <w:r>
        <w:rPr>
          <w:rStyle w:val="20"/>
          <w:rFonts w:ascii="宋体" w:hAnsi="宋体"/>
          <w:bCs/>
        </w:rPr>
        <w:t>符合性检查</w:t>
      </w:r>
      <w:r>
        <w:tab/>
      </w:r>
      <w:r>
        <w:fldChar w:fldCharType="begin"/>
      </w:r>
      <w:r>
        <w:instrText xml:space="preserve"> PAGEREF _Toc106791264 \h </w:instrText>
      </w:r>
      <w:r>
        <w:fldChar w:fldCharType="separate"/>
      </w:r>
      <w:r>
        <w:fldChar w:fldCharType="end"/>
      </w:r>
      <w:r>
        <w:fldChar w:fldCharType="end"/>
      </w:r>
      <w:r>
        <w:rPr>
          <w:rFonts w:hint="eastAsia"/>
          <w:lang w:val="en-US" w:eastAsia="zh-CN"/>
        </w:rPr>
        <w:t>11</w:t>
      </w:r>
    </w:p>
    <w:p>
      <w:pPr>
        <w:pStyle w:val="5"/>
        <w:tabs>
          <w:tab w:val="right" w:leader="dot" w:pos="8296"/>
        </w:tabs>
        <w:ind w:left="0" w:leftChars="0" w:firstLine="420" w:firstLineChars="200"/>
        <w:rPr>
          <w:rFonts w:hint="eastAsia"/>
          <w:lang w:val="en-US" w:eastAsia="zh-CN"/>
        </w:rPr>
      </w:pPr>
      <w:r>
        <w:fldChar w:fldCharType="begin"/>
      </w:r>
      <w:r>
        <w:instrText xml:space="preserve"> HYPERLINK \l "_Toc106791265" </w:instrText>
      </w:r>
      <w:r>
        <w:fldChar w:fldCharType="separate"/>
      </w:r>
      <w:r>
        <w:rPr>
          <w:rStyle w:val="20"/>
          <w:rFonts w:ascii="宋体" w:hAnsi="宋体"/>
          <w:bCs/>
        </w:rPr>
        <w:t>（二）</w:t>
      </w:r>
      <w:r>
        <w:rPr>
          <w:rStyle w:val="20"/>
          <w:rFonts w:hint="eastAsia" w:ascii="宋体" w:hAnsi="宋体"/>
          <w:bCs/>
          <w:lang w:val="en-US" w:eastAsia="zh-CN"/>
        </w:rPr>
        <w:t>不可偏离项检查</w:t>
      </w:r>
      <w:r>
        <w:tab/>
      </w:r>
      <w:r>
        <w:fldChar w:fldCharType="begin"/>
      </w:r>
      <w:r>
        <w:instrText xml:space="preserve"> PAGEREF _Toc106791265 \h </w:instrText>
      </w:r>
      <w:r>
        <w:fldChar w:fldCharType="separate"/>
      </w:r>
      <w:r>
        <w:fldChar w:fldCharType="end"/>
      </w:r>
      <w:r>
        <w:fldChar w:fldCharType="end"/>
      </w:r>
      <w:r>
        <w:rPr>
          <w:rFonts w:hint="eastAsia"/>
          <w:lang w:val="en-US" w:eastAsia="zh-CN"/>
        </w:rPr>
        <w:t>12</w:t>
      </w:r>
    </w:p>
    <w:p>
      <w:pPr>
        <w:rPr>
          <w:rFonts w:hint="default"/>
          <w:lang w:val="en-US" w:eastAsia="zh-CN"/>
        </w:rPr>
      </w:pPr>
      <w:r>
        <w:rPr>
          <w:rFonts w:hint="eastAsia"/>
          <w:lang w:val="en-US" w:eastAsia="zh-CN"/>
        </w:rPr>
        <w:t xml:space="preserve">    </w:t>
      </w:r>
      <w:r>
        <w:fldChar w:fldCharType="begin"/>
      </w:r>
      <w:r>
        <w:instrText xml:space="preserve"> HYPERLINK \l "_Toc106791265" </w:instrText>
      </w:r>
      <w:r>
        <w:fldChar w:fldCharType="separate"/>
      </w:r>
      <w:r>
        <w:rPr>
          <w:rStyle w:val="20"/>
          <w:rFonts w:ascii="宋体" w:hAnsi="宋体"/>
          <w:bCs/>
        </w:rPr>
        <w:t>（</w:t>
      </w:r>
      <w:r>
        <w:rPr>
          <w:rStyle w:val="20"/>
          <w:rFonts w:hint="eastAsia" w:ascii="宋体" w:hAnsi="宋体"/>
          <w:bCs/>
          <w:lang w:val="en-US" w:eastAsia="zh-CN"/>
        </w:rPr>
        <w:t>三</w:t>
      </w:r>
      <w:r>
        <w:rPr>
          <w:rStyle w:val="20"/>
          <w:rFonts w:ascii="宋体" w:hAnsi="宋体"/>
          <w:bCs/>
        </w:rPr>
        <w:t>）</w:t>
      </w:r>
      <w:r>
        <w:rPr>
          <w:rStyle w:val="20"/>
          <w:rFonts w:hint="eastAsia" w:ascii="宋体" w:hAnsi="宋体"/>
          <w:bCs/>
          <w:lang w:val="en-US" w:eastAsia="zh-CN"/>
        </w:rPr>
        <w:t>综合评议指标表.....................................................</w:t>
      </w:r>
      <w:r>
        <w:fldChar w:fldCharType="begin"/>
      </w:r>
      <w:r>
        <w:instrText xml:space="preserve"> HYPERLINK \l "_Toc106791265" </w:instrText>
      </w:r>
      <w:r>
        <w:fldChar w:fldCharType="separate"/>
      </w:r>
      <w:r>
        <w:fldChar w:fldCharType="begin"/>
      </w:r>
      <w:r>
        <w:instrText xml:space="preserve"> PAGEREF _Toc106791265 \h </w:instrText>
      </w:r>
      <w:r>
        <w:fldChar w:fldCharType="separate"/>
      </w:r>
      <w:r>
        <w:fldChar w:fldCharType="end"/>
      </w:r>
      <w:r>
        <w:fldChar w:fldCharType="end"/>
      </w:r>
      <w:r>
        <w:fldChar w:fldCharType="end"/>
      </w:r>
      <w:r>
        <w:rPr>
          <w:rFonts w:hint="eastAsia"/>
          <w:lang w:val="en-US" w:eastAsia="zh-CN"/>
        </w:rPr>
        <w:t>12</w:t>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20"/>
          <w:rFonts w:ascii="宋体" w:hAnsi="宋体"/>
          <w:b/>
        </w:rPr>
        <w:t>第四部分：合同条款及格式</w:t>
      </w:r>
      <w:r>
        <w:tab/>
      </w:r>
      <w:r>
        <w:fldChar w:fldCharType="begin"/>
      </w:r>
      <w:r>
        <w:instrText xml:space="preserve"> PAGEREF _Toc106791266 \h </w:instrText>
      </w:r>
      <w:r>
        <w:fldChar w:fldCharType="separate"/>
      </w:r>
      <w:r>
        <w:t>16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20"/>
          <w:b/>
        </w:rPr>
        <w:t>第五部分：参考附件</w:t>
      </w:r>
      <w:r>
        <w:tab/>
      </w:r>
      <w:r>
        <w:fldChar w:fldCharType="begin"/>
      </w:r>
      <w:r>
        <w:instrText xml:space="preserve"> PAGEREF _Toc106791267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20"/>
          <w:rFonts w:ascii="宋体" w:hAnsi="宋体"/>
        </w:rPr>
        <w:t>附件1：报名回函</w:t>
      </w:r>
      <w:r>
        <w:tab/>
      </w:r>
      <w:r>
        <w:fldChar w:fldCharType="begin"/>
      </w:r>
      <w:r>
        <w:instrText xml:space="preserve"> PAGEREF _Toc106791268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20"/>
          <w:rFonts w:ascii="宋体" w:hAnsi="宋体"/>
        </w:rPr>
        <w:t>附件2：投标函</w:t>
      </w:r>
      <w:r>
        <w:tab/>
      </w:r>
      <w:r>
        <w:fldChar w:fldCharType="begin"/>
      </w:r>
      <w:r>
        <w:instrText xml:space="preserve"> PAGEREF _Toc106791269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20"/>
          <w:rFonts w:ascii="宋体" w:hAnsi="宋体"/>
        </w:rPr>
        <w:t>附件3：投标一览表</w:t>
      </w:r>
      <w:r>
        <w:tab/>
      </w:r>
      <w:r>
        <w:fldChar w:fldCharType="begin"/>
      </w:r>
      <w:r>
        <w:instrText xml:space="preserve"> PAGEREF _Toc106791270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20"/>
          <w:rFonts w:ascii="宋体" w:hAnsi="宋体"/>
        </w:rPr>
        <w:t>附件4：考察证明（本项目不适用）</w:t>
      </w:r>
      <w:r>
        <w:tab/>
      </w:r>
      <w:r>
        <w:fldChar w:fldCharType="begin"/>
      </w:r>
      <w:r>
        <w:instrText xml:space="preserve"> PAGEREF _Toc106791271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20"/>
          <w:rFonts w:ascii="宋体" w:hAnsi="宋体"/>
        </w:rPr>
        <w:t>附件5：技术服务响应/偏离表</w:t>
      </w:r>
      <w:r>
        <w:tab/>
      </w:r>
      <w:r>
        <w:fldChar w:fldCharType="begin"/>
      </w:r>
      <w:r>
        <w:instrText xml:space="preserve"> PAGEREF _Toc106791272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20"/>
          <w:rFonts w:ascii="宋体" w:hAnsi="宋体"/>
        </w:rPr>
        <w:t>附件6：商务条款响应/偏离表</w:t>
      </w:r>
      <w:r>
        <w:tab/>
      </w:r>
      <w:r>
        <w:fldChar w:fldCharType="begin"/>
      </w:r>
      <w:r>
        <w:instrText xml:space="preserve"> PAGEREF _Toc106791273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20"/>
          <w:rFonts w:ascii="宋体" w:hAnsi="宋体"/>
        </w:rPr>
        <w:t>附件7：报价一览表（货物）</w:t>
      </w:r>
      <w:r>
        <w:tab/>
      </w:r>
      <w:r>
        <w:fldChar w:fldCharType="begin"/>
      </w:r>
      <w:r>
        <w:instrText xml:space="preserve"> PAGEREF _Toc106791274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20"/>
          <w:rFonts w:ascii="宋体" w:hAnsi="宋体"/>
        </w:rPr>
        <w:t>附件8：报价一览表（服务）（本项目不适用）</w:t>
      </w:r>
      <w:r>
        <w:tab/>
      </w:r>
      <w:r>
        <w:fldChar w:fldCharType="begin"/>
      </w:r>
      <w:r>
        <w:instrText xml:space="preserve"> PAGEREF _Toc106791275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20"/>
          <w:rFonts w:ascii="宋体" w:hAnsi="宋体"/>
        </w:rPr>
        <w:t>附件9：报价一览表（工程）（本项目不适用）</w:t>
      </w:r>
      <w:r>
        <w:tab/>
      </w:r>
      <w:r>
        <w:fldChar w:fldCharType="begin"/>
      </w:r>
      <w:r>
        <w:instrText xml:space="preserve"> PAGEREF _Toc106791276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20"/>
          <w:rFonts w:ascii="宋体" w:hAnsi="宋体"/>
        </w:rPr>
        <w:t>附件10：法定代表人证明书</w:t>
      </w:r>
      <w:r>
        <w:tab/>
      </w:r>
      <w:r>
        <w:fldChar w:fldCharType="begin"/>
      </w:r>
      <w:r>
        <w:instrText xml:space="preserve"> PAGEREF _Toc106791277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20"/>
          <w:rFonts w:ascii="宋体" w:hAnsi="宋体"/>
        </w:rPr>
        <w:t>附件11：法人授权委托证明书</w:t>
      </w:r>
      <w:r>
        <w:tab/>
      </w:r>
      <w:r>
        <w:fldChar w:fldCharType="begin"/>
      </w:r>
      <w:r>
        <w:instrText xml:space="preserve"> PAGEREF _Toc106791278 \h </w:instrText>
      </w:r>
      <w:r>
        <w:fldChar w:fldCharType="separate"/>
      </w:r>
      <w:r>
        <w:t>31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20"/>
          <w:rFonts w:ascii="宋体" w:hAnsi="宋体"/>
        </w:rPr>
        <w:t>附件12：经营业绩一览表</w:t>
      </w:r>
      <w:r>
        <w:tab/>
      </w:r>
      <w:r>
        <w:fldChar w:fldCharType="begin"/>
      </w:r>
      <w:r>
        <w:instrText xml:space="preserve"> PAGEREF _Toc106791279 \h </w:instrText>
      </w:r>
      <w:r>
        <w:fldChar w:fldCharType="separate"/>
      </w:r>
      <w:r>
        <w:t>32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20"/>
          <w:rFonts w:ascii="宋体" w:hAnsi="宋体"/>
        </w:rPr>
        <w:t>附件13：售后服务承诺书（质量保证服务承诺书）</w:t>
      </w:r>
      <w:r>
        <w:tab/>
      </w:r>
      <w:r>
        <w:fldChar w:fldCharType="begin"/>
      </w:r>
      <w:r>
        <w:instrText xml:space="preserve"> PAGEREF _Toc106791280 \h </w:instrText>
      </w:r>
      <w:r>
        <w:fldChar w:fldCharType="separate"/>
      </w:r>
      <w:r>
        <w:t>33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20"/>
          <w:rFonts w:ascii="宋体" w:hAnsi="宋体"/>
        </w:rPr>
        <w:t>附件14：履约情况及社会信誉承诺书</w:t>
      </w:r>
      <w:r>
        <w:tab/>
      </w:r>
      <w:r>
        <w:fldChar w:fldCharType="begin"/>
      </w:r>
      <w:r>
        <w:instrText xml:space="preserve"> PAGEREF _Toc106791281 \h </w:instrText>
      </w:r>
      <w:r>
        <w:fldChar w:fldCharType="separate"/>
      </w:r>
      <w:r>
        <w:t>34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20"/>
          <w:rFonts w:ascii="宋体" w:hAnsi="宋体"/>
        </w:rPr>
        <w:t>附件15：投标文件密码单</w:t>
      </w:r>
      <w:r>
        <w:tab/>
      </w:r>
      <w:r>
        <w:fldChar w:fldCharType="begin"/>
      </w:r>
      <w:r>
        <w:instrText xml:space="preserve"> PAGEREF _Toc106791282 \h </w:instrText>
      </w:r>
      <w:r>
        <w:fldChar w:fldCharType="separate"/>
      </w:r>
      <w:r>
        <w:t>35</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eastAsia="宋体"/>
                <w:color w:val="auto"/>
                <w:szCs w:val="21"/>
                <w:highlight w:val="none"/>
                <w:lang w:val="en-US" w:eastAsia="zh-CN"/>
              </w:rPr>
            </w:pPr>
            <w:r>
              <w:rPr>
                <w:rFonts w:hint="eastAsia" w:ascii="宋体" w:hAnsi="宋体" w:eastAsia="宋体" w:cs="Times New Roman"/>
                <w:b w:val="0"/>
                <w:sz w:val="21"/>
                <w:szCs w:val="21"/>
                <w:lang w:val="en-US" w:eastAsia="zh-CN"/>
              </w:rPr>
              <w:t>深圳会展中心办公电脑采购</w:t>
            </w:r>
            <w:r>
              <w:rPr>
                <w:rFonts w:hint="eastAsia" w:ascii="宋体" w:hAnsi="宋体" w:eastAsia="宋体" w:cs="Times New Roman"/>
                <w:b w:val="0"/>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wordWrap w:val="0"/>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hint="eastAsia" w:ascii="宋体" w:hAnsi="宋体" w:eastAsia="宋体"/>
                <w:i w:val="0"/>
                <w:color w:val="auto"/>
                <w:szCs w:val="21"/>
                <w:highlight w:val="none"/>
                <w:lang w:val="en-US" w:eastAsia="zh-CN"/>
              </w:rPr>
            </w:pPr>
            <w:r>
              <w:rPr>
                <w:rFonts w:hint="eastAsia" w:ascii="宋体" w:hAnsi="宋体"/>
                <w:color w:val="auto"/>
                <w:szCs w:val="21"/>
                <w:highlight w:val="none"/>
                <w:lang w:val="en-US" w:eastAsia="zh-CN"/>
              </w:rPr>
              <w:t>根据公司业务需要，现需采购17台</w:t>
            </w:r>
            <w:r>
              <w:rPr>
                <w:rFonts w:hint="eastAsia" w:ascii="宋体" w:hAnsi="宋体" w:eastAsia="宋体" w:cs="Times New Roman"/>
                <w:sz w:val="21"/>
                <w:szCs w:val="21"/>
                <w:lang w:val="en-US" w:eastAsia="zh-CN"/>
              </w:rPr>
              <w:t>台式电脑(品牌原装)</w:t>
            </w: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wordWrap w:val="0"/>
              <w:autoSpaceDE w:val="0"/>
              <w:autoSpaceDN w:val="0"/>
              <w:adjustRightInd w:val="0"/>
              <w:snapToGrid w:val="0"/>
              <w:rPr>
                <w:rFonts w:hint="eastAsia" w:ascii="宋体" w:hAnsi="宋体" w:eastAsia="宋体"/>
                <w:szCs w:val="21"/>
                <w:highlight w:val="none"/>
                <w:lang w:val="en-US" w:eastAsia="zh-CN"/>
              </w:rPr>
            </w:pPr>
            <w:r>
              <w:rPr>
                <w:rFonts w:hint="eastAsia" w:ascii="宋体" w:hAnsi="宋体"/>
                <w:color w:val="auto"/>
                <w:szCs w:val="21"/>
                <w:highlight w:val="none"/>
                <w:lang w:val="en-US" w:eastAsia="zh-CN"/>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wordWrap w:val="0"/>
              <w:autoSpaceDE w:val="0"/>
              <w:autoSpaceDN w:val="0"/>
              <w:adjustRightInd w:val="0"/>
              <w:snapToGrid w:val="0"/>
              <w:rPr>
                <w:rFonts w:hint="eastAsia" w:ascii="宋体" w:hAnsi="宋体"/>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天（</w:t>
            </w:r>
            <w:r>
              <w:rPr>
                <w:rFonts w:hint="eastAsia" w:ascii="宋体" w:hAnsi="宋体"/>
                <w:color w:val="auto"/>
                <w:szCs w:val="21"/>
                <w:u w:val="none"/>
                <w:lang w:val="en-US" w:eastAsia="zh-CN"/>
              </w:rPr>
              <w:t>自合同签订后7个工作日内全部交付完毕且通过初步验收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08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https://cg.szcec.com/sharing/BksL2TLuz</w:t>
            </w:r>
            <w:r>
              <w:rPr>
                <w:rFonts w:hint="eastAsia" w:ascii="宋体" w:hAnsi="宋体" w:cstheme="minorBidi"/>
                <w:bCs w:val="0"/>
                <w:color w:val="auto"/>
                <w:szCs w:val="21"/>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13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13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14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18  </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https://cg.szcec.com/sharing/R78xioG8j</w:t>
            </w:r>
            <w:r>
              <w:rPr>
                <w:rFonts w:hint="eastAsia" w:ascii="宋体" w:hAnsi="宋体" w:cstheme="minorBidi"/>
                <w:bCs w:val="0"/>
                <w:color w:val="auto"/>
                <w:szCs w:val="21"/>
                <w:highlight w:val="none"/>
              </w:rPr>
              <w:t>，</w:t>
            </w:r>
            <w:r>
              <w:rPr>
                <w:rFonts w:hint="eastAsia" w:ascii="宋体" w:hAnsi="宋体" w:cstheme="minorBidi"/>
                <w:szCs w:val="21"/>
              </w:rPr>
              <w:t>并</w:t>
            </w:r>
            <w:r>
              <w:rPr>
                <w:rFonts w:hint="eastAsia" w:ascii="宋体" w:hAnsi="宋体"/>
                <w:szCs w:val="21"/>
              </w:rPr>
              <w:t>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19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173-657-215</w:t>
            </w:r>
            <w:bookmarkStart w:id="87" w:name="_GoBack"/>
            <w:bookmarkEnd w:id="87"/>
            <w:r>
              <w:rPr>
                <w:rFonts w:hint="eastAsia" w:ascii="宋体" w:hAnsi="宋体" w:cstheme="minorBidi"/>
                <w:szCs w:val="21"/>
              </w:rPr>
              <w:t>（免</w:t>
            </w:r>
            <w:r>
              <w:rPr>
                <w:rFonts w:hint="eastAsia" w:ascii="宋体" w:hAnsi="宋体"/>
                <w:szCs w:val="21"/>
              </w:rPr>
              <w:t>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https://cg.szcec.com/sharing/g9eIBAbsb</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hint="eastAsia" w:ascii="宋体" w:hAnsi="宋体" w:cstheme="minorBidi"/>
                <w:color w:val="auto"/>
                <w:szCs w:val="21"/>
                <w:highlight w:val="none"/>
              </w:rPr>
            </w:pPr>
            <w:r>
              <w:rPr>
                <w:rFonts w:hint="eastAsia" w:ascii="宋体" w:hAnsi="宋体" w:cstheme="minorBidi"/>
                <w:kern w:val="2"/>
                <w:szCs w:val="21"/>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hint="eastAsia" w:ascii="宋体" w:hAnsi="宋体" w:cstheme="minorBidi"/>
                <w:kern w:val="2"/>
                <w:szCs w:val="21"/>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hint="eastAsia" w:ascii="宋体" w:hAnsi="宋体" w:cstheme="minorBidi"/>
                <w:kern w:val="2"/>
                <w:szCs w:val="21"/>
              </w:rPr>
            </w:pPr>
            <w:r>
              <w:rPr>
                <w:rFonts w:hint="eastAsia" w:ascii="宋体" w:hAnsi="宋体" w:cstheme="minorBidi"/>
                <w:kern w:val="2"/>
                <w:szCs w:val="21"/>
                <w:highlight w:val="none"/>
              </w:rPr>
              <w:sym w:font="Wingdings 2" w:char="0052"/>
            </w:r>
            <w:r>
              <w:rPr>
                <w:rFonts w:hint="eastAsia" w:ascii="宋体" w:hAnsi="宋体" w:cstheme="minorBidi"/>
                <w:kern w:val="2"/>
                <w:szCs w:val="21"/>
                <w:highlight w:val="none"/>
              </w:rPr>
              <w:t>不组织</w:t>
            </w:r>
            <w:r>
              <w:rPr>
                <w:rFonts w:hint="eastAsia" w:ascii="宋体" w:hAnsi="宋体" w:cstheme="minorBidi"/>
                <w:kern w:val="2"/>
                <w:szCs w:val="21"/>
              </w:rPr>
              <w:t>，投标人可在本项目招标公告发布后至报名（文件获取）时间截止前自行踏勘。</w:t>
            </w:r>
          </w:p>
          <w:p>
            <w:pPr>
              <w:numPr>
                <w:ilvl w:val="0"/>
                <w:numId w:val="4"/>
              </w:numPr>
              <w:tabs>
                <w:tab w:val="left" w:pos="281"/>
                <w:tab w:val="left" w:pos="541"/>
              </w:tabs>
              <w:snapToGrid w:val="0"/>
              <w:rPr>
                <w:rFonts w:hint="eastAsia" w:ascii="宋体" w:hAnsi="宋体" w:cstheme="minorBidi"/>
                <w:kern w:val="2"/>
                <w:szCs w:val="21"/>
              </w:rPr>
            </w:pPr>
            <w:r>
              <w:rPr>
                <w:rFonts w:hint="eastAsia" w:ascii="宋体" w:hAnsi="宋体" w:cstheme="minorBidi"/>
                <w:kern w:val="2"/>
                <w:szCs w:val="21"/>
                <w:highlight w:val="none"/>
              </w:rPr>
              <w:t>□组织</w:t>
            </w:r>
            <w:r>
              <w:rPr>
                <w:rFonts w:hint="eastAsia" w:ascii="宋体" w:hAnsi="宋体" w:cstheme="minorBidi"/>
                <w:kern w:val="2"/>
                <w:szCs w:val="21"/>
              </w:rPr>
              <w:t>，踏勘要求：</w:t>
            </w:r>
          </w:p>
          <w:p>
            <w:pPr>
              <w:pStyle w:val="24"/>
              <w:numPr>
                <w:ilvl w:val="0"/>
                <w:numId w:val="5"/>
              </w:numPr>
              <w:tabs>
                <w:tab w:val="left" w:pos="541"/>
              </w:tabs>
              <w:snapToGrid w:val="0"/>
              <w:ind w:left="805" w:hanging="227" w:firstLineChars="0"/>
              <w:rPr>
                <w:rFonts w:hint="eastAsia" w:ascii="宋体" w:hAnsi="宋体" w:eastAsia="宋体"/>
                <w:kern w:val="2"/>
                <w:szCs w:val="21"/>
              </w:rPr>
            </w:pPr>
            <w:r>
              <w:rPr>
                <w:rFonts w:hint="eastAsia" w:ascii="宋体" w:hAnsi="宋体" w:eastAsia="宋体"/>
                <w:kern w:val="2"/>
                <w:szCs w:val="21"/>
              </w:rPr>
              <w:t>投标人是否必须参加：</w:t>
            </w:r>
          </w:p>
          <w:p>
            <w:pPr>
              <w:pStyle w:val="24"/>
              <w:tabs>
                <w:tab w:val="left" w:pos="541"/>
              </w:tabs>
              <w:snapToGrid w:val="0"/>
              <w:ind w:left="805" w:firstLine="8" w:firstLineChars="4"/>
              <w:rPr>
                <w:rFonts w:hint="eastAsia" w:ascii="宋体" w:hAnsi="宋体" w:eastAsia="宋体"/>
                <w:kern w:val="2"/>
                <w:szCs w:val="21"/>
              </w:rPr>
            </w:pPr>
            <w:r>
              <w:rPr>
                <w:rFonts w:hint="eastAsia" w:ascii="宋体" w:hAnsi="宋体" w:eastAsia="宋体"/>
                <w:kern w:val="2"/>
                <w:szCs w:val="21"/>
              </w:rPr>
              <w:t>□是（若不参加，将因投标文件不完整导致失去本项目投标资格）</w:t>
            </w:r>
          </w:p>
          <w:p>
            <w:pPr>
              <w:pStyle w:val="24"/>
              <w:tabs>
                <w:tab w:val="left" w:pos="541"/>
              </w:tabs>
              <w:snapToGrid w:val="0"/>
              <w:ind w:left="805" w:firstLine="8" w:firstLineChars="4"/>
              <w:rPr>
                <w:rFonts w:hint="eastAsia" w:ascii="宋体" w:hAnsi="宋体" w:eastAsia="宋体"/>
                <w:kern w:val="2"/>
                <w:szCs w:val="21"/>
              </w:rPr>
            </w:pPr>
            <w:r>
              <w:rPr>
                <w:rFonts w:hint="eastAsia" w:ascii="宋体" w:hAnsi="宋体" w:eastAsia="宋体"/>
                <w:kern w:val="2"/>
                <w:szCs w:val="21"/>
              </w:rPr>
              <w:t>□否（可选择不参加，不影响投标资格但可能会产生不利后果）</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踏勘联系人：×××</w:t>
            </w:r>
          </w:p>
          <w:p>
            <w:pPr>
              <w:pStyle w:val="24"/>
              <w:tabs>
                <w:tab w:val="left" w:pos="541"/>
              </w:tabs>
              <w:snapToGrid w:val="0"/>
              <w:ind w:left="805" w:firstLine="0" w:firstLineChars="0"/>
              <w:rPr>
                <w:rFonts w:hint="eastAsia" w:ascii="宋体" w:hAnsi="宋体" w:eastAsia="宋体"/>
                <w:kern w:val="2"/>
                <w:szCs w:val="21"/>
              </w:rPr>
            </w:pPr>
            <w:r>
              <w:rPr>
                <w:rFonts w:hint="eastAsia" w:ascii="宋体" w:hAnsi="宋体" w:eastAsia="宋体"/>
                <w:kern w:val="2"/>
                <w:szCs w:val="21"/>
              </w:rPr>
              <w:t>电话：0755-8284××××，手机：XXXXX</w:t>
            </w:r>
          </w:p>
          <w:p>
            <w:pPr>
              <w:pStyle w:val="24"/>
              <w:tabs>
                <w:tab w:val="left" w:pos="541"/>
              </w:tabs>
              <w:snapToGrid w:val="0"/>
              <w:ind w:left="805" w:firstLine="0" w:firstLineChars="0"/>
              <w:rPr>
                <w:rFonts w:hint="eastAsia" w:ascii="宋体" w:hAnsi="宋体" w:eastAsia="宋体"/>
                <w:kern w:val="2"/>
                <w:szCs w:val="21"/>
              </w:rPr>
            </w:pPr>
            <w:r>
              <w:rPr>
                <w:rFonts w:hint="eastAsia" w:ascii="宋体" w:hAnsi="宋体" w:eastAsia="宋体"/>
                <w:kern w:val="2"/>
                <w:szCs w:val="21"/>
              </w:rPr>
              <w:t>集合地点：××××××××××××××</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t>☑</w:t>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auto"/>
                <w:kern w:val="0"/>
                <w:szCs w:val="21"/>
                <w:highlight w:val="none"/>
              </w:rPr>
              <w:t>履约保</w:t>
            </w:r>
            <w:r>
              <w:rPr>
                <w:rFonts w:hint="eastAsia" w:ascii="宋体" w:hAnsi="宋体" w:eastAsia="宋体" w:cs="Segoe UI Symbol"/>
                <w:kern w:val="0"/>
                <w:szCs w:val="21"/>
              </w:rPr>
              <w:t>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705"/>
      <w:bookmarkEnd w:id="6"/>
      <w:bookmarkStart w:id="7" w:name="_Toc82684591"/>
      <w:bookmarkEnd w:id="7"/>
      <w:bookmarkStart w:id="8" w:name="_Toc82591928"/>
      <w:bookmarkEnd w:id="8"/>
      <w:bookmarkStart w:id="9" w:name="_Toc82684588"/>
      <w:bookmarkEnd w:id="9"/>
      <w:bookmarkStart w:id="10" w:name="_Toc82684704"/>
      <w:bookmarkEnd w:id="10"/>
      <w:bookmarkStart w:id="11" w:name="_Toc82591926"/>
      <w:bookmarkEnd w:id="11"/>
      <w:bookmarkStart w:id="12" w:name="_Toc82591925"/>
      <w:bookmarkEnd w:id="12"/>
      <w:bookmarkStart w:id="13" w:name="_Toc82685541"/>
      <w:bookmarkEnd w:id="13"/>
      <w:bookmarkStart w:id="14" w:name="_Toc82685540"/>
      <w:bookmarkEnd w:id="14"/>
      <w:bookmarkStart w:id="15" w:name="_Toc82684590"/>
      <w:bookmarkEnd w:id="15"/>
      <w:bookmarkStart w:id="16" w:name="_Toc82684703"/>
      <w:bookmarkEnd w:id="16"/>
      <w:bookmarkStart w:id="17" w:name="_Toc82591927"/>
      <w:bookmarkEnd w:id="17"/>
      <w:bookmarkStart w:id="18" w:name="_Toc82685543"/>
      <w:bookmarkEnd w:id="18"/>
      <w:bookmarkStart w:id="19" w:name="_Toc82684589"/>
      <w:bookmarkEnd w:id="19"/>
      <w:bookmarkStart w:id="20" w:name="_Toc82684706"/>
      <w:bookmarkEnd w:id="20"/>
      <w:bookmarkStart w:id="21" w:name="_Toc82685542"/>
      <w:bookmarkEnd w:id="21"/>
      <w:bookmarkStart w:id="22" w:name="_Toc106791254"/>
      <w:r>
        <w:rPr>
          <w:rFonts w:hint="eastAsia" w:ascii="宋体" w:hAnsi="宋体"/>
          <w:b/>
          <w:szCs w:val="21"/>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30"/>
      <w:bookmarkEnd w:id="26"/>
      <w:bookmarkStart w:id="27" w:name="_Toc82591988"/>
      <w:bookmarkEnd w:id="27"/>
      <w:bookmarkStart w:id="28" w:name="_Toc82684593"/>
      <w:bookmarkEnd w:id="28"/>
      <w:bookmarkStart w:id="29" w:name="_Toc82591987"/>
      <w:bookmarkEnd w:id="29"/>
      <w:bookmarkStart w:id="30" w:name="_Toc82685545"/>
      <w:bookmarkEnd w:id="30"/>
      <w:bookmarkStart w:id="31" w:name="_Toc82684708"/>
      <w:bookmarkEnd w:id="31"/>
      <w:bookmarkStart w:id="32" w:name="_Toc82591986"/>
      <w:bookmarkEnd w:id="32"/>
      <w:bookmarkStart w:id="33" w:name="_Toc82591985"/>
      <w:bookmarkEnd w:id="33"/>
      <w:bookmarkStart w:id="34" w:name="_Toc82591989"/>
      <w:bookmarkEnd w:id="34"/>
      <w:bookmarkStart w:id="35" w:name="_Toc106791255"/>
      <w:r>
        <w:rPr>
          <w:rFonts w:hint="eastAsia" w:ascii="宋体" w:hAnsi="宋体"/>
          <w:b/>
          <w:szCs w:val="21"/>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w:t>
      </w:r>
      <w:bookmarkEnd w:id="36"/>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221"/>
        <w:gridCol w:w="21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1" w:firstLine="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spacing w:line="360" w:lineRule="auto"/>
              <w:ind w:left="0" w:firstLine="0"/>
            </w:pPr>
            <w:r>
              <w:rPr>
                <w:rFonts w:hint="eastAsia"/>
                <w:lang w:eastAsia="zh-CN"/>
              </w:rPr>
              <w:t>（</w:t>
            </w:r>
            <w:r>
              <w:rPr>
                <w:rFonts w:hint="eastAsia"/>
                <w:lang w:val="en-US" w:eastAsia="zh-CN"/>
              </w:rPr>
              <w:t>2</w:t>
            </w:r>
            <w:r>
              <w:rPr>
                <w:rFonts w:hint="eastAsia"/>
                <w:lang w:eastAsia="zh-CN"/>
              </w:rPr>
              <w:t>）</w:t>
            </w: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1"/>
                <w:numId w:val="0"/>
              </w:numPr>
              <w:tabs>
                <w:tab w:val="left" w:pos="531"/>
              </w:tabs>
              <w:snapToGrid w:val="0"/>
              <w:spacing w:line="360" w:lineRule="auto"/>
              <w:ind w:left="0" w:firstLine="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投标人需提供由</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（联想公司生产厂家）出具的关于本项目的授权函，加盖</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及投标人公章。</w:t>
            </w:r>
          </w:p>
          <w:p>
            <w:pPr>
              <w:numPr>
                <w:ilvl w:val="-1"/>
                <w:numId w:val="0"/>
              </w:numPr>
              <w:tabs>
                <w:tab w:val="left" w:pos="531"/>
              </w:tabs>
              <w:snapToGrid w:val="0"/>
              <w:spacing w:line="360" w:lineRule="auto"/>
              <w:ind w:firstLine="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w:t>
            </w:r>
            <w:r>
              <w:rPr>
                <w:rFonts w:hint="eastAsia" w:ascii="宋体" w:hAnsi="宋体" w:eastAsia="宋体" w:cs="宋体"/>
                <w:b w:val="0"/>
                <w:color w:val="auto"/>
                <w:kern w:val="2"/>
                <w:sz w:val="21"/>
                <w:szCs w:val="24"/>
                <w:highlight w:val="none"/>
                <w:lang w:val="en-US" w:eastAsia="zh-CN" w:bidi="ar-SA"/>
              </w:rPr>
              <w:t>投标人最少提供</w:t>
            </w: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份时间自</w:t>
            </w:r>
            <w:bookmarkStart w:id="37" w:name="OLE_LINK1"/>
            <w:r>
              <w:rPr>
                <w:rFonts w:hint="eastAsia" w:ascii="宋体" w:hAnsi="宋体" w:eastAsia="宋体" w:cs="宋体"/>
                <w:b w:val="0"/>
                <w:color w:val="auto"/>
                <w:kern w:val="2"/>
                <w:sz w:val="21"/>
                <w:szCs w:val="24"/>
                <w:highlight w:val="none"/>
                <w:lang w:val="en-US" w:eastAsia="zh-CN" w:bidi="ar-SA"/>
              </w:rPr>
              <w:t>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bookmarkEnd w:id="37"/>
            <w:r>
              <w:rPr>
                <w:rFonts w:hint="eastAsia" w:ascii="宋体" w:hAnsi="宋体" w:cs="宋体"/>
                <w:b w:val="0"/>
                <w:color w:val="auto"/>
                <w:kern w:val="2"/>
                <w:sz w:val="21"/>
                <w:szCs w:val="24"/>
                <w:highlight w:val="none"/>
                <w:lang w:val="en-US" w:eastAsia="zh-CN" w:bidi="ar-SA"/>
              </w:rPr>
              <w:t>联想电脑销售合同业绩</w:t>
            </w:r>
            <w:r>
              <w:rPr>
                <w:rFonts w:hint="eastAsia" w:ascii="宋体" w:hAnsi="宋体" w:eastAsia="宋体" w:cs="宋体"/>
                <w:b w:val="0"/>
                <w:color w:val="auto"/>
                <w:kern w:val="2"/>
                <w:sz w:val="21"/>
                <w:szCs w:val="24"/>
                <w:highlight w:val="none"/>
                <w:lang w:val="en-US" w:eastAsia="zh-CN" w:bidi="ar-SA"/>
              </w:rPr>
              <w:t>。投标人须提供合同关键页复印件（合同关键页包含但不限于：项目名称、业主方名称、合同主要内容、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并加盖投标人公章。</w:t>
            </w:r>
          </w:p>
          <w:p>
            <w:pPr>
              <w:numPr>
                <w:ilvl w:val="-1"/>
                <w:numId w:val="0"/>
              </w:numPr>
              <w:tabs>
                <w:tab w:val="left" w:pos="531"/>
              </w:tabs>
              <w:snapToGrid w:val="0"/>
              <w:spacing w:line="360" w:lineRule="auto"/>
              <w:ind w:left="0" w:firstLine="0"/>
              <w:rPr>
                <w:rFonts w:ascii="宋体" w:hAnsi="宋体" w:cs="宋体"/>
                <w:color w:val="FF0000"/>
                <w:highlight w:val="yellow"/>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w:t>
            </w:r>
            <w:r>
              <w:rPr>
                <w:rFonts w:hint="eastAsia" w:ascii="宋体" w:hAnsi="宋体" w:cs="宋体"/>
                <w:color w:val="auto"/>
                <w:szCs w:val="24"/>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1</w:t>
            </w:r>
            <w:r>
              <w:rPr>
                <w:rFonts w:hint="eastAsia"/>
                <w:lang w:eastAsia="zh-CN"/>
              </w:rPr>
              <w:t>）报价以人民币为结算币种，《投标一览表》应包含税率、税额、</w:t>
            </w:r>
            <w:r>
              <w:rPr>
                <w:rFonts w:hint="eastAsia"/>
                <w:lang w:val="en-US" w:eastAsia="zh-CN"/>
              </w:rPr>
              <w:t>未税</w:t>
            </w:r>
            <w:r>
              <w:rPr>
                <w:rFonts w:hint="eastAsia"/>
                <w:lang w:eastAsia="zh-CN"/>
              </w:rPr>
              <w:t>及税后总金额。</w:t>
            </w:r>
          </w:p>
          <w:p>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2</w:t>
            </w:r>
            <w:r>
              <w:rPr>
                <w:rFonts w:hint="eastAsia"/>
                <w:lang w:eastAsia="zh-CN"/>
              </w:rPr>
              <w:t>）投标报价不得出现可选择性的报价,含有备选方案的报价将导致废标。</w:t>
            </w:r>
          </w:p>
          <w:p>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3</w:t>
            </w:r>
            <w:r>
              <w:rPr>
                <w:rFonts w:hint="eastAsia"/>
                <w:lang w:eastAsia="zh-CN"/>
              </w:rPr>
              <w:t>）投标报价包括但不限</w:t>
            </w:r>
            <w:r>
              <w:rPr>
                <w:rFonts w:hint="eastAsia"/>
                <w:highlight w:val="none"/>
                <w:lang w:eastAsia="zh-CN"/>
              </w:rPr>
              <w:t>于</w:t>
            </w:r>
            <w:r>
              <w:rPr>
                <w:rFonts w:hint="eastAsia"/>
                <w:highlight w:val="none"/>
                <w:lang w:val="en-US" w:eastAsia="zh-CN"/>
              </w:rPr>
              <w:t>货物售价、</w:t>
            </w:r>
            <w:r>
              <w:rPr>
                <w:rFonts w:hint="eastAsia" w:ascii="Times New Roman" w:hAnsi="Times New Roman"/>
                <w:b w:val="0"/>
                <w:bCs w:val="0"/>
                <w:color w:val="auto"/>
                <w:szCs w:val="24"/>
                <w:highlight w:val="none"/>
              </w:rPr>
              <w:t>运输</w:t>
            </w:r>
            <w:r>
              <w:rPr>
                <w:rFonts w:hint="eastAsia" w:ascii="Times New Roman" w:hAnsi="Times New Roman"/>
                <w:color w:val="auto"/>
                <w:szCs w:val="24"/>
                <w:highlight w:val="none"/>
              </w:rPr>
              <w:t>费、</w:t>
            </w:r>
            <w:r>
              <w:rPr>
                <w:rFonts w:hint="eastAsia"/>
                <w:color w:val="auto"/>
                <w:szCs w:val="24"/>
                <w:highlight w:val="none"/>
                <w:lang w:val="en-US" w:eastAsia="zh-CN"/>
              </w:rPr>
              <w:t>包装费、</w:t>
            </w:r>
            <w:r>
              <w:rPr>
                <w:rFonts w:hint="eastAsia" w:ascii="Times New Roman" w:hAnsi="Times New Roman"/>
                <w:b w:val="0"/>
                <w:bCs w:val="0"/>
                <w:color w:val="auto"/>
                <w:szCs w:val="24"/>
                <w:highlight w:val="none"/>
              </w:rPr>
              <w:t>安装</w:t>
            </w:r>
            <w:r>
              <w:rPr>
                <w:rFonts w:hint="eastAsia" w:ascii="Times New Roman" w:hAnsi="Times New Roman"/>
                <w:color w:val="auto"/>
                <w:szCs w:val="24"/>
                <w:highlight w:val="none"/>
              </w:rPr>
              <w:t>费、</w:t>
            </w:r>
            <w:r>
              <w:rPr>
                <w:rFonts w:hint="eastAsia" w:ascii="Times New Roman" w:hAnsi="Times New Roman"/>
                <w:b w:val="0"/>
                <w:bCs w:val="0"/>
                <w:color w:val="auto"/>
                <w:szCs w:val="24"/>
                <w:highlight w:val="none"/>
              </w:rPr>
              <w:t>调试</w:t>
            </w:r>
            <w:r>
              <w:rPr>
                <w:rFonts w:hint="eastAsia" w:ascii="Times New Roman" w:hAnsi="Times New Roman"/>
                <w:color w:val="auto"/>
                <w:szCs w:val="24"/>
                <w:highlight w:val="none"/>
              </w:rPr>
              <w:t>费及增值税费</w:t>
            </w:r>
            <w:r>
              <w:rPr>
                <w:rFonts w:hint="eastAsia"/>
                <w:highlight w:val="none"/>
                <w:lang w:eastAsia="zh-CN"/>
              </w:rPr>
              <w:t>等完成本项目所需的全</w:t>
            </w:r>
            <w:r>
              <w:rPr>
                <w:rFonts w:hint="eastAsia"/>
                <w:lang w:eastAsia="zh-CN"/>
              </w:rPr>
              <w:t>部费用。招标人不再另行支付其他任何费用。</w:t>
            </w:r>
          </w:p>
          <w:p>
            <w:pPr>
              <w:numPr>
                <w:ilvl w:val="-1"/>
                <w:numId w:val="0"/>
              </w:numPr>
              <w:tabs>
                <w:tab w:val="left" w:pos="531"/>
              </w:tabs>
              <w:snapToGrid w:val="0"/>
              <w:ind w:left="0" w:firstLine="0"/>
              <w:rPr>
                <w:color w:val="FF0000"/>
                <w:highlight w:val="yellow"/>
              </w:rPr>
            </w:pPr>
            <w:r>
              <w:rPr>
                <w:rFonts w:hint="eastAsia"/>
                <w:lang w:val="en-US" w:eastAsia="zh-CN"/>
              </w:rPr>
              <w:t>（4）本次投标费用由投标人自理。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right="28"/>
              <w:jc w:val="left"/>
              <w:rPr>
                <w:rFonts w:ascii="宋体" w:hAnsi="宋体" w:cs="宋体"/>
                <w:color w:val="FF0000"/>
                <w:szCs w:val="21"/>
              </w:rPr>
            </w:pPr>
            <w:r>
              <w:rPr>
                <w:rFonts w:hint="eastAsia" w:ascii="Times New Roman" w:hAnsi="Times New Roman" w:cs="Times New Roman"/>
                <w:color w:val="auto"/>
                <w:szCs w:val="24"/>
                <w:highlight w:val="none"/>
              </w:rPr>
              <w:t>本项目采购控制金额为人民币</w:t>
            </w:r>
            <w:r>
              <w:rPr>
                <w:rFonts w:hint="eastAsia" w:ascii="Times New Roman" w:hAnsi="Times New Roman" w:eastAsia="宋体" w:cs="Times New Roman"/>
                <w:i w:val="0"/>
                <w:iCs w:val="0"/>
                <w:caps w:val="0"/>
                <w:color w:val="auto"/>
                <w:spacing w:val="0"/>
                <w:sz w:val="21"/>
                <w:szCs w:val="24"/>
                <w:shd w:val="clear" w:fill="auto"/>
              </w:rPr>
              <w:t>11.9</w:t>
            </w:r>
            <w:r>
              <w:rPr>
                <w:rFonts w:hint="eastAsia" w:ascii="Times New Roman" w:hAnsi="Times New Roman" w:cs="Times New Roman"/>
                <w:color w:val="auto"/>
                <w:szCs w:val="24"/>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cs="Times New Roman"/>
                <w:szCs w:val="24"/>
              </w:rPr>
            </w:pPr>
            <w:r>
              <w:rPr>
                <w:rFonts w:hint="eastAsia" w:ascii="Times New Roman" w:hAnsi="Times New Roman" w:cs="Times New Roman"/>
                <w:szCs w:val="24"/>
              </w:rPr>
              <w:t>付款要求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firstLine="0"/>
              <w:rPr>
                <w:rFonts w:hint="eastAsia" w:ascii="Times New Roman" w:hAnsi="Times New Roman" w:cs="Times New Roman"/>
                <w:color w:val="auto"/>
                <w:highlight w:val="none"/>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ascii="Times New Roman" w:hAnsi="Times New Roman" w:cs="Times New Roman"/>
                <w:color w:val="auto"/>
                <w:highlight w:val="none"/>
                <w:u w:val="none"/>
              </w:rPr>
              <w:t>本项目</w:t>
            </w:r>
            <w:r>
              <w:rPr>
                <w:rFonts w:hint="eastAsia" w:cs="Times New Roman"/>
                <w:highlight w:val="none"/>
                <w:u w:val="none"/>
                <w:lang w:val="en-US" w:eastAsia="zh-CN"/>
              </w:rPr>
              <w:t>交付</w:t>
            </w:r>
            <w:r>
              <w:rPr>
                <w:rFonts w:hint="eastAsia" w:ascii="Times New Roman" w:hAnsi="Times New Roman" w:cs="Times New Roman"/>
                <w:color w:val="auto"/>
                <w:highlight w:val="none"/>
                <w:u w:val="none"/>
              </w:rPr>
              <w:t>完毕且</w:t>
            </w:r>
            <w:r>
              <w:rPr>
                <w:rFonts w:hint="eastAsia" w:cs="Times New Roman"/>
                <w:highlight w:val="none"/>
                <w:u w:val="none"/>
                <w:lang w:val="en-US" w:eastAsia="zh-CN"/>
              </w:rPr>
              <w:t>最终</w:t>
            </w:r>
            <w:r>
              <w:rPr>
                <w:rFonts w:hint="eastAsia" w:ascii="Times New Roman" w:hAnsi="Times New Roman" w:cs="Times New Roman"/>
                <w:color w:val="auto"/>
                <w:highlight w:val="none"/>
                <w:u w:val="none"/>
              </w:rPr>
              <w:t>验收</w:t>
            </w:r>
            <w:r>
              <w:rPr>
                <w:rFonts w:hint="eastAsia" w:cs="Times New Roman"/>
                <w:highlight w:val="none"/>
                <w:u w:val="none"/>
                <w:lang w:val="en-US" w:eastAsia="zh-CN"/>
              </w:rPr>
              <w:t>通过</w:t>
            </w:r>
            <w:r>
              <w:rPr>
                <w:rFonts w:hint="eastAsia" w:ascii="Times New Roman" w:hAnsi="Times New Roman" w:cs="Times New Roman"/>
                <w:color w:val="auto"/>
                <w:highlight w:val="none"/>
                <w:u w:val="none"/>
              </w:rPr>
              <w:t>后，一次性支付合同总</w:t>
            </w:r>
            <w:r>
              <w:rPr>
                <w:rFonts w:hint="eastAsia" w:ascii="Times New Roman" w:hAnsi="Times New Roman" w:cs="Times New Roman"/>
                <w:color w:val="auto"/>
                <w:highlight w:val="none"/>
              </w:rPr>
              <w:t>金额的97%。</w:t>
            </w:r>
          </w:p>
          <w:p>
            <w:pPr>
              <w:numPr>
                <w:ilvl w:val="-1"/>
                <w:numId w:val="0"/>
              </w:numPr>
              <w:tabs>
                <w:tab w:val="left" w:pos="531"/>
              </w:tabs>
              <w:snapToGrid w:val="0"/>
              <w:spacing w:line="360" w:lineRule="auto"/>
              <w:ind w:left="0" w:firstLine="0"/>
              <w:rPr>
                <w:rFonts w:hint="eastAsia" w:ascii="Times New Roman" w:hAnsi="Times New Roman" w:cs="Times New Roman"/>
                <w:color w:val="auto"/>
                <w:highlight w:val="none"/>
              </w:rPr>
            </w:pPr>
            <w:r>
              <w:rPr>
                <w:rFonts w:hint="eastAsia" w:cs="Times New Roman"/>
                <w:lang w:eastAsia="zh-CN"/>
              </w:rPr>
              <w:t>（</w:t>
            </w:r>
            <w:r>
              <w:rPr>
                <w:rFonts w:hint="eastAsia" w:cs="Times New Roman"/>
                <w:lang w:val="en-US" w:eastAsia="zh-CN"/>
              </w:rPr>
              <w:t>2</w:t>
            </w:r>
            <w:r>
              <w:rPr>
                <w:rFonts w:hint="eastAsia" w:cs="Times New Roman"/>
                <w:lang w:eastAsia="zh-CN"/>
              </w:rPr>
              <w:t>）</w:t>
            </w:r>
            <w:r>
              <w:rPr>
                <w:rFonts w:hint="eastAsia" w:ascii="Times New Roman" w:hAnsi="Times New Roman" w:cs="Times New Roman"/>
                <w:color w:val="auto"/>
                <w:highlight w:val="none"/>
              </w:rPr>
              <w:t>合同总金额的3%款项留作质保金，待质保期满、无质量和遗留问题，且完成罚金、违约金等清算后，一次性支付剩余款项（不计利息）。</w:t>
            </w:r>
          </w:p>
          <w:p>
            <w:pPr>
              <w:numPr>
                <w:ilvl w:val="0"/>
                <w:numId w:val="0"/>
              </w:numPr>
              <w:tabs>
                <w:tab w:val="left" w:pos="531"/>
              </w:tabs>
              <w:snapToGrid w:val="0"/>
              <w:spacing w:line="360" w:lineRule="auto"/>
              <w:rPr>
                <w:rFonts w:hint="eastAsia"/>
                <w:color w:val="FF0000"/>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eastAsia" w:ascii="Times New Roman" w:hAnsi="Times New Roman" w:cs="Times New Roman"/>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eastAsia="宋体" w:cs="Times New Roman"/>
                <w:szCs w:val="24"/>
                <w:lang w:val="en-US" w:eastAsia="zh-CN"/>
              </w:rPr>
            </w:pPr>
            <w:r>
              <w:rPr>
                <w:rFonts w:ascii="宋体" w:hAnsi="宋体" w:eastAsia="宋体" w:cs="宋体"/>
                <w:spacing w:val="-7"/>
                <w:sz w:val="21"/>
                <w:szCs w:val="21"/>
              </w:rPr>
              <w:t>交货</w:t>
            </w:r>
            <w:r>
              <w:rPr>
                <w:rFonts w:hint="eastAsia" w:ascii="宋体" w:hAnsi="宋体" w:cs="宋体"/>
                <w:spacing w:val="-7"/>
                <w:sz w:val="21"/>
                <w:szCs w:val="21"/>
                <w:lang w:val="en-US" w:eastAsia="zh-CN"/>
              </w:rPr>
              <w:t>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before="0" w:line="360" w:lineRule="auto"/>
              <w:ind w:left="0"/>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pacing w:val="0"/>
                <w:sz w:val="21"/>
                <w:szCs w:val="24"/>
                <w:lang w:eastAsia="zh-CN"/>
              </w:rPr>
              <w:t>（</w:t>
            </w:r>
            <w:r>
              <w:rPr>
                <w:rFonts w:hint="eastAsia" w:ascii="Times New Roman" w:hAnsi="Times New Roman" w:eastAsia="宋体" w:cs="Times New Roman"/>
                <w:spacing w:val="0"/>
                <w:sz w:val="21"/>
                <w:szCs w:val="24"/>
                <w:lang w:val="en-US" w:eastAsia="zh-CN"/>
              </w:rPr>
              <w:t>1</w:t>
            </w:r>
            <w:r>
              <w:rPr>
                <w:rFonts w:hint="eastAsia" w:ascii="Times New Roman" w:hAnsi="Times New Roman" w:eastAsia="宋体" w:cs="Times New Roman"/>
                <w:spacing w:val="0"/>
                <w:sz w:val="21"/>
                <w:szCs w:val="24"/>
                <w:lang w:eastAsia="zh-CN"/>
              </w:rPr>
              <w:t>）</w:t>
            </w:r>
            <w:r>
              <w:rPr>
                <w:rFonts w:hint="eastAsia" w:ascii="Times New Roman" w:hAnsi="Times New Roman" w:eastAsia="宋体" w:cs="Times New Roman"/>
                <w:spacing w:val="0"/>
                <w:sz w:val="21"/>
                <w:szCs w:val="24"/>
              </w:rPr>
              <w:t>交货地点：</w:t>
            </w:r>
            <w:r>
              <w:rPr>
                <w:rFonts w:hint="eastAsia" w:ascii="Times New Roman" w:hAnsi="Times New Roman" w:cs="Times New Roman"/>
                <w:spacing w:val="0"/>
                <w:sz w:val="21"/>
                <w:szCs w:val="24"/>
                <w:lang w:val="en-US" w:eastAsia="zh-CN"/>
              </w:rPr>
              <w:t>招标人指定地点</w:t>
            </w:r>
          </w:p>
          <w:p>
            <w:pPr>
              <w:numPr>
                <w:ilvl w:val="0"/>
                <w:numId w:val="0"/>
              </w:numPr>
              <w:tabs>
                <w:tab w:val="left" w:pos="531"/>
              </w:tabs>
              <w:snapToGrid w:val="0"/>
              <w:spacing w:before="0" w:line="360" w:lineRule="auto"/>
              <w:ind w:left="0"/>
              <w:rPr>
                <w:rFonts w:hint="eastAsia" w:ascii="Times New Roman" w:hAnsi="Times New Roman" w:eastAsia="宋体" w:cs="Times New Roman"/>
                <w:sz w:val="21"/>
                <w:szCs w:val="24"/>
                <w:lang w:eastAsia="zh-CN"/>
              </w:rPr>
            </w:pPr>
            <w:r>
              <w:rPr>
                <w:rFonts w:hint="eastAsia" w:ascii="Times New Roman" w:hAnsi="Times New Roman" w:eastAsia="宋体" w:cs="Times New Roman"/>
                <w:spacing w:val="0"/>
                <w:sz w:val="21"/>
                <w:szCs w:val="24"/>
                <w:lang w:eastAsia="zh-CN"/>
              </w:rPr>
              <w:t>（</w:t>
            </w:r>
            <w:r>
              <w:rPr>
                <w:rFonts w:hint="eastAsia" w:ascii="Times New Roman" w:hAnsi="Times New Roman" w:cs="Times New Roman"/>
                <w:spacing w:val="0"/>
                <w:sz w:val="21"/>
                <w:szCs w:val="24"/>
                <w:lang w:val="en-US" w:eastAsia="zh-CN"/>
              </w:rPr>
              <w:t>2</w:t>
            </w:r>
            <w:r>
              <w:rPr>
                <w:rFonts w:hint="eastAsia" w:ascii="Times New Roman" w:hAnsi="Times New Roman" w:eastAsia="宋体" w:cs="Times New Roman"/>
                <w:spacing w:val="0"/>
                <w:sz w:val="21"/>
                <w:szCs w:val="24"/>
                <w:lang w:eastAsia="zh-CN"/>
              </w:rPr>
              <w:t>）</w:t>
            </w:r>
            <w:r>
              <w:rPr>
                <w:rFonts w:hint="eastAsia" w:ascii="Times New Roman" w:hAnsi="Times New Roman" w:eastAsia="宋体" w:cs="Times New Roman"/>
                <w:spacing w:val="0"/>
                <w:sz w:val="21"/>
                <w:szCs w:val="24"/>
              </w:rPr>
              <w:t>交货时间：</w:t>
            </w:r>
            <w:r>
              <w:rPr>
                <w:rFonts w:hint="eastAsia" w:ascii="宋体" w:hAnsi="宋体"/>
                <w:color w:val="auto"/>
                <w:szCs w:val="21"/>
                <w:highlight w:val="none"/>
                <w:lang w:val="en-US" w:eastAsia="zh-CN"/>
              </w:rPr>
              <w:t>7</w:t>
            </w:r>
            <w:r>
              <w:rPr>
                <w:rFonts w:hint="eastAsia" w:ascii="宋体" w:hAnsi="宋体"/>
                <w:color w:val="auto"/>
                <w:szCs w:val="21"/>
                <w:highlight w:val="none"/>
              </w:rPr>
              <w:t>天（</w:t>
            </w:r>
            <w:r>
              <w:rPr>
                <w:rFonts w:hint="eastAsia" w:ascii="宋体" w:hAnsi="宋体"/>
                <w:color w:val="auto"/>
                <w:szCs w:val="21"/>
                <w:u w:val="none"/>
                <w:lang w:val="en-US" w:eastAsia="zh-CN"/>
              </w:rPr>
              <w:t>自合同签订后7个工作日内全部交付完毕</w:t>
            </w:r>
            <w:r>
              <w:rPr>
                <w:rFonts w:hint="eastAsia" w:ascii="宋体" w:hAnsi="宋体"/>
                <w:color w:val="auto"/>
                <w:szCs w:val="21"/>
                <w:highlight w:val="none"/>
              </w:rPr>
              <w:t>）</w:t>
            </w:r>
            <w:r>
              <w:rPr>
                <w:rFonts w:hint="eastAsia" w:ascii="宋体" w:hAnsi="宋体"/>
                <w:color w:val="auto"/>
                <w:szCs w:val="21"/>
                <w:highlight w:val="none"/>
                <w:lang w:eastAsia="zh-CN"/>
              </w:rPr>
              <w:t>。</w:t>
            </w:r>
          </w:p>
          <w:p>
            <w:pPr>
              <w:numPr>
                <w:ilvl w:val="0"/>
                <w:numId w:val="0"/>
              </w:numPr>
              <w:tabs>
                <w:tab w:val="left" w:pos="531"/>
              </w:tabs>
              <w:snapToGrid w:val="0"/>
              <w:spacing w:before="0" w:line="360" w:lineRule="auto"/>
              <w:ind w:left="0"/>
              <w:rPr>
                <w:rFonts w:hint="eastAsia" w:ascii="Times New Roman" w:hAnsi="Times New Roman" w:eastAsia="宋体" w:cs="Times New Roman"/>
                <w:spacing w:val="0"/>
                <w:sz w:val="21"/>
                <w:szCs w:val="24"/>
              </w:rPr>
            </w:pP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3</w:t>
            </w: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包装要求</w:t>
            </w:r>
          </w:p>
          <w:p>
            <w:pPr>
              <w:numPr>
                <w:ilvl w:val="0"/>
                <w:numId w:val="0"/>
              </w:numPr>
              <w:tabs>
                <w:tab w:val="left" w:pos="531"/>
              </w:tabs>
              <w:snapToGrid w:val="0"/>
              <w:spacing w:before="0" w:line="360" w:lineRule="auto"/>
              <w:ind w:left="0"/>
              <w:rPr>
                <w:rFonts w:hint="eastAsia" w:ascii="Times New Roman" w:hAnsi="Times New Roman" w:eastAsia="宋体" w:cs="Times New Roman"/>
                <w:sz w:val="21"/>
                <w:szCs w:val="24"/>
              </w:rPr>
            </w:pP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3-1</w:t>
            </w:r>
            <w:r>
              <w:rPr>
                <w:rFonts w:hint="eastAsia" w:ascii="Times New Roman" w:hAnsi="Times New Roman" w:cs="Times New Roman"/>
                <w:spacing w:val="0"/>
                <w:sz w:val="21"/>
                <w:szCs w:val="24"/>
                <w:lang w:eastAsia="zh-CN"/>
              </w:rPr>
              <w:t>）</w:t>
            </w:r>
            <w:r>
              <w:rPr>
                <w:rFonts w:hint="eastAsia" w:ascii="Times New Roman" w:hAnsi="Times New Roman" w:eastAsia="宋体" w:cs="Times New Roman"/>
                <w:spacing w:val="0"/>
                <w:sz w:val="21"/>
                <w:szCs w:val="24"/>
                <w:lang w:val="en-US" w:eastAsia="zh-CN"/>
              </w:rPr>
              <w:t>投标人</w:t>
            </w:r>
            <w:r>
              <w:rPr>
                <w:rFonts w:hint="eastAsia" w:ascii="Times New Roman" w:hAnsi="Times New Roman" w:cs="Times New Roman"/>
                <w:spacing w:val="0"/>
                <w:sz w:val="21"/>
                <w:szCs w:val="24"/>
                <w:lang w:val="en-US" w:eastAsia="zh-CN"/>
              </w:rPr>
              <w:t>需确保</w:t>
            </w:r>
            <w:r>
              <w:rPr>
                <w:rFonts w:hint="eastAsia" w:ascii="Times New Roman" w:hAnsi="Times New Roman" w:eastAsia="宋体" w:cs="Times New Roman"/>
                <w:spacing w:val="0"/>
                <w:sz w:val="21"/>
                <w:szCs w:val="24"/>
              </w:rPr>
              <w:t>所提供的设备及配件</w:t>
            </w:r>
            <w:r>
              <w:rPr>
                <w:rFonts w:hint="eastAsia" w:ascii="Times New Roman" w:hAnsi="Times New Roman" w:cs="Times New Roman"/>
                <w:spacing w:val="0"/>
                <w:sz w:val="21"/>
                <w:szCs w:val="24"/>
                <w:lang w:val="en-US" w:eastAsia="zh-CN"/>
              </w:rPr>
              <w:t>由原生产厂商供货，</w:t>
            </w:r>
            <w:r>
              <w:rPr>
                <w:rFonts w:hint="eastAsia" w:cs="Times New Roman"/>
                <w:spacing w:val="0"/>
                <w:sz w:val="21"/>
                <w:szCs w:val="24"/>
                <w:lang w:val="en-US" w:eastAsia="zh-CN"/>
              </w:rPr>
              <w:t>为</w:t>
            </w:r>
            <w:r>
              <w:rPr>
                <w:rFonts w:hint="eastAsia" w:ascii="Times New Roman" w:hAnsi="Times New Roman" w:cs="Times New Roman"/>
                <w:spacing w:val="0"/>
                <w:sz w:val="21"/>
                <w:szCs w:val="24"/>
                <w:lang w:val="en-US" w:eastAsia="zh-CN"/>
              </w:rPr>
              <w:t>出</w:t>
            </w:r>
            <w:r>
              <w:rPr>
                <w:rFonts w:hint="eastAsia" w:ascii="Times New Roman" w:hAnsi="Times New Roman" w:eastAsia="宋体" w:cs="Times New Roman"/>
                <w:spacing w:val="0"/>
                <w:sz w:val="21"/>
                <w:szCs w:val="24"/>
              </w:rPr>
              <w:t>厂包装，包装按厂家的有关规定执行，并且符合厂家的产品质量标准。</w:t>
            </w:r>
          </w:p>
          <w:p>
            <w:pPr>
              <w:numPr>
                <w:ilvl w:val="-1"/>
                <w:numId w:val="0"/>
              </w:numPr>
              <w:tabs>
                <w:tab w:val="left" w:pos="531"/>
              </w:tabs>
              <w:snapToGrid w:val="0"/>
              <w:spacing w:line="360" w:lineRule="auto"/>
              <w:rPr>
                <w:rFonts w:hint="eastAsia" w:ascii="Times New Roman" w:eastAsia="宋体" w:cs="Times New Roman"/>
              </w:rPr>
            </w:pPr>
            <w:r>
              <w:rPr>
                <w:rFonts w:hint="eastAsia" w:ascii="Times New Roman" w:hAnsi="Times New Roman" w:eastAsia="宋体" w:cs="Times New Roman"/>
                <w:spacing w:val="0"/>
                <w:position w:val="0"/>
                <w:sz w:val="21"/>
                <w:szCs w:val="24"/>
                <w:lang w:eastAsia="zh-CN"/>
              </w:rPr>
              <w:t>（</w:t>
            </w:r>
            <w:r>
              <w:rPr>
                <w:rFonts w:hint="eastAsia" w:ascii="Times New Roman" w:hAnsi="Times New Roman" w:eastAsia="宋体" w:cs="Times New Roman"/>
                <w:spacing w:val="0"/>
                <w:position w:val="0"/>
                <w:sz w:val="21"/>
                <w:szCs w:val="24"/>
                <w:lang w:val="en-US" w:eastAsia="zh-CN"/>
              </w:rPr>
              <w:t>3-2</w:t>
            </w:r>
            <w:r>
              <w:rPr>
                <w:rFonts w:hint="eastAsia" w:ascii="Times New Roman" w:hAnsi="Times New Roman" w:eastAsia="宋体" w:cs="Times New Roman"/>
                <w:spacing w:val="0"/>
                <w:position w:val="0"/>
                <w:sz w:val="21"/>
                <w:szCs w:val="24"/>
                <w:lang w:eastAsia="zh-CN"/>
              </w:rPr>
              <w:t>）</w:t>
            </w:r>
            <w:r>
              <w:rPr>
                <w:rFonts w:hint="eastAsia" w:ascii="Times New Roman" w:hAnsi="Times New Roman" w:eastAsia="宋体" w:cs="Times New Roman"/>
                <w:spacing w:val="0"/>
                <w:position w:val="0"/>
                <w:sz w:val="21"/>
                <w:szCs w:val="24"/>
                <w:lang w:val="en-US" w:eastAsia="zh-CN"/>
              </w:rPr>
              <w:t>投标人</w:t>
            </w:r>
            <w:r>
              <w:rPr>
                <w:rFonts w:hint="eastAsia" w:ascii="Times New Roman" w:hAnsi="Times New Roman" w:cs="Times New Roman"/>
                <w:spacing w:val="0"/>
                <w:position w:val="0"/>
                <w:sz w:val="21"/>
                <w:szCs w:val="24"/>
                <w:lang w:val="en-US" w:eastAsia="zh-CN"/>
              </w:rPr>
              <w:t>需</w:t>
            </w:r>
            <w:r>
              <w:rPr>
                <w:rFonts w:hint="eastAsia" w:ascii="Times New Roman" w:hAnsi="Times New Roman" w:eastAsia="宋体" w:cs="Times New Roman"/>
                <w:spacing w:val="0"/>
                <w:position w:val="0"/>
                <w:sz w:val="21"/>
                <w:szCs w:val="24"/>
                <w:lang w:val="en-US" w:eastAsia="zh-CN"/>
              </w:rPr>
              <w:t>对所供货物</w:t>
            </w:r>
            <w:r>
              <w:rPr>
                <w:rFonts w:hint="eastAsia" w:ascii="Times New Roman" w:hAnsi="Times New Roman" w:cs="Times New Roman"/>
                <w:spacing w:val="0"/>
                <w:position w:val="0"/>
                <w:sz w:val="21"/>
                <w:szCs w:val="24"/>
                <w:lang w:val="en-US" w:eastAsia="zh-CN"/>
              </w:rPr>
              <w:t>运输途中作</w:t>
            </w:r>
            <w:r>
              <w:rPr>
                <w:rFonts w:hint="eastAsia" w:ascii="Times New Roman" w:hAnsi="Times New Roman" w:eastAsia="宋体" w:cs="Times New Roman"/>
                <w:spacing w:val="0"/>
                <w:position w:val="0"/>
                <w:sz w:val="21"/>
                <w:szCs w:val="24"/>
                <w:lang w:val="en-US" w:eastAsia="zh-CN"/>
              </w:rPr>
              <w:t>必要保护，</w:t>
            </w:r>
            <w:r>
              <w:rPr>
                <w:rFonts w:hint="eastAsia" w:ascii="Times New Roman" w:hAnsi="Times New Roman" w:eastAsia="宋体" w:cs="Times New Roman"/>
                <w:spacing w:val="0"/>
                <w:position w:val="0"/>
                <w:sz w:val="21"/>
                <w:szCs w:val="24"/>
              </w:rPr>
              <w:t>承担</w:t>
            </w:r>
            <w:r>
              <w:rPr>
                <w:rFonts w:hint="eastAsia" w:ascii="Times New Roman" w:hAnsi="Times New Roman" w:eastAsia="宋体" w:cs="Times New Roman"/>
                <w:spacing w:val="0"/>
                <w:position w:val="0"/>
                <w:sz w:val="21"/>
                <w:szCs w:val="24"/>
                <w:lang w:val="en-US" w:eastAsia="zh-CN"/>
              </w:rPr>
              <w:t>货物</w:t>
            </w:r>
            <w:r>
              <w:rPr>
                <w:rFonts w:hint="eastAsia" w:ascii="Times New Roman" w:hAnsi="Times New Roman" w:eastAsia="宋体" w:cs="Times New Roman"/>
                <w:spacing w:val="0"/>
                <w:position w:val="0"/>
                <w:sz w:val="21"/>
                <w:szCs w:val="24"/>
              </w:rPr>
              <w:t>的运输</w:t>
            </w:r>
            <w:r>
              <w:rPr>
                <w:rFonts w:hint="eastAsia" w:ascii="Times New Roman" w:hAnsi="Times New Roman" w:eastAsia="宋体" w:cs="Times New Roman"/>
                <w:spacing w:val="0"/>
                <w:position w:val="0"/>
                <w:sz w:val="21"/>
                <w:szCs w:val="24"/>
                <w:lang w:val="en-US" w:eastAsia="zh-CN"/>
              </w:rPr>
              <w:t>风险及相关费用。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eastAsia="宋体" w:cs="Times New Roman"/>
                <w:szCs w:val="24"/>
                <w:lang w:val="en-US" w:eastAsia="zh-CN"/>
              </w:rPr>
            </w:pPr>
            <w:r>
              <w:rPr>
                <w:rFonts w:hint="eastAsia" w:cs="Times New Roman"/>
                <w:szCs w:val="24"/>
                <w:lang w:val="en-US" w:eastAsia="zh-CN"/>
              </w:rPr>
              <w:t>验收要求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rPr>
                <w:rFonts w:hint="eastAsia"/>
                <w:lang w:val="en-US" w:eastAsia="zh-CN"/>
              </w:rPr>
            </w:pPr>
            <w:r>
              <w:rPr>
                <w:rFonts w:hint="eastAsia"/>
                <w:lang w:val="en-US" w:eastAsia="zh-CN"/>
              </w:rPr>
              <w:t>（1）投标人需确保所供货物</w:t>
            </w:r>
            <w:r>
              <w:rPr>
                <w:rFonts w:hint="eastAsia"/>
              </w:rPr>
              <w:t>质量标准为生产厂商的产品质量标准或产品的通常标准，</w:t>
            </w:r>
            <w:r>
              <w:rPr>
                <w:rFonts w:hint="eastAsia"/>
                <w:lang w:val="en-US" w:eastAsia="zh-CN"/>
              </w:rPr>
              <w:t>招标</w:t>
            </w:r>
            <w:r>
              <w:rPr>
                <w:rFonts w:hint="eastAsia"/>
              </w:rPr>
              <w:t>人</w:t>
            </w:r>
            <w:r>
              <w:rPr>
                <w:rFonts w:hint="eastAsia"/>
                <w:lang w:val="en-US" w:eastAsia="zh-CN"/>
              </w:rPr>
              <w:t>对照</w:t>
            </w:r>
            <w:r>
              <w:rPr>
                <w:rFonts w:hint="eastAsia"/>
              </w:rPr>
              <w:t>本</w:t>
            </w:r>
            <w:r>
              <w:rPr>
                <w:rFonts w:hint="eastAsia"/>
                <w:lang w:val="en-US" w:eastAsia="zh-CN"/>
              </w:rPr>
              <w:t>项目招标要求，对货物</w:t>
            </w:r>
            <w:r>
              <w:rPr>
                <w:rFonts w:hint="eastAsia"/>
              </w:rPr>
              <w:t>品牌、原厂商、产地、规格型号、数量</w:t>
            </w:r>
            <w:r>
              <w:rPr>
                <w:rFonts w:hint="eastAsia"/>
                <w:lang w:val="en-US" w:eastAsia="zh-CN"/>
              </w:rPr>
              <w:t>进行核对确认签收</w:t>
            </w:r>
            <w:r>
              <w:rPr>
                <w:rFonts w:hint="eastAsia"/>
                <w:lang w:eastAsia="zh-CN"/>
              </w:rPr>
              <w:t>，</w:t>
            </w:r>
            <w:r>
              <w:rPr>
                <w:rFonts w:hint="eastAsia"/>
              </w:rPr>
              <w:t>即视为</w:t>
            </w:r>
            <w:r>
              <w:rPr>
                <w:rFonts w:hint="eastAsia"/>
                <w:lang w:val="en-US" w:eastAsia="zh-CN"/>
              </w:rPr>
              <w:t>投标人交付完毕，通过初步验收。</w:t>
            </w:r>
          </w:p>
          <w:p>
            <w:pPr>
              <w:numPr>
                <w:ilvl w:val="0"/>
                <w:numId w:val="0"/>
              </w:numPr>
              <w:tabs>
                <w:tab w:val="left" w:pos="531"/>
              </w:tabs>
              <w:snapToGrid w:val="0"/>
              <w:spacing w:line="360" w:lineRule="auto"/>
              <w:rPr>
                <w:rFonts w:hint="eastAsia" w:cs="Times New Roman"/>
                <w:spacing w:val="0"/>
                <w:sz w:val="21"/>
                <w:szCs w:val="24"/>
                <w:u w:val="none"/>
                <w:lang w:val="en-US" w:eastAsia="zh-CN"/>
              </w:rPr>
            </w:pPr>
            <w:r>
              <w:rPr>
                <w:rFonts w:hint="default"/>
                <w:lang w:val="en-US" w:eastAsia="zh-CN"/>
              </w:rPr>
              <w:t>（2）</w:t>
            </w:r>
            <w:r>
              <w:rPr>
                <w:rFonts w:hint="eastAsia" w:ascii="Times New Roman" w:hAnsi="Times New Roman" w:eastAsia="宋体" w:cs="Times New Roman"/>
                <w:spacing w:val="0"/>
                <w:sz w:val="21"/>
                <w:szCs w:val="24"/>
                <w:lang w:val="en-US" w:eastAsia="zh-CN"/>
              </w:rPr>
              <w:t>投标人</w:t>
            </w:r>
            <w:r>
              <w:rPr>
                <w:rFonts w:hint="eastAsia" w:ascii="Times New Roman" w:hAnsi="Times New Roman" w:eastAsia="宋体" w:cs="Times New Roman"/>
                <w:spacing w:val="0"/>
                <w:sz w:val="21"/>
                <w:szCs w:val="24"/>
              </w:rPr>
              <w:t>交付</w:t>
            </w:r>
            <w:r>
              <w:rPr>
                <w:rFonts w:hint="eastAsia"/>
                <w:lang w:val="en-US" w:eastAsia="zh-CN"/>
              </w:rPr>
              <w:t>完毕</w:t>
            </w:r>
            <w:r>
              <w:rPr>
                <w:rFonts w:hint="eastAsia" w:ascii="Times New Roman" w:hAnsi="Times New Roman" w:eastAsia="宋体" w:cs="Times New Roman"/>
                <w:spacing w:val="0"/>
                <w:sz w:val="21"/>
                <w:szCs w:val="24"/>
              </w:rPr>
              <w:t>后</w:t>
            </w:r>
            <w:r>
              <w:rPr>
                <w:rFonts w:hint="eastAsia"/>
                <w:lang w:eastAsia="zh-CN"/>
              </w:rPr>
              <w:t>，</w:t>
            </w:r>
            <w:r>
              <w:rPr>
                <w:rFonts w:hint="eastAsia" w:cs="Times New Roman"/>
                <w:spacing w:val="0"/>
                <w:sz w:val="21"/>
                <w:szCs w:val="24"/>
                <w:lang w:val="en-US" w:eastAsia="zh-CN"/>
              </w:rPr>
              <w:t>需</w:t>
            </w:r>
            <w:r>
              <w:rPr>
                <w:rFonts w:hint="eastAsia" w:ascii="Times New Roman" w:hAnsi="Times New Roman" w:eastAsia="宋体" w:cs="Times New Roman"/>
                <w:spacing w:val="0"/>
                <w:sz w:val="21"/>
                <w:szCs w:val="24"/>
              </w:rPr>
              <w:t>协助</w:t>
            </w:r>
            <w:r>
              <w:rPr>
                <w:rFonts w:hint="eastAsia"/>
                <w:lang w:val="en-US" w:eastAsia="zh-CN"/>
              </w:rPr>
              <w:t>招标人</w:t>
            </w:r>
            <w:r>
              <w:rPr>
                <w:rFonts w:hint="eastAsia" w:ascii="Times New Roman" w:hAnsi="Times New Roman" w:eastAsia="宋体" w:cs="Times New Roman"/>
                <w:spacing w:val="0"/>
                <w:sz w:val="21"/>
                <w:szCs w:val="24"/>
              </w:rPr>
              <w:t>安装操作系统并保证操作系统正版无权利或使用瑕疵。</w:t>
            </w:r>
            <w:r>
              <w:rPr>
                <w:rFonts w:hint="eastAsia" w:cs="Times New Roman"/>
                <w:spacing w:val="0"/>
                <w:sz w:val="21"/>
                <w:szCs w:val="24"/>
                <w:lang w:val="en-US" w:eastAsia="zh-CN"/>
              </w:rPr>
              <w:t>系统软件安装完毕且经招标人确认无误后，</w:t>
            </w:r>
            <w:r>
              <w:rPr>
                <w:rFonts w:hint="eastAsia" w:cs="Times New Roman"/>
                <w:spacing w:val="0"/>
                <w:sz w:val="21"/>
                <w:szCs w:val="24"/>
                <w:u w:val="none"/>
                <w:lang w:val="en-US" w:eastAsia="zh-CN"/>
              </w:rPr>
              <w:t>即视为通过最终验收。</w:t>
            </w:r>
          </w:p>
          <w:p>
            <w:pPr>
              <w:numPr>
                <w:ilvl w:val="0"/>
                <w:numId w:val="0"/>
              </w:numPr>
              <w:tabs>
                <w:tab w:val="left" w:pos="531"/>
              </w:tabs>
              <w:snapToGrid w:val="0"/>
              <w:spacing w:line="360" w:lineRule="auto"/>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rPr>
              <w:t>交货时，货物须保持完整的出厂包装，随货提供原厂售后服务承诺函（生产日期需在合同生效日期之后），同时提供生产厂商官方查询的结果（结果需与招标文件技术要求一致并加盖公章，且厂商备案信息为：深圳会展中心），以上不满足不予签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221"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0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偏离</w:t>
            </w:r>
          </w:p>
          <w:p>
            <w:pPr>
              <w:jc w:val="center"/>
              <w:rPr>
                <w:rFonts w:ascii="宋体" w:hAnsi="宋体" w:cs="宋体"/>
                <w:b/>
                <w:szCs w:val="21"/>
              </w:rPr>
            </w:pP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型号</w:t>
            </w:r>
          </w:p>
        </w:tc>
        <w:tc>
          <w:tcPr>
            <w:tcW w:w="7221" w:type="dxa"/>
            <w:tcBorders>
              <w:top w:val="single" w:color="auto" w:sz="4" w:space="0"/>
              <w:left w:val="single" w:color="auto" w:sz="4" w:space="0"/>
              <w:bottom w:val="single" w:color="auto" w:sz="4" w:space="0"/>
              <w:right w:val="single" w:color="auto" w:sz="4" w:space="0"/>
            </w:tcBorders>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联想商用台式电脑</w:t>
            </w:r>
            <w:r>
              <w:rPr>
                <w:rFonts w:hint="eastAsia" w:ascii="Times New Roman" w:hAnsi="Times New Roman" w:eastAsia="宋体" w:cs="Times New Roman"/>
                <w:szCs w:val="24"/>
              </w:rPr>
              <w:t>ThinkCentre M800t</w:t>
            </w:r>
          </w:p>
        </w:tc>
        <w:tc>
          <w:tcPr>
            <w:tcW w:w="10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eastAsia="宋体"/>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bookmarkStart w:id="38" w:name="_Toc82684715"/>
            <w:bookmarkEnd w:id="38"/>
            <w:bookmarkStart w:id="39" w:name="_Toc82591996"/>
            <w:bookmarkEnd w:id="39"/>
            <w:bookmarkStart w:id="40" w:name="_Toc82685552"/>
            <w:bookmarkEnd w:id="40"/>
            <w:bookmarkStart w:id="41" w:name="_Toc82684600"/>
            <w:bookmarkEnd w:id="41"/>
            <w:bookmarkStart w:id="42" w:name="_Toc106791257"/>
            <w:r>
              <w:rPr>
                <w:rFonts w:hint="eastAsia" w:ascii="Times New Roman" w:hAnsi="Times New Roman" w:cs="Times New Roman"/>
                <w:snapToGrid/>
                <w:spacing w:val="0"/>
                <w:kern w:val="2"/>
                <w:sz w:val="21"/>
                <w:szCs w:val="24"/>
                <w:lang w:val="en-US" w:eastAsia="zh-CN"/>
              </w:rPr>
              <w:t>2</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CPU</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CPU</w:t>
            </w:r>
            <w:r>
              <w:rPr>
                <w:rFonts w:hint="eastAsia" w:ascii="Times New Roman" w:hAnsi="Times New Roman" w:eastAsia="宋体" w:cs="Times New Roman"/>
                <w:szCs w:val="24"/>
              </w:rPr>
              <w:t>型号及性能参数不得低于Intel第十二代Core i5-12500（3.0GHz主频，18MB缓存）</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eastAsia="宋体"/>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3</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主板</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Intel B660系列及以上芯片组</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4</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内存</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内存</w:t>
            </w:r>
            <w:r>
              <w:rPr>
                <w:rFonts w:hint="eastAsia" w:ascii="Times New Roman" w:hAnsi="Times New Roman" w:eastAsia="宋体" w:cs="Times New Roman"/>
                <w:szCs w:val="24"/>
              </w:rPr>
              <w:t>≧</w:t>
            </w:r>
            <w:r>
              <w:rPr>
                <w:rFonts w:hint="eastAsia" w:ascii="Times New Roman" w:hAnsi="Times New Roman" w:eastAsia="宋体"/>
                <w:szCs w:val="24"/>
              </w:rPr>
              <w:t>8G DDR4 3200MHz 内存，不少于4个内存槽位。</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5</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显卡</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集成显卡</w:t>
            </w:r>
          </w:p>
        </w:tc>
        <w:tc>
          <w:tcPr>
            <w:tcW w:w="1001" w:type="dxa"/>
            <w:gridSpan w:val="2"/>
            <w:vAlign w:val="center"/>
          </w:tcPr>
          <w:p>
            <w:pPr>
              <w:spacing w:line="360" w:lineRule="auto"/>
              <w:jc w:val="cente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cs="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6</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声卡</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集成声卡，配置5.1声道(提供前2后3共5个音频接口，其中前置包含1个2合1接口)</w:t>
            </w:r>
          </w:p>
        </w:tc>
        <w:tc>
          <w:tcPr>
            <w:tcW w:w="1001" w:type="dxa"/>
            <w:gridSpan w:val="2"/>
            <w:vAlign w:val="center"/>
          </w:tcPr>
          <w:p>
            <w:pPr>
              <w:spacing w:line="360" w:lineRule="auto"/>
              <w:jc w:val="cente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cs="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7</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★硬盘1</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256G M.2 NVME 固态硬盘</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8</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★硬盘2</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1TB SATA3 7200rpm 硬盘</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9</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网卡</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集成10/100/1000M以太网卡</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10</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光驱</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无光驱</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11</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扩展槽</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1个PCI-E x16，2个PCI-E*4。</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12</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键盘、鼠标</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原厂防水键盘、抗菌鼠标</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cs="Times New Roman"/>
                <w:snapToGrid/>
                <w:spacing w:val="0"/>
                <w:kern w:val="2"/>
                <w:sz w:val="21"/>
                <w:szCs w:val="24"/>
              </w:rPr>
            </w:pPr>
          </w:p>
          <w:p>
            <w:pPr>
              <w:keepNext w:val="0"/>
              <w:adjustRightInd/>
              <w:spacing w:before="0" w:after="0" w:line="240" w:lineRule="auto"/>
              <w:ind w:firstLine="0"/>
              <w:jc w:val="center"/>
              <w:rPr>
                <w:rFonts w:hint="eastAsia" w:eastAsia="宋体"/>
                <w:lang w:val="en-US" w:eastAsia="zh-CN"/>
              </w:rPr>
            </w:pPr>
            <w:r>
              <w:rPr>
                <w:rFonts w:hint="eastAsia"/>
                <w:lang w:val="en-US" w:eastAsia="zh-CN"/>
              </w:rPr>
              <w:t>13</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接口</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≥8个USB接口（含2个USB3.2 Gen2）、Type-C接口，主板原生VGA+HDMI+DP接口。</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14</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电源</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≥300W 电源</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15</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 w:val="21"/>
                <w:szCs w:val="24"/>
              </w:rPr>
              <w:t>操作系统</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预装Windows 11正版操作系统</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16</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安全特性</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USB限制技术，仅识别USB键盘、鼠标，无法识别USB读取设备，有效防止数据泄露（投标时提供功能性截屏）。</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17</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安全</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独立TPM2.0 芯片，符合国家商用密码算法要求</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18</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稳定性</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MTBF（平均无故障时间）≥100万小时认证</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19</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机箱</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标准立式机箱，≥16L；双模散热模式，可选配光触媒风扇，杀菌除臭；顶置提手，</w:t>
            </w:r>
            <w:r>
              <w:rPr>
                <w:rFonts w:hint="eastAsia" w:ascii="Times New Roman" w:hAnsi="Times New Roman" w:eastAsia="宋体" w:cs="Times New Roman"/>
                <w:kern w:val="2"/>
                <w:szCs w:val="24"/>
              </w:rPr>
              <w:t>免工具拆卸</w:t>
            </w:r>
            <w:r>
              <w:rPr>
                <w:rFonts w:hint="eastAsia" w:ascii="Times New Roman" w:hAnsi="Times New Roman" w:eastAsia="宋体"/>
                <w:szCs w:val="24"/>
              </w:rPr>
              <w:t>。</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20</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认证</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电磁兼容B级、防雷击认证、节能认证</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21</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显示器尺寸</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显示器尺寸</w:t>
            </w:r>
            <w:r>
              <w:rPr>
                <w:rFonts w:hint="eastAsia" w:ascii="Times New Roman" w:hAnsi="Times New Roman" w:cs="Times New Roman"/>
                <w:szCs w:val="24"/>
              </w:rPr>
              <w:t>≧</w:t>
            </w:r>
            <w:r>
              <w:rPr>
                <w:rFonts w:hint="eastAsia" w:ascii="Times New Roman" w:hAnsi="Times New Roman"/>
                <w:szCs w:val="24"/>
              </w:rPr>
              <w:t>23寸LED显示器，全高清分辨率1920x1080，屏幕比例16：9；</w:t>
            </w:r>
            <w:r>
              <w:rPr>
                <w:rFonts w:hint="eastAsia" w:ascii="Times New Roman" w:hAnsi="Times New Roman" w:cs="Times New Roman"/>
                <w:kern w:val="2"/>
                <w:szCs w:val="24"/>
              </w:rPr>
              <w:t>窄边框设计</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22</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显示器接口</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Cs w:val="24"/>
              </w:rPr>
              <w:t>≧</w:t>
            </w:r>
            <w:r>
              <w:rPr>
                <w:rFonts w:hint="eastAsia" w:ascii="Times New Roman" w:hAnsi="Times New Roman"/>
                <w:szCs w:val="24"/>
              </w:rPr>
              <w:t>一个HDMI</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23</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显示器功能</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显示器具有低蓝光护眼功能，能在普通模式和低蓝光模式之间进行切换，投标时提供国际权威机构的证书，</w:t>
            </w:r>
            <w:r>
              <w:rPr>
                <w:rFonts w:hint="eastAsia" w:ascii="Times New Roman" w:hAnsi="Times New Roman" w:cs="Times New Roman"/>
                <w:kern w:val="2"/>
                <w:szCs w:val="24"/>
              </w:rPr>
              <w:t>中国环保认证。</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24</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保修服务</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提供三年整机部件及人工服务，原厂400/800技术支持，可通过网络、电话、邮件等方式提供软硬件技术支持</w:t>
            </w:r>
            <w:r>
              <w:rPr>
                <w:rFonts w:hint="eastAsia" w:ascii="Times New Roman" w:hAnsi="Times New Roman" w:eastAsia="宋体"/>
                <w:szCs w:val="24"/>
                <w:lang w:eastAsia="zh-CN"/>
              </w:rPr>
              <w:t>。</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25</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数量</w:t>
            </w:r>
          </w:p>
        </w:tc>
        <w:tc>
          <w:tcPr>
            <w:tcW w:w="7221" w:type="dxa"/>
            <w:vAlign w:val="center"/>
          </w:tcPr>
          <w:p>
            <w:pPr>
              <w:numPr>
                <w:ilvl w:val="0"/>
                <w:numId w:val="0"/>
              </w:numPr>
              <w:tabs>
                <w:tab w:val="left" w:pos="531"/>
              </w:tabs>
              <w:snapToGrid w:val="0"/>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17套</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bookmarkEnd w:id="42"/>
    </w:tbl>
    <w:p>
      <w:pPr>
        <w:widowControl/>
        <w:jc w:val="left"/>
        <w:rPr>
          <w:color w:val="FF0000"/>
          <w:highlight w:val="yellow"/>
        </w:rPr>
      </w:pPr>
    </w:p>
    <w:p>
      <w:pPr>
        <w:widowControl/>
        <w:numPr>
          <w:ilvl w:val="0"/>
          <w:numId w:val="1"/>
        </w:numPr>
        <w:spacing w:line="560" w:lineRule="exact"/>
        <w:jc w:val="left"/>
        <w:outlineLvl w:val="1"/>
        <w:rPr>
          <w:rFonts w:hint="eastAsia" w:ascii="宋体" w:hAnsi="宋体"/>
          <w:b/>
          <w:szCs w:val="21"/>
          <w:lang w:val="en-US" w:eastAsia="zh-CN"/>
        </w:rPr>
      </w:pPr>
      <w:r>
        <w:rPr>
          <w:rFonts w:hint="eastAsia" w:ascii="宋体" w:hAnsi="宋体"/>
          <w:b/>
          <w:szCs w:val="21"/>
          <w:lang w:val="en-US" w:eastAsia="zh-CN"/>
        </w:rPr>
        <w:t>其他项目说明资料</w:t>
      </w:r>
    </w:p>
    <w:p>
      <w:pPr>
        <w:widowControl/>
        <w:numPr>
          <w:ilvl w:val="-1"/>
          <w:numId w:val="0"/>
        </w:numPr>
        <w:jc w:val="left"/>
        <w:rPr>
          <w:color w:val="FF0000"/>
          <w:highlight w:val="yellow"/>
        </w:rPr>
      </w:pPr>
      <w:r>
        <w:rPr>
          <w:rFonts w:hint="eastAsia"/>
          <w:color w:val="auto"/>
          <w:highlight w:val="none"/>
          <w:lang w:val="en-US" w:eastAsia="zh-CN"/>
        </w:rPr>
        <w:t xml:space="preserve">    无</w:t>
      </w:r>
      <w:r>
        <w:rPr>
          <w:color w:val="FF0000"/>
          <w:highlight w:val="yellow"/>
        </w:rPr>
        <w:br w:type="page"/>
      </w:r>
    </w:p>
    <w:p>
      <w:pPr>
        <w:spacing w:line="360" w:lineRule="auto"/>
        <w:jc w:val="center"/>
        <w:outlineLvl w:val="0"/>
        <w:rPr>
          <w:rFonts w:ascii="宋体" w:hAnsi="宋体"/>
          <w:b/>
          <w:sz w:val="32"/>
          <w:szCs w:val="32"/>
        </w:rPr>
      </w:pPr>
      <w:bookmarkStart w:id="43" w:name="_Toc106791258"/>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06791260"/>
      <w:bookmarkStart w:id="46" w:name="_Hlk104908581"/>
      <w:bookmarkStart w:id="47" w:name="_Hlk104908397"/>
      <w:r>
        <w:rPr>
          <w:rFonts w:hint="eastAsia"/>
          <w:b/>
        </w:rPr>
        <w:t>开标阶段</w:t>
      </w:r>
      <w:bookmarkEnd w:id="44"/>
      <w:bookmarkEnd w:id="45"/>
    </w:p>
    <w:bookmarkEnd w:id="46"/>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06791261"/>
      <w:r>
        <w:rPr>
          <w:rFonts w:hint="eastAsia"/>
          <w:b/>
        </w:rPr>
        <w:t>评标阶段</w:t>
      </w:r>
      <w:bookmarkEnd w:id="48"/>
      <w:bookmarkEnd w:id="49"/>
    </w:p>
    <w:p>
      <w:pPr>
        <w:pStyle w:val="24"/>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bookmarkStart w:id="51" w:name="_Toc106791262"/>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240" w:lineRule="auto"/>
        <w:ind w:firstLine="420" w:firstLineChars="200"/>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highlight w:val="none"/>
        </w:rPr>
        <w:t>进</w:t>
      </w:r>
      <w:r>
        <w:rPr>
          <w:rFonts w:hint="eastAsia" w:ascii="宋体" w:hAnsi="宋体"/>
          <w:szCs w:val="21"/>
        </w:rPr>
        <w:t>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341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90" w:type="dxa"/>
            <w:gridSpan w:val="3"/>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341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w:t>
            </w:r>
            <w:r>
              <w:rPr>
                <w:rFonts w:hint="eastAsia" w:ascii="宋体" w:hAnsi="宋体"/>
                <w:b/>
                <w:szCs w:val="21"/>
                <w:lang w:val="en-US" w:eastAsia="zh-CN"/>
              </w:rPr>
              <w:t>及</w:t>
            </w:r>
            <w:r>
              <w:rPr>
                <w:rFonts w:hint="eastAsia" w:ascii="宋体" w:hAnsi="宋体"/>
                <w:b/>
                <w:szCs w:val="21"/>
              </w:rPr>
              <w:t>技术标权重</w:t>
            </w:r>
          </w:p>
        </w:tc>
        <w:tc>
          <w:tcPr>
            <w:tcW w:w="343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3410" w:type="dxa"/>
            <w:vAlign w:val="center"/>
          </w:tcPr>
          <w:p>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50</w:t>
            </w:r>
            <w:r>
              <w:rPr>
                <w:rFonts w:hint="eastAsia" w:ascii="宋体" w:hAnsi="宋体"/>
                <w:b/>
                <w:bCs/>
                <w:szCs w:val="21"/>
                <w:highlight w:val="none"/>
              </w:rPr>
              <w:t>%</w:t>
            </w:r>
          </w:p>
        </w:tc>
        <w:tc>
          <w:tcPr>
            <w:tcW w:w="3436" w:type="dxa"/>
            <w:vAlign w:val="center"/>
          </w:tcPr>
          <w:p>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50</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2"/>
            <w:vAlign w:val="center"/>
          </w:tcPr>
          <w:p>
            <w:pPr>
              <w:pStyle w:val="2"/>
              <w:spacing w:after="0" w:line="240" w:lineRule="auto"/>
              <w:jc w:val="center"/>
              <w:rPr>
                <w:sz w:val="21"/>
                <w:szCs w:val="21"/>
              </w:rPr>
            </w:pPr>
            <w:r>
              <w:rPr>
                <w:rFonts w:hint="eastAsia" w:ascii="宋体" w:hAnsi="宋体"/>
                <w:sz w:val="21"/>
                <w:szCs w:val="21"/>
              </w:rPr>
              <w:t>商务</w:t>
            </w:r>
            <w:r>
              <w:rPr>
                <w:rFonts w:hint="eastAsia" w:ascii="宋体" w:hAnsi="宋体"/>
                <w:sz w:val="21"/>
                <w:szCs w:val="21"/>
                <w:lang w:val="en-US" w:eastAsia="zh-CN"/>
              </w:rPr>
              <w:t>及</w:t>
            </w:r>
            <w:r>
              <w:rPr>
                <w:rFonts w:hint="eastAsia" w:ascii="宋体" w:hAnsi="宋体"/>
                <w:sz w:val="21"/>
                <w:szCs w:val="21"/>
              </w:rPr>
              <w:t>技术标得分+价格标得分=100</w:t>
            </w:r>
          </w:p>
        </w:tc>
      </w:tr>
    </w:tbl>
    <w:p>
      <w:pPr>
        <w:numPr>
          <w:ilvl w:val="0"/>
          <w:numId w:val="12"/>
        </w:numPr>
        <w:spacing w:before="156" w:beforeLines="50"/>
        <w:jc w:val="left"/>
        <w:outlineLvl w:val="2"/>
        <w:rPr>
          <w:rStyle w:val="31"/>
          <w:rFonts w:ascii="宋体" w:hAnsi="宋体"/>
          <w:b/>
          <w:szCs w:val="21"/>
        </w:rPr>
      </w:pPr>
      <w:bookmarkStart w:id="53" w:name="_Toc116550355"/>
      <w:r>
        <w:rPr>
          <w:rStyle w:val="31"/>
          <w:rFonts w:hint="eastAsia" w:ascii="宋体" w:hAnsi="宋体"/>
          <w:b/>
          <w:bCs/>
          <w:szCs w:val="21"/>
        </w:rPr>
        <w:t>符合性检查</w:t>
      </w:r>
      <w:bookmarkEnd w:id="53"/>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86"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eastAsia="宋体" w:cs="宋体"/>
                <w:color w:val="auto"/>
                <w:szCs w:val="21"/>
                <w:highlight w:val="none"/>
                <w:lang w:val="en-US" w:eastAsia="zh-CN"/>
              </w:rPr>
              <w:t>投标人提交的投标文件是否按要求编制目录、加密；投标文件的加密密码按要求发送至招标人且保证文件完整可正常打开；投标人必须提供由法人代表或其书面授权人签署并加盖投标人公章的投标响应文件。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58"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eastAsia="宋体" w:cs="宋体"/>
                <w:color w:val="auto"/>
                <w:szCs w:val="21"/>
                <w:highlight w:val="none"/>
                <w:lang w:val="en-US" w:eastAsia="zh-CN"/>
              </w:rPr>
              <w:t>是否提供法定代表人证明书、法人授权委托证明书</w:t>
            </w:r>
            <w:r>
              <w:rPr>
                <w:rFonts w:hint="eastAsia" w:ascii="宋体" w:hAnsi="宋体" w:eastAsia="宋体" w:cs="宋体"/>
                <w:color w:val="auto"/>
                <w:szCs w:val="21"/>
                <w:highlight w:val="none"/>
              </w:rPr>
              <w:t>及法定代表人、被委托人身份证扫描件</w:t>
            </w:r>
            <w:r>
              <w:rPr>
                <w:rFonts w:hint="eastAsia" w:ascii="宋体" w:hAnsi="宋体" w:eastAsia="宋体" w:cs="宋体"/>
                <w:color w:val="auto"/>
                <w:szCs w:val="21"/>
                <w:highlight w:val="none"/>
                <w:lang w:val="en-US" w:eastAsia="zh-CN"/>
              </w:rPr>
              <w:t>，如单位法定代表人为本项目授权代表，则仅提供法定代表人证明书及身份证复印件（身份证原件备查，各类证明书需加盖投标人公章）。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26"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38"/>
              <w:widowControl/>
              <w:tabs>
                <w:tab w:val="left" w:pos="606"/>
              </w:tabs>
              <w:spacing w:line="360" w:lineRule="auto"/>
              <w:ind w:right="30" w:firstLine="0" w:firstLineChars="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是否提供以下证明文件：</w:t>
            </w:r>
          </w:p>
          <w:p>
            <w:pPr>
              <w:numPr>
                <w:ilvl w:val="-1"/>
                <w:numId w:val="0"/>
              </w:numPr>
              <w:tabs>
                <w:tab w:val="left" w:pos="531"/>
              </w:tabs>
              <w:snapToGrid w:val="0"/>
              <w:spacing w:line="360" w:lineRule="auto"/>
              <w:ind w:left="-1" w:firstLine="0"/>
              <w:rPr>
                <w:rFonts w:ascii="宋体"/>
                <w:highlight w:val="none"/>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w:t>
            </w:r>
            <w:r>
              <w:rPr>
                <w:rFonts w:hint="eastAsia" w:ascii="宋体" w:hAnsi="宋体" w:cs="仿宋_GB2312"/>
                <w:szCs w:val="21"/>
                <w:highlight w:val="none"/>
              </w:rPr>
              <w:t>采购活动。）</w:t>
            </w:r>
          </w:p>
          <w:p>
            <w:pPr>
              <w:numPr>
                <w:ilvl w:val="-1"/>
                <w:numId w:val="0"/>
              </w:numPr>
              <w:tabs>
                <w:tab w:val="left" w:pos="531"/>
              </w:tabs>
              <w:snapToGrid w:val="0"/>
              <w:spacing w:line="360" w:lineRule="auto"/>
              <w:ind w:left="0" w:firstLine="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投标人需提供由</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（联想公司生产厂家）出具的关于本项目的授权函，加盖</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及投标人公章。</w:t>
            </w:r>
          </w:p>
          <w:p>
            <w:pPr>
              <w:numPr>
                <w:ilvl w:val="-1"/>
                <w:numId w:val="0"/>
              </w:numPr>
              <w:tabs>
                <w:tab w:val="left" w:pos="531"/>
              </w:tabs>
              <w:snapToGrid w:val="0"/>
              <w:spacing w:line="360" w:lineRule="auto"/>
              <w:ind w:firstLine="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eastAsia="宋体" w:cs="宋体"/>
                <w:b w:val="0"/>
                <w:color w:val="auto"/>
                <w:kern w:val="2"/>
                <w:sz w:val="21"/>
                <w:szCs w:val="24"/>
                <w:highlight w:val="none"/>
                <w:lang w:val="en-US" w:eastAsia="zh-CN" w:bidi="ar-SA"/>
              </w:rPr>
              <w:t>投标人最少提供</w:t>
            </w: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份时间自20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宋体" w:hAnsi="宋体" w:cs="宋体"/>
                <w:b w:val="0"/>
                <w:color w:val="auto"/>
                <w:kern w:val="2"/>
                <w:sz w:val="21"/>
                <w:szCs w:val="24"/>
                <w:highlight w:val="none"/>
                <w:lang w:val="en-US" w:eastAsia="zh-CN" w:bidi="ar-SA"/>
              </w:rPr>
              <w:t>联想电脑销售合同业绩</w:t>
            </w:r>
            <w:r>
              <w:rPr>
                <w:rFonts w:hint="eastAsia" w:ascii="宋体" w:hAnsi="宋体" w:eastAsia="宋体" w:cs="宋体"/>
                <w:b w:val="0"/>
                <w:color w:val="auto"/>
                <w:kern w:val="2"/>
                <w:sz w:val="21"/>
                <w:szCs w:val="24"/>
                <w:highlight w:val="none"/>
                <w:lang w:val="en-US" w:eastAsia="zh-CN" w:bidi="ar-SA"/>
              </w:rPr>
              <w:t>。投标人须提供合同关键页复印件（合同关键页包含但不限于：项目名称、业主方名称、合同主要内容、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并加盖投标人公章。</w:t>
            </w:r>
          </w:p>
          <w:p>
            <w:pPr>
              <w:numPr>
                <w:ilvl w:val="0"/>
                <w:numId w:val="0"/>
              </w:numPr>
              <w:tabs>
                <w:tab w:val="left" w:pos="531"/>
              </w:tabs>
              <w:snapToGrid w:val="0"/>
              <w:spacing w:line="360" w:lineRule="auto"/>
              <w:ind w:firstLine="0" w:firstLineChars="0"/>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lang w:eastAsia="zh-CN"/>
              </w:rPr>
              <w:t>）</w:t>
            </w:r>
            <w:r>
              <w:rPr>
                <w:rFonts w:hint="eastAsia" w:ascii="宋体" w:hAnsi="宋体" w:cs="宋体"/>
                <w:color w:val="auto"/>
                <w:szCs w:val="24"/>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11"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eastAsia="宋体" w:cs="宋体"/>
                <w:color w:val="auto"/>
                <w:kern w:val="2"/>
                <w:sz w:val="21"/>
                <w:szCs w:val="21"/>
                <w:highlight w:val="none"/>
                <w:lang w:val="en-US" w:eastAsia="zh-CN" w:bidi="ar-SA"/>
              </w:rPr>
              <w:t>本项目采购控制金额为人民币</w:t>
            </w:r>
            <w:r>
              <w:rPr>
                <w:rFonts w:hint="eastAsia" w:ascii="宋体" w:hAnsi="宋体" w:cs="宋体"/>
                <w:color w:val="auto"/>
                <w:kern w:val="2"/>
                <w:sz w:val="21"/>
                <w:szCs w:val="21"/>
                <w:highlight w:val="none"/>
                <w:lang w:val="en-US" w:eastAsia="zh-CN" w:bidi="ar-SA"/>
              </w:rPr>
              <w:t>11.9</w:t>
            </w:r>
            <w:r>
              <w:rPr>
                <w:rFonts w:hint="eastAsia" w:ascii="宋体" w:hAnsi="宋体" w:eastAsia="宋体" w:cs="宋体"/>
                <w:color w:val="auto"/>
                <w:kern w:val="2"/>
                <w:sz w:val="21"/>
                <w:szCs w:val="21"/>
                <w:highlight w:val="none"/>
                <w:lang w:val="en-US" w:eastAsia="zh-CN" w:bidi="ar-SA"/>
              </w:rPr>
              <w:t>万元（含税），报价超过上述控制金额的投标文件作废标处理。</w:t>
            </w:r>
          </w:p>
        </w:tc>
      </w:tr>
    </w:tbl>
    <w:p>
      <w:pPr>
        <w:numPr>
          <w:ilvl w:val="0"/>
          <w:numId w:val="12"/>
        </w:numPr>
        <w:spacing w:before="156" w:beforeLines="50"/>
        <w:jc w:val="left"/>
        <w:outlineLvl w:val="2"/>
        <w:rPr>
          <w:rStyle w:val="31"/>
          <w:rFonts w:ascii="宋体" w:hAnsi="宋体"/>
          <w:b/>
          <w:bCs/>
          <w:szCs w:val="21"/>
        </w:rPr>
      </w:pPr>
      <w:bookmarkStart w:id="54" w:name="_Toc116550356"/>
      <w:r>
        <w:rPr>
          <w:rStyle w:val="31"/>
          <w:rFonts w:hint="eastAsia" w:ascii="宋体" w:hAnsi="宋体"/>
          <w:b/>
          <w:bCs/>
          <w:szCs w:val="21"/>
        </w:rPr>
        <w:t>不可偏离项检查</w:t>
      </w:r>
      <w:bookmarkEnd w:id="54"/>
    </w:p>
    <w:p>
      <w:pPr>
        <w:pStyle w:val="2"/>
        <w:ind w:left="0" w:leftChars="0" w:firstLine="200" w:firstLineChars="100"/>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12"/>
        </w:numPr>
        <w:ind w:left="0" w:firstLine="0"/>
        <w:jc w:val="left"/>
        <w:outlineLvl w:val="2"/>
        <w:rPr>
          <w:rFonts w:hint="eastAsia" w:ascii="宋体" w:hAnsi="宋体"/>
          <w:sz w:val="21"/>
          <w:szCs w:val="21"/>
        </w:rPr>
      </w:pPr>
      <w:r>
        <w:rPr>
          <w:rStyle w:val="31"/>
          <w:rFonts w:hint="eastAsia" w:ascii="宋体" w:hAnsi="宋体"/>
          <w:b/>
          <w:bCs/>
          <w:szCs w:val="21"/>
        </w:rPr>
        <w:t>综合评议指标表</w:t>
      </w:r>
    </w:p>
    <w:tbl>
      <w:tblPr>
        <w:tblStyle w:val="16"/>
        <w:tblpPr w:leftFromText="180" w:rightFromText="180" w:vertAnchor="text" w:horzAnchor="page" w:tblpX="1299" w:tblpY="726"/>
        <w:tblOverlap w:val="never"/>
        <w:tblW w:w="958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6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5" w:name="_Toc116550357"/>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56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186"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87"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w:t>
            </w:r>
            <w:r>
              <w:rPr>
                <w:rFonts w:hint="eastAsia" w:ascii="宋体" w:hAnsi="宋体"/>
                <w:b/>
                <w:szCs w:val="21"/>
                <w:lang w:val="en-US" w:eastAsia="zh-CN"/>
              </w:rPr>
              <w:t>及</w:t>
            </w:r>
            <w:r>
              <w:rPr>
                <w:rFonts w:hint="eastAsia" w:ascii="宋体" w:hAnsi="宋体"/>
                <w:b/>
                <w:szCs w:val="21"/>
              </w:rPr>
              <w:t>技术评议项（</w:t>
            </w:r>
            <w:r>
              <w:rPr>
                <w:rFonts w:hint="eastAsia" w:ascii="宋体" w:hAnsi="宋体"/>
                <w:b/>
                <w:szCs w:val="21"/>
                <w:lang w:val="en-US" w:eastAsia="zh-CN"/>
              </w:rPr>
              <w:t>50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0"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color w:val="auto"/>
                <w:kern w:val="0"/>
                <w:szCs w:val="21"/>
                <w:highlight w:val="none"/>
              </w:rPr>
              <w:t>企业</w:t>
            </w:r>
            <w:r>
              <w:rPr>
                <w:rFonts w:hint="eastAsia" w:ascii="宋体" w:hAnsi="宋体" w:cs="宋体"/>
                <w:color w:val="auto"/>
                <w:kern w:val="0"/>
                <w:szCs w:val="21"/>
                <w:highlight w:val="none"/>
                <w:lang w:val="en-US" w:eastAsia="zh-CN"/>
              </w:rPr>
              <w:t>实力</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分</w:t>
            </w:r>
          </w:p>
        </w:tc>
        <w:tc>
          <w:tcPr>
            <w:tcW w:w="6186" w:type="dxa"/>
            <w:tcBorders>
              <w:tl2br w:val="nil"/>
              <w:tr2bl w:val="nil"/>
            </w:tcBorders>
            <w:tcMar>
              <w:top w:w="15" w:type="dxa"/>
              <w:left w:w="15" w:type="dxa"/>
              <w:bottom w:w="15" w:type="dxa"/>
              <w:right w:w="15" w:type="dxa"/>
            </w:tcMar>
            <w:vAlign w:val="center"/>
          </w:tcPr>
          <w:p>
            <w:pPr>
              <w:pStyle w:val="39"/>
              <w:numPr>
                <w:ilvl w:val="0"/>
                <w:numId w:val="0"/>
              </w:numPr>
              <w:spacing w:line="360" w:lineRule="auto"/>
              <w:ind w:leftChars="0"/>
              <w:rPr>
                <w:rFonts w:hint="eastAsia" w:ascii="宋体" w:hAnsi="Times New Roman" w:eastAsia="宋体"/>
                <w:b/>
                <w:bCs/>
                <w:color w:val="auto"/>
                <w:spacing w:val="0"/>
                <w:sz w:val="21"/>
                <w:szCs w:val="24"/>
                <w:highlight w:val="none"/>
              </w:rPr>
            </w:pPr>
            <w:r>
              <w:rPr>
                <w:rFonts w:hint="eastAsia" w:ascii="宋体" w:hAnsi="Times New Roman" w:eastAsia="宋体"/>
                <w:b/>
                <w:bCs/>
                <w:color w:val="auto"/>
                <w:spacing w:val="0"/>
                <w:sz w:val="21"/>
                <w:szCs w:val="24"/>
                <w:highlight w:val="none"/>
              </w:rPr>
              <w:t>评审标准：</w:t>
            </w:r>
          </w:p>
          <w:p>
            <w:pPr>
              <w:pStyle w:val="39"/>
              <w:numPr>
                <w:ilvl w:val="0"/>
                <w:numId w:val="0"/>
              </w:numPr>
              <w:spacing w:line="360" w:lineRule="auto"/>
              <w:ind w:leftChars="0"/>
              <w:rPr>
                <w:rFonts w:hint="eastAsia" w:ascii="宋体" w:eastAsia="宋体"/>
                <w:color w:val="auto"/>
                <w:sz w:val="21"/>
                <w:szCs w:val="24"/>
                <w:highlight w:val="none"/>
              </w:rPr>
            </w:pPr>
            <w:r>
              <w:rPr>
                <w:rFonts w:hint="eastAsia" w:ascii="宋体" w:hAnsi="Times New Roman" w:eastAsia="宋体"/>
                <w:color w:val="auto"/>
                <w:spacing w:val="0"/>
                <w:sz w:val="21"/>
                <w:szCs w:val="24"/>
                <w:highlight w:val="none"/>
              </w:rPr>
              <w:t>根据投标人</w:t>
            </w:r>
            <w:r>
              <w:rPr>
                <w:rFonts w:hint="eastAsia" w:ascii="宋体" w:eastAsia="宋体"/>
                <w:color w:val="auto"/>
                <w:sz w:val="21"/>
                <w:szCs w:val="24"/>
                <w:highlight w:val="none"/>
              </w:rPr>
              <w:t>企业规模、</w:t>
            </w:r>
            <w:r>
              <w:rPr>
                <w:rFonts w:hint="eastAsia" w:ascii="宋体"/>
                <w:color w:val="auto"/>
                <w:sz w:val="21"/>
                <w:szCs w:val="24"/>
                <w:highlight w:val="none"/>
                <w:lang w:val="en-US" w:eastAsia="zh-CN"/>
              </w:rPr>
              <w:t>履约评价、荣誉或表彰</w:t>
            </w:r>
            <w:r>
              <w:rPr>
                <w:rFonts w:hint="eastAsia" w:ascii="宋体" w:eastAsia="宋体"/>
                <w:color w:val="auto"/>
                <w:sz w:val="21"/>
                <w:szCs w:val="24"/>
                <w:highlight w:val="none"/>
              </w:rPr>
              <w:t>等内容</w:t>
            </w:r>
            <w:r>
              <w:rPr>
                <w:rFonts w:hint="eastAsia" w:ascii="宋体" w:hAnsi="Times New Roman"/>
                <w:color w:val="auto"/>
                <w:sz w:val="21"/>
                <w:szCs w:val="24"/>
                <w:highlight w:val="none"/>
                <w:lang w:val="en-US" w:eastAsia="zh-CN"/>
              </w:rPr>
              <w:t>综合评议：</w:t>
            </w:r>
          </w:p>
          <w:p>
            <w:pPr>
              <w:spacing w:line="360" w:lineRule="auto"/>
              <w:rPr>
                <w:rFonts w:hint="eastAsia" w:ascii="宋体" w:eastAsia="宋体"/>
                <w:color w:val="auto"/>
                <w:sz w:val="21"/>
                <w:szCs w:val="24"/>
                <w:highlight w:val="none"/>
                <w:lang w:val="en-US" w:eastAsia="zh-CN"/>
              </w:rPr>
            </w:pPr>
            <w:r>
              <w:rPr>
                <w:rFonts w:hint="eastAsia" w:ascii="宋体"/>
                <w:color w:val="auto"/>
                <w:sz w:val="21"/>
                <w:szCs w:val="24"/>
                <w:highlight w:val="none"/>
                <w:lang w:val="en-US" w:eastAsia="zh-CN"/>
              </w:rPr>
              <w:t>1.</w:t>
            </w:r>
            <w:r>
              <w:rPr>
                <w:rFonts w:hint="eastAsia" w:ascii="宋体" w:hAnsi="Times New Roman" w:eastAsia="宋体"/>
                <w:color w:val="auto"/>
                <w:spacing w:val="0"/>
                <w:sz w:val="21"/>
                <w:szCs w:val="24"/>
                <w:highlight w:val="none"/>
              </w:rPr>
              <w:t>投标人</w:t>
            </w:r>
            <w:r>
              <w:rPr>
                <w:rFonts w:hint="eastAsia" w:ascii="宋体" w:eastAsia="宋体"/>
                <w:color w:val="auto"/>
                <w:sz w:val="21"/>
                <w:szCs w:val="24"/>
                <w:highlight w:val="none"/>
              </w:rPr>
              <w:t>办公</w:t>
            </w:r>
            <w:r>
              <w:rPr>
                <w:rFonts w:hint="eastAsia" w:ascii="宋体"/>
                <w:color w:val="auto"/>
                <w:sz w:val="21"/>
                <w:szCs w:val="24"/>
                <w:highlight w:val="none"/>
                <w:lang w:val="en-US" w:eastAsia="zh-CN"/>
              </w:rPr>
              <w:t>面积</w:t>
            </w:r>
            <w:r>
              <w:rPr>
                <w:rFonts w:hint="eastAsia" w:ascii="宋体" w:eastAsia="宋体"/>
                <w:color w:val="auto"/>
                <w:sz w:val="21"/>
                <w:szCs w:val="24"/>
                <w:highlight w:val="none"/>
              </w:rPr>
              <w:t>达</w:t>
            </w:r>
            <w:r>
              <w:rPr>
                <w:rFonts w:hint="eastAsia" w:ascii="宋体"/>
                <w:color w:val="auto"/>
                <w:sz w:val="21"/>
                <w:szCs w:val="24"/>
                <w:highlight w:val="none"/>
                <w:lang w:val="en-US" w:eastAsia="zh-CN"/>
              </w:rPr>
              <w:t>1</w:t>
            </w:r>
            <w:r>
              <w:rPr>
                <w:rFonts w:hint="eastAsia" w:ascii="宋体" w:eastAsia="宋体"/>
                <w:color w:val="auto"/>
                <w:sz w:val="21"/>
                <w:szCs w:val="24"/>
                <w:highlight w:val="none"/>
              </w:rPr>
              <w:t>00平方米以上，</w:t>
            </w:r>
            <w:r>
              <w:rPr>
                <w:rFonts w:hint="eastAsia" w:ascii="宋体" w:eastAsia="宋体"/>
                <w:color w:val="auto"/>
                <w:sz w:val="21"/>
                <w:szCs w:val="24"/>
                <w:highlight w:val="none"/>
                <w:lang w:val="en-US" w:eastAsia="zh-CN"/>
              </w:rPr>
              <w:t>得</w:t>
            </w:r>
            <w:r>
              <w:rPr>
                <w:rFonts w:hint="eastAsia" w:ascii="宋体"/>
                <w:color w:val="auto"/>
                <w:sz w:val="21"/>
                <w:szCs w:val="24"/>
                <w:highlight w:val="none"/>
                <w:lang w:val="en-US" w:eastAsia="zh-CN"/>
              </w:rPr>
              <w:t>1</w:t>
            </w:r>
            <w:r>
              <w:rPr>
                <w:rFonts w:hint="eastAsia" w:ascii="宋体" w:eastAsia="宋体"/>
                <w:color w:val="auto"/>
                <w:sz w:val="21"/>
                <w:szCs w:val="24"/>
                <w:highlight w:val="none"/>
                <w:lang w:val="en-US" w:eastAsia="zh-CN"/>
              </w:rPr>
              <w:t>分；</w:t>
            </w:r>
            <w:r>
              <w:rPr>
                <w:rFonts w:hint="eastAsia" w:ascii="宋体" w:eastAsia="宋体"/>
                <w:color w:val="auto"/>
                <w:sz w:val="21"/>
                <w:szCs w:val="24"/>
                <w:highlight w:val="none"/>
              </w:rPr>
              <w:t>办公</w:t>
            </w:r>
            <w:r>
              <w:rPr>
                <w:rFonts w:hint="eastAsia" w:ascii="宋体"/>
                <w:color w:val="auto"/>
                <w:sz w:val="21"/>
                <w:szCs w:val="24"/>
                <w:highlight w:val="none"/>
                <w:lang w:val="en-US" w:eastAsia="zh-CN"/>
              </w:rPr>
              <w:t>面积</w:t>
            </w:r>
            <w:r>
              <w:rPr>
                <w:rFonts w:hint="eastAsia" w:ascii="宋体" w:eastAsia="宋体"/>
                <w:color w:val="auto"/>
                <w:sz w:val="21"/>
                <w:szCs w:val="24"/>
                <w:highlight w:val="none"/>
              </w:rPr>
              <w:t>达200平方米以上，</w:t>
            </w:r>
            <w:r>
              <w:rPr>
                <w:rFonts w:hint="eastAsia" w:ascii="宋体" w:eastAsia="宋体"/>
                <w:color w:val="auto"/>
                <w:sz w:val="21"/>
                <w:szCs w:val="24"/>
                <w:highlight w:val="none"/>
                <w:lang w:val="en-US" w:eastAsia="zh-CN"/>
              </w:rPr>
              <w:t>得2分</w:t>
            </w:r>
            <w:r>
              <w:rPr>
                <w:rFonts w:hint="eastAsia" w:ascii="宋体"/>
                <w:color w:val="auto"/>
                <w:sz w:val="21"/>
                <w:szCs w:val="24"/>
                <w:highlight w:val="none"/>
                <w:lang w:val="en-US" w:eastAsia="zh-CN"/>
              </w:rPr>
              <w:t>。</w:t>
            </w:r>
          </w:p>
          <w:p>
            <w:pPr>
              <w:spacing w:line="360" w:lineRule="auto"/>
              <w:rPr>
                <w:rFonts w:hint="eastAsia" w:ascii="宋体" w:eastAsia="宋体"/>
                <w:color w:val="auto"/>
                <w:sz w:val="21"/>
                <w:szCs w:val="24"/>
                <w:highlight w:val="none"/>
                <w:lang w:eastAsia="zh-CN"/>
              </w:rPr>
            </w:pPr>
            <w:r>
              <w:rPr>
                <w:rFonts w:hint="eastAsia" w:ascii="宋体" w:eastAsia="宋体"/>
                <w:color w:val="auto"/>
                <w:sz w:val="21"/>
                <w:szCs w:val="24"/>
                <w:highlight w:val="none"/>
                <w:lang w:val="en-US" w:eastAsia="zh-CN"/>
              </w:rPr>
              <w:t>2</w:t>
            </w:r>
            <w:r>
              <w:rPr>
                <w:rFonts w:hint="eastAsia" w:ascii="宋体"/>
                <w:color w:val="auto"/>
                <w:sz w:val="21"/>
                <w:szCs w:val="24"/>
                <w:highlight w:val="none"/>
                <w:lang w:val="en-US" w:eastAsia="zh-CN"/>
              </w:rPr>
              <w:t>.</w:t>
            </w:r>
            <w:r>
              <w:rPr>
                <w:rFonts w:hint="eastAsia" w:ascii="宋体" w:hAnsi="Times New Roman" w:eastAsia="宋体"/>
                <w:color w:val="auto"/>
                <w:spacing w:val="0"/>
                <w:sz w:val="21"/>
                <w:szCs w:val="24"/>
                <w:highlight w:val="none"/>
              </w:rPr>
              <w:t>投标人</w:t>
            </w:r>
            <w:r>
              <w:rPr>
                <w:rFonts w:hint="eastAsia" w:ascii="宋体" w:eastAsia="宋体"/>
                <w:color w:val="auto"/>
                <w:sz w:val="21"/>
                <w:szCs w:val="24"/>
                <w:highlight w:val="none"/>
              </w:rPr>
              <w:t>库房面积达到</w:t>
            </w:r>
            <w:r>
              <w:rPr>
                <w:rFonts w:hint="eastAsia" w:ascii="宋体"/>
                <w:color w:val="auto"/>
                <w:sz w:val="21"/>
                <w:szCs w:val="24"/>
                <w:highlight w:val="none"/>
                <w:lang w:val="en-US" w:eastAsia="zh-CN"/>
              </w:rPr>
              <w:t>2</w:t>
            </w:r>
            <w:r>
              <w:rPr>
                <w:rFonts w:hint="eastAsia" w:ascii="宋体" w:eastAsia="宋体"/>
                <w:color w:val="auto"/>
                <w:sz w:val="21"/>
                <w:szCs w:val="24"/>
                <w:highlight w:val="none"/>
              </w:rPr>
              <w:t>00平方以上的得</w:t>
            </w:r>
            <w:r>
              <w:rPr>
                <w:rFonts w:hint="eastAsia" w:ascii="宋体"/>
                <w:color w:val="auto"/>
                <w:sz w:val="21"/>
                <w:szCs w:val="24"/>
                <w:highlight w:val="none"/>
                <w:lang w:val="en-US" w:eastAsia="zh-CN"/>
              </w:rPr>
              <w:t>2</w:t>
            </w:r>
            <w:r>
              <w:rPr>
                <w:rFonts w:hint="eastAsia" w:ascii="宋体" w:eastAsia="宋体"/>
                <w:color w:val="auto"/>
                <w:sz w:val="21"/>
                <w:szCs w:val="24"/>
                <w:highlight w:val="none"/>
              </w:rPr>
              <w:t>分；库房面积达到300平方以上的得</w:t>
            </w:r>
            <w:r>
              <w:rPr>
                <w:rFonts w:hint="eastAsia" w:ascii="宋体" w:eastAsia="宋体"/>
                <w:color w:val="auto"/>
                <w:sz w:val="21"/>
                <w:szCs w:val="24"/>
                <w:highlight w:val="none"/>
                <w:lang w:val="en-US" w:eastAsia="zh-CN"/>
              </w:rPr>
              <w:t>3</w:t>
            </w:r>
            <w:r>
              <w:rPr>
                <w:rFonts w:hint="eastAsia" w:ascii="宋体" w:eastAsia="宋体"/>
                <w:color w:val="auto"/>
                <w:sz w:val="21"/>
                <w:szCs w:val="24"/>
                <w:highlight w:val="none"/>
              </w:rPr>
              <w:t>分</w:t>
            </w:r>
            <w:r>
              <w:rPr>
                <w:rFonts w:hint="eastAsia" w:ascii="宋体"/>
                <w:color w:val="auto"/>
                <w:sz w:val="21"/>
                <w:szCs w:val="24"/>
                <w:highlight w:val="none"/>
                <w:lang w:eastAsia="zh-CN"/>
              </w:rPr>
              <w:t>。</w:t>
            </w:r>
          </w:p>
          <w:p>
            <w:pPr>
              <w:spacing w:line="360" w:lineRule="auto"/>
              <w:rPr>
                <w:rFonts w:hint="eastAsia" w:ascii="宋体" w:eastAsia="宋体"/>
                <w:color w:val="auto"/>
                <w:sz w:val="21"/>
                <w:szCs w:val="24"/>
                <w:highlight w:val="none"/>
              </w:rPr>
            </w:pPr>
            <w:r>
              <w:rPr>
                <w:rFonts w:hint="eastAsia" w:ascii="宋体" w:eastAsia="宋体"/>
                <w:color w:val="auto"/>
                <w:sz w:val="21"/>
                <w:szCs w:val="24"/>
                <w:highlight w:val="none"/>
                <w:lang w:val="en-US" w:eastAsia="zh-CN"/>
              </w:rPr>
              <w:t>3</w:t>
            </w:r>
            <w:r>
              <w:rPr>
                <w:rFonts w:hint="eastAsia" w:ascii="宋体"/>
                <w:color w:val="auto"/>
                <w:sz w:val="21"/>
                <w:szCs w:val="24"/>
                <w:highlight w:val="none"/>
                <w:lang w:val="en-US" w:eastAsia="zh-CN"/>
              </w:rPr>
              <w:t>.</w:t>
            </w:r>
            <w:r>
              <w:rPr>
                <w:rFonts w:hint="eastAsia" w:ascii="宋体" w:hAnsi="Times New Roman" w:eastAsia="宋体"/>
                <w:color w:val="auto"/>
                <w:spacing w:val="0"/>
                <w:sz w:val="21"/>
                <w:szCs w:val="24"/>
                <w:highlight w:val="none"/>
              </w:rPr>
              <w:t>投标人</w:t>
            </w:r>
            <w:r>
              <w:rPr>
                <w:rFonts w:hint="eastAsia" w:ascii="宋体" w:eastAsia="宋体"/>
                <w:color w:val="auto"/>
                <w:sz w:val="21"/>
                <w:szCs w:val="24"/>
                <w:highlight w:val="none"/>
                <w:lang w:val="en-US" w:eastAsia="zh-CN"/>
              </w:rPr>
              <w:t>2022年1月1日以后</w:t>
            </w:r>
            <w:r>
              <w:rPr>
                <w:rFonts w:hint="eastAsia" w:ascii="宋体"/>
                <w:color w:val="auto"/>
                <w:sz w:val="21"/>
                <w:szCs w:val="24"/>
                <w:highlight w:val="none"/>
                <w:lang w:val="en-US" w:eastAsia="zh-CN"/>
              </w:rPr>
              <w:t>获得</w:t>
            </w:r>
            <w:r>
              <w:rPr>
                <w:rFonts w:hint="eastAsia" w:ascii="宋体" w:eastAsia="宋体"/>
                <w:color w:val="auto"/>
                <w:sz w:val="21"/>
                <w:szCs w:val="24"/>
                <w:highlight w:val="none"/>
              </w:rPr>
              <w:t>客户履约评价</w:t>
            </w:r>
            <w:r>
              <w:rPr>
                <w:rFonts w:hint="eastAsia" w:ascii="宋体"/>
                <w:color w:val="auto"/>
                <w:sz w:val="21"/>
                <w:szCs w:val="24"/>
                <w:highlight w:val="none"/>
                <w:lang w:val="en-US" w:eastAsia="zh-CN"/>
              </w:rPr>
              <w:t>优良</w:t>
            </w:r>
            <w:r>
              <w:rPr>
                <w:rFonts w:hint="eastAsia" w:ascii="宋体" w:eastAsia="宋体"/>
                <w:color w:val="auto"/>
                <w:sz w:val="21"/>
                <w:szCs w:val="24"/>
                <w:highlight w:val="none"/>
              </w:rPr>
              <w:t>或客户授予的荣誉或表彰的，</w:t>
            </w:r>
            <w:r>
              <w:rPr>
                <w:rFonts w:hint="eastAsia" w:ascii="宋体" w:eastAsia="宋体"/>
                <w:color w:val="auto"/>
                <w:sz w:val="21"/>
                <w:szCs w:val="24"/>
                <w:highlight w:val="none"/>
                <w:lang w:val="en-US" w:eastAsia="zh-CN"/>
              </w:rPr>
              <w:t>每提供一份</w:t>
            </w:r>
            <w:r>
              <w:rPr>
                <w:rFonts w:hint="eastAsia" w:ascii="宋体" w:eastAsia="宋体"/>
                <w:color w:val="auto"/>
                <w:sz w:val="21"/>
                <w:szCs w:val="24"/>
                <w:highlight w:val="none"/>
              </w:rPr>
              <w:t>得</w:t>
            </w:r>
            <w:r>
              <w:rPr>
                <w:rFonts w:hint="eastAsia" w:ascii="宋体" w:eastAsia="宋体"/>
                <w:color w:val="auto"/>
                <w:sz w:val="21"/>
                <w:szCs w:val="24"/>
                <w:highlight w:val="none"/>
                <w:lang w:val="en-US" w:eastAsia="zh-CN"/>
              </w:rPr>
              <w:t>1</w:t>
            </w:r>
            <w:r>
              <w:rPr>
                <w:rFonts w:hint="eastAsia" w:ascii="宋体" w:eastAsia="宋体"/>
                <w:color w:val="auto"/>
                <w:sz w:val="21"/>
                <w:szCs w:val="24"/>
                <w:highlight w:val="none"/>
              </w:rPr>
              <w:t>分</w:t>
            </w:r>
            <w:r>
              <w:rPr>
                <w:rFonts w:hint="eastAsia" w:ascii="宋体" w:eastAsia="宋体"/>
                <w:color w:val="auto"/>
                <w:sz w:val="21"/>
                <w:szCs w:val="24"/>
                <w:highlight w:val="none"/>
                <w:lang w:eastAsia="zh-CN"/>
              </w:rPr>
              <w:t>，</w:t>
            </w:r>
            <w:r>
              <w:rPr>
                <w:rFonts w:hint="eastAsia" w:ascii="宋体" w:eastAsia="宋体"/>
                <w:color w:val="auto"/>
                <w:sz w:val="21"/>
                <w:szCs w:val="24"/>
                <w:highlight w:val="none"/>
                <w:lang w:val="en-US" w:eastAsia="zh-CN"/>
              </w:rPr>
              <w:t>最高的3分</w:t>
            </w:r>
            <w:r>
              <w:rPr>
                <w:rFonts w:hint="eastAsia" w:ascii="宋体" w:eastAsia="宋体"/>
                <w:color w:val="auto"/>
                <w:sz w:val="21"/>
                <w:szCs w:val="24"/>
                <w:highlight w:val="none"/>
              </w:rPr>
              <w:t>。</w:t>
            </w:r>
          </w:p>
          <w:p>
            <w:pPr>
              <w:spacing w:line="360" w:lineRule="auto"/>
              <w:rPr>
                <w:rFonts w:hint="eastAsia" w:ascii="宋体" w:eastAsia="宋体"/>
                <w:color w:val="auto"/>
                <w:sz w:val="21"/>
                <w:szCs w:val="24"/>
                <w:highlight w:val="none"/>
                <w:lang w:val="en-US" w:eastAsia="zh-CN"/>
              </w:rPr>
            </w:pPr>
            <w:r>
              <w:rPr>
                <w:rFonts w:hint="eastAsia" w:ascii="宋体" w:eastAsia="宋体"/>
                <w:color w:val="auto"/>
                <w:sz w:val="21"/>
                <w:szCs w:val="24"/>
                <w:highlight w:val="none"/>
                <w:lang w:val="en-US" w:eastAsia="zh-CN"/>
              </w:rPr>
              <w:t>4</w:t>
            </w:r>
            <w:r>
              <w:rPr>
                <w:rFonts w:hint="eastAsia" w:ascii="宋体"/>
                <w:color w:val="auto"/>
                <w:sz w:val="21"/>
                <w:szCs w:val="24"/>
                <w:highlight w:val="none"/>
                <w:lang w:val="en-US" w:eastAsia="zh-CN"/>
              </w:rPr>
              <w:t>.</w:t>
            </w:r>
            <w:r>
              <w:rPr>
                <w:rFonts w:hint="eastAsia" w:ascii="宋体" w:hAnsi="Times New Roman" w:eastAsia="宋体"/>
                <w:color w:val="auto"/>
                <w:spacing w:val="0"/>
                <w:sz w:val="21"/>
                <w:szCs w:val="24"/>
                <w:highlight w:val="none"/>
              </w:rPr>
              <w:t>投标人</w:t>
            </w:r>
            <w:r>
              <w:rPr>
                <w:rFonts w:hint="eastAsia" w:ascii="宋体" w:hAnsi="Times New Roman" w:eastAsia="宋体"/>
                <w:color w:val="auto"/>
                <w:spacing w:val="0"/>
                <w:sz w:val="21"/>
                <w:szCs w:val="24"/>
                <w:highlight w:val="none"/>
                <w:lang w:val="en-US" w:eastAsia="zh-CN"/>
              </w:rPr>
              <w:t>202</w:t>
            </w:r>
            <w:r>
              <w:rPr>
                <w:rFonts w:hint="eastAsia" w:ascii="宋体"/>
                <w:color w:val="auto"/>
                <w:spacing w:val="0"/>
                <w:sz w:val="21"/>
                <w:szCs w:val="24"/>
                <w:highlight w:val="none"/>
                <w:lang w:val="en-US" w:eastAsia="zh-CN"/>
              </w:rPr>
              <w:t>2</w:t>
            </w:r>
            <w:r>
              <w:rPr>
                <w:rFonts w:hint="eastAsia" w:ascii="宋体" w:hAnsi="Times New Roman" w:eastAsia="宋体"/>
                <w:color w:val="auto"/>
                <w:spacing w:val="0"/>
                <w:sz w:val="21"/>
                <w:szCs w:val="24"/>
                <w:highlight w:val="none"/>
                <w:lang w:val="en-US" w:eastAsia="zh-CN"/>
              </w:rPr>
              <w:t>年1月1日以后</w:t>
            </w:r>
            <w:r>
              <w:rPr>
                <w:rFonts w:hint="eastAsia" w:ascii="宋体" w:hAnsi="Times New Roman" w:eastAsia="宋体"/>
                <w:color w:val="auto"/>
                <w:spacing w:val="0"/>
                <w:sz w:val="21"/>
                <w:szCs w:val="24"/>
                <w:highlight w:val="none"/>
              </w:rPr>
              <w:t>有获得</w:t>
            </w:r>
            <w:r>
              <w:rPr>
                <w:rFonts w:hint="eastAsia" w:ascii="宋体"/>
                <w:color w:val="auto"/>
                <w:spacing w:val="0"/>
                <w:sz w:val="21"/>
                <w:szCs w:val="24"/>
                <w:highlight w:val="none"/>
                <w:lang w:val="en-US" w:eastAsia="zh-CN"/>
              </w:rPr>
              <w:t>联想品牌</w:t>
            </w:r>
            <w:r>
              <w:rPr>
                <w:rFonts w:hint="eastAsia" w:ascii="宋体" w:hAnsi="Times New Roman" w:eastAsia="宋体"/>
                <w:color w:val="auto"/>
                <w:spacing w:val="0"/>
                <w:sz w:val="21"/>
                <w:szCs w:val="24"/>
                <w:highlight w:val="none"/>
              </w:rPr>
              <w:t>授予的全国性荣誉或表彰的，</w:t>
            </w:r>
            <w:r>
              <w:rPr>
                <w:rFonts w:hint="eastAsia" w:ascii="宋体" w:eastAsia="宋体"/>
                <w:bCs w:val="0"/>
                <w:color w:val="auto"/>
                <w:sz w:val="21"/>
                <w:szCs w:val="24"/>
                <w:highlight w:val="none"/>
              </w:rPr>
              <w:t>每</w:t>
            </w:r>
            <w:r>
              <w:rPr>
                <w:rFonts w:hint="eastAsia" w:ascii="宋体" w:eastAsia="宋体"/>
                <w:color w:val="auto"/>
                <w:sz w:val="21"/>
                <w:szCs w:val="24"/>
                <w:highlight w:val="none"/>
              </w:rPr>
              <w:t>得</w:t>
            </w:r>
            <w:r>
              <w:rPr>
                <w:rFonts w:hint="eastAsia" w:ascii="宋体" w:eastAsia="宋体"/>
                <w:color w:val="auto"/>
                <w:sz w:val="21"/>
                <w:szCs w:val="24"/>
                <w:highlight w:val="none"/>
                <w:lang w:eastAsia="zh-CN"/>
              </w:rPr>
              <w:t>一次</w:t>
            </w:r>
            <w:r>
              <w:rPr>
                <w:rFonts w:hint="eastAsia" w:ascii="宋体" w:eastAsia="宋体"/>
                <w:color w:val="auto"/>
                <w:sz w:val="21"/>
                <w:szCs w:val="24"/>
                <w:highlight w:val="none"/>
                <w:lang w:val="en-US" w:eastAsia="zh-CN"/>
              </w:rPr>
              <w:t>2</w:t>
            </w:r>
            <w:r>
              <w:rPr>
                <w:rFonts w:hint="eastAsia" w:ascii="宋体" w:eastAsia="宋体"/>
                <w:color w:val="auto"/>
                <w:sz w:val="21"/>
                <w:szCs w:val="24"/>
                <w:highlight w:val="none"/>
              </w:rPr>
              <w:t>分</w:t>
            </w:r>
            <w:r>
              <w:rPr>
                <w:rFonts w:hint="eastAsia" w:ascii="宋体" w:eastAsia="宋体"/>
                <w:color w:val="auto"/>
                <w:sz w:val="21"/>
                <w:szCs w:val="24"/>
                <w:highlight w:val="none"/>
                <w:lang w:eastAsia="zh-CN"/>
              </w:rPr>
              <w:t>，最多不超过</w:t>
            </w:r>
            <w:r>
              <w:rPr>
                <w:rFonts w:hint="eastAsia" w:ascii="宋体" w:eastAsia="宋体"/>
                <w:color w:val="auto"/>
                <w:sz w:val="21"/>
                <w:szCs w:val="24"/>
                <w:highlight w:val="none"/>
                <w:lang w:val="en-US" w:eastAsia="zh-CN"/>
              </w:rPr>
              <w:t>6份</w:t>
            </w:r>
            <w:r>
              <w:rPr>
                <w:rFonts w:hint="eastAsia" w:ascii="宋体"/>
                <w:color w:val="auto"/>
                <w:spacing w:val="0"/>
                <w:sz w:val="21"/>
                <w:szCs w:val="24"/>
                <w:highlight w:val="none"/>
                <w:lang w:eastAsia="zh-CN"/>
              </w:rPr>
              <w:t>。</w:t>
            </w:r>
          </w:p>
          <w:p>
            <w:pPr>
              <w:spacing w:line="360" w:lineRule="auto"/>
              <w:rPr>
                <w:rFonts w:hint="eastAsia" w:ascii="宋体" w:hAnsi="Times New Roman" w:eastAsia="宋体"/>
                <w:b/>
                <w:bCs/>
                <w:color w:val="auto"/>
                <w:sz w:val="21"/>
                <w:szCs w:val="24"/>
                <w:highlight w:val="none"/>
                <w:lang w:val="en-US"/>
              </w:rPr>
            </w:pPr>
            <w:r>
              <w:rPr>
                <w:rFonts w:hint="eastAsia" w:ascii="宋体" w:hAnsi="Times New Roman" w:eastAsia="宋体"/>
                <w:b/>
                <w:bCs/>
                <w:color w:val="auto"/>
                <w:sz w:val="21"/>
                <w:szCs w:val="24"/>
                <w:highlight w:val="none"/>
                <w:lang w:val="en-US"/>
              </w:rPr>
              <w:t>证明材料：</w:t>
            </w:r>
          </w:p>
          <w:p>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1.投标人需</w:t>
            </w:r>
            <w:r>
              <w:rPr>
                <w:rFonts w:hint="eastAsia" w:ascii="宋体" w:hAnsi="Times New Roman" w:eastAsia="宋体"/>
                <w:color w:val="auto"/>
                <w:sz w:val="21"/>
                <w:szCs w:val="24"/>
                <w:highlight w:val="none"/>
                <w:lang w:val="en-US" w:eastAsia="zh-CN"/>
              </w:rPr>
              <w:t>提供</w:t>
            </w:r>
            <w:r>
              <w:rPr>
                <w:rFonts w:hint="eastAsia" w:ascii="宋体" w:hAnsi="Times New Roman" w:eastAsia="宋体"/>
                <w:color w:val="auto"/>
                <w:sz w:val="21"/>
                <w:szCs w:val="24"/>
                <w:highlight w:val="none"/>
              </w:rPr>
              <w:t>公司营业执照</w:t>
            </w:r>
            <w:r>
              <w:rPr>
                <w:rFonts w:hint="eastAsia" w:ascii="宋体"/>
                <w:color w:val="auto"/>
                <w:sz w:val="21"/>
                <w:szCs w:val="24"/>
                <w:highlight w:val="none"/>
                <w:lang w:val="en-US" w:eastAsia="zh-CN"/>
              </w:rPr>
              <w:t>复印件及</w:t>
            </w:r>
            <w:r>
              <w:rPr>
                <w:rFonts w:hint="eastAsia" w:ascii="宋体" w:hAnsi="Times New Roman" w:eastAsia="宋体"/>
                <w:color w:val="auto"/>
                <w:sz w:val="21"/>
                <w:szCs w:val="24"/>
                <w:highlight w:val="none"/>
              </w:rPr>
              <w:t>公共平台查询的企业信用信息资料的网页截图</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投标人</w:t>
            </w:r>
            <w:r>
              <w:rPr>
                <w:rFonts w:hint="eastAsia" w:ascii="宋体" w:hAnsi="Times New Roman" w:eastAsia="宋体"/>
                <w:color w:val="auto"/>
                <w:sz w:val="21"/>
                <w:szCs w:val="24"/>
                <w:highlight w:val="none"/>
                <w:lang w:val="en-US" w:eastAsia="zh-CN"/>
              </w:rPr>
              <w:t>公章</w:t>
            </w:r>
            <w:r>
              <w:rPr>
                <w:rFonts w:hint="eastAsia" w:ascii="宋体"/>
                <w:color w:val="auto"/>
                <w:sz w:val="21"/>
                <w:szCs w:val="24"/>
                <w:highlight w:val="none"/>
                <w:lang w:eastAsia="zh-CN"/>
              </w:rPr>
              <w:t>。</w:t>
            </w:r>
          </w:p>
          <w:p>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2.投标人需提供办公面积</w:t>
            </w:r>
            <w:r>
              <w:rPr>
                <w:rFonts w:hint="eastAsia" w:ascii="宋体" w:hAnsi="Times New Roman" w:eastAsia="宋体"/>
                <w:color w:val="auto"/>
                <w:sz w:val="21"/>
                <w:szCs w:val="24"/>
                <w:highlight w:val="none"/>
                <w:lang w:val="en-US" w:eastAsia="zh-CN"/>
              </w:rPr>
              <w:t>、库房</w:t>
            </w:r>
            <w:r>
              <w:rPr>
                <w:rFonts w:hint="eastAsia" w:ascii="宋体"/>
                <w:color w:val="auto"/>
                <w:sz w:val="21"/>
                <w:szCs w:val="24"/>
                <w:highlight w:val="none"/>
                <w:lang w:val="en-US" w:eastAsia="zh-CN"/>
              </w:rPr>
              <w:t>等</w:t>
            </w:r>
            <w:r>
              <w:rPr>
                <w:rFonts w:hint="eastAsia" w:ascii="宋体" w:hAnsi="Times New Roman" w:eastAsia="宋体"/>
                <w:color w:val="auto"/>
                <w:sz w:val="21"/>
                <w:szCs w:val="24"/>
                <w:highlight w:val="none"/>
                <w:lang w:val="en-US" w:eastAsia="zh-CN"/>
              </w:rPr>
              <w:t>相关</w:t>
            </w:r>
            <w:r>
              <w:rPr>
                <w:rFonts w:hint="eastAsia" w:ascii="宋体"/>
                <w:color w:val="auto"/>
                <w:sz w:val="21"/>
                <w:szCs w:val="24"/>
                <w:highlight w:val="none"/>
                <w:lang w:val="en-US" w:eastAsia="zh-CN"/>
              </w:rPr>
              <w:t>自有或</w:t>
            </w:r>
            <w:r>
              <w:rPr>
                <w:rFonts w:hint="eastAsia" w:ascii="宋体" w:hAnsi="Times New Roman" w:eastAsia="宋体"/>
                <w:color w:val="auto"/>
                <w:sz w:val="21"/>
                <w:szCs w:val="24"/>
                <w:highlight w:val="none"/>
                <w:lang w:val="en-US" w:eastAsia="zh-CN"/>
              </w:rPr>
              <w:t>租赁证明材料</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投标人</w:t>
            </w:r>
            <w:r>
              <w:rPr>
                <w:rFonts w:hint="eastAsia" w:ascii="宋体" w:hAnsi="Times New Roman" w:eastAsia="宋体"/>
                <w:color w:val="auto"/>
                <w:sz w:val="21"/>
                <w:szCs w:val="24"/>
                <w:highlight w:val="none"/>
                <w:lang w:val="en-US" w:eastAsia="zh-CN"/>
              </w:rPr>
              <w:t>公章。</w:t>
            </w:r>
          </w:p>
          <w:p>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3.投标人需</w:t>
            </w:r>
            <w:r>
              <w:rPr>
                <w:rFonts w:hint="eastAsia" w:ascii="宋体" w:hAnsi="Times New Roman" w:eastAsia="宋体"/>
                <w:color w:val="auto"/>
                <w:sz w:val="21"/>
                <w:szCs w:val="24"/>
                <w:highlight w:val="none"/>
                <w:lang w:val="en-US" w:eastAsia="zh-CN"/>
              </w:rPr>
              <w:t>提供</w:t>
            </w:r>
            <w:r>
              <w:rPr>
                <w:rFonts w:hint="eastAsia" w:ascii="宋体"/>
                <w:color w:val="auto"/>
                <w:sz w:val="21"/>
                <w:szCs w:val="24"/>
                <w:highlight w:val="none"/>
                <w:lang w:val="en-US" w:eastAsia="zh-CN"/>
              </w:rPr>
              <w:t>客户履约评价、</w:t>
            </w:r>
            <w:r>
              <w:rPr>
                <w:rFonts w:hint="eastAsia" w:ascii="宋体" w:hAnsi="Times New Roman" w:eastAsia="宋体"/>
                <w:color w:val="auto"/>
                <w:sz w:val="21"/>
                <w:szCs w:val="24"/>
                <w:highlight w:val="none"/>
                <w:lang w:val="en-US" w:eastAsia="zh-CN"/>
              </w:rPr>
              <w:t>荣誉或表彰复印件</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投标人</w:t>
            </w:r>
            <w:r>
              <w:rPr>
                <w:rFonts w:hint="eastAsia" w:ascii="宋体" w:hAnsi="Times New Roman" w:eastAsia="宋体"/>
                <w:color w:val="auto"/>
                <w:sz w:val="21"/>
                <w:szCs w:val="24"/>
                <w:highlight w:val="none"/>
                <w:lang w:val="en-US" w:eastAsia="zh-CN"/>
              </w:rPr>
              <w:t>公章。</w:t>
            </w:r>
          </w:p>
          <w:p>
            <w:pPr>
              <w:numPr>
                <w:ilvl w:val="0"/>
                <w:numId w:val="0"/>
              </w:numPr>
              <w:spacing w:line="360" w:lineRule="auto"/>
              <w:ind w:leftChars="0" w:firstLine="0" w:firstLineChars="0"/>
              <w:rPr>
                <w:rFonts w:hint="default" w:ascii="宋体" w:cs="Times New Roman"/>
                <w:b w:val="0"/>
                <w:bCs w:val="0"/>
                <w:i w:val="0"/>
                <w:iCs w:val="0"/>
                <w:color w:val="auto"/>
                <w:kern w:val="2"/>
                <w:sz w:val="21"/>
                <w:szCs w:val="24"/>
                <w:highlight w:val="none"/>
                <w:vertAlign w:val="baseline"/>
                <w:lang w:val="en-US" w:eastAsia="zh-CN" w:bidi="ar-SA"/>
              </w:rPr>
            </w:pPr>
            <w:r>
              <w:rPr>
                <w:rFonts w:hint="eastAsia" w:ascii="宋体"/>
                <w:color w:val="auto"/>
                <w:sz w:val="21"/>
                <w:szCs w:val="24"/>
                <w:highlight w:val="none"/>
                <w:lang w:val="en-US" w:eastAsia="zh-CN"/>
              </w:rPr>
              <w:t>4.</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6"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yellow"/>
              </w:rPr>
            </w:pPr>
            <w:r>
              <w:rPr>
                <w:rFonts w:hint="eastAsia" w:ascii="宋体" w:hAnsi="宋体" w:cs="宋体"/>
                <w:color w:val="auto"/>
                <w:kern w:val="0"/>
                <w:szCs w:val="21"/>
                <w:highlight w:val="none"/>
                <w:lang w:val="en-US" w:eastAsia="zh-CN"/>
              </w:rPr>
              <w:t>资质</w:t>
            </w:r>
            <w:r>
              <w:rPr>
                <w:rFonts w:hint="eastAsia" w:ascii="宋体" w:hAnsi="宋体" w:cs="宋体"/>
                <w:color w:val="auto"/>
                <w:kern w:val="0"/>
                <w:szCs w:val="21"/>
                <w:highlight w:val="none"/>
              </w:rPr>
              <w:t>情况</w:t>
            </w:r>
          </w:p>
        </w:tc>
        <w:tc>
          <w:tcPr>
            <w:tcW w:w="1563" w:type="dxa"/>
            <w:tcBorders>
              <w:tl2br w:val="nil"/>
              <w:tr2bl w:val="nil"/>
            </w:tcBorders>
            <w:tcMar>
              <w:top w:w="15" w:type="dxa"/>
              <w:left w:w="15" w:type="dxa"/>
              <w:bottom w:w="15" w:type="dxa"/>
              <w:right w:w="15" w:type="dxa"/>
            </w:tcMar>
            <w:vAlign w:val="center"/>
          </w:tcPr>
          <w:p>
            <w:pPr>
              <w:jc w:val="center"/>
              <w:rPr>
                <w:rFonts w:hint="eastAsia" w:ascii="Times New Roman" w:hAnsi="Times New Roman" w:eastAsia="宋体" w:cs="Times New Roman"/>
                <w:lang w:val="en-US" w:eastAsia="zh-CN"/>
              </w:rPr>
            </w:pPr>
            <w:r>
              <w:rPr>
                <w:rFonts w:hint="eastAsia" w:cs="Times New Roman"/>
                <w:lang w:val="en-US" w:eastAsia="zh-CN"/>
              </w:rPr>
              <w:t>5</w:t>
            </w:r>
            <w:r>
              <w:rPr>
                <w:rFonts w:hint="eastAsia" w:ascii="Times New Roman" w:hAnsi="Times New Roman" w:eastAsia="宋体" w:cs="Times New Roman"/>
                <w:lang w:val="en-US" w:eastAsia="zh-CN"/>
              </w:rPr>
              <w:t>分</w:t>
            </w:r>
          </w:p>
        </w:tc>
        <w:tc>
          <w:tcPr>
            <w:tcW w:w="6186" w:type="dxa"/>
            <w:tcBorders>
              <w:tl2br w:val="nil"/>
              <w:tr2bl w:val="nil"/>
            </w:tcBorders>
            <w:tcMar>
              <w:top w:w="15" w:type="dxa"/>
              <w:left w:w="15" w:type="dxa"/>
              <w:bottom w:w="15" w:type="dxa"/>
              <w:right w:w="15" w:type="dxa"/>
            </w:tcMar>
            <w:vAlign w:val="center"/>
          </w:tcPr>
          <w:p>
            <w:pPr>
              <w:numPr>
                <w:ilvl w:val="0"/>
                <w:numId w:val="0"/>
              </w:numPr>
              <w:spacing w:line="360" w:lineRule="auto"/>
              <w:ind w:firstLine="0" w:firstLineChars="0"/>
              <w:rPr>
                <w:rFonts w:hint="eastAsia" w:ascii="宋体"/>
                <w:b/>
                <w:bCs/>
                <w:color w:val="auto"/>
                <w:highlight w:val="none"/>
                <w:lang w:val="en-US" w:eastAsia="zh-CN"/>
              </w:rPr>
            </w:pPr>
            <w:r>
              <w:rPr>
                <w:rFonts w:hint="eastAsia" w:ascii="宋体"/>
                <w:b/>
                <w:bCs/>
                <w:color w:val="auto"/>
                <w:highlight w:val="none"/>
                <w:lang w:val="en-US" w:eastAsia="zh-CN"/>
              </w:rPr>
              <w:t>评审标准：</w:t>
            </w:r>
          </w:p>
          <w:p>
            <w:pPr>
              <w:numPr>
                <w:ilvl w:val="0"/>
                <w:numId w:val="0"/>
              </w:numPr>
              <w:spacing w:line="360" w:lineRule="auto"/>
              <w:ind w:firstLine="0" w:firstLineChars="0"/>
              <w:rPr>
                <w:rFonts w:hint="eastAsia" w:ascii="宋体" w:eastAsia="宋体"/>
                <w:color w:val="auto"/>
                <w:highlight w:val="none"/>
                <w:lang w:val="en-US" w:eastAsia="zh-CN"/>
              </w:rPr>
            </w:pPr>
            <w:r>
              <w:rPr>
                <w:rFonts w:hint="eastAsia" w:ascii="宋体"/>
                <w:color w:val="auto"/>
                <w:highlight w:val="none"/>
                <w:lang w:val="en-US" w:eastAsia="zh-CN"/>
              </w:rPr>
              <w:t>根据投标人</w:t>
            </w:r>
            <w:r>
              <w:rPr>
                <w:rFonts w:hint="eastAsia" w:ascii="宋体" w:hAnsi="Times New Roman" w:eastAsia="宋体"/>
                <w:color w:val="auto"/>
                <w:spacing w:val="0"/>
                <w:sz w:val="21"/>
                <w:szCs w:val="24"/>
                <w:highlight w:val="none"/>
              </w:rPr>
              <w:t>具</w:t>
            </w:r>
            <w:r>
              <w:rPr>
                <w:rFonts w:hint="eastAsia" w:ascii="宋体"/>
                <w:color w:val="auto"/>
                <w:spacing w:val="0"/>
                <w:sz w:val="21"/>
                <w:szCs w:val="24"/>
                <w:highlight w:val="none"/>
                <w:lang w:val="en-US" w:eastAsia="zh-CN"/>
              </w:rPr>
              <w:t>有的</w:t>
            </w:r>
            <w:r>
              <w:rPr>
                <w:rFonts w:hint="eastAsia" w:ascii="宋体" w:hAnsi="Times New Roman" w:eastAsia="宋体"/>
                <w:color w:val="auto"/>
                <w:spacing w:val="0"/>
                <w:sz w:val="21"/>
                <w:szCs w:val="24"/>
                <w:highlight w:val="none"/>
              </w:rPr>
              <w:t>所投品牌代理商资</w:t>
            </w:r>
            <w:r>
              <w:rPr>
                <w:rFonts w:hint="eastAsia" w:ascii="宋体"/>
                <w:color w:val="auto"/>
                <w:spacing w:val="0"/>
                <w:sz w:val="21"/>
                <w:szCs w:val="24"/>
                <w:highlight w:val="none"/>
                <w:lang w:val="en-US" w:eastAsia="zh-CN"/>
              </w:rPr>
              <w:t>质，进行评议：</w:t>
            </w:r>
            <w:r>
              <w:rPr>
                <w:rFonts w:hint="eastAsia" w:ascii="宋体" w:hAnsi="Times New Roman" w:eastAsia="宋体"/>
                <w:color w:val="auto"/>
                <w:spacing w:val="0"/>
                <w:sz w:val="21"/>
                <w:szCs w:val="24"/>
                <w:highlight w:val="none"/>
                <w:lang w:eastAsia="zh-CN"/>
              </w:rPr>
              <w:t>钻石</w:t>
            </w:r>
            <w:r>
              <w:rPr>
                <w:rFonts w:hint="eastAsia" w:ascii="宋体"/>
                <w:color w:val="auto"/>
                <w:spacing w:val="0"/>
                <w:sz w:val="21"/>
                <w:szCs w:val="24"/>
                <w:highlight w:val="none"/>
                <w:lang w:val="en-US" w:eastAsia="zh-CN"/>
              </w:rPr>
              <w:t>/铂金</w:t>
            </w:r>
            <w:r>
              <w:rPr>
                <w:rFonts w:hint="eastAsia" w:ascii="宋体" w:hAnsi="Times New Roman" w:eastAsia="宋体"/>
                <w:color w:val="auto"/>
                <w:spacing w:val="0"/>
                <w:sz w:val="21"/>
                <w:szCs w:val="24"/>
                <w:highlight w:val="none"/>
                <w:lang w:eastAsia="zh-CN"/>
              </w:rPr>
              <w:t>代理商（增值代理商，可以在厂商</w:t>
            </w:r>
            <w:r>
              <w:rPr>
                <w:rFonts w:hint="eastAsia" w:ascii="宋体" w:hAnsi="Times New Roman" w:eastAsia="宋体"/>
                <w:color w:val="auto"/>
                <w:spacing w:val="0"/>
                <w:sz w:val="21"/>
                <w:szCs w:val="24"/>
                <w:highlight w:val="none"/>
                <w:lang w:val="en-US" w:eastAsia="zh-CN"/>
              </w:rPr>
              <w:t>官</w:t>
            </w:r>
            <w:r>
              <w:rPr>
                <w:rFonts w:hint="eastAsia" w:ascii="宋体" w:hAnsi="Times New Roman" w:eastAsia="宋体"/>
                <w:color w:val="auto"/>
                <w:spacing w:val="0"/>
                <w:sz w:val="21"/>
                <w:szCs w:val="24"/>
                <w:highlight w:val="none"/>
                <w:lang w:eastAsia="zh-CN"/>
              </w:rPr>
              <w:t>方网站能查询），</w:t>
            </w:r>
            <w:r>
              <w:rPr>
                <w:rFonts w:hint="eastAsia" w:ascii="宋体" w:hAnsi="Times New Roman" w:eastAsia="宋体"/>
                <w:color w:val="auto"/>
                <w:spacing w:val="0"/>
                <w:sz w:val="21"/>
                <w:szCs w:val="24"/>
                <w:highlight w:val="none"/>
              </w:rPr>
              <w:t>得</w:t>
            </w:r>
            <w:r>
              <w:rPr>
                <w:rFonts w:hint="eastAsia" w:ascii="宋体" w:hAnsi="Times New Roman" w:eastAsia="宋体"/>
                <w:color w:val="auto"/>
                <w:spacing w:val="0"/>
                <w:sz w:val="21"/>
                <w:szCs w:val="24"/>
                <w:highlight w:val="none"/>
                <w:lang w:val="en-US" w:eastAsia="zh-CN"/>
              </w:rPr>
              <w:t>5</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r>
              <w:rPr>
                <w:rFonts w:hint="eastAsia" w:ascii="宋体" w:hAnsi="Times New Roman" w:eastAsia="宋体"/>
                <w:color w:val="auto"/>
                <w:spacing w:val="0"/>
                <w:sz w:val="21"/>
                <w:szCs w:val="24"/>
                <w:highlight w:val="none"/>
              </w:rPr>
              <w:t>金牌代理商得</w:t>
            </w:r>
            <w:r>
              <w:rPr>
                <w:rFonts w:hint="eastAsia" w:ascii="宋体" w:hAnsi="Times New Roman" w:eastAsia="宋体"/>
                <w:color w:val="auto"/>
                <w:spacing w:val="0"/>
                <w:sz w:val="21"/>
                <w:szCs w:val="24"/>
                <w:highlight w:val="none"/>
                <w:lang w:val="en-US" w:eastAsia="zh-CN"/>
              </w:rPr>
              <w:t>3</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r>
              <w:rPr>
                <w:rFonts w:hint="eastAsia" w:ascii="宋体" w:hAnsi="Times New Roman" w:eastAsia="宋体"/>
                <w:color w:val="auto"/>
                <w:spacing w:val="0"/>
                <w:sz w:val="21"/>
                <w:szCs w:val="24"/>
                <w:highlight w:val="none"/>
              </w:rPr>
              <w:t>普通代理商得1分</w:t>
            </w:r>
            <w:r>
              <w:rPr>
                <w:rFonts w:hint="eastAsia" w:ascii="宋体"/>
                <w:color w:val="auto"/>
                <w:spacing w:val="0"/>
                <w:sz w:val="21"/>
                <w:szCs w:val="24"/>
                <w:highlight w:val="none"/>
                <w:lang w:eastAsia="zh-CN"/>
              </w:rPr>
              <w:t>。</w:t>
            </w:r>
          </w:p>
          <w:p>
            <w:pPr>
              <w:numPr>
                <w:ilvl w:val="0"/>
                <w:numId w:val="0"/>
              </w:numPr>
              <w:spacing w:line="360" w:lineRule="auto"/>
              <w:ind w:firstLine="0" w:firstLineChars="0"/>
              <w:rPr>
                <w:rFonts w:hint="eastAsia" w:ascii="宋体"/>
                <w:b/>
                <w:bCs/>
                <w:color w:val="auto"/>
                <w:highlight w:val="none"/>
                <w:lang w:val="en-US" w:eastAsia="zh-CN"/>
              </w:rPr>
            </w:pPr>
            <w:r>
              <w:rPr>
                <w:rFonts w:hint="eastAsia" w:ascii="宋体"/>
                <w:b/>
                <w:bCs/>
                <w:color w:val="auto"/>
                <w:highlight w:val="none"/>
                <w:lang w:val="en-US" w:eastAsia="zh-CN"/>
              </w:rPr>
              <w:t>证明文件：</w:t>
            </w:r>
          </w:p>
          <w:p>
            <w:pPr>
              <w:numPr>
                <w:ilvl w:val="-1"/>
                <w:numId w:val="0"/>
              </w:numPr>
              <w:spacing w:line="360" w:lineRule="auto"/>
              <w:rPr>
                <w:rFonts w:hint="eastAsia" w:ascii="宋体" w:hAnsi="Times New Roman"/>
                <w:color w:val="auto"/>
                <w:spacing w:val="0"/>
                <w:kern w:val="2"/>
                <w:sz w:val="21"/>
                <w:szCs w:val="24"/>
                <w:highlight w:val="none"/>
                <w:lang w:val="en-US" w:eastAsia="zh-CN"/>
              </w:rPr>
            </w:pPr>
            <w:r>
              <w:rPr>
                <w:rFonts w:hint="eastAsia" w:ascii="宋体" w:hAnsi="Times New Roman"/>
                <w:color w:val="auto"/>
                <w:spacing w:val="0"/>
                <w:kern w:val="2"/>
                <w:sz w:val="21"/>
                <w:highlight w:val="none"/>
                <w:lang w:val="en-US" w:eastAsia="zh-CN"/>
              </w:rPr>
              <w:t>1.</w:t>
            </w:r>
            <w:r>
              <w:rPr>
                <w:rFonts w:hint="eastAsia" w:ascii="宋体"/>
                <w:color w:val="auto"/>
                <w:sz w:val="21"/>
                <w:highlight w:val="none"/>
                <w:lang w:val="en-US" w:eastAsia="zh-CN"/>
              </w:rPr>
              <w:t>投标人需</w:t>
            </w:r>
            <w:r>
              <w:rPr>
                <w:rFonts w:hint="eastAsia" w:ascii="宋体" w:hAnsi="Times New Roman" w:eastAsia="宋体"/>
                <w:color w:val="auto"/>
                <w:spacing w:val="0"/>
                <w:sz w:val="21"/>
                <w:szCs w:val="24"/>
                <w:highlight w:val="none"/>
                <w:lang w:val="en-US" w:eastAsia="zh-CN"/>
              </w:rPr>
              <w:t>提供代理资质复印件，</w:t>
            </w:r>
            <w:r>
              <w:rPr>
                <w:rFonts w:hint="eastAsia" w:ascii="宋体" w:hAnsi="Times New Roman"/>
                <w:color w:val="auto"/>
                <w:spacing w:val="0"/>
                <w:kern w:val="2"/>
                <w:sz w:val="21"/>
                <w:szCs w:val="24"/>
                <w:highlight w:val="none"/>
                <w:lang w:val="en-US" w:eastAsia="zh-CN"/>
              </w:rPr>
              <w:t>同时</w:t>
            </w:r>
            <w:r>
              <w:rPr>
                <w:rFonts w:hint="eastAsia" w:ascii="宋体" w:hAnsi="Times New Roman" w:eastAsia="宋体"/>
                <w:color w:val="auto"/>
                <w:spacing w:val="0"/>
                <w:sz w:val="21"/>
                <w:szCs w:val="24"/>
                <w:highlight w:val="none"/>
                <w:lang w:val="en-US" w:eastAsia="zh-CN"/>
              </w:rPr>
              <w:t>提供</w:t>
            </w:r>
            <w:r>
              <w:rPr>
                <w:rFonts w:hint="eastAsia" w:ascii="宋体" w:hAnsi="Times New Roman"/>
                <w:color w:val="auto"/>
                <w:spacing w:val="0"/>
                <w:kern w:val="2"/>
                <w:sz w:val="21"/>
                <w:szCs w:val="24"/>
                <w:highlight w:val="none"/>
                <w:lang w:val="en-US" w:eastAsia="zh-CN"/>
              </w:rPr>
              <w:t>品牌</w:t>
            </w:r>
            <w:r>
              <w:rPr>
                <w:rFonts w:hint="eastAsia" w:ascii="宋体" w:hAnsi="Times New Roman" w:eastAsia="宋体"/>
                <w:color w:val="auto"/>
                <w:spacing w:val="0"/>
                <w:sz w:val="21"/>
                <w:szCs w:val="24"/>
                <w:highlight w:val="none"/>
                <w:lang w:val="en-US" w:eastAsia="zh-CN"/>
              </w:rPr>
              <w:t>官网查询截图，加盖</w:t>
            </w:r>
            <w:r>
              <w:rPr>
                <w:rFonts w:hint="eastAsia" w:ascii="宋体" w:hAnsi="Times New Roman"/>
                <w:color w:val="auto"/>
                <w:spacing w:val="0"/>
                <w:kern w:val="2"/>
                <w:sz w:val="21"/>
                <w:szCs w:val="24"/>
                <w:highlight w:val="none"/>
                <w:lang w:val="en-US" w:eastAsia="zh-CN"/>
              </w:rPr>
              <w:t>投标人</w:t>
            </w:r>
            <w:r>
              <w:rPr>
                <w:rFonts w:hint="eastAsia" w:ascii="宋体" w:hAnsi="Times New Roman" w:eastAsia="宋体"/>
                <w:color w:val="auto"/>
                <w:spacing w:val="0"/>
                <w:sz w:val="21"/>
                <w:szCs w:val="24"/>
                <w:highlight w:val="none"/>
                <w:lang w:val="en-US" w:eastAsia="zh-CN"/>
              </w:rPr>
              <w:t>公章</w:t>
            </w:r>
            <w:r>
              <w:rPr>
                <w:rFonts w:hint="eastAsia" w:ascii="宋体" w:hAnsi="Times New Roman"/>
                <w:color w:val="auto"/>
                <w:spacing w:val="0"/>
                <w:kern w:val="2"/>
                <w:sz w:val="21"/>
                <w:szCs w:val="24"/>
                <w:highlight w:val="none"/>
                <w:lang w:val="en-US" w:eastAsia="zh-CN"/>
              </w:rPr>
              <w:t>。</w:t>
            </w:r>
          </w:p>
          <w:p>
            <w:pPr>
              <w:numPr>
                <w:ilvl w:val="0"/>
                <w:numId w:val="0"/>
              </w:numPr>
              <w:spacing w:line="360" w:lineRule="auto"/>
              <w:rPr>
                <w:rFonts w:hint="eastAsia"/>
                <w:lang w:val="en-US" w:eastAsia="zh-CN"/>
              </w:rPr>
            </w:pPr>
            <w:r>
              <w:rPr>
                <w:rFonts w:hint="eastAsia" w:ascii="宋体" w:hAnsi="Times New Roman"/>
                <w:color w:val="auto"/>
                <w:spacing w:val="0"/>
                <w:kern w:val="2"/>
                <w:sz w:val="21"/>
                <w:highlight w:val="none"/>
                <w:lang w:val="en-US" w:eastAsia="zh-CN"/>
              </w:rPr>
              <w:t>2.</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0"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经营业绩</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20分</w:t>
            </w:r>
          </w:p>
        </w:tc>
        <w:tc>
          <w:tcPr>
            <w:tcW w:w="6186" w:type="dxa"/>
            <w:tcBorders>
              <w:tl2br w:val="nil"/>
              <w:tr2bl w:val="nil"/>
            </w:tcBorders>
            <w:tcMar>
              <w:top w:w="15" w:type="dxa"/>
              <w:left w:w="15" w:type="dxa"/>
              <w:bottom w:w="15" w:type="dxa"/>
              <w:right w:w="15" w:type="dxa"/>
            </w:tcMar>
            <w:vAlign w:val="center"/>
          </w:tcPr>
          <w:p>
            <w:pPr>
              <w:pStyle w:val="15"/>
              <w:numPr>
                <w:ilvl w:val="0"/>
                <w:numId w:val="0"/>
              </w:numPr>
              <w:spacing w:line="360" w:lineRule="auto"/>
              <w:rPr>
                <w:rFonts w:hint="eastAsia"/>
                <w:b/>
                <w:bCs/>
                <w:lang w:val="en-US" w:eastAsia="zh-CN"/>
              </w:rPr>
            </w:pPr>
            <w:r>
              <w:rPr>
                <w:rFonts w:hint="eastAsia"/>
                <w:b/>
                <w:bCs/>
                <w:lang w:val="en-US" w:eastAsia="zh-CN"/>
              </w:rPr>
              <w:t>评审标准：</w:t>
            </w:r>
          </w:p>
          <w:p>
            <w:pPr>
              <w:pStyle w:val="15"/>
              <w:numPr>
                <w:ilvl w:val="0"/>
                <w:numId w:val="0"/>
              </w:numPr>
              <w:spacing w:line="360" w:lineRule="auto"/>
              <w:ind w:firstLine="0" w:firstLineChars="0"/>
              <w:rPr>
                <w:rFonts w:hint="eastAsia"/>
                <w:highlight w:val="none"/>
                <w:lang w:val="en-US" w:eastAsia="zh-CN"/>
              </w:rPr>
            </w:pPr>
            <w:r>
              <w:rPr>
                <w:rFonts w:hint="eastAsia"/>
                <w:lang w:val="en-US" w:eastAsia="zh-CN"/>
              </w:rPr>
              <w:t>根据投</w:t>
            </w:r>
            <w:r>
              <w:rPr>
                <w:rFonts w:hint="eastAsia"/>
                <w:highlight w:val="none"/>
                <w:lang w:val="en-US" w:eastAsia="zh-CN"/>
              </w:rPr>
              <w:t>标人提供合同的业绩规模进行评议：</w:t>
            </w:r>
          </w:p>
          <w:p>
            <w:pPr>
              <w:pStyle w:val="15"/>
              <w:widowControl/>
              <w:numPr>
                <w:ilvl w:val="-1"/>
                <w:numId w:val="0"/>
              </w:numPr>
              <w:spacing w:line="360" w:lineRule="auto"/>
              <w:ind w:left="0" w:leftChars="0" w:firstLine="0" w:firstLineChars="0"/>
              <w:jc w:val="left"/>
              <w:rPr>
                <w:rFonts w:hint="eastAsia" w:ascii="Times New Roman" w:hAnsi="Times New Roman" w:eastAsia="宋体" w:cs="Times New Roman"/>
                <w:sz w:val="21"/>
                <w:szCs w:val="24"/>
                <w:highlight w:val="none"/>
                <w:lang w:eastAsia="zh-CN"/>
              </w:rPr>
            </w:pPr>
            <w:r>
              <w:rPr>
                <w:rFonts w:hint="eastAsia"/>
                <w:sz w:val="21"/>
                <w:szCs w:val="24"/>
                <w:highlight w:val="none"/>
                <w:lang w:val="en-US" w:eastAsia="zh-CN"/>
              </w:rPr>
              <w:t>1.</w:t>
            </w:r>
            <w:r>
              <w:rPr>
                <w:rFonts w:hint="eastAsia" w:ascii="Times New Roman" w:eastAsia="宋体"/>
                <w:sz w:val="21"/>
                <w:szCs w:val="24"/>
                <w:highlight w:val="none"/>
              </w:rPr>
              <w:t>投标人</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100</w:t>
            </w:r>
            <w:r>
              <w:rPr>
                <w:rFonts w:hint="eastAsia" w:ascii="Times New Roman" w:eastAsia="宋体"/>
                <w:sz w:val="21"/>
                <w:szCs w:val="24"/>
                <w:highlight w:val="none"/>
              </w:rPr>
              <w:t>万元以上</w:t>
            </w:r>
            <w:r>
              <w:rPr>
                <w:rFonts w:hint="eastAsia" w:ascii="Times New Roman" w:eastAsia="宋体"/>
                <w:sz w:val="21"/>
                <w:szCs w:val="24"/>
                <w:highlight w:val="none"/>
                <w:lang w:eastAsia="zh-CN"/>
              </w:rPr>
              <w:t>，</w:t>
            </w:r>
            <w:r>
              <w:rPr>
                <w:rFonts w:hint="eastAsia" w:ascii="Times New Roman" w:eastAsia="宋体"/>
                <w:bCs w:val="0"/>
                <w:sz w:val="21"/>
                <w:szCs w:val="24"/>
                <w:highlight w:val="none"/>
              </w:rPr>
              <w:t>每</w:t>
            </w:r>
            <w:r>
              <w:rPr>
                <w:rFonts w:hint="eastAsia" w:ascii="Times New Roman" w:eastAsia="宋体"/>
                <w:sz w:val="21"/>
                <w:szCs w:val="24"/>
                <w:highlight w:val="none"/>
              </w:rPr>
              <w:t>一份得</w:t>
            </w:r>
            <w:r>
              <w:rPr>
                <w:rFonts w:hint="eastAsia" w:ascii="Times New Roman" w:eastAsia="宋体"/>
                <w:sz w:val="21"/>
                <w:szCs w:val="24"/>
                <w:highlight w:val="none"/>
                <w:lang w:val="en-US" w:eastAsia="zh-CN"/>
              </w:rPr>
              <w:t>3</w:t>
            </w:r>
            <w:r>
              <w:rPr>
                <w:rFonts w:hint="eastAsia" w:ascii="Times New Roman" w:eastAsia="宋体"/>
                <w:sz w:val="21"/>
                <w:szCs w:val="24"/>
                <w:highlight w:val="none"/>
              </w:rPr>
              <w:t>分，</w:t>
            </w:r>
            <w:r>
              <w:rPr>
                <w:rFonts w:hint="eastAsia" w:ascii="Times New Roman" w:hAnsi="Times New Roman" w:eastAsia="宋体" w:cs="Times New Roman"/>
                <w:sz w:val="21"/>
                <w:szCs w:val="24"/>
                <w:highlight w:val="none"/>
              </w:rPr>
              <w:t>最多得</w:t>
            </w:r>
            <w:r>
              <w:rPr>
                <w:rFonts w:hint="eastAsia" w:ascii="Times New Roman" w:hAnsi="Times New Roman" w:eastAsia="宋体" w:cs="Times New Roman"/>
                <w:sz w:val="21"/>
                <w:szCs w:val="24"/>
                <w:highlight w:val="none"/>
                <w:lang w:val="en-US" w:eastAsia="zh-CN"/>
              </w:rPr>
              <w:t>9</w:t>
            </w:r>
            <w:r>
              <w:rPr>
                <w:rFonts w:hint="eastAsia" w:ascii="Times New Roman" w:hAnsi="Times New Roman" w:eastAsia="宋体" w:cs="Times New Roman"/>
                <w:sz w:val="21"/>
                <w:szCs w:val="24"/>
                <w:highlight w:val="none"/>
              </w:rPr>
              <w:t>分</w:t>
            </w:r>
            <w:r>
              <w:rPr>
                <w:rFonts w:hint="eastAsia" w:ascii="Times New Roman" w:hAnsi="Times New Roman" w:eastAsia="宋体" w:cs="Times New Roman"/>
                <w:sz w:val="21"/>
                <w:szCs w:val="24"/>
                <w:highlight w:val="none"/>
                <w:lang w:eastAsia="zh-CN"/>
              </w:rPr>
              <w:t>。</w:t>
            </w:r>
          </w:p>
          <w:p>
            <w:pPr>
              <w:pStyle w:val="15"/>
              <w:widowControl/>
              <w:numPr>
                <w:ilvl w:val="-1"/>
                <w:numId w:val="0"/>
              </w:numPr>
              <w:spacing w:line="360" w:lineRule="auto"/>
              <w:ind w:left="0" w:leftChars="0" w:firstLine="0" w:firstLineChars="0"/>
              <w:jc w:val="left"/>
              <w:rPr>
                <w:rFonts w:hint="eastAsia" w:ascii="Times New Roman" w:hAnsi="Times New Roman" w:eastAsia="宋体"/>
                <w:sz w:val="21"/>
                <w:szCs w:val="24"/>
                <w:highlight w:val="none"/>
              </w:rPr>
            </w:pPr>
            <w:r>
              <w:rPr>
                <w:rFonts w:hint="eastAsia"/>
                <w:sz w:val="21"/>
                <w:szCs w:val="24"/>
                <w:highlight w:val="none"/>
                <w:lang w:val="en-US" w:eastAsia="zh-CN"/>
              </w:rPr>
              <w:t>2.</w:t>
            </w:r>
            <w:r>
              <w:rPr>
                <w:rFonts w:hint="eastAsia" w:ascii="Times New Roman" w:eastAsia="宋体"/>
                <w:sz w:val="21"/>
                <w:szCs w:val="24"/>
                <w:highlight w:val="none"/>
              </w:rPr>
              <w:t>投标人</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50</w:t>
            </w:r>
            <w:r>
              <w:rPr>
                <w:rFonts w:hint="eastAsia" w:ascii="Times New Roman" w:eastAsia="宋体"/>
                <w:sz w:val="21"/>
                <w:szCs w:val="24"/>
                <w:highlight w:val="none"/>
              </w:rPr>
              <w:t>万元以上，</w:t>
            </w:r>
            <w:r>
              <w:rPr>
                <w:rFonts w:hint="eastAsia" w:ascii="Times New Roman" w:eastAsia="宋体"/>
                <w:sz w:val="21"/>
                <w:szCs w:val="24"/>
                <w:highlight w:val="none"/>
                <w:lang w:val="en-US" w:eastAsia="zh-CN"/>
              </w:rPr>
              <w:t>每一份得2分，最高得6分</w:t>
            </w:r>
            <w:r>
              <w:rPr>
                <w:rFonts w:hint="eastAsia"/>
                <w:sz w:val="21"/>
                <w:szCs w:val="24"/>
                <w:highlight w:val="none"/>
                <w:lang w:val="en-US" w:eastAsia="zh-CN"/>
              </w:rPr>
              <w:t>。</w:t>
            </w:r>
          </w:p>
          <w:p>
            <w:pPr>
              <w:pStyle w:val="15"/>
              <w:widowControl/>
              <w:numPr>
                <w:ilvl w:val="-1"/>
                <w:numId w:val="0"/>
              </w:numPr>
              <w:spacing w:line="360" w:lineRule="auto"/>
              <w:ind w:left="0" w:leftChars="0" w:firstLine="0" w:firstLineChars="0"/>
              <w:jc w:val="left"/>
              <w:rPr>
                <w:rFonts w:hint="eastAsia" w:ascii="Times New Roman" w:hAnsi="Times New Roman" w:eastAsia="宋体"/>
                <w:sz w:val="21"/>
                <w:szCs w:val="24"/>
              </w:rPr>
            </w:pPr>
            <w:r>
              <w:rPr>
                <w:rFonts w:hint="eastAsia"/>
                <w:sz w:val="21"/>
                <w:szCs w:val="24"/>
                <w:highlight w:val="none"/>
                <w:lang w:val="en-US" w:eastAsia="zh-CN"/>
              </w:rPr>
              <w:t>3.</w:t>
            </w:r>
            <w:r>
              <w:rPr>
                <w:rFonts w:hint="eastAsia" w:ascii="Times New Roman" w:eastAsia="宋体"/>
                <w:sz w:val="21"/>
                <w:szCs w:val="24"/>
                <w:highlight w:val="none"/>
              </w:rPr>
              <w:t>投标人</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30</w:t>
            </w:r>
            <w:r>
              <w:rPr>
                <w:rFonts w:hint="eastAsia" w:ascii="Times New Roman" w:eastAsia="宋体"/>
                <w:sz w:val="21"/>
                <w:szCs w:val="24"/>
                <w:highlight w:val="none"/>
              </w:rPr>
              <w:t>万元</w:t>
            </w:r>
            <w:r>
              <w:rPr>
                <w:rFonts w:hint="eastAsia"/>
                <w:sz w:val="21"/>
                <w:szCs w:val="24"/>
                <w:highlight w:val="none"/>
                <w:lang w:val="en-US" w:eastAsia="zh-CN"/>
              </w:rPr>
              <w:t>以上</w:t>
            </w:r>
            <w:r>
              <w:rPr>
                <w:rFonts w:hint="eastAsia" w:ascii="Times New Roman" w:eastAsia="宋体"/>
                <w:sz w:val="21"/>
                <w:szCs w:val="24"/>
                <w:highlight w:val="none"/>
              </w:rPr>
              <w:t>，</w:t>
            </w:r>
            <w:r>
              <w:rPr>
                <w:rFonts w:hint="eastAsia" w:ascii="Times New Roman" w:eastAsia="宋体"/>
                <w:sz w:val="21"/>
                <w:szCs w:val="24"/>
                <w:highlight w:val="none"/>
                <w:lang w:val="en-US" w:eastAsia="zh-CN"/>
              </w:rPr>
              <w:t>每一份得1分</w:t>
            </w:r>
            <w:r>
              <w:rPr>
                <w:rFonts w:hint="eastAsia" w:ascii="Times New Roman" w:eastAsia="宋体"/>
                <w:sz w:val="21"/>
                <w:szCs w:val="24"/>
                <w:lang w:val="en-US" w:eastAsia="zh-CN"/>
              </w:rPr>
              <w:t>，最高得5分。</w:t>
            </w:r>
          </w:p>
          <w:p>
            <w:pPr>
              <w:pStyle w:val="15"/>
              <w:numPr>
                <w:ilvl w:val="0"/>
                <w:numId w:val="0"/>
              </w:numPr>
              <w:spacing w:line="360" w:lineRule="auto"/>
              <w:rPr>
                <w:rFonts w:hint="eastAsia"/>
                <w:b/>
                <w:bCs/>
                <w:lang w:val="en-US" w:eastAsia="zh-CN"/>
              </w:rPr>
            </w:pPr>
            <w:r>
              <w:rPr>
                <w:rFonts w:hint="eastAsia"/>
                <w:b/>
                <w:bCs/>
                <w:lang w:val="en-US" w:eastAsia="zh-CN"/>
              </w:rPr>
              <w:t>证明文件：</w:t>
            </w:r>
          </w:p>
          <w:p>
            <w:pPr>
              <w:pStyle w:val="15"/>
              <w:numPr>
                <w:ilvl w:val="-1"/>
                <w:numId w:val="0"/>
              </w:numPr>
              <w:spacing w:line="360" w:lineRule="auto"/>
              <w:ind w:left="0" w:leftChars="0" w:firstLine="0" w:firstLineChars="0"/>
              <w:rPr>
                <w:rFonts w:hint="eastAsia" w:ascii="宋体" w:hAnsi="宋体" w:eastAsia="宋体" w:cs="宋体"/>
                <w:b w:val="0"/>
                <w:color w:val="auto"/>
                <w:kern w:val="2"/>
                <w:sz w:val="21"/>
                <w:szCs w:val="24"/>
                <w:highlight w:val="none"/>
                <w:lang w:val="en-US" w:eastAsia="zh-CN" w:bidi="ar-SA"/>
              </w:rPr>
            </w:pP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投标人须提供合同关键页复印件（合同关键页包含但不限于：项目名称、业主方名称、合同主要内容、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并加盖投标人公章。</w:t>
            </w:r>
          </w:p>
          <w:p>
            <w:pPr>
              <w:pStyle w:val="15"/>
              <w:numPr>
                <w:ilvl w:val="0"/>
                <w:numId w:val="0"/>
              </w:numPr>
              <w:spacing w:line="360" w:lineRule="auto"/>
              <w:ind w:left="0" w:leftChars="0" w:firstLine="0" w:firstLineChars="0"/>
              <w:rPr>
                <w:rFonts w:hint="default"/>
                <w:lang w:val="en-US" w:eastAsia="zh-CN"/>
              </w:rPr>
            </w:pPr>
            <w:r>
              <w:rPr>
                <w:rFonts w:hint="eastAsia" w:ascii="宋体" w:hAnsi="宋体" w:cs="宋体"/>
                <w:color w:val="auto"/>
                <w:highlight w:val="none"/>
                <w:lang w:val="en-US" w:eastAsia="zh-CN"/>
              </w:rPr>
              <w:t>2.</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公司技术人员资质评议</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3</w:t>
            </w:r>
          </w:p>
        </w:tc>
        <w:tc>
          <w:tcPr>
            <w:tcW w:w="6186" w:type="dxa"/>
            <w:tcBorders>
              <w:tl2br w:val="nil"/>
              <w:tr2bl w:val="nil"/>
            </w:tcBorders>
            <w:tcMar>
              <w:top w:w="15" w:type="dxa"/>
              <w:left w:w="15" w:type="dxa"/>
              <w:bottom w:w="15" w:type="dxa"/>
              <w:right w:w="15" w:type="dxa"/>
            </w:tcMar>
            <w:vAlign w:val="center"/>
          </w:tcPr>
          <w:p>
            <w:pPr>
              <w:pStyle w:val="15"/>
              <w:numPr>
                <w:ilvl w:val="0"/>
                <w:numId w:val="0"/>
              </w:numPr>
              <w:spacing w:line="360" w:lineRule="auto"/>
              <w:ind w:left="0" w:leftChars="0" w:firstLine="0" w:firstLineChars="0"/>
              <w:rPr>
                <w:rFonts w:hint="eastAsia" w:ascii="宋体" w:hAnsi="宋体" w:eastAsia="宋体" w:cs="宋体"/>
                <w:b/>
                <w:bCs/>
                <w:color w:val="auto"/>
                <w:sz w:val="21"/>
                <w:szCs w:val="24"/>
                <w:highlight w:val="none"/>
                <w:lang w:eastAsia="zh-CN"/>
              </w:rPr>
            </w:pPr>
            <w:r>
              <w:rPr>
                <w:rFonts w:hint="eastAsia" w:ascii="宋体" w:hAnsi="宋体" w:eastAsia="宋体" w:cs="宋体"/>
                <w:b/>
                <w:bCs/>
                <w:color w:val="auto"/>
                <w:sz w:val="21"/>
                <w:szCs w:val="24"/>
                <w:highlight w:val="none"/>
                <w:lang w:eastAsia="zh-CN"/>
              </w:rPr>
              <w:t>评审标准：</w:t>
            </w:r>
          </w:p>
          <w:p>
            <w:pPr>
              <w:pStyle w:val="15"/>
              <w:numPr>
                <w:ilvl w:val="0"/>
                <w:numId w:val="0"/>
              </w:numPr>
              <w:spacing w:line="360" w:lineRule="auto"/>
              <w:ind w:left="0" w:leftChars="0" w:firstLine="0" w:firstLineChars="0"/>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根据投标人技术人员具备</w:t>
            </w:r>
            <w:r>
              <w:rPr>
                <w:rFonts w:hint="eastAsia" w:ascii="宋体" w:hAnsi="宋体" w:eastAsia="宋体" w:cs="宋体"/>
                <w:color w:val="auto"/>
                <w:sz w:val="21"/>
                <w:szCs w:val="24"/>
                <w:highlight w:val="none"/>
              </w:rPr>
              <w:t>获得联想官网认证</w:t>
            </w:r>
            <w:r>
              <w:rPr>
                <w:rFonts w:hint="eastAsia" w:ascii="宋体" w:hAnsi="宋体" w:cs="宋体"/>
                <w:color w:val="auto"/>
                <w:sz w:val="21"/>
                <w:szCs w:val="24"/>
                <w:highlight w:val="none"/>
                <w:lang w:eastAsia="zh-CN"/>
              </w:rPr>
              <w:t>的</w:t>
            </w:r>
            <w:r>
              <w:rPr>
                <w:rFonts w:hint="eastAsia" w:ascii="宋体" w:hAnsi="宋体" w:eastAsia="宋体" w:cs="宋体"/>
                <w:color w:val="auto"/>
                <w:sz w:val="21"/>
                <w:szCs w:val="24"/>
                <w:highlight w:val="none"/>
                <w:lang w:eastAsia="zh-CN"/>
              </w:rPr>
              <w:t>资质进行评议，包括但不限于</w:t>
            </w:r>
            <w:r>
              <w:rPr>
                <w:rFonts w:hint="eastAsia" w:ascii="宋体" w:hAnsi="宋体" w:eastAsia="宋体" w:cs="宋体"/>
                <w:color w:val="auto"/>
                <w:sz w:val="21"/>
                <w:szCs w:val="24"/>
                <w:highlight w:val="none"/>
              </w:rPr>
              <w:t>A级工程师认证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铂金高级工程师认证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AAA级专家认证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金牌工程师认证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解决方案专家认证等</w:t>
            </w:r>
            <w:r>
              <w:rPr>
                <w:rFonts w:hint="eastAsia" w:ascii="宋体" w:hAnsi="宋体" w:cs="宋体"/>
                <w:color w:val="auto"/>
                <w:sz w:val="21"/>
                <w:szCs w:val="24"/>
                <w:highlight w:val="none"/>
                <w:lang w:eastAsia="zh-CN"/>
              </w:rPr>
              <w:t>。</w:t>
            </w:r>
            <w:r>
              <w:rPr>
                <w:rFonts w:hint="eastAsia" w:ascii="Times New Roman" w:eastAsia="宋体"/>
                <w:sz w:val="21"/>
                <w:szCs w:val="24"/>
                <w:lang w:val="en-US" w:eastAsia="zh-CN"/>
              </w:rPr>
              <w:t>每</w:t>
            </w:r>
            <w:r>
              <w:rPr>
                <w:rFonts w:hint="eastAsia"/>
                <w:sz w:val="21"/>
                <w:szCs w:val="24"/>
                <w:lang w:val="en-US" w:eastAsia="zh-CN"/>
              </w:rPr>
              <w:t>具备一项认证</w:t>
            </w:r>
            <w:r>
              <w:rPr>
                <w:rFonts w:hint="eastAsia" w:ascii="Times New Roman" w:eastAsia="宋体"/>
                <w:sz w:val="21"/>
                <w:szCs w:val="24"/>
                <w:lang w:val="en-US" w:eastAsia="zh-CN"/>
              </w:rPr>
              <w:t>得1分，最高得</w:t>
            </w:r>
            <w:r>
              <w:rPr>
                <w:rFonts w:hint="eastAsia"/>
                <w:sz w:val="21"/>
                <w:szCs w:val="24"/>
                <w:lang w:val="en-US" w:eastAsia="zh-CN"/>
              </w:rPr>
              <w:t>3</w:t>
            </w:r>
            <w:r>
              <w:rPr>
                <w:rFonts w:hint="eastAsia" w:ascii="Times New Roman" w:eastAsia="宋体"/>
                <w:sz w:val="21"/>
                <w:szCs w:val="24"/>
                <w:lang w:val="en-US" w:eastAsia="zh-CN"/>
              </w:rPr>
              <w:t>分。</w:t>
            </w:r>
          </w:p>
          <w:p>
            <w:pPr>
              <w:pStyle w:val="15"/>
              <w:numPr>
                <w:ilvl w:val="0"/>
                <w:numId w:val="0"/>
              </w:numPr>
              <w:spacing w:line="360" w:lineRule="auto"/>
              <w:ind w:left="0" w:leftChars="0" w:firstLine="0" w:firstLineChars="0"/>
              <w:rPr>
                <w:rFonts w:hint="eastAsia" w:ascii="宋体" w:hAnsi="宋体" w:cs="宋体"/>
                <w:b/>
                <w:bCs/>
                <w:color w:val="auto"/>
                <w:sz w:val="21"/>
                <w:szCs w:val="24"/>
                <w:highlight w:val="none"/>
                <w:lang w:eastAsia="zh-CN"/>
              </w:rPr>
            </w:pPr>
            <w:r>
              <w:rPr>
                <w:rFonts w:hint="eastAsia" w:ascii="宋体" w:hAnsi="宋体" w:cs="宋体"/>
                <w:b/>
                <w:bCs/>
                <w:color w:val="auto"/>
                <w:sz w:val="21"/>
                <w:szCs w:val="24"/>
                <w:highlight w:val="none"/>
                <w:lang w:eastAsia="zh-CN"/>
              </w:rPr>
              <w:t>证明文件：</w:t>
            </w:r>
          </w:p>
          <w:p>
            <w:pPr>
              <w:pStyle w:val="15"/>
              <w:numPr>
                <w:ilvl w:val="-1"/>
                <w:numId w:val="0"/>
              </w:numPr>
              <w:spacing w:line="360" w:lineRule="auto"/>
              <w:ind w:left="0" w:leftChars="0" w:firstLine="0" w:firstLineChars="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1.投标人需提供相关资质证明材料复印件，加盖投标人公章。</w:t>
            </w:r>
          </w:p>
          <w:p>
            <w:pPr>
              <w:pStyle w:val="15"/>
              <w:numPr>
                <w:ilvl w:val="-1"/>
                <w:numId w:val="0"/>
              </w:numPr>
              <w:spacing w:line="360" w:lineRule="auto"/>
              <w:ind w:left="0" w:leftChars="0" w:firstLine="0" w:firstLineChars="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2.投标人提供上述材料的</w:t>
            </w:r>
            <w:r>
              <w:rPr>
                <w:rFonts w:hint="eastAsia" w:ascii="宋体" w:hAnsi="宋体" w:cs="宋体"/>
                <w:color w:val="auto"/>
                <w:sz w:val="21"/>
                <w:szCs w:val="24"/>
                <w:highlight w:val="none"/>
                <w:lang w:eastAsia="zh-CN"/>
              </w:rPr>
              <w:t>联想官网查询结果页面截图</w:t>
            </w:r>
            <w:r>
              <w:rPr>
                <w:rFonts w:hint="eastAsia" w:ascii="宋体" w:hAnsi="宋体" w:cs="宋体"/>
                <w:color w:val="auto"/>
                <w:sz w:val="21"/>
                <w:szCs w:val="24"/>
                <w:highlight w:val="none"/>
                <w:lang w:val="en-US" w:eastAsia="zh-CN"/>
              </w:rPr>
              <w:t>，加盖投标人公章。</w:t>
            </w:r>
          </w:p>
          <w:p>
            <w:pPr>
              <w:pStyle w:val="15"/>
              <w:numPr>
                <w:ilvl w:val="-1"/>
                <w:numId w:val="0"/>
              </w:numPr>
              <w:spacing w:line="360" w:lineRule="auto"/>
              <w:ind w:left="0" w:leftChars="0" w:firstLine="0" w:firstLine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3.投标人需</w:t>
            </w:r>
            <w:r>
              <w:rPr>
                <w:rFonts w:hint="eastAsia" w:ascii="宋体" w:hAnsi="宋体" w:eastAsia="宋体" w:cs="Times New Roman"/>
                <w:color w:val="000000" w:themeColor="text1"/>
                <w:szCs w:val="21"/>
                <w:highlight w:val="none"/>
                <w:lang w:val="en-US" w:eastAsia="zh-CN"/>
                <w14:textFill>
                  <w14:solidFill>
                    <w14:schemeClr w14:val="tx1"/>
                  </w14:solidFill>
                </w14:textFill>
              </w:rPr>
              <w:t>提供社保部门出具的投标</w:t>
            </w:r>
            <w:r>
              <w:rPr>
                <w:rFonts w:hint="eastAsia" w:ascii="宋体" w:hAnsi="宋体" w:cs="Times New Roman"/>
                <w:color w:val="000000" w:themeColor="text1"/>
                <w:szCs w:val="21"/>
                <w:highlight w:val="none"/>
                <w:lang w:val="en-US" w:eastAsia="zh-CN"/>
                <w14:textFill>
                  <w14:solidFill>
                    <w14:schemeClr w14:val="tx1"/>
                  </w14:solidFill>
                </w14:textFill>
              </w:rPr>
              <w:t>人为上述人员</w:t>
            </w:r>
            <w:r>
              <w:rPr>
                <w:rFonts w:hint="eastAsia" w:ascii="宋体" w:hAnsi="宋体" w:eastAsia="宋体" w:cs="Times New Roman"/>
                <w:color w:val="000000" w:themeColor="text1"/>
                <w:szCs w:val="21"/>
                <w:highlight w:val="none"/>
                <w:lang w:val="en-US" w:eastAsia="zh-CN"/>
                <w14:textFill>
                  <w14:solidFill>
                    <w14:schemeClr w14:val="tx1"/>
                  </w14:solidFill>
                </w14:textFill>
              </w:rPr>
              <w:t>缴纳的近3个月（自投标截止日当月倒</w:t>
            </w:r>
            <w:r>
              <w:rPr>
                <w:rFonts w:hint="eastAsia" w:ascii="宋体" w:hAnsi="宋体" w:cs="Times New Roman"/>
                <w:color w:val="000000" w:themeColor="text1"/>
                <w:szCs w:val="21"/>
                <w:highlight w:val="none"/>
                <w:lang w:val="en-US" w:eastAsia="zh-CN"/>
                <w14:textFill>
                  <w14:solidFill>
                    <w14:schemeClr w14:val="tx1"/>
                  </w14:solidFill>
                </w14:textFill>
              </w:rPr>
              <w:t>推计算，</w:t>
            </w:r>
            <w:r>
              <w:rPr>
                <w:rFonts w:hint="eastAsia" w:ascii="宋体" w:hAnsi="宋体" w:eastAsia="宋体" w:cs="Times New Roman"/>
                <w:color w:val="000000" w:themeColor="text1"/>
                <w:szCs w:val="21"/>
                <w:highlight w:val="none"/>
                <w:lang w:val="en-US" w:eastAsia="zh-CN"/>
                <w14:textFill>
                  <w14:solidFill>
                    <w14:schemeClr w14:val="tx1"/>
                  </w14:solidFill>
                </w14:textFill>
              </w:rPr>
              <w:t>如开标日上一个月的社保材料因社保部门原因暂时无法取得，则可以往前顺延一个月）社保证明文件复印件并加盖投标人公章，原件备查，</w:t>
            </w:r>
            <w:r>
              <w:rPr>
                <w:rFonts w:hint="eastAsia" w:ascii="宋体" w:hAnsi="宋体" w:cs="Times New Roman"/>
                <w:color w:val="000000" w:themeColor="text1"/>
                <w:szCs w:val="21"/>
                <w:highlight w:val="none"/>
                <w:lang w:val="en-US" w:eastAsia="zh-CN"/>
                <w14:textFill>
                  <w14:solidFill>
                    <w14:schemeClr w14:val="tx1"/>
                  </w14:solidFill>
                </w14:textFill>
              </w:rPr>
              <w:t>社保证明文件需保留验真码。</w:t>
            </w:r>
          </w:p>
          <w:p>
            <w:pPr>
              <w:pStyle w:val="15"/>
              <w:numPr>
                <w:ilvl w:val="-1"/>
                <w:numId w:val="0"/>
              </w:numPr>
              <w:spacing w:line="360" w:lineRule="auto"/>
              <w:ind w:left="0" w:leftChars="0" w:firstLine="0" w:firstLineChars="0"/>
              <w:rPr>
                <w:rFonts w:hint="default" w:ascii="宋体" w:hAnsi="宋体" w:cs="宋体"/>
                <w:color w:val="auto"/>
                <w:sz w:val="21"/>
                <w:szCs w:val="24"/>
                <w:highlight w:val="none"/>
                <w:lang w:val="en-US" w:eastAsia="zh-CN"/>
              </w:rPr>
            </w:pPr>
            <w:r>
              <w:rPr>
                <w:rFonts w:hint="eastAsia" w:ascii="宋体" w:hAnsi="宋体" w:cs="宋体"/>
                <w:color w:val="auto"/>
                <w:highlight w:val="none"/>
                <w:lang w:val="en-US" w:eastAsia="zh-CN"/>
              </w:rPr>
              <w:t>4.</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质保期</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4</w:t>
            </w:r>
          </w:p>
        </w:tc>
        <w:tc>
          <w:tcPr>
            <w:tcW w:w="6186" w:type="dxa"/>
            <w:tcBorders>
              <w:tl2br w:val="nil"/>
              <w:tr2bl w:val="nil"/>
            </w:tcBorders>
            <w:tcMar>
              <w:top w:w="15" w:type="dxa"/>
              <w:left w:w="15" w:type="dxa"/>
              <w:bottom w:w="15" w:type="dxa"/>
              <w:right w:w="15" w:type="dxa"/>
            </w:tcMar>
            <w:vAlign w:val="center"/>
          </w:tcPr>
          <w:p>
            <w:pPr>
              <w:pStyle w:val="15"/>
              <w:widowControl/>
              <w:spacing w:line="400" w:lineRule="exact"/>
              <w:ind w:left="0" w:leftChars="0" w:right="30" w:firstLine="0" w:firstLineChars="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评审标准：</w:t>
            </w:r>
          </w:p>
          <w:p>
            <w:pPr>
              <w:pStyle w:val="15"/>
              <w:widowControl/>
              <w:numPr>
                <w:ilvl w:val="0"/>
                <w:numId w:val="0"/>
              </w:numPr>
              <w:spacing w:line="360" w:lineRule="auto"/>
              <w:ind w:right="3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根据投标人</w:t>
            </w:r>
            <w:r>
              <w:rPr>
                <w:rFonts w:hint="eastAsia" w:ascii="宋体" w:hAnsi="宋体" w:cs="宋体"/>
                <w:color w:val="auto"/>
                <w:szCs w:val="24"/>
                <w:highlight w:val="none"/>
                <w:lang w:val="en-US" w:eastAsia="zh-CN"/>
              </w:rPr>
              <w:t>的质保期承诺，进行评议：</w:t>
            </w:r>
            <w:r>
              <w:rPr>
                <w:rFonts w:hint="eastAsia" w:ascii="宋体" w:hAnsi="宋体" w:eastAsia="宋体" w:cs="宋体"/>
                <w:color w:val="auto"/>
                <w:szCs w:val="24"/>
                <w:highlight w:val="none"/>
                <w:lang w:val="en-US" w:eastAsia="zh-CN"/>
              </w:rPr>
              <w:t>在满足招标文件质保期要求（1年）的基础上，质保期</w:t>
            </w:r>
            <w:r>
              <w:rPr>
                <w:rFonts w:hint="eastAsia" w:ascii="宋体" w:hAnsi="宋体" w:eastAsia="宋体" w:cs="宋体"/>
                <w:color w:val="auto"/>
                <w:sz w:val="21"/>
                <w:szCs w:val="24"/>
                <w:highlight w:val="none"/>
                <w:lang w:val="en-US" w:eastAsia="zh-CN"/>
              </w:rPr>
              <w:t>每增加1年，得2分，最高4分。</w:t>
            </w:r>
          </w:p>
          <w:p>
            <w:pPr>
              <w:pStyle w:val="15"/>
              <w:widowControl/>
              <w:numPr>
                <w:ilvl w:val="0"/>
                <w:numId w:val="0"/>
              </w:numPr>
              <w:spacing w:line="360" w:lineRule="auto"/>
              <w:ind w:left="0" w:leftChars="0" w:right="30" w:firstLine="0" w:firstLineChars="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评审文件：</w:t>
            </w:r>
          </w:p>
          <w:p>
            <w:pPr>
              <w:pStyle w:val="15"/>
              <w:numPr>
                <w:ilvl w:val="-1"/>
                <w:numId w:val="0"/>
              </w:numPr>
              <w:spacing w:line="360" w:lineRule="auto"/>
              <w:ind w:left="0" w:leftChars="0" w:firstLine="0" w:firstLineChars="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以投标人提供的《附件13：售后服务承诺书（质量保证服务承诺书）》中质保期及质保范围的相关承诺为准。</w:t>
            </w:r>
          </w:p>
          <w:p>
            <w:pPr>
              <w:pStyle w:val="15"/>
              <w:numPr>
                <w:ilvl w:val="-1"/>
                <w:numId w:val="0"/>
              </w:numPr>
              <w:spacing w:line="360" w:lineRule="auto"/>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4"/>
                <w:highlight w:val="none"/>
                <w:lang w:val="en-US" w:eastAsia="zh-CN"/>
              </w:rPr>
              <w:t>2.</w:t>
            </w:r>
            <w:r>
              <w:rPr>
                <w:rFonts w:hint="eastAsia" w:ascii="宋体" w:hAnsi="宋体" w:cs="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6"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售后服务</w:t>
            </w:r>
          </w:p>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方案</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4</w:t>
            </w:r>
          </w:p>
        </w:tc>
        <w:tc>
          <w:tcPr>
            <w:tcW w:w="6186" w:type="dxa"/>
            <w:tcBorders>
              <w:tl2br w:val="nil"/>
              <w:tr2bl w:val="nil"/>
            </w:tcBorders>
            <w:tcMar>
              <w:top w:w="15" w:type="dxa"/>
              <w:left w:w="15" w:type="dxa"/>
              <w:bottom w:w="15" w:type="dxa"/>
              <w:right w:w="15" w:type="dxa"/>
            </w:tcMar>
            <w:vAlign w:val="center"/>
          </w:tcPr>
          <w:p>
            <w:pPr>
              <w:pStyle w:val="15"/>
              <w:numPr>
                <w:ilvl w:val="-1"/>
                <w:numId w:val="0"/>
              </w:numPr>
              <w:adjustRightInd w:val="0"/>
              <w:snapToGrid w:val="0"/>
              <w:spacing w:line="360" w:lineRule="auto"/>
              <w:ind w:leftChars="0" w:firstLine="0" w:firstLineChars="0"/>
              <w:jc w:val="left"/>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评审标准：</w:t>
            </w:r>
          </w:p>
          <w:p>
            <w:pPr>
              <w:pStyle w:val="15"/>
              <w:numPr>
                <w:ilvl w:val="0"/>
                <w:numId w:val="0"/>
              </w:numPr>
              <w:adjustRightInd w:val="0"/>
              <w:snapToGrid w:val="0"/>
              <w:spacing w:line="360" w:lineRule="auto"/>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根据投标人提供的</w:t>
            </w:r>
            <w:r>
              <w:rPr>
                <w:rFonts w:hint="eastAsia" w:ascii="宋体" w:hAnsi="宋体" w:eastAsia="宋体" w:cs="宋体"/>
                <w:color w:val="auto"/>
                <w:sz w:val="21"/>
                <w:szCs w:val="24"/>
                <w:highlight w:val="none"/>
              </w:rPr>
              <w:t>售后服务方案</w:t>
            </w:r>
            <w:r>
              <w:rPr>
                <w:rFonts w:hint="eastAsia" w:ascii="宋体" w:hAnsi="宋体" w:cs="宋体"/>
                <w:color w:val="auto"/>
                <w:sz w:val="21"/>
                <w:szCs w:val="24"/>
                <w:highlight w:val="none"/>
                <w:lang w:val="en-US" w:eastAsia="zh-CN"/>
              </w:rPr>
              <w:t>进行</w:t>
            </w:r>
            <w:r>
              <w:rPr>
                <w:rFonts w:hint="eastAsia" w:ascii="宋体" w:hAnsi="宋体" w:eastAsia="宋体" w:cs="宋体"/>
                <w:color w:val="auto"/>
                <w:sz w:val="21"/>
                <w:szCs w:val="24"/>
                <w:highlight w:val="none"/>
              </w:rPr>
              <w:t>横向比较</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包括但不限于方案内容</w:t>
            </w:r>
            <w:r>
              <w:rPr>
                <w:rFonts w:hint="eastAsia" w:ascii="宋体" w:hAnsi="宋体" w:eastAsia="宋体" w:cs="宋体"/>
                <w:color w:val="auto"/>
                <w:sz w:val="21"/>
                <w:szCs w:val="24"/>
                <w:highlight w:val="none"/>
              </w:rPr>
              <w:t>详细具体、</w:t>
            </w:r>
            <w:r>
              <w:rPr>
                <w:rFonts w:hint="eastAsia" w:ascii="宋体" w:hAnsi="宋体" w:cs="宋体"/>
                <w:color w:val="auto"/>
                <w:sz w:val="21"/>
                <w:szCs w:val="24"/>
                <w:highlight w:val="none"/>
                <w:lang w:val="en-US" w:eastAsia="zh-CN"/>
              </w:rPr>
              <w:t>方案</w:t>
            </w:r>
            <w:r>
              <w:rPr>
                <w:rFonts w:hint="eastAsia" w:ascii="宋体" w:hAnsi="宋体" w:eastAsia="宋体" w:cs="宋体"/>
                <w:color w:val="auto"/>
                <w:sz w:val="21"/>
                <w:szCs w:val="24"/>
                <w:highlight w:val="none"/>
              </w:rPr>
              <w:t>可操作</w:t>
            </w:r>
            <w:r>
              <w:rPr>
                <w:rFonts w:hint="eastAsia" w:ascii="宋体" w:hAnsi="宋体" w:cs="宋体"/>
                <w:color w:val="auto"/>
                <w:sz w:val="21"/>
                <w:szCs w:val="24"/>
                <w:highlight w:val="none"/>
                <w:lang w:val="en-US" w:eastAsia="zh-CN"/>
              </w:rPr>
              <w:t>性强</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维修响应时间及时</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质保期满后服务措施</w:t>
            </w:r>
            <w:r>
              <w:rPr>
                <w:rFonts w:hint="eastAsia" w:ascii="宋体" w:hAnsi="宋体" w:cs="宋体"/>
                <w:color w:val="auto"/>
                <w:sz w:val="21"/>
                <w:szCs w:val="24"/>
                <w:highlight w:val="none"/>
                <w:lang w:val="en-US" w:eastAsia="zh-CN"/>
              </w:rPr>
              <w:t>及</w:t>
            </w:r>
            <w:r>
              <w:rPr>
                <w:rFonts w:hint="eastAsia" w:ascii="宋体" w:hAnsi="宋体" w:eastAsia="宋体" w:cs="宋体"/>
                <w:color w:val="auto"/>
                <w:sz w:val="21"/>
                <w:szCs w:val="24"/>
                <w:highlight w:val="none"/>
              </w:rPr>
              <w:t>售后措施完善等方面</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优得</w:t>
            </w:r>
            <w:r>
              <w:rPr>
                <w:rFonts w:hint="eastAsia" w:ascii="宋体" w:hAnsi="宋体" w:eastAsia="宋体" w:cs="宋体"/>
                <w:color w:val="auto"/>
                <w:sz w:val="21"/>
                <w:szCs w:val="24"/>
                <w:highlight w:val="none"/>
                <w:lang w:val="en-US" w:eastAsia="zh-CN"/>
              </w:rPr>
              <w:t>4</w:t>
            </w:r>
            <w:r>
              <w:rPr>
                <w:rFonts w:hint="eastAsia" w:ascii="宋体" w:hAnsi="宋体" w:eastAsia="宋体" w:cs="宋体"/>
                <w:color w:val="auto"/>
                <w:sz w:val="21"/>
                <w:szCs w:val="24"/>
                <w:highlight w:val="none"/>
              </w:rPr>
              <w:t>分，良得</w:t>
            </w:r>
            <w:r>
              <w:rPr>
                <w:rFonts w:hint="eastAsia" w:ascii="宋体" w:hAnsi="宋体" w:eastAsia="宋体" w:cs="宋体"/>
                <w:color w:val="auto"/>
                <w:sz w:val="21"/>
                <w:szCs w:val="24"/>
                <w:highlight w:val="none"/>
                <w:lang w:val="en-US" w:eastAsia="zh-CN"/>
              </w:rPr>
              <w:t>2</w:t>
            </w:r>
            <w:r>
              <w:rPr>
                <w:rFonts w:hint="eastAsia" w:ascii="宋体" w:hAnsi="宋体" w:eastAsia="宋体" w:cs="宋体"/>
                <w:color w:val="auto"/>
                <w:sz w:val="21"/>
                <w:szCs w:val="24"/>
                <w:highlight w:val="none"/>
              </w:rPr>
              <w:t>分，</w:t>
            </w:r>
            <w:r>
              <w:rPr>
                <w:rFonts w:hint="eastAsia" w:ascii="宋体" w:hAnsi="宋体" w:eastAsia="宋体" w:cs="宋体"/>
                <w:color w:val="auto"/>
                <w:sz w:val="21"/>
                <w:szCs w:val="24"/>
                <w:highlight w:val="none"/>
                <w:lang w:val="en-US" w:eastAsia="zh-CN"/>
              </w:rPr>
              <w:t>差不</w:t>
            </w:r>
            <w:r>
              <w:rPr>
                <w:rFonts w:hint="eastAsia" w:ascii="宋体" w:hAnsi="宋体" w:eastAsia="宋体" w:cs="宋体"/>
                <w:color w:val="auto"/>
                <w:sz w:val="21"/>
                <w:szCs w:val="24"/>
                <w:highlight w:val="none"/>
              </w:rPr>
              <w:t>得分。</w:t>
            </w:r>
          </w:p>
          <w:p>
            <w:pPr>
              <w:pStyle w:val="15"/>
              <w:numPr>
                <w:ilvl w:val="0"/>
                <w:numId w:val="0"/>
              </w:numPr>
              <w:spacing w:line="360" w:lineRule="auto"/>
              <w:ind w:left="0" w:leftChars="0" w:firstLine="0" w:firstLineChars="0"/>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证明材料：</w:t>
            </w:r>
          </w:p>
          <w:p>
            <w:pPr>
              <w:pStyle w:val="15"/>
              <w:numPr>
                <w:ilvl w:val="-1"/>
                <w:numId w:val="0"/>
              </w:numPr>
              <w:spacing w:line="360" w:lineRule="auto"/>
              <w:ind w:left="0" w:leftChars="0" w:firstLine="0" w:firstLineChars="0"/>
              <w:rPr>
                <w:rFonts w:hint="eastAsia" w:ascii="宋体" w:hAnsi="宋体" w:eastAsia="宋体" w:cs="宋体"/>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1.根据投标人</w:t>
            </w:r>
            <w:r>
              <w:rPr>
                <w:rFonts w:hint="eastAsia" w:ascii="宋体" w:hAnsi="宋体" w:eastAsia="宋体" w:cs="宋体"/>
                <w:color w:val="auto"/>
                <w:sz w:val="21"/>
                <w:szCs w:val="24"/>
                <w:highlight w:val="none"/>
              </w:rPr>
              <w:t>提供具体售后服务方案</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lang w:val="en-US" w:eastAsia="zh-CN"/>
              </w:rPr>
              <w:t>加盖公章。</w:t>
            </w:r>
          </w:p>
          <w:p>
            <w:pPr>
              <w:pStyle w:val="15"/>
              <w:numPr>
                <w:ilvl w:val="-1"/>
                <w:numId w:val="0"/>
              </w:numPr>
              <w:spacing w:line="360" w:lineRule="auto"/>
              <w:ind w:left="0" w:leftChars="0" w:firstLine="0" w:firstLineChars="0"/>
              <w:rPr>
                <w:rFonts w:hint="eastAsia" w:ascii="宋体" w:hAnsi="宋体" w:eastAsia="宋体" w:cs="宋体"/>
                <w:color w:val="auto"/>
                <w:sz w:val="21"/>
                <w:szCs w:val="24"/>
                <w:highlight w:val="none"/>
                <w:lang w:val="en-US" w:eastAsia="zh-CN"/>
              </w:rPr>
            </w:pPr>
            <w:r>
              <w:rPr>
                <w:rFonts w:hint="eastAsia" w:ascii="宋体" w:hAnsi="宋体" w:cs="宋体"/>
                <w:color w:val="auto"/>
                <w:highlight w:val="none"/>
                <w:lang w:val="en-US" w:eastAsia="zh-CN"/>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87" w:type="dxa"/>
            <w:gridSpan w:val="4"/>
            <w:tcBorders>
              <w:tl2br w:val="nil"/>
              <w:tr2bl w:val="nil"/>
            </w:tcBorders>
          </w:tcPr>
          <w:p>
            <w:pPr>
              <w:jc w:val="center"/>
              <w:rPr>
                <w:b/>
                <w:bCs/>
              </w:rPr>
            </w:pPr>
            <w:r>
              <w:rPr>
                <w:rFonts w:hint="eastAsia"/>
                <w:b/>
                <w:bCs/>
              </w:rPr>
              <w:t>价格评议项（</w:t>
            </w:r>
            <w:r>
              <w:rPr>
                <w:rFonts w:hint="eastAsia"/>
                <w:b/>
                <w:bCs/>
                <w:lang w:val="en-US" w:eastAsia="zh-CN"/>
              </w:rPr>
              <w:t>50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883"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749" w:type="dxa"/>
            <w:gridSpan w:val="2"/>
            <w:tcBorders>
              <w:tl2br w:val="nil"/>
              <w:tr2bl w:val="nil"/>
            </w:tcBorders>
            <w:vAlign w:val="center"/>
          </w:tcPr>
          <w:p>
            <w:pPr>
              <w:autoSpaceDE w:val="0"/>
              <w:autoSpaceDN w:val="0"/>
              <w:adjustRightInd w:val="0"/>
              <w:snapToGrid w:val="0"/>
              <w:spacing w:line="360" w:lineRule="auto"/>
              <w:jc w:val="left"/>
              <w:rPr>
                <w:rFonts w:hint="default" w:ascii="宋体" w:hAnsi="宋体"/>
                <w:szCs w:val="21"/>
                <w:highlight w:val="none"/>
                <w:u w:val="singl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r>
              <w:rPr>
                <w:rFonts w:hint="eastAsia" w:ascii="宋体" w:hAnsi="宋体"/>
                <w:szCs w:val="21"/>
                <w:highlight w:val="none"/>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tcBorders>
              <w:tl2br w:val="nil"/>
              <w:tr2bl w:val="nil"/>
            </w:tcBorders>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86" w:type="dxa"/>
            <w:tcBorders>
              <w:tl2br w:val="nil"/>
              <w:tr2bl w:val="nil"/>
            </w:tcBorders>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spacing w:line="360" w:lineRule="auto"/>
              <w:jc w:val="left"/>
              <w:rPr>
                <w:rFonts w:ascii="宋体" w:cs="宋体"/>
                <w:kern w:val="0"/>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86" w:type="dxa"/>
            <w:tcBorders>
              <w:tl2br w:val="nil"/>
              <w:tr2bl w:val="nil"/>
            </w:tcBorders>
            <w:vAlign w:val="center"/>
          </w:tcPr>
          <w:p>
            <w:p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价格得分=（1-A×｜1-投标报价/Z｜）×M</w:t>
            </w:r>
          </w:p>
          <w:p>
            <w:pPr>
              <w:numPr>
                <w:ilvl w:val="0"/>
                <w:numId w:val="14"/>
              </w:num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M</w:t>
            </w:r>
            <w:r>
              <w:rPr>
                <w:rStyle w:val="21"/>
                <w:rFonts w:hint="eastAsia" w:ascii="宋体" w:hAnsi="宋体"/>
                <w:color w:val="auto"/>
                <w:highlight w:val="none"/>
              </w:rPr>
              <w:t xml:space="preserve">= </w:t>
            </w:r>
            <w:r>
              <w:rPr>
                <w:rFonts w:hint="eastAsia" w:ascii="宋体" w:hAnsi="宋体"/>
                <w:color w:val="auto"/>
                <w:szCs w:val="21"/>
                <w:highlight w:val="none"/>
              </w:rPr>
              <w:t>××</w:t>
            </w:r>
            <w:r>
              <w:rPr>
                <w:rStyle w:val="21"/>
                <w:rFonts w:hint="eastAsia" w:ascii="宋体" w:hAnsi="宋体"/>
                <w:color w:val="auto"/>
                <w:highlight w:val="none"/>
              </w:rPr>
              <w:t xml:space="preserve"> </w:t>
            </w:r>
            <w:r>
              <w:rPr>
                <w:rStyle w:val="21"/>
                <w:rFonts w:hint="eastAsia" w:ascii="宋体" w:hAnsi="宋体"/>
                <w:highlight w:val="none"/>
              </w:rPr>
              <w:t>（价格评价分项满分值），Z为本次招标基准价；</w:t>
            </w:r>
          </w:p>
          <w:p>
            <w:pPr>
              <w:numPr>
                <w:ilvl w:val="0"/>
                <w:numId w:val="14"/>
              </w:num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A为价格调整系数，当投标报价低于本次招标最佳报价（即基准价）时，A=0.5；当投标报价高于次招标基准价时，取A=1；</w:t>
            </w:r>
          </w:p>
          <w:p>
            <w:pPr>
              <w:numPr>
                <w:ilvl w:val="0"/>
                <w:numId w:val="14"/>
              </w:numPr>
              <w:spacing w:line="360" w:lineRule="auto"/>
              <w:jc w:val="left"/>
              <w:rPr>
                <w:rFonts w:ascii="宋体" w:cs="宋体"/>
                <w:kern w:val="0"/>
                <w:szCs w:val="21"/>
                <w:highlight w:val="none"/>
              </w:rPr>
            </w:pPr>
            <w:r>
              <w:rPr>
                <w:rStyle w:val="21"/>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86" w:type="dxa"/>
            <w:tcBorders>
              <w:tl2br w:val="nil"/>
              <w:tr2bl w:val="nil"/>
            </w:tcBorders>
            <w:vAlign w:val="center"/>
          </w:tcPr>
          <w:p>
            <w:pPr>
              <w:widowControl/>
              <w:spacing w:line="36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spacing w:line="360" w:lineRule="auto"/>
              <w:jc w:val="left"/>
              <w:rPr>
                <w:rFonts w:ascii="宋体" w:cs="宋体"/>
                <w:kern w:val="0"/>
                <w:szCs w:val="21"/>
                <w:highlight w:val="none"/>
              </w:rPr>
            </w:pPr>
            <w:r>
              <w:rPr>
                <w:rFonts w:hint="eastAsia"/>
                <w:color w:val="auto"/>
                <w:highlight w:val="none"/>
                <w:lang w:val="en-US" w:eastAsia="zh-CN"/>
              </w:rPr>
              <w:t>说明：报价最接近基准分的投标人价格分最高，价格分保留至小数点后两位。</w:t>
            </w:r>
          </w:p>
        </w:tc>
      </w:tr>
      <w:bookmarkEnd w:id="55"/>
    </w:tbl>
    <w:p>
      <w:pPr>
        <w:numPr>
          <w:ilvl w:val="-1"/>
          <w:numId w:val="0"/>
        </w:numPr>
        <w:spacing w:line="360" w:lineRule="auto"/>
        <w:ind w:left="0" w:leftChars="0" w:firstLine="420" w:firstLineChars="200"/>
        <w:rPr>
          <w:rFonts w:hint="eastAsia" w:ascii="宋体" w:hAnsi="宋体"/>
          <w:szCs w:val="21"/>
        </w:rPr>
      </w:pPr>
      <w:r>
        <w:rPr>
          <w:rFonts w:hint="eastAsia" w:ascii="宋体" w:hAnsi="宋体"/>
          <w:szCs w:val="21"/>
        </w:rPr>
        <w:t>算术错误将按以下方法更正（次序排前者优先）：</w:t>
      </w:r>
    </w:p>
    <w:p>
      <w:pPr>
        <w:numPr>
          <w:ilvl w:val="-1"/>
          <w:numId w:val="0"/>
        </w:numPr>
        <w:spacing w:line="360" w:lineRule="auto"/>
        <w:ind w:left="0" w:leftChars="0"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若分项报价与总价不一致，以总价为准。</w:t>
      </w:r>
    </w:p>
    <w:p>
      <w:pPr>
        <w:numPr>
          <w:ilvl w:val="-1"/>
          <w:numId w:val="0"/>
        </w:numPr>
        <w:spacing w:line="360" w:lineRule="auto"/>
        <w:ind w:left="0" w:leftChars="0"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若用文字表示的数值与用数字表示的数值不一致，以文字表示的数值为准。</w:t>
      </w:r>
    </w:p>
    <w:p>
      <w:pPr>
        <w:numPr>
          <w:ilvl w:val="-1"/>
          <w:numId w:val="0"/>
        </w:numPr>
        <w:spacing w:before="156" w:beforeLines="50"/>
        <w:ind w:left="0" w:firstLine="420" w:firstLineChars="200"/>
        <w:jc w:val="left"/>
        <w:outlineLvl w:val="2"/>
        <w:rPr>
          <w:rFonts w:ascii="宋体" w:hAnsi="宋体"/>
          <w:b/>
          <w:bCs/>
          <w:szCs w:val="21"/>
        </w:rPr>
      </w:pPr>
      <w:r>
        <w:rPr>
          <w:rFonts w:hint="eastAsia" w:ascii="宋体" w:hAnsi="宋体"/>
          <w:szCs w:val="21"/>
          <w:lang w:val="en-US" w:eastAsia="zh-CN"/>
        </w:rPr>
        <w:t>3.</w:t>
      </w:r>
      <w:r>
        <w:rPr>
          <w:rFonts w:hint="eastAsia" w:ascii="宋体" w:hAnsi="宋体"/>
          <w:szCs w:val="21"/>
        </w:rPr>
        <w:t>如果投标人不接受上述错误的更正方式，招标人将拒绝接受其投标文件。</w:t>
      </w:r>
      <w:bookmarkEnd w:id="51"/>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6" w:name="_Toc106791266"/>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color w:val="auto"/>
          <w:kern w:val="0"/>
          <w:sz w:val="28"/>
          <w:szCs w:val="28"/>
          <w:highlight w:val="none"/>
        </w:rPr>
      </w:pPr>
      <w:r>
        <w:rPr>
          <w:rFonts w:hint="eastAsia" w:ascii="方正小标宋简体" w:hAnsi="方正小标宋简体" w:eastAsia="方正小标宋简体" w:cs="方正小标宋简体"/>
          <w:b w:val="0"/>
          <w:bCs/>
          <w:color w:val="auto"/>
          <w:kern w:val="0"/>
          <w:sz w:val="28"/>
          <w:szCs w:val="28"/>
          <w:highlight w:val="none"/>
          <w:lang w:val="en-US" w:eastAsia="zh-CN"/>
        </w:rPr>
        <w:t>深圳会展中心办公电脑</w:t>
      </w:r>
      <w:r>
        <w:rPr>
          <w:rFonts w:hint="eastAsia" w:ascii="方正小标宋简体" w:hAnsi="方正小标宋简体" w:eastAsia="方正小标宋简体" w:cs="方正小标宋简体"/>
          <w:bCs/>
          <w:color w:val="auto"/>
          <w:kern w:val="0"/>
          <w:sz w:val="28"/>
          <w:szCs w:val="28"/>
          <w:highlight w:val="none"/>
          <w:lang w:val="en-US" w:eastAsia="zh-CN"/>
        </w:rPr>
        <w:t>购销</w:t>
      </w:r>
      <w:r>
        <w:rPr>
          <w:rFonts w:hint="eastAsia" w:ascii="方正小标宋简体" w:hAnsi="方正小标宋简体" w:eastAsia="方正小标宋简体" w:cs="方正小标宋简体"/>
          <w:bCs/>
          <w:color w:val="auto"/>
          <w:kern w:val="0"/>
          <w:sz w:val="28"/>
          <w:szCs w:val="28"/>
          <w:highlight w:val="none"/>
        </w:rPr>
        <w:t>合同</w:t>
      </w:r>
    </w:p>
    <w:p>
      <w:pPr>
        <w:spacing w:line="360" w:lineRule="auto"/>
        <w:ind w:firstLine="560" w:firstLineChars="200"/>
        <w:jc w:val="center"/>
        <w:rPr>
          <w:rFonts w:ascii="宋体" w:hAnsi="宋体"/>
          <w:color w:val="auto"/>
          <w:szCs w:val="21"/>
          <w:highlight w:val="none"/>
        </w:rPr>
      </w:pPr>
      <w:r>
        <w:rPr>
          <w:rFonts w:hint="eastAsia" w:ascii="方正小标宋简体" w:hAnsi="方正小标宋简体" w:eastAsia="方正小标宋简体" w:cs="方正小标宋简体"/>
          <w:bCs/>
          <w:color w:val="auto"/>
          <w:kern w:val="0"/>
          <w:sz w:val="28"/>
          <w:szCs w:val="28"/>
          <w:highlight w:val="none"/>
        </w:rPr>
        <w:t>（</w:t>
      </w:r>
      <w:r>
        <w:rPr>
          <w:rFonts w:hint="eastAsia" w:ascii="方正小标宋简体" w:hAnsi="方正小标宋简体" w:eastAsia="方正小标宋简体" w:cs="方正小标宋简体"/>
          <w:bCs/>
          <w:color w:val="auto"/>
          <w:kern w:val="0"/>
          <w:sz w:val="28"/>
          <w:szCs w:val="28"/>
          <w:highlight w:val="none"/>
          <w:lang w:val="en-US" w:eastAsia="zh-CN"/>
        </w:rPr>
        <w:t>货物类合同模板，</w:t>
      </w:r>
      <w:r>
        <w:rPr>
          <w:rFonts w:hint="eastAsia" w:ascii="方正小标宋简体" w:hAnsi="方正小标宋简体" w:eastAsia="方正小标宋简体" w:cs="方正小标宋简体"/>
          <w:bCs/>
          <w:color w:val="auto"/>
          <w:kern w:val="0"/>
          <w:sz w:val="28"/>
          <w:szCs w:val="28"/>
          <w:highlight w:val="none"/>
        </w:rPr>
        <w:t>仅供参考）</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widowControl/>
        <w:snapToGrid w:val="0"/>
        <w:spacing w:line="360" w:lineRule="auto"/>
        <w:jc w:val="left"/>
        <w:rPr>
          <w:rFonts w:hint="eastAsia"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甲方：深圳会展中心管理有限责任公司（简称“会展中心”）</w:t>
      </w:r>
    </w:p>
    <w:p>
      <w:pPr>
        <w:widowControl/>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法定代表人：岳启伟</w:t>
      </w:r>
    </w:p>
    <w:p>
      <w:pPr>
        <w:widowControl/>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地址：深圳市福田区福华三路深圳会展中心</w:t>
      </w:r>
    </w:p>
    <w:p>
      <w:pPr>
        <w:widowControl/>
        <w:snapToGrid w:val="0"/>
        <w:spacing w:line="360" w:lineRule="auto"/>
        <w:rPr>
          <w:rFonts w:hint="eastAsia" w:ascii="仿宋" w:hAnsi="仿宋" w:eastAsia="仿宋" w:cs="宋体"/>
          <w:b w:val="0"/>
          <w:bCs/>
          <w:color w:val="auto"/>
          <w:kern w:val="0"/>
          <w:sz w:val="28"/>
          <w:szCs w:val="28"/>
          <w:highlight w:val="none"/>
          <w:lang w:eastAsia="zh-CN"/>
        </w:rPr>
      </w:pPr>
      <w:r>
        <w:rPr>
          <w:rFonts w:hint="eastAsia" w:ascii="仿宋" w:hAnsi="仿宋" w:eastAsia="仿宋" w:cs="宋体"/>
          <w:b w:val="0"/>
          <w:bCs/>
          <w:color w:val="auto"/>
          <w:kern w:val="0"/>
          <w:sz w:val="28"/>
          <w:szCs w:val="28"/>
          <w:highlight w:val="none"/>
        </w:rPr>
        <w:t>联系人：</w:t>
      </w:r>
      <w:r>
        <w:rPr>
          <w:rFonts w:hint="eastAsia" w:ascii="仿宋" w:hAnsi="仿宋" w:eastAsia="仿宋" w:cs="宋体"/>
          <w:b w:val="0"/>
          <w:bCs/>
          <w:color w:val="auto"/>
          <w:kern w:val="0"/>
          <w:sz w:val="28"/>
          <w:szCs w:val="28"/>
          <w:highlight w:val="none"/>
          <w:lang w:val="en-US" w:eastAsia="zh-CN"/>
        </w:rPr>
        <w:t>XXX</w:t>
      </w:r>
    </w:p>
    <w:p>
      <w:pPr>
        <w:widowControl/>
        <w:autoSpaceDE/>
        <w:autoSpaceDN/>
        <w:adjustRightInd/>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电话：0755-8284</w:t>
      </w:r>
      <w:r>
        <w:rPr>
          <w:rFonts w:hint="eastAsia" w:ascii="仿宋" w:hAnsi="仿宋" w:eastAsia="仿宋" w:cs="宋体"/>
          <w:b w:val="0"/>
          <w:bCs/>
          <w:color w:val="auto"/>
          <w:kern w:val="0"/>
          <w:sz w:val="28"/>
          <w:szCs w:val="28"/>
          <w:highlight w:val="none"/>
          <w:lang w:val="en-US" w:eastAsia="zh-CN"/>
        </w:rPr>
        <w:t>XXXX</w:t>
      </w:r>
      <w:r>
        <w:rPr>
          <w:rFonts w:hint="eastAsia" w:ascii="仿宋" w:hAnsi="仿宋" w:eastAsia="仿宋" w:cs="宋体"/>
          <w:b w:val="0"/>
          <w:bCs/>
          <w:color w:val="auto"/>
          <w:kern w:val="0"/>
          <w:sz w:val="28"/>
          <w:szCs w:val="28"/>
          <w:highlight w:val="none"/>
        </w:rPr>
        <w:t xml:space="preserve"> </w:t>
      </w:r>
    </w:p>
    <w:p>
      <w:pPr>
        <w:widowControl/>
        <w:snapToGrid w:val="0"/>
        <w:spacing w:line="360" w:lineRule="auto"/>
        <w:ind w:firstLine="560"/>
        <w:rPr>
          <w:rFonts w:ascii="仿宋" w:hAnsi="仿宋" w:eastAsia="仿宋" w:cs="宋体"/>
          <w:color w:val="auto"/>
          <w:kern w:val="0"/>
          <w:sz w:val="28"/>
          <w:szCs w:val="28"/>
          <w:highlight w:val="none"/>
        </w:rPr>
      </w:pPr>
    </w:p>
    <w:p>
      <w:pPr>
        <w:widowControl/>
        <w:snapToGrid w:val="0"/>
        <w:spacing w:line="360" w:lineRule="auto"/>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乙方：</w:t>
      </w:r>
      <w:r>
        <w:rPr>
          <w:rFonts w:hint="eastAsia" w:ascii="仿宋" w:hAnsi="仿宋" w:eastAsia="仿宋" w:cs="宋体"/>
          <w:b/>
          <w:color w:val="auto"/>
          <w:kern w:val="0"/>
          <w:sz w:val="28"/>
          <w:szCs w:val="28"/>
          <w:highlight w:val="none"/>
          <w:lang w:val="en-US" w:eastAsia="zh-CN"/>
        </w:rPr>
        <w:t>XXXX</w:t>
      </w:r>
      <w:r>
        <w:rPr>
          <w:rFonts w:hint="eastAsia" w:ascii="仿宋" w:hAnsi="仿宋" w:eastAsia="仿宋" w:cs="宋体"/>
          <w:b/>
          <w:color w:val="auto"/>
          <w:kern w:val="0"/>
          <w:sz w:val="28"/>
          <w:szCs w:val="28"/>
          <w:highlight w:val="none"/>
        </w:rPr>
        <w:t>公司（简称“</w:t>
      </w:r>
      <w:r>
        <w:rPr>
          <w:rFonts w:hint="eastAsia" w:ascii="仿宋" w:hAnsi="仿宋" w:eastAsia="仿宋" w:cs="宋体"/>
          <w:b/>
          <w:color w:val="auto"/>
          <w:kern w:val="0"/>
          <w:sz w:val="28"/>
          <w:szCs w:val="28"/>
          <w:highlight w:val="none"/>
          <w:lang w:val="en-US" w:eastAsia="zh-CN"/>
        </w:rPr>
        <w:t>XXXX</w:t>
      </w:r>
      <w:r>
        <w:rPr>
          <w:rFonts w:hint="eastAsia" w:ascii="仿宋" w:hAnsi="仿宋" w:eastAsia="仿宋" w:cs="宋体"/>
          <w:b/>
          <w:color w:val="auto"/>
          <w:kern w:val="0"/>
          <w:sz w:val="28"/>
          <w:szCs w:val="28"/>
          <w:highlight w:val="none"/>
        </w:rPr>
        <w:t>”）</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法定代表人：</w:t>
      </w:r>
      <w:r>
        <w:rPr>
          <w:rFonts w:hint="eastAsia" w:ascii="仿宋" w:hAnsi="仿宋" w:eastAsia="仿宋" w:cs="宋体"/>
          <w:color w:val="auto"/>
          <w:kern w:val="0"/>
          <w:sz w:val="28"/>
          <w:szCs w:val="28"/>
          <w:highlight w:val="none"/>
          <w:lang w:val="en-US" w:eastAsia="zh-CN"/>
        </w:rPr>
        <w:t>XXX</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地址：</w:t>
      </w:r>
      <w:r>
        <w:rPr>
          <w:rFonts w:hint="eastAsia" w:ascii="仿宋" w:hAnsi="仿宋" w:eastAsia="仿宋" w:cs="宋体"/>
          <w:color w:val="auto"/>
          <w:kern w:val="0"/>
          <w:sz w:val="28"/>
          <w:szCs w:val="28"/>
          <w:highlight w:val="none"/>
          <w:lang w:val="en-US" w:eastAsia="zh-CN"/>
        </w:rPr>
        <w:t>XXXXXXXXXXXX</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联系人：</w:t>
      </w:r>
      <w:r>
        <w:rPr>
          <w:rFonts w:hint="eastAsia" w:ascii="仿宋" w:hAnsi="仿宋" w:eastAsia="仿宋" w:cs="宋体"/>
          <w:color w:val="auto"/>
          <w:kern w:val="0"/>
          <w:sz w:val="28"/>
          <w:szCs w:val="28"/>
          <w:highlight w:val="none"/>
          <w:lang w:val="en-US" w:eastAsia="zh-CN"/>
        </w:rPr>
        <w:t>XXX</w:t>
      </w:r>
      <w:r>
        <w:rPr>
          <w:rFonts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rPr>
        <w:t xml:space="preserve">  </w:t>
      </w:r>
    </w:p>
    <w:p>
      <w:pPr>
        <w:widowControl/>
        <w:snapToGrid w:val="0"/>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电话：0755-</w:t>
      </w:r>
      <w:r>
        <w:rPr>
          <w:rFonts w:hint="eastAsia" w:ascii="仿宋" w:hAnsi="仿宋" w:eastAsia="仿宋" w:cs="宋体"/>
          <w:color w:val="auto"/>
          <w:kern w:val="0"/>
          <w:sz w:val="28"/>
          <w:szCs w:val="28"/>
          <w:highlight w:val="none"/>
          <w:lang w:val="en-US" w:eastAsia="zh-CN"/>
        </w:rPr>
        <w:t>XXXXXX</w:t>
      </w:r>
    </w:p>
    <w:p>
      <w:pPr>
        <w:spacing w:line="360" w:lineRule="auto"/>
        <w:jc w:val="left"/>
        <w:rPr>
          <w:rFonts w:hint="eastAsia" w:asciiTheme="minorEastAsia" w:hAnsiTheme="minorEastAsia"/>
          <w:color w:val="auto"/>
          <w:szCs w:val="21"/>
          <w:highlight w:val="none"/>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w:t>
      </w:r>
      <w:r>
        <w:rPr>
          <w:rFonts w:hint="eastAsia" w:ascii="仿宋" w:hAnsi="仿宋" w:eastAsia="仿宋" w:cs="仿宋"/>
          <w:color w:val="auto"/>
          <w:sz w:val="28"/>
          <w:szCs w:val="28"/>
          <w:highlight w:val="none"/>
        </w:rPr>
        <w:t>据《中华人民共和国民法典》及相关法律、法规的规定</w:t>
      </w:r>
      <w:r>
        <w:rPr>
          <w:rFonts w:hint="eastAsia" w:ascii="仿宋" w:hAnsi="仿宋" w:eastAsia="仿宋" w:cs="仿宋"/>
          <w:color w:val="auto"/>
          <w:sz w:val="28"/>
          <w:szCs w:val="28"/>
          <w:highlight w:val="none"/>
          <w:lang w:val="en-US" w:eastAsia="zh-CN"/>
        </w:rPr>
        <w:t>及行业规范</w:t>
      </w:r>
      <w:r>
        <w:rPr>
          <w:rFonts w:hint="eastAsia" w:ascii="仿宋" w:hAnsi="仿宋" w:eastAsia="仿宋" w:cs="仿宋"/>
          <w:color w:val="auto"/>
          <w:sz w:val="28"/>
          <w:szCs w:val="28"/>
          <w:highlight w:val="none"/>
        </w:rPr>
        <w:t>，甲</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乙双方就甲方购买乙方</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事宜，</w:t>
      </w:r>
      <w:r>
        <w:rPr>
          <w:rFonts w:hint="eastAsia" w:ascii="仿宋" w:hAnsi="仿宋" w:eastAsia="仿宋" w:cs="Arial"/>
          <w:color w:val="auto"/>
          <w:sz w:val="28"/>
          <w:szCs w:val="28"/>
          <w:highlight w:val="none"/>
        </w:rPr>
        <w:t>经协商一致，签订本合同，双方保证严格遵守和执行。</w:t>
      </w:r>
    </w:p>
    <w:p>
      <w:pPr>
        <w:keepNext w:val="0"/>
        <w:keepLines w:val="0"/>
        <w:pageBreakBefore w:val="0"/>
        <w:widowControl w:val="0"/>
        <w:kinsoku/>
        <w:wordWrap/>
        <w:overflowPunct/>
        <w:topLinePunct w:val="0"/>
        <w:autoSpaceDE/>
        <w:autoSpaceDN/>
        <w:bidi w:val="0"/>
        <w:adjustRightInd/>
        <w:snapToGrid/>
        <w:spacing w:after="100" w:afterAutospacing="1" w:line="360" w:lineRule="auto"/>
        <w:ind w:left="0" w:leftChars="0" w:firstLine="641" w:firstLineChars="228"/>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一、甲方责任</w:t>
      </w:r>
    </w:p>
    <w:p>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二、乙方责任</w:t>
      </w:r>
    </w:p>
    <w:p>
      <w:pPr>
        <w:pStyle w:val="38"/>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pStyle w:val="38"/>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pStyle w:val="3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三、卸货地</w:t>
      </w:r>
    </w:p>
    <w:p>
      <w:pPr>
        <w:pStyle w:val="40"/>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深圳市</w:t>
      </w:r>
      <w:r>
        <w:rPr>
          <w:rFonts w:hint="eastAsia" w:ascii="仿宋" w:hAnsi="仿宋" w:eastAsia="仿宋" w:cs="仿宋"/>
          <w:color w:val="auto"/>
          <w:sz w:val="28"/>
          <w:szCs w:val="28"/>
          <w:highlight w:val="none"/>
          <w:lang w:val="en-US" w:eastAsia="zh-CN"/>
        </w:rPr>
        <w:t>福田区深圳会展中心</w:t>
      </w:r>
      <w:r>
        <w:rPr>
          <w:rFonts w:hint="eastAsia" w:ascii="仿宋" w:hAnsi="仿宋" w:eastAsia="仿宋" w:cs="仿宋"/>
          <w:color w:val="auto"/>
          <w:sz w:val="28"/>
          <w:szCs w:val="28"/>
          <w:highlight w:val="none"/>
        </w:rPr>
        <w:t>指定地点。</w:t>
      </w:r>
    </w:p>
    <w:p>
      <w:pPr>
        <w:pStyle w:val="40"/>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货物运抵卸货地的日期是货物的实际交货时间，产品包装上必须注明产品名称、规格、型号、颜色、数量、存放要求等。</w:t>
      </w:r>
    </w:p>
    <w:p>
      <w:pPr>
        <w:pStyle w:val="40"/>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乙方将货物运到甲方所在地后，甲方应尽快将所送货物全部验收完毕，甲方在货到10天内如无异议视为初步检验合格（对于货物只能通过使用才能发现的内在质量，甲方应当在发现后15日内提出），经验收存在质量问题的，乙方应按甲方要求退换货，并承担违约责任。由于运输可能产生少数的破损，甲方按</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方送货的实际数量进行入库结款。</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四、计价依据</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本合同采购中的单价为固定单价，固定单价包括但不限于：货品购置、包工包料及有关附件所需费用、包装费、运输费、装卸费、仓储费及在中国境外发生的与本合同签署和执行有关的一切税费。</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本合同金额除货物数量调整、甲方变更指令外，不因任何原因（包括但不限于货物的原材料价格及/或人工价格等生产成本提高、货物市场价格波动等等）调整。按实际验收数量及合同单价进行结算。</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五、装运条件</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乙方在装运前</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天，将装运货物的名称、数量及箱数等以电子邮件方式通知甲方。</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货物包装应由乙方采取必要的保护措施，防止其损坏、污染、霉变</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，从而保证货物能够经受多次搬运、装卸和长途运输。</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六、合同质保期及交货期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签订合同后，备货周期</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天，乙方接到甲方通知后，</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个日历日内交货。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质保期：货物验收完毕合格后</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年时间，</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内有任何非人为质量问题，乙方需无条件负责</w:t>
      </w:r>
      <w:r>
        <w:rPr>
          <w:rFonts w:hint="eastAsia" w:ascii="仿宋" w:hAnsi="仿宋" w:eastAsia="仿宋" w:cs="仿宋"/>
          <w:color w:val="auto"/>
          <w:sz w:val="28"/>
          <w:szCs w:val="28"/>
          <w:highlight w:val="none"/>
          <w:lang w:val="en-US" w:eastAsia="zh-CN"/>
        </w:rPr>
        <w:t>维保或更换</w:t>
      </w:r>
      <w:r>
        <w:rPr>
          <w:rFonts w:hint="eastAsia" w:ascii="仿宋" w:hAnsi="仿宋" w:eastAsia="仿宋" w:cs="仿宋"/>
          <w:color w:val="auto"/>
          <w:sz w:val="28"/>
          <w:szCs w:val="28"/>
          <w:highlight w:val="none"/>
        </w:rPr>
        <w:t>。</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七、合同付款方式</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合同含税总价为</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元整）。</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合同签订</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天内</w:t>
      </w:r>
      <w:r>
        <w:rPr>
          <w:rFonts w:hint="eastAsia" w:ascii="仿宋" w:hAnsi="仿宋" w:eastAsia="仿宋" w:cs="仿宋"/>
          <w:color w:val="auto"/>
          <w:sz w:val="28"/>
          <w:szCs w:val="28"/>
          <w:highlight w:val="none"/>
          <w:lang w:val="en-US" w:eastAsia="zh-CN"/>
        </w:rPr>
        <w:t>甲方向</w:t>
      </w:r>
      <w:r>
        <w:rPr>
          <w:rFonts w:hint="eastAsia" w:ascii="仿宋" w:hAnsi="仿宋" w:eastAsia="仿宋" w:cs="仿宋"/>
          <w:color w:val="auto"/>
          <w:sz w:val="28"/>
          <w:szCs w:val="28"/>
          <w:highlight w:val="none"/>
        </w:rPr>
        <w:t>乙方支付合同总金额</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%为即</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XXXXX</w:t>
      </w:r>
      <w:r>
        <w:rPr>
          <w:rFonts w:hint="eastAsia" w:ascii="仿宋" w:hAnsi="仿宋" w:eastAsia="仿宋" w:cs="仿宋"/>
          <w:color w:val="auto"/>
          <w:sz w:val="28"/>
          <w:szCs w:val="28"/>
          <w:highlight w:val="none"/>
        </w:rPr>
        <w:t>元（人民币元整）；货物交货完毕且验收合格后</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个工作日内支付合同总金额的%即</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元（人民币：整），预留合同总额的</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%即</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元（人民币：整）为质保金，</w:t>
      </w:r>
      <w:r>
        <w:rPr>
          <w:rFonts w:hint="eastAsia" w:ascii="仿宋" w:hAnsi="仿宋" w:eastAsia="仿宋" w:cs="仿宋"/>
          <w:color w:val="auto"/>
          <w:sz w:val="28"/>
          <w:szCs w:val="28"/>
          <w:highlight w:val="none"/>
          <w:lang w:val="en-US" w:eastAsia="zh-CN"/>
        </w:rPr>
        <w:t>质保期结束</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个工作日内付清余款。</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甲方付款之前，乙方需</w:t>
      </w:r>
      <w:r>
        <w:rPr>
          <w:rFonts w:hint="eastAsia" w:ascii="仿宋" w:hAnsi="仿宋" w:eastAsia="仿宋" w:cs="仿宋"/>
          <w:color w:val="auto"/>
          <w:sz w:val="28"/>
          <w:szCs w:val="28"/>
          <w:highlight w:val="none"/>
          <w:lang w:val="en-US" w:eastAsia="zh-CN"/>
        </w:rPr>
        <w:t>先向甲方</w:t>
      </w:r>
      <w:r>
        <w:rPr>
          <w:rFonts w:hint="eastAsia" w:ascii="仿宋" w:hAnsi="仿宋" w:eastAsia="仿宋" w:cs="仿宋"/>
          <w:color w:val="auto"/>
          <w:sz w:val="28"/>
          <w:szCs w:val="28"/>
          <w:highlight w:val="none"/>
        </w:rPr>
        <w:t>提供全额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等额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真实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合法有效的增值税专用发票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乙方提供的发票公章必须与公司名称相符。因乙方不及时或未按照要求提供有效的正规发票导致甲方延期付款，甲方不承担任何责任。</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八、违约责任</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如检验发现产品的材质、规格、型号、工艺等与样板不符，乙方应负责返工退换，所造成的材料、返工</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费用均有乙方承担，视为没有交货，因此造成逾期交货的按照违约责任执行。</w:t>
      </w:r>
    </w:p>
    <w:p>
      <w:pPr>
        <w:pStyle w:val="38"/>
        <w:keepNext w:val="0"/>
        <w:keepLines w:val="0"/>
        <w:pageBreakBefore w:val="0"/>
        <w:widowControl w:val="0"/>
        <w:numPr>
          <w:ilvl w:val="0"/>
          <w:numId w:val="0"/>
        </w:numPr>
        <w:tabs>
          <w:tab w:val="left" w:pos="851"/>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因为产品质量问题致使没有一次性通过初步验收以及最终验收的，乙方应在</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个日历日之向甲方交付本合同规定的合格产品（除甲方同意不用补充之外）。逾期未交付的按违约责任执行。</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若乙方不能在合同约定期内交付货物，每逾期1天按照订单总金额的</w:t>
      </w:r>
      <w:r>
        <w:rPr>
          <w:rFonts w:hint="eastAsia" w:ascii="仿宋" w:hAnsi="仿宋" w:eastAsia="仿宋" w:cs="仿宋"/>
          <w:color w:val="auto"/>
          <w:sz w:val="28"/>
          <w:szCs w:val="28"/>
          <w:highlight w:val="none"/>
          <w:shd w:val="clear" w:color="auto" w:fill="FFFFFF"/>
          <w:lang w:val="en-US" w:eastAsia="zh-CN"/>
        </w:rPr>
        <w:t>XXX</w:t>
      </w:r>
      <w:r>
        <w:rPr>
          <w:rFonts w:hint="eastAsia" w:ascii="仿宋" w:hAnsi="仿宋" w:eastAsia="仿宋" w:cs="仿宋"/>
          <w:color w:val="auto"/>
          <w:sz w:val="28"/>
          <w:szCs w:val="28"/>
          <w:highlight w:val="none"/>
        </w:rPr>
        <w:t>支付违约金给甲方，所造成的经济损失由乙方承担。</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若甲方不能在合同约定期内支付货款的，</w:t>
      </w:r>
      <w:r>
        <w:rPr>
          <w:rFonts w:hint="eastAsia" w:ascii="仿宋" w:hAnsi="仿宋" w:eastAsia="仿宋" w:cs="仿宋"/>
          <w:color w:val="auto"/>
          <w:sz w:val="28"/>
          <w:szCs w:val="28"/>
          <w:highlight w:val="none"/>
          <w:lang w:val="en-US" w:eastAsia="zh-CN"/>
        </w:rPr>
        <w:t>乙方有权要求甲方</w:t>
      </w:r>
      <w:r>
        <w:rPr>
          <w:rFonts w:hint="eastAsia" w:ascii="仿宋" w:hAnsi="仿宋" w:eastAsia="仿宋" w:cs="仿宋"/>
          <w:color w:val="auto"/>
          <w:sz w:val="28"/>
          <w:szCs w:val="28"/>
          <w:highlight w:val="none"/>
        </w:rPr>
        <w:t>每逾期1天按照欠款金额的</w:t>
      </w:r>
      <w:r>
        <w:rPr>
          <w:rFonts w:hint="eastAsia" w:ascii="仿宋" w:hAnsi="仿宋" w:eastAsia="仿宋" w:cs="仿宋"/>
          <w:color w:val="auto"/>
          <w:sz w:val="28"/>
          <w:szCs w:val="28"/>
          <w:highlight w:val="none"/>
          <w:shd w:val="clear" w:color="auto" w:fill="FFFFFF"/>
          <w:lang w:val="en-US" w:eastAsia="zh-CN"/>
        </w:rPr>
        <w:t>XXX</w:t>
      </w:r>
      <w:r>
        <w:rPr>
          <w:rFonts w:hint="eastAsia" w:ascii="仿宋" w:hAnsi="仿宋" w:eastAsia="仿宋" w:cs="仿宋"/>
          <w:color w:val="auto"/>
          <w:sz w:val="28"/>
          <w:szCs w:val="28"/>
          <w:highlight w:val="none"/>
        </w:rPr>
        <w:t>支付违约金给乙方。</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九、合同终止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如果乙方有下述违约行为，甲方可以发出书面违约通知,从而全部或部分终止合同：</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乙方在合同第六条规定的最后交货期后5天内仍未能全部交付订单货物</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或者乙方未能履行合同项下任何其他义务，并且在收到甲方违约通知后7天内仍未能对其违约行为做出补救的。</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十、其他约定</w:t>
      </w:r>
    </w:p>
    <w:p>
      <w:pPr>
        <w:pStyle w:val="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因货物的质量问题发生争议，由专业鉴定机构进行质量鉴定，该鉴定结论为最终结果，甲乙双方应当接受。</w:t>
      </w:r>
    </w:p>
    <w:p>
      <w:pPr>
        <w:pStyle w:val="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本合同发生争议产生的诉讼，双方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协商</w:t>
      </w:r>
      <w:r>
        <w:rPr>
          <w:rFonts w:hint="eastAsia" w:ascii="仿宋" w:hAnsi="仿宋" w:eastAsia="仿宋" w:cs="仿宋"/>
          <w:color w:val="auto"/>
          <w:sz w:val="28"/>
          <w:szCs w:val="28"/>
          <w:highlight w:val="none"/>
          <w:lang w:val="en-US" w:eastAsia="zh-CN"/>
        </w:rPr>
        <w:t>解决</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协商</w:t>
      </w:r>
      <w:r>
        <w:rPr>
          <w:rFonts w:hint="eastAsia" w:ascii="仿宋" w:hAnsi="仿宋" w:eastAsia="仿宋" w:cs="仿宋"/>
          <w:color w:val="auto"/>
          <w:sz w:val="28"/>
          <w:szCs w:val="28"/>
          <w:highlight w:val="none"/>
        </w:rPr>
        <w:t>不</w:t>
      </w:r>
      <w:r>
        <w:rPr>
          <w:rFonts w:hint="eastAsia" w:ascii="仿宋" w:hAnsi="仿宋" w:eastAsia="仿宋" w:cs="仿宋"/>
          <w:color w:val="auto"/>
          <w:sz w:val="28"/>
          <w:szCs w:val="28"/>
          <w:highlight w:val="none"/>
          <w:lang w:val="en-US" w:eastAsia="zh-CN"/>
        </w:rPr>
        <w:t>成的</w:t>
      </w:r>
      <w:r>
        <w:rPr>
          <w:rFonts w:hint="eastAsia" w:ascii="仿宋" w:hAnsi="仿宋" w:eastAsia="仿宋" w:cs="仿宋"/>
          <w:color w:val="auto"/>
          <w:sz w:val="28"/>
          <w:szCs w:val="28"/>
          <w:highlight w:val="none"/>
        </w:rPr>
        <w:t>，任何一方均</w:t>
      </w:r>
      <w:r>
        <w:rPr>
          <w:rFonts w:hint="eastAsia" w:ascii="仿宋" w:hAnsi="仿宋" w:eastAsia="仿宋" w:cs="仿宋"/>
          <w:color w:val="auto"/>
          <w:sz w:val="28"/>
          <w:szCs w:val="28"/>
          <w:highlight w:val="none"/>
          <w:lang w:val="en-US" w:eastAsia="zh-CN"/>
        </w:rPr>
        <w:t>可向</w:t>
      </w:r>
      <w:r>
        <w:rPr>
          <w:rFonts w:hint="eastAsia" w:ascii="仿宋" w:hAnsi="仿宋" w:eastAsia="仿宋" w:cs="仿宋"/>
          <w:color w:val="auto"/>
          <w:sz w:val="28"/>
          <w:szCs w:val="28"/>
          <w:highlight w:val="none"/>
        </w:rPr>
        <w:t>甲方所在地</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人民法院</w:t>
      </w:r>
      <w:r>
        <w:rPr>
          <w:rFonts w:hint="eastAsia" w:ascii="仿宋" w:hAnsi="仿宋" w:eastAsia="仿宋" w:cs="仿宋"/>
          <w:color w:val="auto"/>
          <w:sz w:val="28"/>
          <w:szCs w:val="28"/>
          <w:highlight w:val="none"/>
          <w:lang w:val="en-US" w:eastAsia="zh-CN"/>
        </w:rPr>
        <w:t>提起诉讼</w:t>
      </w:r>
      <w:r>
        <w:rPr>
          <w:rFonts w:hint="eastAsia" w:ascii="仿宋" w:hAnsi="仿宋" w:eastAsia="仿宋" w:cs="仿宋"/>
          <w:color w:val="auto"/>
          <w:sz w:val="28"/>
          <w:szCs w:val="28"/>
          <w:highlight w:val="none"/>
        </w:rPr>
        <w:t>。</w:t>
      </w:r>
    </w:p>
    <w:p>
      <w:pPr>
        <w:pStyle w:val="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t>本合同一式</w:t>
      </w:r>
      <w:r>
        <w:rPr>
          <w:rFonts w:hint="eastAsia" w:ascii="仿宋" w:hAnsi="仿宋" w:eastAsia="仿宋" w:cs="仿宋"/>
          <w:sz w:val="28"/>
          <w:szCs w:val="28"/>
        </w:rPr>
        <w:t>伍份，甲方肆份，乙方壹份，均具有</w:t>
      </w:r>
      <w:r>
        <w:rPr>
          <w:rFonts w:hint="eastAsia" w:ascii="仿宋" w:hAnsi="仿宋" w:eastAsia="仿宋" w:cs="仿宋"/>
          <w:sz w:val="28"/>
          <w:szCs w:val="28"/>
          <w:lang w:val="en-US" w:eastAsia="zh-CN"/>
        </w:rPr>
        <w:t>同等</w:t>
      </w:r>
      <w:r>
        <w:rPr>
          <w:rFonts w:hint="eastAsia" w:ascii="仿宋" w:hAnsi="仿宋" w:eastAsia="仿宋" w:cs="仿宋"/>
          <w:sz w:val="28"/>
          <w:szCs w:val="28"/>
        </w:rPr>
        <w:t>法律效</w:t>
      </w:r>
      <w:r>
        <w:rPr>
          <w:rFonts w:hint="eastAsia" w:ascii="仿宋" w:hAnsi="仿宋" w:eastAsia="仿宋" w:cs="仿宋"/>
          <w:sz w:val="28"/>
          <w:szCs w:val="28"/>
          <w:lang w:val="en-US" w:eastAsia="zh-CN"/>
        </w:rPr>
        <w:t>力</w:t>
      </w:r>
      <w:r>
        <w:rPr>
          <w:rFonts w:hint="eastAsia" w:ascii="仿宋" w:hAnsi="仿宋" w:eastAsia="仿宋" w:cs="仿宋"/>
          <w:sz w:val="28"/>
          <w:szCs w:val="28"/>
        </w:rPr>
        <w:t>。</w:t>
      </w:r>
    </w:p>
    <w:p>
      <w:pPr>
        <w:pStyle w:val="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w:t>
      </w:r>
      <w:r>
        <w:rPr>
          <w:rFonts w:hint="eastAsia" w:ascii="仿宋" w:hAnsi="仿宋" w:eastAsia="仿宋" w:cs="仿宋"/>
          <w:sz w:val="28"/>
          <w:szCs w:val="28"/>
          <w:highlight w:val="none"/>
        </w:rPr>
        <w:t>合同载明的联系方式（包括地址、联系人、电话）为双方约定的联系方式，若有变动，应提前书面告知对方，否则该联系方式为双方法定的送达和联系方式，一经发送至上述地址即视为送达</w:t>
      </w:r>
      <w:r>
        <w:rPr>
          <w:rFonts w:hint="eastAsia" w:ascii="仿宋" w:hAnsi="仿宋" w:eastAsia="仿宋" w:cs="仿宋"/>
          <w:sz w:val="28"/>
          <w:szCs w:val="28"/>
          <w:highlight w:val="none"/>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附</w:t>
      </w:r>
      <w:r>
        <w:rPr>
          <w:rFonts w:hint="eastAsia" w:ascii="仿宋" w:hAnsi="仿宋" w:eastAsia="仿宋" w:cs="仿宋"/>
          <w:b/>
          <w:sz w:val="28"/>
          <w:szCs w:val="28"/>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深圳会展中心XXX合同单价、数量、技术参数明细清单</w:t>
      </w:r>
    </w:p>
    <w:p>
      <w:pPr>
        <w:pStyle w:val="40"/>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仿宋" w:hAnsi="仿宋" w:eastAsia="仿宋" w:cs="仿宋"/>
          <w:sz w:val="28"/>
          <w:szCs w:val="28"/>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lang w:val="en-US" w:eastAsia="zh-CN"/>
        </w:rPr>
        <w:t xml:space="preserve">  </w:t>
      </w:r>
    </w:p>
    <w:p>
      <w:pPr>
        <w:pStyle w:val="40"/>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keepNext w:val="0"/>
        <w:keepLines w:val="0"/>
        <w:pageBreakBefore w:val="0"/>
        <w:kinsoku/>
        <w:wordWrap/>
        <w:overflowPunct/>
        <w:topLinePunct w:val="0"/>
        <w:autoSpaceDE/>
        <w:autoSpaceDN/>
        <w:bidi w:val="0"/>
        <w:adjustRightInd/>
        <w:snapToGrid/>
        <w:spacing w:line="480" w:lineRule="auto"/>
        <w:ind w:firstLine="560"/>
        <w:textAlignment w:val="auto"/>
        <w:rPr>
          <w:rFonts w:hint="eastAsia" w:ascii="仿宋" w:hAnsi="仿宋" w:eastAsia="仿宋" w:cs="仿宋"/>
          <w:sz w:val="28"/>
          <w:szCs w:val="28"/>
        </w:rPr>
      </w:pPr>
    </w:p>
    <w:p>
      <w:pPr>
        <w:pStyle w:val="2"/>
        <w:keepNext w:val="0"/>
        <w:keepLines w:val="0"/>
        <w:pageBreakBefore w:val="0"/>
        <w:kinsoku/>
        <w:wordWrap/>
        <w:overflowPunct/>
        <w:topLinePunct w:val="0"/>
        <w:autoSpaceDE/>
        <w:autoSpaceDN/>
        <w:bidi w:val="0"/>
        <w:adjustRightInd/>
        <w:snapToGrid/>
        <w:spacing w:line="480" w:lineRule="auto"/>
        <w:textAlignment w:val="auto"/>
        <w:rPr>
          <w:rFonts w:hint="eastAsia"/>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宋体"/>
          <w:b/>
          <w:kern w:val="0"/>
          <w:sz w:val="28"/>
          <w:szCs w:val="28"/>
        </w:rPr>
      </w:pPr>
      <w:r>
        <w:rPr>
          <w:rFonts w:hint="eastAsia" w:ascii="仿宋" w:hAnsi="仿宋" w:eastAsia="仿宋" w:cs="宋体"/>
          <w:b/>
          <w:kern w:val="0"/>
          <w:sz w:val="28"/>
          <w:szCs w:val="28"/>
        </w:rPr>
        <w:t xml:space="preserve">乙  方（盖章）：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2"/>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w:t>
      </w:r>
    </w:p>
    <w:p>
      <w:pPr>
        <w:pStyle w:val="12"/>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7" w:name="_Toc106791267"/>
      <w:r>
        <w:rPr>
          <w:rFonts w:hint="eastAsia"/>
          <w:b/>
          <w:sz w:val="32"/>
          <w:szCs w:val="32"/>
        </w:rPr>
        <w:t>第五部分：参考附件</w:t>
      </w:r>
      <w:bookmarkEnd w:id="57"/>
    </w:p>
    <w:p>
      <w:pPr>
        <w:spacing w:line="0" w:lineRule="atLeast"/>
        <w:outlineLvl w:val="1"/>
        <w:rPr>
          <w:rFonts w:ascii="宋体" w:hAnsi="宋体"/>
        </w:rPr>
      </w:pPr>
      <w:bookmarkStart w:id="58" w:name="_Toc106791268"/>
      <w:r>
        <w:rPr>
          <w:rFonts w:hint="eastAsia" w:ascii="宋体" w:hAnsi="宋体"/>
          <w:szCs w:val="21"/>
        </w:rPr>
        <w:t>附件1：</w:t>
      </w:r>
      <w:r>
        <w:rPr>
          <w:rFonts w:hint="eastAsia" w:ascii="宋体" w:hAnsi="宋体"/>
        </w:rPr>
        <w:t>报名回函</w:t>
      </w:r>
      <w:bookmarkEnd w:id="58"/>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9" w:name="_Toc106791269"/>
      <w:r>
        <w:rPr>
          <w:rFonts w:hint="eastAsia" w:ascii="宋体" w:hAnsi="宋体"/>
          <w:szCs w:val="21"/>
        </w:rPr>
        <w:t>附件2：投标函</w:t>
      </w:r>
      <w:bookmarkEnd w:id="59"/>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0" w:name="_Toc106791270"/>
      <w:r>
        <w:rPr>
          <w:rFonts w:hint="eastAsia" w:ascii="宋体" w:hAnsi="宋体"/>
          <w:szCs w:val="21"/>
        </w:rPr>
        <w:t>附件3：投标一览表</w:t>
      </w:r>
      <w:bookmarkEnd w:id="60"/>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1" w:name="_Toc106791271"/>
      <w:r>
        <w:rPr>
          <w:rFonts w:hint="eastAsia" w:ascii="宋体" w:hAnsi="宋体"/>
          <w:szCs w:val="21"/>
        </w:rPr>
        <w:t>附件4：考察证明</w:t>
      </w:r>
      <w:bookmarkEnd w:id="61"/>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w:t>
      </w:r>
      <w:r>
        <w:rPr>
          <w:rFonts w:hint="eastAsia" w:ascii="仿宋" w:hAnsi="仿宋" w:eastAsia="仿宋"/>
          <w:sz w:val="28"/>
          <w:szCs w:val="28"/>
        </w:rPr>
        <w:t>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2" w:name="_Toc106791272"/>
      <w:r>
        <w:rPr>
          <w:rFonts w:hint="eastAsia" w:ascii="宋体" w:hAnsi="宋体"/>
          <w:szCs w:val="21"/>
        </w:rPr>
        <w:t>附件5：技术服务响应/偏离表</w:t>
      </w:r>
      <w:bookmarkEnd w:id="6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3" w:name="_Toc211248418"/>
      <w:r>
        <w:rPr>
          <w:rFonts w:hint="eastAsia" w:ascii="方正小标宋_GBK" w:hAnsi="方正小标宋_GBK" w:eastAsia="方正小标宋_GBK"/>
          <w:b/>
          <w:sz w:val="32"/>
          <w:szCs w:val="32"/>
        </w:rPr>
        <w:t>技术服务响应/偏离表</w:t>
      </w:r>
      <w:bookmarkEnd w:id="6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4" w:name="_Toc211243320"/>
      <w:r>
        <w:rPr>
          <w:rFonts w:hint="eastAsia" w:ascii="仿宋" w:hAnsi="仿宋" w:eastAsia="仿宋"/>
          <w:sz w:val="30"/>
          <w:szCs w:val="30"/>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46480945"/>
      <w:bookmarkStart w:id="66" w:name="_Toc236803114"/>
      <w:r>
        <w:rPr>
          <w:rFonts w:ascii="仿宋" w:hAnsi="仿宋" w:eastAsia="仿宋"/>
          <w:sz w:val="28"/>
          <w:szCs w:val="28"/>
        </w:rPr>
        <w:br w:type="page"/>
      </w:r>
    </w:p>
    <w:p>
      <w:pPr>
        <w:spacing w:line="0" w:lineRule="atLeast"/>
        <w:outlineLvl w:val="1"/>
        <w:rPr>
          <w:rFonts w:ascii="宋体" w:hAnsi="宋体"/>
          <w:szCs w:val="21"/>
        </w:rPr>
      </w:pPr>
      <w:bookmarkStart w:id="67" w:name="_Toc106791273"/>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涉及偏高内容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395883088"/>
      <w:bookmarkStart w:id="70" w:name="_Toc236803111"/>
      <w:bookmarkStart w:id="71" w:name="_Toc478387764"/>
      <w:r>
        <w:rPr>
          <w:rFonts w:ascii="仿宋" w:hAnsi="仿宋" w:eastAsia="仿宋"/>
          <w:sz w:val="28"/>
          <w:szCs w:val="28"/>
        </w:rPr>
        <w:br w:type="page"/>
      </w:r>
    </w:p>
    <w:p>
      <w:pPr>
        <w:spacing w:line="0" w:lineRule="atLeast"/>
        <w:outlineLvl w:val="1"/>
        <w:rPr>
          <w:rFonts w:ascii="宋体" w:hAnsi="宋体"/>
          <w:szCs w:val="21"/>
        </w:rPr>
      </w:pPr>
      <w:bookmarkStart w:id="72" w:name="_Toc106791274"/>
      <w:r>
        <w:rPr>
          <w:rFonts w:hint="eastAsia" w:ascii="宋体" w:hAnsi="宋体"/>
          <w:szCs w:val="21"/>
        </w:rPr>
        <w:t>附件7：报价一览表（货物）</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208"/>
        <w:gridCol w:w="1470"/>
        <w:gridCol w:w="1080"/>
        <w:gridCol w:w="540"/>
        <w:gridCol w:w="600"/>
        <w:gridCol w:w="885"/>
        <w:gridCol w:w="945"/>
        <w:gridCol w:w="960"/>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208"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47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108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54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60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88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945" w:type="dxa"/>
            <w:vAlign w:val="center"/>
          </w:tcPr>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未税</w:t>
            </w:r>
          </w:p>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单价</w:t>
            </w:r>
          </w:p>
        </w:tc>
        <w:tc>
          <w:tcPr>
            <w:tcW w:w="960" w:type="dxa"/>
            <w:vAlign w:val="center"/>
          </w:tcPr>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含税</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063" w:type="dxa"/>
            <w:vAlign w:val="center"/>
          </w:tcPr>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含税金</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lang w:val="en-US" w:eastAsia="zh-CN"/>
              </w:rPr>
              <w:t>额</w:t>
            </w:r>
            <w:r>
              <w:rPr>
                <w:rFonts w:hint="eastAsia" w:ascii="仿宋" w:hAnsi="仿宋" w:eastAsia="仿宋"/>
                <w:sz w:val="28"/>
                <w:szCs w:val="28"/>
              </w:rPr>
              <w:t>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1" w:type="dxa"/>
            <w:gridSpan w:val="9"/>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063"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23"/>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3"/>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2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2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4" w:name="_Toc82095917"/>
      <w:bookmarkStart w:id="75"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4"/>
    <w:bookmarkEnd w:id="75"/>
    <w:p>
      <w:pPr>
        <w:spacing w:line="0" w:lineRule="atLeast"/>
        <w:outlineLvl w:val="1"/>
        <w:rPr>
          <w:rFonts w:ascii="宋体" w:hAnsi="宋体"/>
          <w:szCs w:val="21"/>
        </w:rPr>
      </w:pPr>
      <w:bookmarkStart w:id="76" w:name="_Toc106791275"/>
      <w:r>
        <w:rPr>
          <w:rFonts w:hint="eastAsia" w:ascii="宋体" w:hAnsi="宋体"/>
          <w:szCs w:val="21"/>
        </w:rPr>
        <w:t>附件8：报价一览表（服务）</w:t>
      </w:r>
      <w:r>
        <w:rPr>
          <w:rFonts w:hint="eastAsia" w:ascii="宋体" w:hAnsi="宋体"/>
          <w:color w:val="auto"/>
          <w:szCs w:val="21"/>
        </w:rPr>
        <w:t>（本项目不适用）</w:t>
      </w:r>
      <w:bookmarkEnd w:id="7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2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2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24"/>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7" w:name="_Toc106791276"/>
      <w:r>
        <w:rPr>
          <w:rFonts w:hint="eastAsia" w:ascii="宋体" w:hAnsi="宋体"/>
          <w:szCs w:val="21"/>
        </w:rPr>
        <w:t>附件9：报价一览表（工程）</w:t>
      </w:r>
      <w:bookmarkEnd w:id="77"/>
      <w:r>
        <w:rPr>
          <w:rFonts w:hint="eastAsia" w:ascii="宋体" w:hAnsi="宋体"/>
          <w:color w:val="auto"/>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25"/>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25"/>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8" w:name="_Toc106791277"/>
      <w:r>
        <w:rPr>
          <w:rFonts w:hint="eastAsia" w:ascii="宋体" w:hAnsi="宋体"/>
          <w:szCs w:val="21"/>
        </w:rPr>
        <w:t>附件10：法定代表人证明书</w:t>
      </w:r>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hanging="1"/>
        <w:rPr>
          <w:rFonts w:ascii="仿宋" w:hAnsi="仿宋" w:eastAsia="仿宋"/>
          <w:sz w:val="28"/>
          <w:szCs w:val="28"/>
        </w:rPr>
      </w:pPr>
      <w:r>
        <w:rPr>
          <w:rFonts w:hint="eastAsia" w:ascii="仿宋" w:hAnsi="仿宋" w:eastAsia="仿宋"/>
          <w:sz w:val="28"/>
          <w:szCs w:val="28"/>
        </w:rPr>
        <w:t>说明：</w:t>
      </w:r>
    </w:p>
    <w:p>
      <w:pPr>
        <w:pStyle w:val="24"/>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9"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27"/>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27"/>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委托书不得转让、买卖。</w:t>
      </w:r>
    </w:p>
    <w:p>
      <w:pPr>
        <w:pStyle w:val="24"/>
        <w:numPr>
          <w:ilvl w:val="1"/>
          <w:numId w:val="27"/>
        </w:numPr>
        <w:spacing w:line="400" w:lineRule="exact"/>
        <w:ind w:firstLineChars="0"/>
        <w:rPr>
          <w:rFonts w:ascii="仿宋" w:hAnsi="仿宋" w:eastAsia="仿宋"/>
          <w:color w:val="000000"/>
          <w:sz w:val="28"/>
          <w:szCs w:val="28"/>
        </w:rPr>
      </w:pP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268605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21.15pt;height:126.75pt;width:198.25pt;z-index:251662336;mso-width-relative:page;mso-height-relative:page;" fillcolor="#FFFFFF" filled="t" stroked="t" coordsize="21600,21600" o:gfxdata="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MhM7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269240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21.2pt;height:126.75pt;width:201.25pt;z-index:251663360;mso-width-relative:page;mso-height-relative:page;" fillcolor="#FFFFFF" filled="t" stroked="t" coordsize="21600,21600" o:gfxdata="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6zFBP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0"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80"/>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28"/>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此表格式如不合适，投标人可自行调整。</w:t>
      </w:r>
    </w:p>
    <w:p>
      <w:pPr>
        <w:pStyle w:val="24"/>
        <w:numPr>
          <w:ilvl w:val="1"/>
          <w:numId w:val="28"/>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投标人根据招标文件业绩部分资格</w:t>
      </w:r>
      <w:r>
        <w:rPr>
          <w:rFonts w:ascii="仿宋" w:hAnsi="仿宋" w:eastAsia="仿宋"/>
          <w:color w:val="000000"/>
          <w:sz w:val="28"/>
          <w:szCs w:val="28"/>
        </w:rPr>
        <w:t>要求及</w:t>
      </w:r>
      <w:r>
        <w:rPr>
          <w:rFonts w:hint="eastAsia" w:ascii="仿宋" w:hAnsi="仿宋" w:eastAsia="仿宋"/>
          <w:color w:val="000000"/>
          <w:sz w:val="28"/>
          <w:szCs w:val="28"/>
        </w:rPr>
        <w:t>评分标准仔细填写，并填写页码，以供评标委员会查验；</w:t>
      </w:r>
    </w:p>
    <w:p>
      <w:pPr>
        <w:pStyle w:val="24"/>
        <w:numPr>
          <w:ilvl w:val="1"/>
          <w:numId w:val="28"/>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上述业绩必须为真实有效，如发现业绩不符，将取消相应资格；</w:t>
      </w:r>
    </w:p>
    <w:p>
      <w:pPr>
        <w:pStyle w:val="24"/>
        <w:numPr>
          <w:ilvl w:val="1"/>
          <w:numId w:val="28"/>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1"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1"/>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2" w:name="_Toc32341"/>
      <w:r>
        <w:rPr>
          <w:rFonts w:ascii="仿宋" w:hAnsi="仿宋" w:eastAsia="仿宋"/>
          <w:sz w:val="28"/>
          <w:szCs w:val="28"/>
        </w:rPr>
        <w:br w:type="page"/>
      </w:r>
    </w:p>
    <w:p>
      <w:pPr>
        <w:spacing w:line="0" w:lineRule="atLeast"/>
        <w:outlineLvl w:val="1"/>
        <w:rPr>
          <w:rFonts w:ascii="宋体" w:hAnsi="宋体"/>
          <w:szCs w:val="21"/>
        </w:rPr>
      </w:pPr>
      <w:bookmarkStart w:id="83"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2"/>
      <w:bookmarkEnd w:id="83"/>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4" w:name="_Toc100848654"/>
      <w:bookmarkStart w:id="85" w:name="_Toc106791282"/>
      <w:r>
        <w:rPr>
          <w:rFonts w:hint="eastAsia" w:ascii="宋体" w:hAnsi="宋体"/>
        </w:rPr>
        <w:t>附件15：投标文件密码</w:t>
      </w:r>
      <w:bookmarkEnd w:id="84"/>
      <w:r>
        <w:rPr>
          <w:rFonts w:hint="eastAsia" w:ascii="宋体" w:hAnsi="宋体"/>
        </w:rPr>
        <w:t>单</w:t>
      </w:r>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6"/>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cs="仿宋"/>
          <w:b/>
          <w:color w:val="FF0000"/>
          <w:sz w:val="28"/>
          <w:szCs w:val="28"/>
        </w:rPr>
      </w:pPr>
      <w:r>
        <w:rPr>
          <w:rFonts w:hint="eastAsia" w:ascii="仿宋" w:hAnsi="仿宋" w:eastAsia="仿宋" w:cs="仿宋"/>
          <w:b/>
          <w:color w:val="FF0000"/>
          <w:sz w:val="28"/>
          <w:szCs w:val="28"/>
        </w:rPr>
        <w:t>【特别注意】</w:t>
      </w:r>
    </w:p>
    <w:p>
      <w:pPr>
        <w:pStyle w:val="12"/>
        <w:numPr>
          <w:ilvl w:val="0"/>
          <w:numId w:val="31"/>
        </w:numPr>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密码</w:t>
      </w:r>
      <w:r>
        <w:rPr>
          <w:rFonts w:hint="eastAsia" w:ascii="仿宋" w:hAnsi="仿宋" w:eastAsia="仿宋" w:cs="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0</w:t>
      </w:r>
      <w:r>
        <w:rPr>
          <w:rFonts w:hint="eastAsia" w:ascii="仿宋" w:hAnsi="仿宋" w:eastAsia="仿宋"/>
          <w:sz w:val="28"/>
          <w:szCs w:val="28"/>
        </w:rPr>
        <w:t>、O或</w:t>
      </w:r>
      <w:r>
        <w:rPr>
          <w:rFonts w:ascii="仿宋" w:hAnsi="仿宋" w:eastAsia="仿宋"/>
          <w:sz w:val="28"/>
          <w:szCs w:val="28"/>
        </w:rPr>
        <w:t>o</w:t>
      </w:r>
      <w:r>
        <w:rPr>
          <w:rFonts w:hint="eastAsia" w:ascii="仿宋" w:hAnsi="仿宋" w:eastAsia="仿宋"/>
          <w:sz w:val="28"/>
          <w:szCs w:val="28"/>
        </w:rPr>
        <w:t>等数字和字母</w:t>
      </w:r>
      <w:r>
        <w:rPr>
          <w:rFonts w:hint="eastAsia" w:ascii="仿宋" w:hAnsi="仿宋" w:eastAsia="仿宋" w:cs="仿宋"/>
          <w:sz w:val="28"/>
          <w:szCs w:val="28"/>
        </w:rPr>
        <w:t>。</w:t>
      </w:r>
    </w:p>
    <w:p>
      <w:pPr>
        <w:pStyle w:val="12"/>
        <w:numPr>
          <w:ilvl w:val="0"/>
          <w:numId w:val="31"/>
        </w:numPr>
        <w:rPr>
          <w:rFonts w:ascii="仿宋" w:hAnsi="仿宋" w:eastAsia="仿宋" w:cs="仿宋"/>
          <w:b/>
          <w:sz w:val="28"/>
          <w:szCs w:val="28"/>
        </w:rPr>
      </w:pPr>
      <w:r>
        <w:rPr>
          <w:rFonts w:hint="eastAsia" w:ascii="仿宋" w:hAnsi="仿宋" w:eastAsia="仿宋" w:cs="仿宋"/>
          <w:sz w:val="28"/>
          <w:szCs w:val="28"/>
        </w:rPr>
        <w:t>本单请严格按招标文件要求的时间和方式提交（</w:t>
      </w:r>
      <w:r>
        <w:rPr>
          <w:rFonts w:hint="eastAsia" w:ascii="仿宋" w:hAnsi="仿宋" w:eastAsia="仿宋" w:cs="仿宋"/>
          <w:color w:val="FF0000"/>
          <w:sz w:val="28"/>
          <w:szCs w:val="28"/>
        </w:rPr>
        <w:t>切勿</w:t>
      </w:r>
      <w:r>
        <w:rPr>
          <w:rFonts w:hint="eastAsia" w:ascii="仿宋" w:hAnsi="仿宋" w:eastAsia="仿宋" w:cs="仿宋"/>
          <w:sz w:val="28"/>
          <w:szCs w:val="28"/>
        </w:rPr>
        <w:t>同投标文件一起提交）。</w:t>
      </w:r>
    </w:p>
    <w:p>
      <w:pPr>
        <w:pStyle w:val="12"/>
      </w:pPr>
    </w:p>
    <w:p>
      <w:pPr>
        <w:pStyle w:val="12"/>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p>
    <w:p>
      <w:pPr>
        <w:pStyle w:val="12"/>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11B9FAD-1C0E-4FC4-A4F2-CF23227110B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88A173B7-F3EA-4050-8BA9-21BE0E5B93A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923D926-457F-4D4F-95B9-CE2148EA78A4}"/>
  </w:font>
  <w:font w:name="等线">
    <w:panose1 w:val="02010600030101010101"/>
    <w:charset w:val="86"/>
    <w:family w:val="auto"/>
    <w:pitch w:val="default"/>
    <w:sig w:usb0="A00002BF" w:usb1="38CF7CFA" w:usb2="00000016" w:usb3="00000000" w:csb0="0004000F" w:csb1="00000000"/>
    <w:embedRegular r:id="rId4" w:fontKey="{643A56C3-99D9-4B05-BB51-877D6DA39B0A}"/>
  </w:font>
  <w:font w:name="方正小标宋_GBK">
    <w:panose1 w:val="03000509000000000000"/>
    <w:charset w:val="86"/>
    <w:family w:val="auto"/>
    <w:pitch w:val="default"/>
    <w:sig w:usb0="00000001" w:usb1="080E0000" w:usb2="00000000" w:usb3="00000000" w:csb0="00040000" w:csb1="00000000"/>
    <w:embedRegular r:id="rId5" w:fontKey="{C37B4AF3-EE77-4B6C-BEF2-DA96CEBEC7F4}"/>
  </w:font>
  <w:font w:name="方正小标宋简体">
    <w:panose1 w:val="03000509000000000000"/>
    <w:charset w:val="86"/>
    <w:family w:val="script"/>
    <w:pitch w:val="default"/>
    <w:sig w:usb0="00000001" w:usb1="080E0000" w:usb2="00000000" w:usb3="00000000" w:csb0="00040000" w:csb1="00000000"/>
    <w:embedRegular r:id="rId6" w:fontKey="{5618AD11-7592-4B38-AFFD-4E029CCEA0B2}"/>
  </w:font>
  <w:font w:name="仿宋">
    <w:panose1 w:val="02010609060101010101"/>
    <w:charset w:val="86"/>
    <w:family w:val="modern"/>
    <w:pitch w:val="default"/>
    <w:sig w:usb0="800002BF" w:usb1="38CF7CFA" w:usb2="00000016" w:usb3="00000000" w:csb0="00040001" w:csb1="00000000"/>
    <w:embedRegular r:id="rId7" w:fontKey="{5247DD48-8924-4F8F-A5B9-198865CA3741}"/>
  </w:font>
  <w:font w:name="Segoe UI Symbol">
    <w:panose1 w:val="020B0502040204020203"/>
    <w:charset w:val="00"/>
    <w:family w:val="swiss"/>
    <w:pitch w:val="default"/>
    <w:sig w:usb0="8000006F" w:usb1="1200FBEF" w:usb2="0064C000" w:usb3="00000002" w:csb0="00000001" w:csb1="40000000"/>
    <w:embedRegular r:id="rId8" w:fontKey="{25208955-F09E-4101-9524-5E0975511FB2}"/>
  </w:font>
  <w:font w:name="Wingdings 2">
    <w:panose1 w:val="05020102010507070707"/>
    <w:charset w:val="02"/>
    <w:family w:val="roman"/>
    <w:pitch w:val="default"/>
    <w:sig w:usb0="00000000" w:usb1="00000000" w:usb2="00000000" w:usb3="00000000" w:csb0="80000000" w:csb1="00000000"/>
    <w:embedRegular r:id="rId9" w:fontKey="{9FEE42B8-662A-4462-AB76-B595C473350F}"/>
  </w:font>
  <w:font w:name="微软雅黑">
    <w:panose1 w:val="020B0503020204020204"/>
    <w:charset w:val="86"/>
    <w:family w:val="swiss"/>
    <w:pitch w:val="default"/>
    <w:sig w:usb0="80000287" w:usb1="280F3C52" w:usb2="00000016" w:usb3="00000000" w:csb0="0004001F" w:csb1="00000000"/>
    <w:embedRegular r:id="rId10" w:fontKey="{B8DF0E12-12B7-4074-B7FD-BFBE5F4E7D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66"/>
      <w:jc w:val="right"/>
      <w:rPr>
        <w:rFonts w:ascii="宋体" w:hAnsi="宋体" w:cs="宋体"/>
        <w:bCs/>
      </w:rPr>
    </w:pPr>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B3B8"/>
    <w:multiLevelType w:val="singleLevel"/>
    <w:tmpl w:val="84CDB3B8"/>
    <w:lvl w:ilvl="0" w:tentative="0">
      <w:start w:val="1"/>
      <w:numFmt w:val="decimal"/>
      <w:suff w:val="nothing"/>
      <w:lvlText w:val="%1．"/>
      <w:lvlJc w:val="left"/>
      <w:pPr>
        <w:ind w:left="0" w:firstLine="400"/>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ABD9845"/>
    <w:multiLevelType w:val="singleLevel"/>
    <w:tmpl w:val="BABD9845"/>
    <w:lvl w:ilvl="0" w:tentative="0">
      <w:start w:val="11"/>
      <w:numFmt w:val="chineseCounting"/>
      <w:suff w:val="nothing"/>
      <w:lvlText w:val="%1、"/>
      <w:lvlJc w:val="left"/>
      <w:rPr>
        <w:rFonts w:hint="eastAsia"/>
      </w:r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2F6454C"/>
    <w:multiLevelType w:val="multilevel"/>
    <w:tmpl w:val="02F6454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BAA3A90"/>
    <w:multiLevelType w:val="multilevel"/>
    <w:tmpl w:val="0BAA3A9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3B53B37"/>
    <w:multiLevelType w:val="multilevel"/>
    <w:tmpl w:val="13B53B37"/>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B3740E"/>
    <w:multiLevelType w:val="multilevel"/>
    <w:tmpl w:val="16B3740E"/>
    <w:lvl w:ilvl="0" w:tentative="0">
      <w:start w:val="1"/>
      <w:numFmt w:val="decimal"/>
      <w:lvlText w:val="%1."/>
      <w:lvlJc w:val="left"/>
      <w:pPr>
        <w:ind w:left="840" w:hanging="420"/>
      </w:pPr>
      <w:rPr>
        <w:rFonts w:hint="default" w:ascii="仿宋" w:hAnsi="仿宋" w:eastAsia="仿宋" w:cs="仿宋"/>
        <w:b w:val="0"/>
        <w:bCs w:val="0"/>
        <w:color w:val="000000" w:themeColor="text1"/>
        <w:sz w:val="28"/>
        <w:szCs w:val="28"/>
        <w14:textFill>
          <w14:solidFill>
            <w14:schemeClr w14:val="tx1"/>
          </w14:solidFill>
        </w14:textFill>
      </w:rPr>
    </w:lvl>
    <w:lvl w:ilvl="1" w:tentative="0">
      <w:start w:val="4"/>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E10C89"/>
    <w:multiLevelType w:val="singleLevel"/>
    <w:tmpl w:val="28E10C89"/>
    <w:lvl w:ilvl="0" w:tentative="0">
      <w:start w:val="1"/>
      <w:numFmt w:val="decimal"/>
      <w:suff w:val="space"/>
      <w:lvlText w:val="%1."/>
      <w:lvlJc w:val="left"/>
    </w:lvl>
  </w:abstractNum>
  <w:abstractNum w:abstractNumId="1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B631129"/>
    <w:multiLevelType w:val="multilevel"/>
    <w:tmpl w:val="3B631129"/>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449B7859"/>
    <w:multiLevelType w:val="singleLevel"/>
    <w:tmpl w:val="449B7859"/>
    <w:lvl w:ilvl="0" w:tentative="0">
      <w:start w:val="1"/>
      <w:numFmt w:val="decimal"/>
      <w:suff w:val="space"/>
      <w:lvlText w:val="%1."/>
      <w:lvlJc w:val="left"/>
    </w:lvl>
  </w:abstractNum>
  <w:abstractNum w:abstractNumId="2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6803024B"/>
    <w:multiLevelType w:val="multilevel"/>
    <w:tmpl w:val="6803024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25"/>
  </w:num>
  <w:num w:numId="2">
    <w:abstractNumId w:val="29"/>
  </w:num>
  <w:num w:numId="3">
    <w:abstractNumId w:val="19"/>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6"/>
  </w:num>
  <w:num w:numId="8">
    <w:abstractNumId w:val="21"/>
  </w:num>
  <w:num w:numId="9">
    <w:abstractNumId w:val="13"/>
  </w:num>
  <w:num w:numId="10">
    <w:abstractNumId w:val="4"/>
  </w:num>
  <w:num w:numId="11">
    <w:abstractNumId w:val="17"/>
  </w:num>
  <w:num w:numId="12">
    <w:abstractNumId w:val="7"/>
  </w:num>
  <w:num w:numId="13">
    <w:abstractNumId w:val="15"/>
  </w:num>
  <w:num w:numId="14">
    <w:abstractNumId w:val="1"/>
  </w:num>
  <w:num w:numId="15">
    <w:abstractNumId w:val="20"/>
  </w:num>
  <w:num w:numId="16">
    <w:abstractNumId w:val="9"/>
  </w:num>
  <w:num w:numId="17">
    <w:abstractNumId w:val="12"/>
  </w:num>
  <w:num w:numId="18">
    <w:abstractNumId w:val="23"/>
  </w:num>
  <w:num w:numId="19">
    <w:abstractNumId w:val="0"/>
  </w:num>
  <w:num w:numId="20">
    <w:abstractNumId w:val="2"/>
  </w:num>
  <w:num w:numId="21">
    <w:abstractNumId w:val="6"/>
  </w:num>
  <w:num w:numId="22">
    <w:abstractNumId w:val="5"/>
  </w:num>
  <w:num w:numId="23">
    <w:abstractNumId w:val="27"/>
  </w:num>
  <w:num w:numId="24">
    <w:abstractNumId w:val="22"/>
  </w:num>
  <w:num w:numId="25">
    <w:abstractNumId w:val="18"/>
  </w:num>
  <w:num w:numId="26">
    <w:abstractNumId w:val="11"/>
  </w:num>
  <w:num w:numId="27">
    <w:abstractNumId w:val="28"/>
  </w:num>
  <w:num w:numId="28">
    <w:abstractNumId w:val="10"/>
  </w:num>
  <w:num w:numId="29">
    <w:abstractNumId w:val="8"/>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31A0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6C07"/>
    <w:rsid w:val="0012732B"/>
    <w:rsid w:val="0013213B"/>
    <w:rsid w:val="001356BD"/>
    <w:rsid w:val="0013663B"/>
    <w:rsid w:val="00137AB2"/>
    <w:rsid w:val="00137D85"/>
    <w:rsid w:val="00141B72"/>
    <w:rsid w:val="001427DC"/>
    <w:rsid w:val="00155AB7"/>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1BB0"/>
    <w:rsid w:val="00252697"/>
    <w:rsid w:val="00253531"/>
    <w:rsid w:val="00292E63"/>
    <w:rsid w:val="002963F2"/>
    <w:rsid w:val="002A1B14"/>
    <w:rsid w:val="002B743A"/>
    <w:rsid w:val="002C49F2"/>
    <w:rsid w:val="00300CD4"/>
    <w:rsid w:val="0031253E"/>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B2C0D"/>
    <w:rsid w:val="003B3DAC"/>
    <w:rsid w:val="003B762B"/>
    <w:rsid w:val="003D0358"/>
    <w:rsid w:val="003E6092"/>
    <w:rsid w:val="003E66A3"/>
    <w:rsid w:val="003E7621"/>
    <w:rsid w:val="003F1E01"/>
    <w:rsid w:val="004235D9"/>
    <w:rsid w:val="00427D5D"/>
    <w:rsid w:val="004319B3"/>
    <w:rsid w:val="00441F17"/>
    <w:rsid w:val="004707D2"/>
    <w:rsid w:val="00471ED2"/>
    <w:rsid w:val="00476C96"/>
    <w:rsid w:val="004775EE"/>
    <w:rsid w:val="00487722"/>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14F4A"/>
    <w:rsid w:val="00544B6E"/>
    <w:rsid w:val="00550A0A"/>
    <w:rsid w:val="00565EDC"/>
    <w:rsid w:val="005815FC"/>
    <w:rsid w:val="005A26F8"/>
    <w:rsid w:val="005A480E"/>
    <w:rsid w:val="005A69EF"/>
    <w:rsid w:val="005B03C2"/>
    <w:rsid w:val="005B1453"/>
    <w:rsid w:val="005B328D"/>
    <w:rsid w:val="005C5034"/>
    <w:rsid w:val="005D123F"/>
    <w:rsid w:val="005E43D8"/>
    <w:rsid w:val="005E4792"/>
    <w:rsid w:val="005F16B3"/>
    <w:rsid w:val="005F71F0"/>
    <w:rsid w:val="00604C0B"/>
    <w:rsid w:val="00606010"/>
    <w:rsid w:val="006115F6"/>
    <w:rsid w:val="00613889"/>
    <w:rsid w:val="00621681"/>
    <w:rsid w:val="00630585"/>
    <w:rsid w:val="006311FC"/>
    <w:rsid w:val="00632039"/>
    <w:rsid w:val="006333BC"/>
    <w:rsid w:val="00650895"/>
    <w:rsid w:val="006635D2"/>
    <w:rsid w:val="00664471"/>
    <w:rsid w:val="00670DF2"/>
    <w:rsid w:val="00681577"/>
    <w:rsid w:val="006815B1"/>
    <w:rsid w:val="00687753"/>
    <w:rsid w:val="006942FF"/>
    <w:rsid w:val="006A4FED"/>
    <w:rsid w:val="006B1729"/>
    <w:rsid w:val="006B3970"/>
    <w:rsid w:val="006B4923"/>
    <w:rsid w:val="006C2B44"/>
    <w:rsid w:val="006C4074"/>
    <w:rsid w:val="006C659A"/>
    <w:rsid w:val="006C7266"/>
    <w:rsid w:val="006C7574"/>
    <w:rsid w:val="006E0464"/>
    <w:rsid w:val="006E42A5"/>
    <w:rsid w:val="006E6992"/>
    <w:rsid w:val="006F0E4A"/>
    <w:rsid w:val="006F3293"/>
    <w:rsid w:val="006F7969"/>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016"/>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A1A18"/>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1E7E"/>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2443"/>
    <w:rsid w:val="00AF348F"/>
    <w:rsid w:val="00AF730B"/>
    <w:rsid w:val="00B02F8D"/>
    <w:rsid w:val="00B049D6"/>
    <w:rsid w:val="00B1365B"/>
    <w:rsid w:val="00B21864"/>
    <w:rsid w:val="00B37A2F"/>
    <w:rsid w:val="00B40F3E"/>
    <w:rsid w:val="00B44E4F"/>
    <w:rsid w:val="00B522B7"/>
    <w:rsid w:val="00B65C5E"/>
    <w:rsid w:val="00B671B8"/>
    <w:rsid w:val="00B76BC6"/>
    <w:rsid w:val="00B96D69"/>
    <w:rsid w:val="00BA7AC7"/>
    <w:rsid w:val="00BB370E"/>
    <w:rsid w:val="00BC0C0B"/>
    <w:rsid w:val="00BC40BD"/>
    <w:rsid w:val="00BD120A"/>
    <w:rsid w:val="00BD666B"/>
    <w:rsid w:val="00BF52E8"/>
    <w:rsid w:val="00BF7219"/>
    <w:rsid w:val="00C01654"/>
    <w:rsid w:val="00C30244"/>
    <w:rsid w:val="00C5180D"/>
    <w:rsid w:val="00C53AB0"/>
    <w:rsid w:val="00C53D1D"/>
    <w:rsid w:val="00C61FB2"/>
    <w:rsid w:val="00C6530D"/>
    <w:rsid w:val="00C72E08"/>
    <w:rsid w:val="00C76FD5"/>
    <w:rsid w:val="00C81561"/>
    <w:rsid w:val="00C84C10"/>
    <w:rsid w:val="00C9460F"/>
    <w:rsid w:val="00C95195"/>
    <w:rsid w:val="00CB0006"/>
    <w:rsid w:val="00CB1DEF"/>
    <w:rsid w:val="00CC1CDE"/>
    <w:rsid w:val="00CC73DA"/>
    <w:rsid w:val="00CD24C8"/>
    <w:rsid w:val="00CD3BFF"/>
    <w:rsid w:val="00CD4DCE"/>
    <w:rsid w:val="00CE24CE"/>
    <w:rsid w:val="00CE34F4"/>
    <w:rsid w:val="00CE5F16"/>
    <w:rsid w:val="00CF3F58"/>
    <w:rsid w:val="00D13594"/>
    <w:rsid w:val="00D2411A"/>
    <w:rsid w:val="00D4224E"/>
    <w:rsid w:val="00D43550"/>
    <w:rsid w:val="00D629CE"/>
    <w:rsid w:val="00D83CA2"/>
    <w:rsid w:val="00D83CC0"/>
    <w:rsid w:val="00D84553"/>
    <w:rsid w:val="00D8462E"/>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A33D9"/>
    <w:rsid w:val="00EC3D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3737F"/>
    <w:rsid w:val="00F467E3"/>
    <w:rsid w:val="00F47201"/>
    <w:rsid w:val="00F507FC"/>
    <w:rsid w:val="00F525B8"/>
    <w:rsid w:val="00F53D25"/>
    <w:rsid w:val="00F64816"/>
    <w:rsid w:val="00F73354"/>
    <w:rsid w:val="00FA092E"/>
    <w:rsid w:val="00FA63B5"/>
    <w:rsid w:val="00FA6D58"/>
    <w:rsid w:val="00FB6DE3"/>
    <w:rsid w:val="00FD52D3"/>
    <w:rsid w:val="00FE72DF"/>
    <w:rsid w:val="00FF2F91"/>
    <w:rsid w:val="01C35AF5"/>
    <w:rsid w:val="01E527C5"/>
    <w:rsid w:val="02277D98"/>
    <w:rsid w:val="02663C42"/>
    <w:rsid w:val="02B47C4D"/>
    <w:rsid w:val="037D0349"/>
    <w:rsid w:val="042E4DFE"/>
    <w:rsid w:val="04450729"/>
    <w:rsid w:val="04D46768"/>
    <w:rsid w:val="04F90B5F"/>
    <w:rsid w:val="053A1CC8"/>
    <w:rsid w:val="06856661"/>
    <w:rsid w:val="072C64D0"/>
    <w:rsid w:val="077B4608"/>
    <w:rsid w:val="07BB74B6"/>
    <w:rsid w:val="08493DEA"/>
    <w:rsid w:val="086E4EC9"/>
    <w:rsid w:val="09B55EFA"/>
    <w:rsid w:val="0A224330"/>
    <w:rsid w:val="0AD927DA"/>
    <w:rsid w:val="0B734A64"/>
    <w:rsid w:val="0CDE01F2"/>
    <w:rsid w:val="0DD201F4"/>
    <w:rsid w:val="0F4526B6"/>
    <w:rsid w:val="10091618"/>
    <w:rsid w:val="1013310F"/>
    <w:rsid w:val="140B34AF"/>
    <w:rsid w:val="14E248D3"/>
    <w:rsid w:val="151627A4"/>
    <w:rsid w:val="152B64B8"/>
    <w:rsid w:val="15740DA4"/>
    <w:rsid w:val="15947038"/>
    <w:rsid w:val="15A43003"/>
    <w:rsid w:val="17D85E17"/>
    <w:rsid w:val="17E93414"/>
    <w:rsid w:val="188E5AF4"/>
    <w:rsid w:val="18D731CF"/>
    <w:rsid w:val="19261A6A"/>
    <w:rsid w:val="195A6BC0"/>
    <w:rsid w:val="1A674BDF"/>
    <w:rsid w:val="1A7B1681"/>
    <w:rsid w:val="1ACB4904"/>
    <w:rsid w:val="1C5670DA"/>
    <w:rsid w:val="1DA62AB3"/>
    <w:rsid w:val="1F9725D6"/>
    <w:rsid w:val="2065371B"/>
    <w:rsid w:val="226A1E07"/>
    <w:rsid w:val="227A4EED"/>
    <w:rsid w:val="228D0750"/>
    <w:rsid w:val="22C92ED3"/>
    <w:rsid w:val="23C86C58"/>
    <w:rsid w:val="23D10AF3"/>
    <w:rsid w:val="24786106"/>
    <w:rsid w:val="25A5748F"/>
    <w:rsid w:val="25D85A3C"/>
    <w:rsid w:val="26070074"/>
    <w:rsid w:val="26082272"/>
    <w:rsid w:val="267E19B6"/>
    <w:rsid w:val="269F535D"/>
    <w:rsid w:val="26E95967"/>
    <w:rsid w:val="281F5667"/>
    <w:rsid w:val="285478B9"/>
    <w:rsid w:val="2950693A"/>
    <w:rsid w:val="2A1D36D7"/>
    <w:rsid w:val="2B9E3425"/>
    <w:rsid w:val="2BD84FDD"/>
    <w:rsid w:val="2BFA4386"/>
    <w:rsid w:val="2C06004A"/>
    <w:rsid w:val="2CD73EA3"/>
    <w:rsid w:val="2D845ED0"/>
    <w:rsid w:val="2E614626"/>
    <w:rsid w:val="2E6B39A1"/>
    <w:rsid w:val="2F1763E9"/>
    <w:rsid w:val="2F837F80"/>
    <w:rsid w:val="30381F4F"/>
    <w:rsid w:val="32235051"/>
    <w:rsid w:val="33052ADE"/>
    <w:rsid w:val="33F46083"/>
    <w:rsid w:val="34A05B77"/>
    <w:rsid w:val="35B17720"/>
    <w:rsid w:val="365D0BBE"/>
    <w:rsid w:val="36BE1F66"/>
    <w:rsid w:val="36C8026D"/>
    <w:rsid w:val="37097428"/>
    <w:rsid w:val="38AC36F6"/>
    <w:rsid w:val="391C2CC0"/>
    <w:rsid w:val="396B4694"/>
    <w:rsid w:val="397B7221"/>
    <w:rsid w:val="39964B88"/>
    <w:rsid w:val="3AB77BB9"/>
    <w:rsid w:val="3AC342F5"/>
    <w:rsid w:val="3BB26AC4"/>
    <w:rsid w:val="3C35255B"/>
    <w:rsid w:val="3CBF11A5"/>
    <w:rsid w:val="3D3679ED"/>
    <w:rsid w:val="3D8B1285"/>
    <w:rsid w:val="3E470364"/>
    <w:rsid w:val="3F995676"/>
    <w:rsid w:val="40543C97"/>
    <w:rsid w:val="40636A5F"/>
    <w:rsid w:val="408D7227"/>
    <w:rsid w:val="412752F4"/>
    <w:rsid w:val="41407E51"/>
    <w:rsid w:val="416718EC"/>
    <w:rsid w:val="42AD2B71"/>
    <w:rsid w:val="439D7A21"/>
    <w:rsid w:val="43D97719"/>
    <w:rsid w:val="447267E8"/>
    <w:rsid w:val="44AE35BC"/>
    <w:rsid w:val="44E431E5"/>
    <w:rsid w:val="45455A9A"/>
    <w:rsid w:val="46B30DE6"/>
    <w:rsid w:val="484E5AF2"/>
    <w:rsid w:val="492A4A83"/>
    <w:rsid w:val="495C1F5C"/>
    <w:rsid w:val="49E8254F"/>
    <w:rsid w:val="4AF752F2"/>
    <w:rsid w:val="4AF77150"/>
    <w:rsid w:val="4B4614E8"/>
    <w:rsid w:val="4B683CC5"/>
    <w:rsid w:val="4B8B03E4"/>
    <w:rsid w:val="4BD56877"/>
    <w:rsid w:val="4C4039A8"/>
    <w:rsid w:val="4CD33F9C"/>
    <w:rsid w:val="4CF70D26"/>
    <w:rsid w:val="4D9A3F67"/>
    <w:rsid w:val="4DDF67CC"/>
    <w:rsid w:val="4E6324D4"/>
    <w:rsid w:val="4E676638"/>
    <w:rsid w:val="4EE12BFB"/>
    <w:rsid w:val="50FA6A61"/>
    <w:rsid w:val="510319F7"/>
    <w:rsid w:val="51181EDA"/>
    <w:rsid w:val="5173552E"/>
    <w:rsid w:val="51794BC1"/>
    <w:rsid w:val="51833481"/>
    <w:rsid w:val="52AC6530"/>
    <w:rsid w:val="52E61B8D"/>
    <w:rsid w:val="53D25371"/>
    <w:rsid w:val="540F1FD2"/>
    <w:rsid w:val="54167D00"/>
    <w:rsid w:val="54CF6362"/>
    <w:rsid w:val="561F6663"/>
    <w:rsid w:val="57315BF2"/>
    <w:rsid w:val="57594B93"/>
    <w:rsid w:val="576F626A"/>
    <w:rsid w:val="591271AE"/>
    <w:rsid w:val="59497308"/>
    <w:rsid w:val="594A6990"/>
    <w:rsid w:val="59FB2037"/>
    <w:rsid w:val="5A2E0F40"/>
    <w:rsid w:val="5A3E691C"/>
    <w:rsid w:val="5B861262"/>
    <w:rsid w:val="5C60569C"/>
    <w:rsid w:val="5DBD6EE0"/>
    <w:rsid w:val="5E8307E5"/>
    <w:rsid w:val="60A60070"/>
    <w:rsid w:val="610C1548"/>
    <w:rsid w:val="610D3747"/>
    <w:rsid w:val="61A26997"/>
    <w:rsid w:val="62007857"/>
    <w:rsid w:val="621A34C9"/>
    <w:rsid w:val="622C21AB"/>
    <w:rsid w:val="624A5B16"/>
    <w:rsid w:val="62D00ABF"/>
    <w:rsid w:val="635F2C96"/>
    <w:rsid w:val="640C25AF"/>
    <w:rsid w:val="642E206A"/>
    <w:rsid w:val="651C34B2"/>
    <w:rsid w:val="651F73F4"/>
    <w:rsid w:val="683A303D"/>
    <w:rsid w:val="68E97B63"/>
    <w:rsid w:val="6A060866"/>
    <w:rsid w:val="6A5B2F9C"/>
    <w:rsid w:val="6A9D5B77"/>
    <w:rsid w:val="6B1E605C"/>
    <w:rsid w:val="6C1250AD"/>
    <w:rsid w:val="6C5E0507"/>
    <w:rsid w:val="6C6B5505"/>
    <w:rsid w:val="6D1F2D5C"/>
    <w:rsid w:val="6DF67C63"/>
    <w:rsid w:val="6E3F209B"/>
    <w:rsid w:val="6F003BAD"/>
    <w:rsid w:val="6F624B4B"/>
    <w:rsid w:val="707A7B96"/>
    <w:rsid w:val="71442AE2"/>
    <w:rsid w:val="71673F9B"/>
    <w:rsid w:val="7178687E"/>
    <w:rsid w:val="725336E8"/>
    <w:rsid w:val="74312230"/>
    <w:rsid w:val="745A55F3"/>
    <w:rsid w:val="74783A1C"/>
    <w:rsid w:val="74AB354D"/>
    <w:rsid w:val="74B05132"/>
    <w:rsid w:val="74D12CB3"/>
    <w:rsid w:val="74F35FC7"/>
    <w:rsid w:val="753D3667"/>
    <w:rsid w:val="754E7837"/>
    <w:rsid w:val="76C52AAF"/>
    <w:rsid w:val="76DD0E1A"/>
    <w:rsid w:val="76E063E5"/>
    <w:rsid w:val="772A35DE"/>
    <w:rsid w:val="782A7532"/>
    <w:rsid w:val="798425C1"/>
    <w:rsid w:val="79A35F22"/>
    <w:rsid w:val="79BA69C4"/>
    <w:rsid w:val="79BF662E"/>
    <w:rsid w:val="7A751935"/>
    <w:rsid w:val="7B2952F2"/>
    <w:rsid w:val="7BA7058E"/>
    <w:rsid w:val="7C112655"/>
    <w:rsid w:val="7D1F7055"/>
    <w:rsid w:val="7D6F22D8"/>
    <w:rsid w:val="7E8B17AA"/>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spacing w:after="0"/>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styleId="36">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37">
    <w:name w:val="_Style 2"/>
    <w:basedOn w:val="1"/>
    <w:qFormat/>
    <w:uiPriority w:val="34"/>
    <w:pPr>
      <w:ind w:firstLine="420" w:firstLineChars="200"/>
    </w:p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_Style 60"/>
    <w:basedOn w:val="1"/>
    <w:next w:val="24"/>
    <w:qFormat/>
    <w:uiPriority w:val="99"/>
    <w:pPr>
      <w:widowControl w:val="0"/>
      <w:ind w:firstLine="420" w:firstLineChars="200"/>
      <w:jc w:val="both"/>
    </w:pPr>
    <w:rPr>
      <w:rFonts w:ascii="Times New Roman" w:hAnsi="Times New Roman"/>
      <w:kern w:val="2"/>
      <w:sz w:val="21"/>
      <w:szCs w:val="24"/>
    </w:rPr>
  </w:style>
  <w:style w:type="paragraph" w:customStyle="1" w:styleId="4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65B6D-FBC9-4D8B-B479-DE191B6621A7}">
  <ds:schemaRefs/>
</ds:datastoreItem>
</file>

<file path=docProps/app.xml><?xml version="1.0" encoding="utf-8"?>
<Properties xmlns="http://schemas.openxmlformats.org/officeDocument/2006/extended-properties" xmlns:vt="http://schemas.openxmlformats.org/officeDocument/2006/docPropsVTypes">
  <Template>Normal</Template>
  <Pages>31</Pages>
  <Words>2751</Words>
  <Characters>15682</Characters>
  <Lines>130</Lines>
  <Paragraphs>36</Paragraphs>
  <TotalTime>3</TotalTime>
  <ScaleCrop>false</ScaleCrop>
  <LinksUpToDate>false</LinksUpToDate>
  <CharactersWithSpaces>18397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2022-10-13T02:50:00Z</dcterms:created>
  <dc:creator>Tony Young</dc:creator>
  <cp:lastModifiedBy>宛</cp:lastModifiedBy>
  <cp:lastPrinted>2023-12-06T07:10:00Z</cp:lastPrinted>
  <dcterms:modified xsi:type="dcterms:W3CDTF">2023-12-07T09:47:08Z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E51E02276D204F989024859F5BBC2AE0_13</vt:lpwstr>
  </property>
</Properties>
</file>