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lang w:val="en-US" w:eastAsia="zh-CN"/>
        </w:rPr>
      </w:pPr>
      <w:r>
        <w:rPr>
          <w:rFonts w:hint="eastAsia" w:ascii="宋体" w:hAnsi="宋体" w:eastAsia="宋体" w:cs="宋体"/>
          <w:b/>
          <w:sz w:val="32"/>
          <w:szCs w:val="32"/>
        </w:rPr>
        <w:t>项目名称：</w:t>
      </w:r>
      <w:bookmarkStart w:id="0" w:name="_Hlk116548958"/>
      <w:r>
        <w:rPr>
          <w:rFonts w:hint="eastAsia" w:ascii="宋体" w:hAnsi="宋体" w:eastAsia="宋体" w:cs="宋体"/>
          <w:b/>
          <w:sz w:val="32"/>
          <w:szCs w:val="32"/>
          <w:lang w:val="en-US" w:eastAsia="zh-CN"/>
        </w:rPr>
        <w:t>深圳会展中心</w:t>
      </w:r>
      <w:r>
        <w:rPr>
          <w:rFonts w:hint="eastAsia" w:ascii="宋体" w:hAnsi="宋体" w:eastAsia="宋体" w:cs="宋体"/>
          <w:b/>
          <w:bCs/>
          <w:sz w:val="32"/>
          <w:szCs w:val="32"/>
          <w:lang w:val="en-US" w:eastAsia="zh-CN"/>
        </w:rPr>
        <w:t>CIS信息管理系统开发及运维</w:t>
      </w:r>
      <w:r>
        <w:rPr>
          <w:rFonts w:hint="eastAsia" w:ascii="宋体" w:hAnsi="宋体" w:eastAsia="宋体" w:cs="宋体"/>
          <w:b/>
          <w:sz w:val="32"/>
          <w:szCs w:val="32"/>
        </w:rPr>
        <w:t>项目</w:t>
      </w:r>
      <w:bookmarkEnd w:id="0"/>
      <w:r>
        <w:rPr>
          <w:rFonts w:hint="eastAsia" w:ascii="宋体" w:hAnsi="宋体" w:cs="宋体"/>
          <w:b/>
          <w:sz w:val="32"/>
          <w:szCs w:val="32"/>
          <w:lang w:eastAsia="zh-CN"/>
        </w:rPr>
        <w:t>（</w:t>
      </w:r>
      <w:r>
        <w:rPr>
          <w:rFonts w:hint="eastAsia" w:ascii="宋体" w:hAnsi="宋体" w:cs="宋体"/>
          <w:b/>
          <w:sz w:val="32"/>
          <w:szCs w:val="32"/>
          <w:lang w:val="en-US" w:eastAsia="zh-CN"/>
        </w:rPr>
        <w:t>二次启动</w:t>
      </w:r>
      <w:r>
        <w:rPr>
          <w:rFonts w:hint="eastAsia" w:ascii="宋体" w:hAnsi="宋体" w:cs="宋体"/>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tabs>
          <w:tab w:val="left" w:pos="2127"/>
          <w:tab w:val="left" w:pos="2694"/>
        </w:tabs>
        <w:spacing w:line="360" w:lineRule="auto"/>
        <w:jc w:val="left"/>
        <w:rPr>
          <w:rFonts w:hint="eastAsia" w:ascii="方正小标宋简体" w:hAnsi="宋体" w:eastAsia="方正小标宋简体"/>
          <w:b/>
          <w:color w:val="0D0D0D" w:themeColor="text1" w:themeTint="F2"/>
          <w:sz w:val="30"/>
          <w:szCs w:val="30"/>
          <w:highlight w:val="green"/>
          <w14:textFill>
            <w14:solidFill>
              <w14:schemeClr w14:val="tx1">
                <w14:lumMod w14:val="95000"/>
                <w14:lumOff w14:val="5000"/>
              </w14:schemeClr>
            </w14:solidFill>
          </w14:textFill>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default" w:ascii="宋体" w:hAnsi="宋体"/>
                <w:color w:val="FF0000"/>
                <w:szCs w:val="21"/>
                <w:highlight w:val="yellow"/>
                <w:lang w:val="en-US"/>
              </w:rPr>
            </w:pPr>
            <w:r>
              <w:rPr>
                <w:rFonts w:hint="eastAsia" w:ascii="宋体" w:hAnsi="宋体" w:cs="宋体"/>
                <w:b w:val="0"/>
                <w:bCs w:val="0"/>
                <w:sz w:val="21"/>
                <w:szCs w:val="21"/>
                <w:lang w:val="en-US" w:eastAsia="zh-CN"/>
              </w:rPr>
              <w:t>深圳会展中心CIS信息管理系统开发及运维项目（二次启动）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eastAsia="zh-Hans"/>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s="仿宋_GB2312"/>
                <w:b w:val="0"/>
                <w:bCs w:val="0"/>
                <w:sz w:val="21"/>
                <w:szCs w:val="21"/>
                <w:lang w:val="en-US" w:eastAsia="zh-CN"/>
              </w:rPr>
              <w:t>CIS信息管理系统</w:t>
            </w:r>
            <w:r>
              <w:rPr>
                <w:rFonts w:hint="eastAsia" w:ascii="宋体" w:hAnsi="宋体" w:eastAsia="宋体" w:cs="仿宋_GB2312"/>
                <w:color w:val="auto"/>
                <w:szCs w:val="21"/>
                <w:highlight w:val="none"/>
                <w:lang w:val="en-US" w:eastAsia="zh-CN"/>
              </w:rPr>
              <w:t>自</w:t>
            </w:r>
            <w:r>
              <w:rPr>
                <w:rFonts w:hint="eastAsia" w:ascii="宋体" w:hAnsi="宋体" w:eastAsia="宋体" w:cs="仿宋_GB2312"/>
                <w:color w:val="auto"/>
                <w:szCs w:val="21"/>
                <w:highlight w:val="none"/>
              </w:rPr>
              <w:t>201</w:t>
            </w:r>
            <w:r>
              <w:rPr>
                <w:rFonts w:hint="eastAsia" w:ascii="宋体" w:hAnsi="宋体" w:eastAsia="宋体" w:cs="仿宋_GB2312"/>
                <w:color w:val="auto"/>
                <w:szCs w:val="21"/>
                <w:highlight w:val="none"/>
                <w:lang w:val="en-US" w:eastAsia="zh-CN"/>
              </w:rPr>
              <w:t>7</w:t>
            </w:r>
            <w:r>
              <w:rPr>
                <w:rFonts w:hint="eastAsia" w:ascii="宋体" w:hAnsi="宋体" w:eastAsia="宋体" w:cs="仿宋_GB2312"/>
                <w:color w:val="auto"/>
                <w:szCs w:val="21"/>
                <w:highlight w:val="none"/>
              </w:rPr>
              <w:t>年开发到正式启用至今，已有</w:t>
            </w:r>
            <w:r>
              <w:rPr>
                <w:rFonts w:hint="eastAsia" w:ascii="宋体" w:hAnsi="宋体" w:eastAsia="宋体" w:cs="仿宋_GB2312"/>
                <w:color w:val="auto"/>
                <w:szCs w:val="21"/>
                <w:highlight w:val="none"/>
                <w:lang w:val="en-US" w:eastAsia="zh-CN"/>
              </w:rPr>
              <w:t>6</w:t>
            </w:r>
            <w:r>
              <w:rPr>
                <w:rFonts w:hint="eastAsia" w:ascii="宋体" w:hAnsi="宋体" w:eastAsia="宋体" w:cs="仿宋_GB2312"/>
                <w:color w:val="auto"/>
                <w:szCs w:val="21"/>
                <w:highlight w:val="none"/>
              </w:rPr>
              <w:t>年时间。</w:t>
            </w:r>
            <w:r>
              <w:rPr>
                <w:rFonts w:hint="eastAsia" w:ascii="宋体" w:hAnsi="宋体" w:eastAsia="宋体" w:cs="仿宋_GB2312"/>
                <w:sz w:val="21"/>
                <w:szCs w:val="21"/>
                <w:lang w:val="en-US" w:eastAsia="zh-CN"/>
              </w:rPr>
              <w:t>随着各业务部门需求的变化和服务要求的提升，原有CIS系统相关功能模块已无法满足要求。</w:t>
            </w:r>
            <w:r>
              <w:rPr>
                <w:rFonts w:hint="eastAsia" w:ascii="宋体" w:hAnsi="宋体" w:eastAsia="宋体" w:cs="仿宋_GB2312"/>
                <w:szCs w:val="21"/>
              </w:rPr>
              <w:t>拟对</w:t>
            </w:r>
            <w:r>
              <w:rPr>
                <w:rFonts w:hint="eastAsia" w:ascii="宋体" w:hAnsi="宋体" w:cs="仿宋_GB2312"/>
                <w:b w:val="0"/>
                <w:bCs w:val="0"/>
                <w:sz w:val="21"/>
                <w:szCs w:val="21"/>
                <w:lang w:val="en-US" w:eastAsia="zh-CN"/>
              </w:rPr>
              <w:t>CIS信息管理系统</w:t>
            </w:r>
            <w:r>
              <w:rPr>
                <w:rFonts w:hint="eastAsia" w:ascii="宋体" w:hAnsi="宋体" w:eastAsia="宋体" w:cs="仿宋_GB2312"/>
                <w:szCs w:val="21"/>
              </w:rPr>
              <w:t>进行</w:t>
            </w:r>
            <w:r>
              <w:rPr>
                <w:rFonts w:hint="eastAsia" w:ascii="宋体" w:hAnsi="宋体" w:eastAsia="宋体" w:cs="仿宋_GB2312"/>
                <w:szCs w:val="21"/>
                <w:lang w:val="en-US" w:eastAsia="zh-CN"/>
              </w:rPr>
              <w:t>升级改造工作</w:t>
            </w:r>
            <w:r>
              <w:rPr>
                <w:rFonts w:hint="eastAsia" w:ascii="宋体" w:hAnsi="宋体" w:eastAsia="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szCs w:val="21"/>
                <w:highlight w:val="yellow"/>
                <w:lang w:val="en-US" w:eastAsia="zh-CN"/>
              </w:rPr>
            </w:pPr>
            <w:r>
              <w:rPr>
                <w:rFonts w:hint="eastAsia" w:ascii="宋体" w:hAnsi="宋体" w:eastAsia="宋体" w:cs="Times New Roman"/>
                <w:color w:val="auto"/>
                <w:szCs w:val="21"/>
                <w:highlight w:val="none"/>
                <w:lang w:val="en-US" w:eastAsia="zh-CN"/>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u w:val="none"/>
                <w:lang w:val="en-US" w:eastAsia="zh-CN"/>
              </w:rPr>
              <w:t>30</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自接到中标通知之日起30个自然日内交付并验收通过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szCs w:val="21"/>
                <w:highlight w:val="yellow"/>
              </w:rPr>
              <w:t>https://cg.szcec.com/sharing/xDkLP7lra</w:t>
            </w:r>
            <w:bookmarkStart w:id="3" w:name="_Hlk139381862"/>
            <w:r>
              <w:rPr>
                <w:rFonts w:hint="eastAsia" w:ascii="宋体" w:hAnsi="宋体"/>
                <w:bCs/>
                <w:szCs w:val="21"/>
              </w:rPr>
              <w:t>(文件上传成功后会以绿色</w:t>
            </w:r>
            <w:r>
              <w:rPr>
                <w:rFonts w:hint="eastAsia" w:ascii="MS Gothic" w:hAnsi="MS Gothic" w:eastAsia="MS Gothic" w:cs="MS Gothic"/>
                <w:b/>
                <w:bCs/>
                <w:color w:val="00B050"/>
                <w:sz w:val="20"/>
                <w:szCs w:val="20"/>
                <w:shd w:val="clear" w:color="auto" w:fill="FFFFFF"/>
              </w:rPr>
              <w:t>✓</w:t>
            </w:r>
            <w:r>
              <w:rPr>
                <w:rFonts w:hint="eastAsia" w:ascii="宋体" w:hAnsi="宋体"/>
                <w:szCs w:val="21"/>
              </w:rPr>
              <w:t>标记</w:t>
            </w:r>
            <w:r>
              <w:rPr>
                <w:rFonts w:ascii="宋体" w:hAnsi="宋体"/>
                <w:bCs/>
                <w:szCs w:val="21"/>
              </w:rPr>
              <w:t>)</w:t>
            </w:r>
            <w:bookmarkEnd w:id="3"/>
            <w:r>
              <w:rPr>
                <w:rFonts w:hint="eastAsia" w:ascii="宋体" w:hAnsi="宋体"/>
                <w:bCs/>
              </w:rPr>
              <w:t>，</w:t>
            </w:r>
            <w:r>
              <w:rPr>
                <w:rFonts w:hint="eastAsia" w:ascii="宋体" w:hAnsi="宋体"/>
                <w:bCs/>
                <w:szCs w:val="21"/>
              </w:rPr>
              <w:t>或致电确认。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13</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13</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14</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18</w:t>
            </w:r>
            <w:r>
              <w:rPr>
                <w:rFonts w:ascii="宋体" w:hAnsi="宋体"/>
                <w:b/>
                <w:bCs/>
                <w:szCs w:val="21"/>
                <w:highlight w:val="yellow"/>
              </w:rPr>
              <w:t xml:space="preserve"> </w:t>
            </w:r>
            <w:r>
              <w:rPr>
                <w:rFonts w:hint="eastAsia" w:ascii="宋体" w:hAnsi="宋体"/>
                <w:b/>
                <w:bCs/>
                <w:szCs w:val="21"/>
                <w:highlight w:val="yellow"/>
                <w:lang w:val="en-US" w:eastAsia="zh-CN"/>
              </w:rPr>
              <w:t xml:space="preserve"> 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szCs w:val="21"/>
                <w:highlight w:val="yellow"/>
              </w:rPr>
              <w:t>https://cg.szcec.com/sharing/pjou7mdqL</w:t>
            </w:r>
            <w:r>
              <w:rPr>
                <w:rFonts w:hint="eastAsia" w:ascii="宋体" w:hAnsi="宋体"/>
                <w:bCs/>
                <w:szCs w:val="21"/>
              </w:rPr>
              <w:t>(文件上传成功后会以绿色</w:t>
            </w:r>
            <w:r>
              <w:rPr>
                <w:rFonts w:hint="eastAsia" w:ascii="MS Gothic" w:hAnsi="MS Gothic" w:eastAsia="MS Gothic" w:cs="MS Gothic"/>
                <w:b/>
                <w:bCs/>
                <w:color w:val="00B050"/>
                <w:sz w:val="20"/>
                <w:szCs w:val="20"/>
                <w:shd w:val="clear" w:color="auto" w:fill="FFFFFF"/>
              </w:rPr>
              <w:t>✓</w:t>
            </w:r>
            <w:r>
              <w:rPr>
                <w:rFonts w:hint="eastAsia" w:ascii="宋体" w:hAnsi="宋体"/>
                <w:szCs w:val="21"/>
              </w:rPr>
              <w:t>标记</w:t>
            </w:r>
            <w:r>
              <w:rPr>
                <w:rFonts w:ascii="宋体" w:hAnsi="宋体"/>
                <w:bCs/>
                <w:szCs w:val="21"/>
              </w:rPr>
              <w:t>)</w:t>
            </w:r>
            <w:r>
              <w:rPr>
                <w:rFonts w:hint="eastAsia" w:ascii="宋体" w:hAnsi="宋体"/>
                <w:bCs/>
              </w:rPr>
              <w:t>，</w:t>
            </w:r>
            <w:r>
              <w:rPr>
                <w:rFonts w:hint="eastAsia" w:ascii="宋体" w:hAnsi="宋体"/>
                <w:bCs/>
                <w:szCs w:val="21"/>
              </w:rPr>
              <w:t>或致电确认</w:t>
            </w:r>
            <w:bookmarkStart w:id="4" w:name="_Toc478393187"/>
            <w:bookmarkStart w:id="5" w:name="_Toc478110532"/>
            <w:bookmarkStart w:id="6"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1</w:t>
            </w:r>
            <w:r>
              <w:rPr>
                <w:rFonts w:ascii="宋体" w:hAnsi="宋体"/>
                <w:b/>
                <w:bCs/>
                <w:szCs w:val="21"/>
                <w:highlight w:val="yellow"/>
              </w:rPr>
              <w:t>-</w:t>
            </w:r>
            <w:r>
              <w:rPr>
                <w:rFonts w:hint="eastAsia" w:ascii="宋体" w:hAnsi="宋体"/>
                <w:b/>
                <w:bCs/>
                <w:szCs w:val="21"/>
                <w:highlight w:val="yellow"/>
                <w:lang w:val="en-US" w:eastAsia="zh-CN"/>
              </w:rPr>
              <w:t>19</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641-976-995</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https://cg.szcec.com/sharing/bYi9hmOIR</w:t>
            </w:r>
            <w:bookmarkStart w:id="99" w:name="_GoBack"/>
            <w:bookmarkEnd w:id="99"/>
            <w:r>
              <w:rPr>
                <w:rFonts w:hint="eastAsia" w:ascii="宋体" w:hAnsi="宋体"/>
                <w:bCs/>
                <w:szCs w:val="21"/>
              </w:rPr>
              <w:t>(文件上传成功后会以绿色</w:t>
            </w:r>
            <w:r>
              <w:rPr>
                <w:rFonts w:hint="eastAsia" w:ascii="MS Gothic" w:hAnsi="MS Gothic" w:eastAsia="MS Gothic" w:cs="MS Gothic"/>
                <w:b/>
                <w:bCs/>
                <w:color w:val="00B050"/>
                <w:sz w:val="20"/>
                <w:szCs w:val="20"/>
                <w:shd w:val="clear" w:color="auto" w:fill="FFFFFF"/>
              </w:rPr>
              <w:t>✓</w:t>
            </w:r>
            <w:r>
              <w:rPr>
                <w:rFonts w:hint="eastAsia" w:ascii="宋体" w:hAnsi="宋体"/>
                <w:szCs w:val="21"/>
              </w:rPr>
              <w:t>标记</w:t>
            </w:r>
            <w:r>
              <w:rPr>
                <w:rFonts w:ascii="宋体" w:hAnsi="宋体"/>
                <w:bCs/>
                <w:szCs w:val="21"/>
              </w:rPr>
              <w: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stheme="minorBidi"/>
                <w:color w:val="auto"/>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sym w:font="Wingdings 2" w:char="00A3"/>
            </w: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theme="minorBidi"/>
                <w:color w:val="auto"/>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theme="minorBidi"/>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highlight w:val="none"/>
              </w:rPr>
              <w:t>投标人</w:t>
            </w:r>
            <w:r>
              <w:rPr>
                <w:rFonts w:hint="eastAsia" w:ascii="宋体" w:hAnsi="宋体" w:eastAsia="宋体"/>
                <w:kern w:val="0"/>
                <w:szCs w:val="21"/>
              </w:rPr>
              <w:t>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8" w:name="_Toc82684588"/>
      <w:bookmarkEnd w:id="8"/>
      <w:bookmarkStart w:id="9" w:name="_Toc82685543"/>
      <w:bookmarkEnd w:id="9"/>
      <w:bookmarkStart w:id="10" w:name="_Toc82685541"/>
      <w:bookmarkEnd w:id="10"/>
      <w:bookmarkStart w:id="11" w:name="_Toc82684705"/>
      <w:bookmarkEnd w:id="11"/>
      <w:bookmarkStart w:id="12" w:name="_Toc82591925"/>
      <w:bookmarkEnd w:id="12"/>
      <w:bookmarkStart w:id="13" w:name="_Toc82591928"/>
      <w:bookmarkEnd w:id="13"/>
      <w:bookmarkStart w:id="14" w:name="_Toc82684703"/>
      <w:bookmarkEnd w:id="14"/>
      <w:bookmarkStart w:id="15" w:name="_Toc82684704"/>
      <w:bookmarkEnd w:id="15"/>
      <w:bookmarkStart w:id="16" w:name="_Toc82684590"/>
      <w:bookmarkEnd w:id="16"/>
      <w:bookmarkStart w:id="17" w:name="_Toc82685540"/>
      <w:bookmarkEnd w:id="17"/>
      <w:bookmarkStart w:id="18" w:name="_Toc82591926"/>
      <w:bookmarkEnd w:id="18"/>
      <w:bookmarkStart w:id="19" w:name="_Toc82685542"/>
      <w:bookmarkEnd w:id="19"/>
      <w:bookmarkStart w:id="20" w:name="_Toc82684589"/>
      <w:bookmarkEnd w:id="20"/>
      <w:bookmarkStart w:id="21" w:name="_Toc82684706"/>
      <w:bookmarkEnd w:id="21"/>
      <w:bookmarkStart w:id="22" w:name="_Toc82591927"/>
      <w:bookmarkEnd w:id="22"/>
      <w:bookmarkStart w:id="23" w:name="_Toc82684591"/>
      <w:bookmarkEnd w:id="23"/>
      <w:bookmarkStart w:id="24" w:name="_Toc116550346"/>
      <w:r>
        <w:rPr>
          <w:rFonts w:hint="eastAsia" w:ascii="宋体" w:hAnsi="宋体"/>
          <w:b/>
          <w:szCs w:val="21"/>
        </w:rPr>
        <w:t>特别说明</w:t>
      </w:r>
      <w:bookmarkEnd w:id="24"/>
    </w:p>
    <w:p>
      <w:pPr>
        <w:pStyle w:val="22"/>
        <w:numPr>
          <w:ilvl w:val="0"/>
          <w:numId w:val="9"/>
        </w:numPr>
        <w:spacing w:line="360" w:lineRule="auto"/>
        <w:ind w:left="0" w:firstLine="420" w:firstLineChars="0"/>
        <w:rPr>
          <w:rFonts w:ascii="宋体" w:hAnsi="宋体" w:eastAsia="宋体" w:cs="宋体"/>
          <w:szCs w:val="21"/>
        </w:rPr>
      </w:pPr>
      <w:bookmarkStart w:id="25" w:name="_Toc478387747"/>
      <w:bookmarkStart w:id="26" w:name="_Toc45028463"/>
      <w:bookmarkStart w:id="27"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5"/>
    <w:bookmarkEnd w:id="26"/>
    <w:bookmarkEnd w:id="27"/>
    <w:p>
      <w:pPr>
        <w:numPr>
          <w:ilvl w:val="0"/>
          <w:numId w:val="1"/>
        </w:numPr>
        <w:spacing w:line="560" w:lineRule="exact"/>
        <w:outlineLvl w:val="1"/>
        <w:rPr>
          <w:rFonts w:ascii="宋体" w:hAnsi="宋体"/>
          <w:b/>
          <w:szCs w:val="21"/>
        </w:rPr>
      </w:pPr>
      <w:bookmarkStart w:id="28" w:name="_Toc82591988"/>
      <w:bookmarkEnd w:id="28"/>
      <w:bookmarkStart w:id="29" w:name="_Toc82591989"/>
      <w:bookmarkEnd w:id="29"/>
      <w:bookmarkStart w:id="30" w:name="_Toc82591986"/>
      <w:bookmarkEnd w:id="30"/>
      <w:bookmarkStart w:id="31" w:name="_Toc82684593"/>
      <w:bookmarkEnd w:id="31"/>
      <w:bookmarkStart w:id="32" w:name="_Toc82684708"/>
      <w:bookmarkEnd w:id="32"/>
      <w:bookmarkStart w:id="33" w:name="_Toc82591985"/>
      <w:bookmarkEnd w:id="33"/>
      <w:bookmarkStart w:id="34" w:name="_Toc82685545"/>
      <w:bookmarkEnd w:id="34"/>
      <w:bookmarkStart w:id="35" w:name="_Toc82591987"/>
      <w:bookmarkEnd w:id="35"/>
      <w:bookmarkStart w:id="36" w:name="_Toc82591930"/>
      <w:bookmarkEnd w:id="36"/>
      <w:bookmarkStart w:id="37" w:name="_Toc116550347"/>
      <w:r>
        <w:rPr>
          <w:rFonts w:hint="eastAsia" w:ascii="宋体" w:hAnsi="宋体"/>
          <w:b/>
          <w:szCs w:val="21"/>
        </w:rPr>
        <w:t>投标文件编制</w:t>
      </w:r>
      <w:bookmarkEnd w:id="37"/>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8" w:name="_Toc116550348"/>
      <w:r>
        <w:rPr>
          <w:rFonts w:hint="eastAsia" w:ascii="宋体" w:hAnsi="宋体"/>
          <w:b/>
          <w:szCs w:val="21"/>
        </w:rPr>
        <w:t>项目要求</w:t>
      </w:r>
      <w:bookmarkEnd w:id="38"/>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1" w:leftChars="0"/>
              <w:rPr>
                <w:color w:val="auto"/>
                <w:highlight w:val="none"/>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投标人代表必须是投标单位的法定代表人或持有法定代表人亲自签署的法人授权委托证明书的人员。（提供法定代表人证明书、法人授权委托证明书及法定代表人、被委托人身份证扫描件并加盖投标人公章；如</w:t>
            </w:r>
            <w:r>
              <w:rPr>
                <w:rFonts w:hint="eastAsia" w:ascii="宋体" w:hAnsi="宋体" w:cs="仿宋_GB2312"/>
                <w:szCs w:val="21"/>
                <w:lang w:val="en-US" w:eastAsia="zh-CN"/>
              </w:rPr>
              <w:t>投标人</w:t>
            </w:r>
            <w:r>
              <w:rPr>
                <w:rFonts w:hint="eastAsia" w:ascii="宋体" w:hAnsi="宋体" w:cs="仿宋_GB2312"/>
                <w:szCs w:val="21"/>
              </w:rPr>
              <w:t>法定代表人为本项目授权代表，则仅提供法定代表人证明书及身份证复印件，各证明书须加盖公章，身份证原件备查）。</w:t>
            </w:r>
          </w:p>
          <w:p>
            <w:pPr>
              <w:numPr>
                <w:ilvl w:val="-1"/>
                <w:numId w:val="0"/>
              </w:numPr>
              <w:tabs>
                <w:tab w:val="left" w:pos="531"/>
              </w:tabs>
              <w:snapToGrid w:val="0"/>
              <w:ind w:left="0" w:firstLine="0"/>
              <w:rPr>
                <w:rFonts w:ascii="宋体" w:hAnsi="宋体" w:cs="宋体"/>
                <w:color w:val="FF0000"/>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firstLine="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报价以人民币为结算币种，《投标一览表》</w:t>
            </w:r>
            <w:r>
              <w:rPr>
                <w:rFonts w:hint="eastAsia" w:ascii="宋体" w:hAnsi="宋体" w:cs="仿宋_GB2312"/>
                <w:color w:val="auto"/>
                <w:szCs w:val="21"/>
                <w:highlight w:val="none"/>
              </w:rPr>
              <w:t>应包含税率、税额、</w:t>
            </w:r>
            <w:r>
              <w:rPr>
                <w:rFonts w:hint="eastAsia" w:ascii="宋体" w:hAnsi="宋体" w:cs="仿宋_GB2312"/>
                <w:szCs w:val="21"/>
                <w:lang w:val="en-US" w:eastAsia="zh-CN"/>
              </w:rPr>
              <w:t>未税</w:t>
            </w:r>
            <w:r>
              <w:rPr>
                <w:rFonts w:hint="eastAsia" w:ascii="宋体" w:hAnsi="宋体" w:cs="仿宋_GB2312"/>
                <w:szCs w:val="21"/>
              </w:rPr>
              <w:t>及</w:t>
            </w:r>
            <w:r>
              <w:rPr>
                <w:rFonts w:hint="eastAsia" w:ascii="宋体" w:hAnsi="宋体" w:cs="仿宋_GB2312"/>
                <w:szCs w:val="21"/>
                <w:lang w:val="en-US" w:eastAsia="zh-CN"/>
              </w:rPr>
              <w:t>含税</w:t>
            </w:r>
            <w:r>
              <w:rPr>
                <w:rFonts w:hint="eastAsia" w:ascii="宋体" w:hAnsi="宋体" w:cs="仿宋_GB2312"/>
                <w:szCs w:val="21"/>
              </w:rPr>
              <w:t>总金额。</w:t>
            </w:r>
          </w:p>
          <w:p>
            <w:pPr>
              <w:numPr>
                <w:ilvl w:val="0"/>
                <w:numId w:val="0"/>
              </w:numPr>
              <w:tabs>
                <w:tab w:val="left" w:pos="531"/>
              </w:tabs>
              <w:snapToGrid w:val="0"/>
              <w:spacing w:line="360" w:lineRule="auto"/>
              <w:ind w:left="-1" w:firstLine="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投标报价不得出现可选择性的报价,含有备选方案的报价将导致废标。</w:t>
            </w:r>
          </w:p>
          <w:p>
            <w:pPr>
              <w:numPr>
                <w:ilvl w:val="0"/>
                <w:numId w:val="0"/>
              </w:numPr>
              <w:tabs>
                <w:tab w:val="left" w:pos="531"/>
              </w:tabs>
              <w:snapToGrid w:val="0"/>
              <w:spacing w:line="360" w:lineRule="auto"/>
              <w:ind w:left="-1" w:leftChars="0"/>
              <w:rPr>
                <w:rFonts w:hint="eastAsia" w:ascii="宋体" w:hAnsi="宋体" w:eastAsia="宋体" w:cs="仿宋_GB2312"/>
                <w:szCs w:val="21"/>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投标报价包括但不限于</w:t>
            </w:r>
            <w:r>
              <w:rPr>
                <w:rFonts w:hint="eastAsia" w:ascii="宋体" w:hAnsi="宋体" w:eastAsia="宋体" w:cs="仿宋_GB2312"/>
                <w:szCs w:val="21"/>
                <w:highlight w:val="none"/>
                <w:lang w:val="en-US" w:eastAsia="zh-CN"/>
              </w:rPr>
              <w:t>开发</w:t>
            </w:r>
            <w:r>
              <w:rPr>
                <w:rFonts w:hint="eastAsia" w:ascii="宋体" w:hAnsi="宋体" w:eastAsia="宋体" w:cs="仿宋_GB2312"/>
                <w:szCs w:val="21"/>
                <w:highlight w:val="none"/>
              </w:rPr>
              <w:t>费、</w:t>
            </w:r>
            <w:r>
              <w:rPr>
                <w:rFonts w:hint="eastAsia" w:ascii="宋体" w:hAnsi="宋体" w:eastAsia="宋体" w:cs="仿宋_GB2312"/>
                <w:szCs w:val="21"/>
                <w:highlight w:val="none"/>
                <w:lang w:val="en-US" w:eastAsia="zh-CN"/>
              </w:rPr>
              <w:t>实施调试</w:t>
            </w:r>
            <w:r>
              <w:rPr>
                <w:rFonts w:hint="eastAsia" w:ascii="宋体" w:hAnsi="宋体" w:eastAsia="宋体" w:cs="仿宋_GB2312"/>
                <w:szCs w:val="21"/>
                <w:highlight w:val="none"/>
              </w:rPr>
              <w:t>费、</w:t>
            </w:r>
            <w:r>
              <w:rPr>
                <w:rFonts w:hint="eastAsia" w:ascii="宋体" w:hAnsi="宋体" w:eastAsia="宋体" w:cs="仿宋_GB2312"/>
                <w:szCs w:val="21"/>
                <w:highlight w:val="none"/>
                <w:lang w:val="en-US" w:eastAsia="zh-CN"/>
              </w:rPr>
              <w:t>人工</w:t>
            </w:r>
            <w:r>
              <w:rPr>
                <w:rFonts w:hint="eastAsia" w:ascii="宋体" w:hAnsi="宋体" w:eastAsia="宋体" w:cs="仿宋_GB2312"/>
                <w:szCs w:val="21"/>
                <w:highlight w:val="none"/>
              </w:rPr>
              <w:t>费</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餐费、交通费</w:t>
            </w:r>
            <w:r>
              <w:rPr>
                <w:rFonts w:hint="eastAsia" w:ascii="宋体" w:hAnsi="宋体" w:eastAsia="宋体" w:cs="仿宋_GB2312"/>
                <w:szCs w:val="21"/>
                <w:highlight w:val="none"/>
              </w:rPr>
              <w:t>及增值税费等完成本项目所需的全部费用。</w:t>
            </w:r>
            <w:r>
              <w:rPr>
                <w:rFonts w:hint="eastAsia" w:ascii="宋体" w:hAnsi="宋体" w:eastAsia="宋体" w:cs="仿宋_GB2312"/>
                <w:szCs w:val="21"/>
              </w:rPr>
              <w:t>招标人不再支付任何费用。</w:t>
            </w:r>
          </w:p>
          <w:p>
            <w:pPr>
              <w:numPr>
                <w:ilvl w:val="-1"/>
                <w:numId w:val="0"/>
              </w:numPr>
              <w:tabs>
                <w:tab w:val="left" w:pos="531"/>
              </w:tabs>
              <w:snapToGrid w:val="0"/>
              <w:ind w:left="0" w:firstLine="0"/>
              <w:rPr>
                <w:color w:val="FF0000"/>
                <w:highlight w:val="yellow"/>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4</w:t>
            </w:r>
            <w:r>
              <w:rPr>
                <w:rFonts w:hint="eastAsia" w:ascii="宋体" w:hAnsi="宋体" w:eastAsia="宋体" w:cs="仿宋_GB2312"/>
                <w:szCs w:val="21"/>
                <w:lang w:eastAsia="zh-CN"/>
              </w:rPr>
              <w:t>）</w:t>
            </w:r>
            <w:r>
              <w:rPr>
                <w:rFonts w:hint="eastAsia" w:ascii="宋体" w:hAnsi="宋体" w:eastAsia="宋体" w:cs="仿宋_GB2312"/>
                <w:szCs w:val="21"/>
              </w:rPr>
              <w:t>本次投标费用由投标人自理</w:t>
            </w:r>
            <w:r>
              <w:rPr>
                <w:rFonts w:hint="eastAsia" w:ascii="宋体" w:hAnsi="宋体" w:eastAsia="宋体" w:cs="仿宋_GB2312"/>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仿宋_GB2312"/>
                <w:szCs w:val="21"/>
              </w:rPr>
              <w:t>本项目采购控制金额为人民币</w:t>
            </w:r>
            <w:r>
              <w:rPr>
                <w:rFonts w:hint="eastAsia" w:ascii="宋体" w:hAnsi="宋体" w:cs="仿宋_GB2312"/>
                <w:szCs w:val="21"/>
                <w:lang w:val="en-US" w:eastAsia="zh-CN"/>
              </w:rPr>
              <w:t>35</w:t>
            </w:r>
            <w:r>
              <w:rPr>
                <w:rFonts w:hint="eastAsia" w:ascii="宋体" w:hAnsi="宋体" w:cs="仿宋_GB2312"/>
                <w:szCs w:val="21"/>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合同签订后，支付合同总金额的</w:t>
            </w:r>
            <w:r>
              <w:rPr>
                <w:rFonts w:hint="eastAsia" w:ascii="宋体" w:hAnsi="宋体" w:cs="仿宋_GB2312"/>
                <w:szCs w:val="21"/>
                <w:lang w:val="en-US" w:eastAsia="zh-CN"/>
              </w:rPr>
              <w:t>3</w:t>
            </w:r>
            <w:r>
              <w:rPr>
                <w:rFonts w:hint="eastAsia" w:ascii="宋体" w:hAnsi="宋体" w:cs="仿宋_GB2312"/>
                <w:szCs w:val="21"/>
              </w:rPr>
              <w:t>0%。</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项目</w:t>
            </w:r>
            <w:r>
              <w:rPr>
                <w:rFonts w:hint="eastAsia" w:ascii="宋体" w:hAnsi="宋体" w:cs="仿宋_GB2312"/>
                <w:szCs w:val="21"/>
                <w:lang w:val="en-US" w:eastAsia="zh-CN"/>
              </w:rPr>
              <w:t>交付且</w:t>
            </w:r>
            <w:r>
              <w:rPr>
                <w:rFonts w:hint="eastAsia" w:ascii="宋体" w:hAnsi="宋体" w:cs="仿宋_GB2312"/>
                <w:szCs w:val="21"/>
              </w:rPr>
              <w:t>验收合格后，支付合同总金额的</w:t>
            </w:r>
            <w:r>
              <w:rPr>
                <w:rFonts w:hint="eastAsia" w:ascii="宋体" w:hAnsi="宋体" w:cs="仿宋_GB2312"/>
                <w:szCs w:val="21"/>
                <w:lang w:val="en-US" w:eastAsia="zh-CN"/>
              </w:rPr>
              <w:t>6</w:t>
            </w:r>
            <w:r>
              <w:rPr>
                <w:rFonts w:hint="eastAsia" w:ascii="宋体" w:hAnsi="宋体" w:cs="仿宋_GB2312"/>
                <w:szCs w:val="21"/>
              </w:rPr>
              <w:t>0%。</w:t>
            </w:r>
          </w:p>
          <w:p>
            <w:pPr>
              <w:numPr>
                <w:ilvl w:val="-1"/>
                <w:numId w:val="0"/>
              </w:numPr>
              <w:tabs>
                <w:tab w:val="left" w:pos="531"/>
              </w:tabs>
              <w:snapToGrid w:val="0"/>
              <w:spacing w:line="360" w:lineRule="auto"/>
              <w:ind w:left="0" w:firstLine="0"/>
              <w:rPr>
                <w:rFonts w:hint="eastAsia" w:ascii="宋体" w:hAnsi="宋体" w:cs="仿宋_GB2312"/>
                <w:szCs w:val="21"/>
                <w:highlight w:val="yellow"/>
              </w:rPr>
            </w:pPr>
            <w:r>
              <w:rPr>
                <w:rFonts w:hint="eastAsia" w:ascii="宋体" w:hAnsi="宋体" w:cs="仿宋_GB2312"/>
                <w:szCs w:val="21"/>
                <w:highlight w:val="yellow"/>
                <w:lang w:eastAsia="zh-CN"/>
              </w:rPr>
              <w:t>（</w:t>
            </w:r>
            <w:r>
              <w:rPr>
                <w:rFonts w:hint="eastAsia" w:ascii="宋体" w:hAnsi="宋体" w:cs="仿宋_GB2312"/>
                <w:szCs w:val="21"/>
                <w:highlight w:val="yellow"/>
                <w:lang w:val="en-US" w:eastAsia="zh-CN"/>
              </w:rPr>
              <w:t>3</w:t>
            </w:r>
            <w:r>
              <w:rPr>
                <w:rFonts w:hint="eastAsia" w:ascii="宋体" w:hAnsi="宋体" w:cs="仿宋_GB2312"/>
                <w:szCs w:val="21"/>
                <w:highlight w:val="yellow"/>
                <w:lang w:eastAsia="zh-CN"/>
              </w:rPr>
              <w:t>）</w:t>
            </w:r>
            <w:r>
              <w:rPr>
                <w:rFonts w:hint="eastAsia" w:ascii="宋体" w:hAnsi="宋体" w:cs="仿宋_GB2312"/>
                <w:szCs w:val="21"/>
                <w:highlight w:val="yellow"/>
              </w:rPr>
              <w:t>合同总金额的</w:t>
            </w:r>
            <w:r>
              <w:rPr>
                <w:rFonts w:hint="eastAsia" w:ascii="宋体" w:hAnsi="宋体" w:cs="仿宋_GB2312"/>
                <w:szCs w:val="21"/>
                <w:highlight w:val="yellow"/>
                <w:lang w:val="en-US" w:eastAsia="zh-CN"/>
              </w:rPr>
              <w:t>1</w:t>
            </w:r>
            <w:r>
              <w:rPr>
                <w:rFonts w:hint="eastAsia" w:ascii="宋体" w:hAnsi="宋体" w:cs="仿宋_GB2312"/>
                <w:szCs w:val="21"/>
                <w:highlight w:val="yellow"/>
              </w:rPr>
              <w:t>0%</w:t>
            </w:r>
            <w:r>
              <w:rPr>
                <w:rFonts w:hint="eastAsia" w:ascii="宋体" w:hAnsi="宋体" w:cs="仿宋_GB2312"/>
                <w:szCs w:val="21"/>
                <w:highlight w:val="yellow"/>
                <w:lang w:val="en-US" w:eastAsia="zh-CN"/>
              </w:rPr>
              <w:t>留作质保金，质保期满</w:t>
            </w:r>
            <w:r>
              <w:rPr>
                <w:rFonts w:hint="eastAsia" w:ascii="宋体" w:hAnsi="宋体" w:cs="仿宋_GB2312"/>
                <w:szCs w:val="21"/>
                <w:highlight w:val="yellow"/>
              </w:rPr>
              <w:t>后，招标人书面确认无任何遗留问题</w:t>
            </w:r>
            <w:r>
              <w:rPr>
                <w:rFonts w:hint="eastAsia" w:ascii="宋体" w:hAnsi="宋体" w:cs="宋体"/>
                <w:color w:val="auto"/>
                <w:highlight w:val="yellow"/>
              </w:rPr>
              <w:t>且完成罚金、违约金等清算后，一次性支付剩余款项（不计利息）。</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4</w:t>
            </w:r>
            <w:r>
              <w:rPr>
                <w:rFonts w:hint="eastAsia" w:ascii="宋体" w:hAnsi="宋体" w:cs="仿宋_GB2312"/>
                <w:szCs w:val="21"/>
                <w:lang w:eastAsia="zh-CN"/>
              </w:rPr>
              <w:t>）</w:t>
            </w:r>
            <w:r>
              <w:rPr>
                <w:rFonts w:hint="eastAsia" w:ascii="宋体" w:hAnsi="宋体" w:cs="仿宋_GB2312"/>
                <w:szCs w:val="21"/>
              </w:rPr>
              <w:t>招标人在办理合同款项支付前，</w:t>
            </w:r>
            <w:r>
              <w:rPr>
                <w:rFonts w:hint="eastAsia" w:ascii="宋体" w:hAnsi="宋体" w:cs="仿宋_GB2312"/>
                <w:szCs w:val="21"/>
                <w:lang w:val="en-US" w:eastAsia="zh-CN"/>
              </w:rPr>
              <w:t>投标人</w:t>
            </w:r>
            <w:r>
              <w:rPr>
                <w:rFonts w:hint="eastAsia" w:ascii="宋体" w:hAnsi="宋体" w:cs="仿宋_GB2312"/>
                <w:szCs w:val="21"/>
              </w:rPr>
              <w:t>需提供</w:t>
            </w:r>
            <w:r>
              <w:rPr>
                <w:rFonts w:hint="eastAsia" w:ascii="宋体" w:hAnsi="宋体" w:cs="仿宋_GB2312"/>
                <w:szCs w:val="21"/>
                <w:lang w:val="en-US" w:eastAsia="zh-CN"/>
              </w:rPr>
              <w:t>等额、有效</w:t>
            </w:r>
            <w:r>
              <w:rPr>
                <w:rFonts w:hint="eastAsia" w:ascii="宋体" w:hAnsi="宋体" w:cs="仿宋_GB2312"/>
                <w:szCs w:val="21"/>
              </w:rPr>
              <w:t>的增值税发票。</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5</w:t>
            </w:r>
            <w:r>
              <w:rPr>
                <w:rFonts w:hint="eastAsia" w:ascii="宋体" w:hAnsi="宋体" w:cs="仿宋_GB2312"/>
                <w:szCs w:val="21"/>
                <w:lang w:eastAsia="zh-CN"/>
              </w:rPr>
              <w:t>）</w:t>
            </w:r>
            <w:r>
              <w:rPr>
                <w:rFonts w:hint="eastAsia" w:ascii="宋体" w:hAnsi="宋体" w:cs="仿宋_GB2312"/>
                <w:szCs w:val="21"/>
              </w:rPr>
              <w:t>对属于本项目采购范围但未实际发生或实施的项目内容，相应费用按实予以扣减。</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6</w:t>
            </w:r>
            <w:r>
              <w:rPr>
                <w:rFonts w:hint="eastAsia" w:ascii="宋体" w:hAnsi="宋体" w:cs="仿宋_GB2312"/>
                <w:szCs w:val="21"/>
                <w:lang w:eastAsia="zh-CN"/>
              </w:rPr>
              <w:t>）</w:t>
            </w: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交付时间</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eastAsia="宋体" w:cs="仿宋_GB2312"/>
                <w:color w:val="auto"/>
                <w:szCs w:val="21"/>
                <w:highlight w:val="none"/>
              </w:rPr>
            </w:pPr>
            <w:r>
              <w:rPr>
                <w:rFonts w:hint="eastAsia" w:ascii="宋体" w:hAnsi="宋体" w:eastAsia="宋体" w:cs="仿宋_GB2312"/>
                <w:szCs w:val="21"/>
              </w:rPr>
              <w:t>本项目交付期限</w:t>
            </w:r>
            <w:r>
              <w:rPr>
                <w:rFonts w:hint="eastAsia" w:ascii="宋体" w:hAnsi="宋体" w:cs="仿宋_GB2312"/>
                <w:szCs w:val="21"/>
                <w:lang w:val="en-US" w:eastAsia="zh-CN"/>
              </w:rPr>
              <w:t>自</w:t>
            </w:r>
            <w:r>
              <w:rPr>
                <w:rFonts w:hint="eastAsia" w:ascii="宋体" w:hAnsi="宋体"/>
                <w:color w:val="auto"/>
                <w:szCs w:val="21"/>
                <w:highlight w:val="none"/>
                <w:u w:val="none"/>
                <w:lang w:val="en-US" w:eastAsia="zh-CN"/>
              </w:rPr>
              <w:t>接到中标通知之日</w:t>
            </w:r>
            <w:r>
              <w:rPr>
                <w:rFonts w:hint="eastAsia" w:ascii="宋体" w:hAnsi="宋体" w:cs="仿宋_GB2312"/>
                <w:szCs w:val="21"/>
                <w:lang w:val="en-US" w:eastAsia="zh-CN"/>
              </w:rPr>
              <w:t>起</w:t>
            </w:r>
            <w:r>
              <w:rPr>
                <w:rFonts w:hint="eastAsia" w:ascii="宋体" w:hAnsi="宋体" w:eastAsia="宋体" w:cs="仿宋_GB2312"/>
                <w:szCs w:val="21"/>
              </w:rPr>
              <w:t>30个自然日</w:t>
            </w:r>
            <w:r>
              <w:rPr>
                <w:rFonts w:hint="eastAsia" w:ascii="宋体" w:hAnsi="宋体" w:cs="仿宋_GB2312"/>
                <w:szCs w:val="21"/>
                <w:lang w:eastAsia="zh-CN"/>
              </w:rPr>
              <w:t>，</w:t>
            </w:r>
            <w:r>
              <w:rPr>
                <w:rFonts w:hint="eastAsia" w:ascii="宋体" w:hAnsi="宋体" w:eastAsia="宋体" w:cs="仿宋_GB2312"/>
                <w:szCs w:val="21"/>
              </w:rPr>
              <w:t>完成需求调研、设计、编码、测试、部署上线及初步验收合格。</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投标人在本项目实施过程中所产生的技术成果，其知识产权归招标人所有。</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投标人不得有模仿、抄袭等侵权行为。招标人在使用项目成果的任何一部分时，免受第三方提出的涉及知识产权的诉讼或索偿，若由此导致的任何责任与风险均由投标人承担。</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若本项目应用到投标人所持有的专有技术的，投标人应在本项目相应文件中或项目实施过程中事先声明并提交相关证明。</w:t>
            </w:r>
          </w:p>
          <w:p>
            <w:pPr>
              <w:numPr>
                <w:ilvl w:val="0"/>
                <w:numId w:val="0"/>
              </w:numPr>
              <w:tabs>
                <w:tab w:val="left" w:pos="531"/>
              </w:tabs>
              <w:snapToGrid w:val="0"/>
              <w:spacing w:line="360" w:lineRule="auto"/>
              <w:ind w:left="-1"/>
              <w:rPr>
                <w:rFonts w:hint="eastAsia" w:ascii="宋体" w:hAnsi="宋体" w:eastAsia="宋体" w:cs="仿宋_GB2312"/>
                <w:szCs w:val="21"/>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4</w:t>
            </w:r>
            <w:r>
              <w:rPr>
                <w:rFonts w:hint="eastAsia" w:ascii="宋体" w:hAnsi="宋体" w:cs="仿宋_GB2312"/>
                <w:szCs w:val="21"/>
                <w:lang w:eastAsia="zh-CN"/>
              </w:rPr>
              <w:t>）</w:t>
            </w:r>
            <w:r>
              <w:rPr>
                <w:rFonts w:hint="eastAsia" w:ascii="宋体" w:hAnsi="宋体" w:cs="仿宋_GB2312"/>
                <w:szCs w:val="21"/>
              </w:rPr>
              <w:t>招标人拥有上述专有技术的免费使用权，且在本系统使用生命周期内，享有投标人免费提供版本升级的权利。</w:t>
            </w:r>
          </w:p>
          <w:p>
            <w:pPr>
              <w:numPr>
                <w:ilvl w:val="0"/>
                <w:numId w:val="0"/>
              </w:numPr>
              <w:tabs>
                <w:tab w:val="left" w:pos="531"/>
              </w:tabs>
              <w:snapToGrid w:val="0"/>
              <w:spacing w:line="360" w:lineRule="auto"/>
              <w:ind w:left="-1"/>
              <w:rPr>
                <w:rFonts w:hint="eastAsia" w:ascii="宋体" w:hAnsi="宋体" w:eastAsia="宋体" w:cs="仿宋_GB2312"/>
                <w:szCs w:val="21"/>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5</w:t>
            </w:r>
            <w:r>
              <w:rPr>
                <w:rFonts w:hint="eastAsia" w:ascii="宋体" w:hAnsi="宋体" w:cs="仿宋_GB2312"/>
                <w:szCs w:val="21"/>
                <w:lang w:eastAsia="zh-CN"/>
              </w:rPr>
              <w:t>）</w:t>
            </w:r>
            <w:r>
              <w:rPr>
                <w:rFonts w:hint="eastAsia" w:ascii="宋体" w:hAnsi="宋体" w:cs="仿宋_GB2312"/>
                <w:szCs w:val="21"/>
              </w:rPr>
              <w:t>投标人在本项目中所使用的任何第三方产品（包括软件、硬件），均须保证使用的合法性。若在本项目的实施过程中，发生任何与第三方涉及知识产权方面的纠纷或诉讼，投标人需自行承担相关责任，并退还招标人已支付款项；同时，招标人有权单方面解除本合同，并保留进一步追究损失赔偿的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总体要求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color w:val="auto"/>
                <w:szCs w:val="21"/>
              </w:rPr>
            </w:pPr>
            <w:r>
              <w:rPr>
                <w:rFonts w:hint="eastAsia" w:ascii="宋体" w:hAnsi="宋体" w:eastAsia="宋体" w:cs="仿宋_GB2312"/>
                <w:szCs w:val="21"/>
                <w:lang w:val="en-US" w:eastAsia="zh-CN"/>
              </w:rPr>
              <w:t>投</w:t>
            </w:r>
            <w:r>
              <w:rPr>
                <w:rFonts w:hint="eastAsia" w:ascii="宋体" w:hAnsi="宋体" w:eastAsia="宋体" w:cs="仿宋_GB2312"/>
                <w:szCs w:val="21"/>
              </w:rPr>
              <w:t>标人</w:t>
            </w:r>
            <w:r>
              <w:rPr>
                <w:rFonts w:hint="eastAsia" w:ascii="宋体" w:hAnsi="宋体" w:cs="仿宋_GB2312"/>
                <w:szCs w:val="21"/>
                <w:lang w:val="en-US" w:eastAsia="zh-CN"/>
              </w:rPr>
              <w:t>需根据项目需求</w:t>
            </w:r>
            <w:r>
              <w:rPr>
                <w:rFonts w:hint="eastAsia" w:ascii="宋体" w:hAnsi="宋体" w:eastAsia="宋体" w:cs="仿宋_GB2312"/>
                <w:szCs w:val="21"/>
              </w:rPr>
              <w:t>提供完整合理的项目方案，内容应包含但不限于对项目的总体理解、对项目需求的分析，提出针对性的规划和后续拓展思路等。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系统</w:t>
            </w:r>
            <w:r>
              <w:rPr>
                <w:rFonts w:hint="eastAsia" w:ascii="宋体" w:hAnsi="宋体"/>
                <w:szCs w:val="21"/>
                <w:lang w:val="en-US" w:eastAsia="zh-CN"/>
              </w:rPr>
              <w:t>升级改造服务</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cs="仿宋_GB2312"/>
                <w:b/>
                <w:bCs/>
                <w:szCs w:val="21"/>
                <w:lang w:val="en-US" w:eastAsia="zh-CN"/>
              </w:rPr>
            </w:pPr>
            <w:r>
              <w:rPr>
                <w:rFonts w:hint="eastAsia" w:ascii="宋体" w:hAnsi="宋体" w:cs="仿宋_GB2312"/>
                <w:b/>
                <w:bCs/>
                <w:sz w:val="21"/>
                <w:szCs w:val="21"/>
                <w:lang w:val="en-US" w:eastAsia="zh-CN"/>
              </w:rPr>
              <w:t>（1）</w:t>
            </w:r>
            <w:r>
              <w:rPr>
                <w:rFonts w:hint="eastAsia" w:ascii="宋体" w:hAnsi="宋体" w:eastAsia="宋体" w:cs="仿宋_GB2312"/>
                <w:b/>
                <w:bCs/>
                <w:szCs w:val="21"/>
              </w:rPr>
              <w:t>CIS展商中文主页及各分页</w:t>
            </w:r>
            <w:r>
              <w:rPr>
                <w:rFonts w:hint="eastAsia" w:ascii="宋体" w:hAnsi="宋体" w:cs="仿宋_GB2312"/>
                <w:b/>
                <w:bCs/>
                <w:szCs w:val="21"/>
                <w:lang w:val="en-US" w:eastAsia="zh-CN"/>
              </w:rPr>
              <w:t>模块修改</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eastAsia="宋体" w:cs="仿宋_GB2312"/>
                <w:szCs w:val="21"/>
                <w:lang w:val="en-US" w:eastAsia="zh-CN"/>
              </w:rPr>
              <w:t>根据实际业务情况对现有CIS前端（展商端中文版、展商端英文版）进行功能结构调整，相似业务进行合并，页面功能进行重新划分，以及涉及到的后台功能及业务同步调整。</w:t>
            </w:r>
            <w:r>
              <w:rPr>
                <w:rFonts w:hint="eastAsia" w:ascii="宋体" w:hAnsi="宋体" w:cs="仿宋_GB2312"/>
                <w:szCs w:val="21"/>
                <w:lang w:val="en-US" w:eastAsia="zh-CN"/>
              </w:rPr>
              <w:t>包括</w:t>
            </w:r>
            <w:r>
              <w:rPr>
                <w:rFonts w:hint="eastAsia" w:ascii="宋体" w:hAnsi="宋体" w:eastAsia="宋体" w:cs="仿宋_GB2312"/>
                <w:szCs w:val="21"/>
                <w:lang w:val="en-US" w:eastAsia="zh-CN"/>
              </w:rPr>
              <w:t>论坛报名、各类活动报名，优秀产品奖、优秀展示奖、优创展区、新产品新技术发布、媒体线索表、响应采访需求等</w:t>
            </w:r>
            <w:r>
              <w:rPr>
                <w:rFonts w:hint="eastAsia" w:ascii="宋体" w:hAnsi="宋体" w:cs="仿宋_GB2312"/>
                <w:szCs w:val="21"/>
                <w:lang w:val="en-US" w:eastAsia="zh-CN"/>
              </w:rPr>
              <w:t>。</w:t>
            </w:r>
          </w:p>
          <w:p>
            <w:pPr>
              <w:numPr>
                <w:ilvl w:val="0"/>
                <w:numId w:val="0"/>
              </w:numPr>
              <w:tabs>
                <w:tab w:val="left" w:pos="531"/>
              </w:tabs>
              <w:snapToGrid w:val="0"/>
              <w:spacing w:line="360" w:lineRule="auto"/>
              <w:ind w:left="-1"/>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（2）</w:t>
            </w:r>
            <w:r>
              <w:rPr>
                <w:rFonts w:hint="eastAsia" w:ascii="宋体" w:hAnsi="宋体" w:eastAsia="宋体" w:cs="仿宋_GB2312"/>
                <w:b/>
                <w:bCs/>
                <w:szCs w:val="21"/>
                <w:lang w:val="en-US" w:eastAsia="zh-CN"/>
              </w:rPr>
              <w:t>CIS展商中文版</w:t>
            </w:r>
            <w:r>
              <w:rPr>
                <w:rFonts w:hint="eastAsia" w:ascii="宋体" w:hAnsi="宋体" w:cs="仿宋_GB2312"/>
                <w:b/>
                <w:bCs/>
                <w:sz w:val="21"/>
                <w:szCs w:val="21"/>
                <w:lang w:val="en-US" w:eastAsia="zh-CN"/>
              </w:rPr>
              <w:t>登录及首页模块</w:t>
            </w:r>
            <w:r>
              <w:rPr>
                <w:rFonts w:hint="eastAsia" w:ascii="宋体" w:hAnsi="宋体" w:cs="仿宋_GB2312"/>
                <w:b/>
                <w:bCs/>
                <w:szCs w:val="21"/>
                <w:lang w:val="en-US" w:eastAsia="zh-CN"/>
              </w:rPr>
              <w:t>修改</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eastAsia="宋体" w:cs="仿宋_GB2312"/>
                <w:b w:val="0"/>
                <w:bCs w:val="0"/>
                <w:sz w:val="21"/>
                <w:szCs w:val="21"/>
                <w:lang w:val="en-US" w:eastAsia="zh-CN"/>
              </w:rPr>
              <w:t>（</w:t>
            </w:r>
            <w:r>
              <w:rPr>
                <w:rFonts w:hint="eastAsia" w:ascii="宋体" w:hAnsi="宋体" w:cs="仿宋_GB2312"/>
                <w:b w:val="0"/>
                <w:bCs w:val="0"/>
                <w:sz w:val="21"/>
                <w:szCs w:val="21"/>
                <w:lang w:val="en-US" w:eastAsia="zh-CN"/>
              </w:rPr>
              <w:t>2.</w:t>
            </w:r>
            <w:r>
              <w:rPr>
                <w:rFonts w:hint="eastAsia" w:ascii="宋体" w:hAnsi="宋体" w:eastAsia="宋体" w:cs="仿宋_GB2312"/>
                <w:b w:val="0"/>
                <w:bCs w:val="0"/>
                <w:sz w:val="21"/>
                <w:szCs w:val="21"/>
                <w:lang w:val="en-US" w:eastAsia="zh-CN"/>
              </w:rPr>
              <w:t>1）需在</w:t>
            </w:r>
            <w:r>
              <w:rPr>
                <w:rFonts w:hint="eastAsia" w:ascii="宋体" w:hAnsi="宋体" w:cs="仿宋_GB2312"/>
                <w:b w:val="0"/>
                <w:bCs w:val="0"/>
                <w:sz w:val="21"/>
                <w:szCs w:val="21"/>
                <w:lang w:val="en-US" w:eastAsia="zh-CN"/>
              </w:rPr>
              <w:t>CIS系统</w:t>
            </w:r>
            <w:r>
              <w:rPr>
                <w:rFonts w:hint="eastAsia" w:ascii="宋体" w:hAnsi="宋体" w:eastAsia="宋体" w:cs="仿宋_GB2312"/>
                <w:b w:val="0"/>
                <w:bCs w:val="0"/>
                <w:sz w:val="21"/>
                <w:szCs w:val="21"/>
                <w:lang w:val="en-US" w:eastAsia="zh-CN"/>
              </w:rPr>
              <w:t>中文版前端</w:t>
            </w:r>
            <w:r>
              <w:rPr>
                <w:rFonts w:hint="eastAsia" w:ascii="宋体" w:hAnsi="宋体" w:cs="仿宋_GB2312"/>
                <w:b w:val="0"/>
                <w:bCs w:val="0"/>
                <w:sz w:val="21"/>
                <w:szCs w:val="21"/>
                <w:lang w:val="en-US" w:eastAsia="zh-CN"/>
              </w:rPr>
              <w:t>首页</w:t>
            </w:r>
            <w:r>
              <w:rPr>
                <w:rFonts w:hint="eastAsia" w:ascii="宋体" w:hAnsi="宋体" w:eastAsia="宋体" w:cs="仿宋_GB2312"/>
                <w:b w:val="0"/>
                <w:bCs w:val="0"/>
                <w:sz w:val="21"/>
                <w:szCs w:val="21"/>
                <w:lang w:val="en-US" w:eastAsia="zh-CN"/>
              </w:rPr>
              <w:t>中挂入展商手册及其他重要资料</w:t>
            </w:r>
            <w:r>
              <w:rPr>
                <w:rFonts w:hint="eastAsia" w:ascii="宋体" w:hAnsi="宋体" w:cs="仿宋_GB2312"/>
                <w:b w:val="0"/>
                <w:bCs w:val="0"/>
                <w:sz w:val="21"/>
                <w:szCs w:val="21"/>
                <w:lang w:val="en-US" w:eastAsia="zh-CN"/>
              </w:rPr>
              <w:t>,修改如下（二选一）：</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（2.1.1）首页或分页左栏增设国际展区栏，用于下载《参展商手册》等展区资料，并配文字说明功能。</w:t>
            </w:r>
          </w:p>
          <w:p>
            <w:pPr>
              <w:numPr>
                <w:ilvl w:val="0"/>
                <w:numId w:val="0"/>
              </w:numPr>
              <w:tabs>
                <w:tab w:val="left" w:pos="531"/>
              </w:tabs>
              <w:snapToGrid w:val="0"/>
              <w:spacing w:line="360" w:lineRule="auto"/>
              <w:ind w:left="-1"/>
              <w:rPr>
                <w:rFonts w:hint="eastAsia" w:ascii="宋体" w:hAnsi="宋体" w:eastAsia="宋体" w:cs="仿宋_GB2312"/>
                <w:b w:val="0"/>
                <w:bCs w:val="0"/>
                <w:sz w:val="21"/>
                <w:szCs w:val="21"/>
                <w:lang w:val="en-US" w:eastAsia="zh-CN"/>
              </w:rPr>
            </w:pPr>
            <w:r>
              <w:rPr>
                <w:rFonts w:hint="eastAsia" w:ascii="宋体" w:hAnsi="宋体" w:cs="仿宋_GB2312"/>
                <w:b w:val="0"/>
                <w:bCs w:val="0"/>
                <w:sz w:val="21"/>
                <w:szCs w:val="21"/>
                <w:lang w:val="en-US" w:eastAsia="zh-CN"/>
              </w:rPr>
              <w:t>（2.1.2）将“参展须知”加入横栏，参考柏林会展中心BECO系统，嵌入通用展商手册，方便展商查找相关信息。其余资讯在“国际展区”专栏获取。</w:t>
            </w:r>
          </w:p>
          <w:p>
            <w:pPr>
              <w:numPr>
                <w:ilvl w:val="0"/>
                <w:numId w:val="0"/>
              </w:numPr>
              <w:tabs>
                <w:tab w:val="left" w:pos="531"/>
              </w:tabs>
              <w:snapToGrid w:val="0"/>
              <w:spacing w:line="360" w:lineRule="auto"/>
              <w:ind w:left="-1"/>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w:t>
            </w:r>
            <w:r>
              <w:rPr>
                <w:rFonts w:hint="eastAsia" w:ascii="宋体" w:hAnsi="宋体" w:cs="仿宋_GB2312"/>
                <w:b w:val="0"/>
                <w:bCs w:val="0"/>
                <w:sz w:val="21"/>
                <w:szCs w:val="21"/>
                <w:lang w:val="en-US" w:eastAsia="zh-CN"/>
              </w:rPr>
              <w:t>2.2</w:t>
            </w:r>
            <w:r>
              <w:rPr>
                <w:rFonts w:hint="eastAsia" w:ascii="宋体" w:hAnsi="宋体" w:eastAsia="宋体" w:cs="仿宋_GB2312"/>
                <w:b w:val="0"/>
                <w:bCs w:val="0"/>
                <w:sz w:val="21"/>
                <w:szCs w:val="21"/>
                <w:lang w:val="en-US" w:eastAsia="zh-CN"/>
              </w:rPr>
              <w:t>）登录页面：需将“Exhibitor Login”调整靠前，“Visitor Login”</w:t>
            </w:r>
            <w:r>
              <w:rPr>
                <w:rFonts w:hint="eastAsia" w:ascii="宋体" w:hAnsi="宋体" w:cs="仿宋_GB2312"/>
                <w:b w:val="0"/>
                <w:bCs w:val="0"/>
                <w:sz w:val="21"/>
                <w:szCs w:val="21"/>
                <w:lang w:val="en-US" w:eastAsia="zh-CN"/>
              </w:rPr>
              <w:t>调整</w:t>
            </w:r>
            <w:r>
              <w:rPr>
                <w:rFonts w:hint="eastAsia" w:ascii="宋体" w:hAnsi="宋体" w:eastAsia="宋体" w:cs="仿宋_GB2312"/>
                <w:b w:val="0"/>
                <w:bCs w:val="0"/>
                <w:sz w:val="21"/>
                <w:szCs w:val="21"/>
                <w:lang w:val="en-US" w:eastAsia="zh-CN"/>
              </w:rPr>
              <w:t>靠后。</w:t>
            </w:r>
          </w:p>
          <w:p>
            <w:pPr>
              <w:numPr>
                <w:ilvl w:val="0"/>
                <w:numId w:val="0"/>
              </w:numPr>
              <w:tabs>
                <w:tab w:val="left" w:pos="531"/>
              </w:tabs>
              <w:snapToGrid w:val="0"/>
              <w:spacing w:line="360" w:lineRule="auto"/>
              <w:ind w:left="-1"/>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（3）</w:t>
            </w:r>
            <w:r>
              <w:rPr>
                <w:rFonts w:hint="eastAsia" w:ascii="宋体" w:hAnsi="宋体" w:eastAsia="宋体" w:cs="仿宋_GB2312"/>
                <w:b/>
                <w:bCs/>
                <w:sz w:val="21"/>
                <w:szCs w:val="21"/>
                <w:lang w:val="en-US" w:eastAsia="zh-CN"/>
              </w:rPr>
              <w:t>CIS展商英文版</w:t>
            </w:r>
            <w:r>
              <w:rPr>
                <w:rFonts w:hint="eastAsia" w:ascii="宋体" w:hAnsi="宋体" w:cs="仿宋_GB2312"/>
                <w:b/>
                <w:bCs/>
                <w:sz w:val="21"/>
                <w:szCs w:val="21"/>
                <w:lang w:val="en-US" w:eastAsia="zh-CN"/>
              </w:rPr>
              <w:t>模块修改</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3.1）CIS展商端首页：需对国际展区减少活动报名所占版面，增加参会须知（中英两版）板块，后台同步开发英文版参展资料维护管理功能，中英文参展资料分开独立管理、以文件列表方式展现，并提供后台管理维护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3.2）需增加国际部活动报名功能，适用于展商英文版，各类活动以文件列表方式展现，参与企业可通过下载报名表，根据要求填报后上传报名表，并提供后台对报名情况，以及活动、报名表模板等进行管理维护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（3.3）需增加统一中英文版界面信息填报和提交的程序，保持中英文版面登录和跳转一致等功能。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（3.4）需增加英文版界面上显示“论坛活动”栏，应具体罗列论坛和活动的英文名称等功能。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（3.5）需实现英文版同步高交会各奖项、媒体采访及相关国际展商活动的申报功能，并附英文简介等功能。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（3.6）需实现横向栏目“资料填报/线上展会平台/活动报名/票证办理”模块点击大标题后弹出相应的内容模块等功能。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（3.7）需实现横向栏目和左侧栏目大标题名称统一，相似业务进行合并，页面功能进行重新划分，以及涉及到的后台功能及业务同步调整等功能。</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b w:val="0"/>
                <w:bCs w:val="0"/>
                <w:sz w:val="21"/>
                <w:szCs w:val="21"/>
                <w:lang w:val="en-US" w:eastAsia="zh-CN"/>
              </w:rPr>
              <w:t>（3.8）需完成登录功能优化，完善系统账户管理激活以及锁定的判定机制：解决有的账号，在有的电脑上可以登录，有的无法登录，并弹窗显示未激活等功能。对无法登陆的情况建议优化，以确保在所有的电脑都能登录。</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（3.9）需将Badge &amp; Tickets按钮改为Badge，暂时设置为不可操作，下方文字表述改为：The badge application will be open in August.系统，功能开放后，点击后进入的英文版问卷调查部分。</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（3.10）需对进入Badge的温馨提醒文字部分进行修改。</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（3.11）需增加证件办理界面增加简明清晰的办证流程介绍。</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3.12）Badge→Tickets→Apply后跳转至办证信息填写。海外观众自助完成在线填报。申请证件后，系统自动向其发送邮件，告知已收到申请，请等待审核。管理员审核后，用户界面将显示证件审核是否通过。如未通过，需提醒用户修改个人信息重新提交申请。展前再次通过系统自动向办证审核通过的观众发送邮件，告知证件领取指引等信息。</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（3.13）需对Service Center、Message按钮点击进入后的页面文字内容进行修改。</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（3.14）需增加Exhibitors按钮点击后跳转至高交会线上展会界面，需要修改链接跳转至最新线上展会界面。增加海外观众的系统消息模块，提供副文本和链接两种方式 。</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cs="仿宋_GB2312"/>
                <w:szCs w:val="21"/>
                <w:lang w:val="en-US" w:eastAsia="zh-CN"/>
              </w:rPr>
              <w:t>（3.15）登录入口需增加“Forgot Password”按钮，提示“Please send email to overseas@chtf.com for help if you forget your password.”并完成相应功能的开发。</w:t>
            </w:r>
          </w:p>
          <w:p>
            <w:pPr>
              <w:numPr>
                <w:ilvl w:val="0"/>
                <w:numId w:val="0"/>
              </w:numPr>
              <w:tabs>
                <w:tab w:val="left" w:pos="531"/>
              </w:tabs>
              <w:snapToGrid w:val="0"/>
              <w:spacing w:line="360" w:lineRule="auto"/>
              <w:ind w:left="-1"/>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（4）</w:t>
            </w:r>
            <w:r>
              <w:rPr>
                <w:rFonts w:hint="eastAsia" w:ascii="宋体" w:hAnsi="宋体" w:eastAsia="宋体" w:cs="仿宋_GB2312"/>
                <w:b/>
                <w:bCs/>
                <w:sz w:val="21"/>
                <w:szCs w:val="21"/>
                <w:lang w:val="en-US" w:eastAsia="zh-CN"/>
              </w:rPr>
              <w:t>CIS英文版后台管理</w:t>
            </w:r>
            <w:r>
              <w:rPr>
                <w:rFonts w:hint="eastAsia" w:ascii="宋体" w:hAnsi="宋体" w:cs="仿宋_GB2312"/>
                <w:b/>
                <w:bCs/>
                <w:sz w:val="21"/>
                <w:szCs w:val="21"/>
                <w:lang w:val="en-US" w:eastAsia="zh-CN"/>
              </w:rPr>
              <w:t>模块修改</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（4.1）需在海外观众数据库后台增加账户最近一次登录时间记录、线上浏览时间等查询记录。同时需补充和修改部分数据字典项，增加所属行业字段并提供导出功能。</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（4.2）需隐藏“观众类型”-国内VIP，“申请渠道”按钮。</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（4.3）需在“查看详情”-“会员信息”：删除“邮寄地址”和“QQ”，并将海外观众注册登记时填写的“How do you know about CHTF”进行信息展示。</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（4.4）需将办证信息纳入CIS系统海外观众数据库进行积累和管理。在后台数据库中新增查询已申请票证的会员信息的功能，并能够汇总导出。</w:t>
            </w:r>
          </w:p>
          <w:p>
            <w:pPr>
              <w:numPr>
                <w:ilvl w:val="0"/>
                <w:numId w:val="0"/>
              </w:numPr>
              <w:tabs>
                <w:tab w:val="left" w:pos="531"/>
              </w:tabs>
              <w:snapToGrid w:val="0"/>
              <w:spacing w:line="360" w:lineRule="auto"/>
              <w:ind w:left="-1"/>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4.5）将海外观众入场记录信息，纳入CIS系统海外观众数据库进行积累和管理。将持证入场的海外观众入场记录信息与CIS系统海外观众数据库进行联通，在“会员信息”中显示“是否入展”和“入场记录”等相关信息。</w:t>
            </w:r>
          </w:p>
          <w:p>
            <w:pPr>
              <w:numPr>
                <w:ilvl w:val="0"/>
                <w:numId w:val="0"/>
              </w:numPr>
              <w:tabs>
                <w:tab w:val="left" w:pos="531"/>
              </w:tabs>
              <w:snapToGrid w:val="0"/>
              <w:spacing w:line="360" w:lineRule="auto"/>
              <w:ind w:left="-1"/>
              <w:rPr>
                <w:rFonts w:hint="eastAsia" w:ascii="宋体" w:hAnsi="宋体" w:cs="仿宋_GB2312"/>
                <w:b/>
                <w:bCs/>
                <w:szCs w:val="21"/>
                <w:lang w:val="en-US" w:eastAsia="zh-CN"/>
              </w:rPr>
            </w:pPr>
            <w:r>
              <w:rPr>
                <w:rFonts w:hint="eastAsia" w:ascii="宋体" w:hAnsi="宋体" w:cs="仿宋_GB2312"/>
                <w:b/>
                <w:bCs/>
                <w:szCs w:val="21"/>
                <w:lang w:val="en-US" w:eastAsia="zh-CN"/>
              </w:rPr>
              <w:t>（5）CIS系统展商资料填报模块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5.1）需在展品项目信息中增设“是否有海内外投资意向”的选项，给展商进行勾迭，便于展商和观众精准地找到有海外投资意向的企业。同时后台审核页面，后台编辑页面，导出功能等相关页面均需增加该内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（5.2）需在单位类型中添加类别：公共机构、政府机构，同时后台审核页面，后台编辑页面，导出功能等相关页面均增加该内容。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（5.3）线上展会信息、展品、新产品新技术等模块：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（5.4）需增加参展目的选项，包括: 品牌与形象宣传、产品或项目推广、寻找合作伙伴、获取行业信息、获得融资、寻找投资项目、其他等字段。</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（5.5）需添加一栏自选年份，实现中英文两版同步修改。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5.6）需在展品基本页面增加宣传采访线索其中包括亮点产品-技术、亮点活动两类，亮点产品-技术包含以下内容：公司国内、国际及行业地位。公司的研发实力和优势。公司获得的荣誉和奖项。企业介绍文件、产品介绍文件、产品图片和视频、其他附件、推荐理由、产品亮点、产品技术的创新点、产品技术的应用领域、产品技术的技术难点、产品技术的市场前景等字段。</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5.7）亮点活动包括活动名称、活动亮点及其他文件资料，增加是否在高交会上发布新产品、新技术的选项。如果选择是。增加新产品、新技术发布形式，包括自行组织在自有展位上发布和大会组织的新产品、新技术发布会上进行发布。</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（5.8）需在新产品新技术页面增加企业信息、附件上传、发布项目推荐理由，创新性、特殊性、专业性说明、核心优势、市场及应用前景、活动联系人、联系电话以及知识产权声明等字段。</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（5.9）需增加宣传、采访线索反馈选项。</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（5.10）需增加高交会上发布新产品新技术选项，选择是的情况下，直接跳转提示框引导到新产品新技术申请页面。</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（5.11）需增加是否</w:t>
            </w:r>
            <w:r>
              <w:rPr>
                <w:rFonts w:hint="eastAsia" w:ascii="宋体" w:hAnsi="宋体" w:cs="仿宋_GB2312"/>
                <w:b w:val="0"/>
                <w:bCs w:val="0"/>
                <w:sz w:val="21"/>
                <w:szCs w:val="21"/>
                <w:highlight w:val="none"/>
                <w:lang w:val="en-US" w:eastAsia="zh-CN"/>
              </w:rPr>
              <w:t>属于专</w:t>
            </w:r>
            <w:r>
              <w:rPr>
                <w:rFonts w:hint="eastAsia" w:ascii="宋体" w:hAnsi="宋体" w:cs="仿宋_GB2312"/>
                <w:b w:val="0"/>
                <w:bCs w:val="0"/>
                <w:sz w:val="21"/>
                <w:szCs w:val="21"/>
                <w:lang w:val="en-US" w:eastAsia="zh-CN"/>
              </w:rPr>
              <w:t>精特新企业选项。</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（6）CIS系统票证模块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lang w:val="en-US" w:eastAsia="zh-CN"/>
              </w:rPr>
              <w:t>（6.1）需实现票证系统优化及整合升级，将观众电子票办理功能模块整合延展至小程序端，并将相关数据归集至PC端CIS后台统一管理，确保微信、小程序、CIS的P</w:t>
            </w:r>
            <w:r>
              <w:rPr>
                <w:rFonts w:hint="eastAsia" w:ascii="宋体" w:hAnsi="宋体" w:cs="仿宋_GB2312"/>
                <w:b w:val="0"/>
                <w:bCs w:val="0"/>
                <w:sz w:val="21"/>
                <w:szCs w:val="21"/>
                <w:highlight w:val="none"/>
                <w:lang w:val="en-US" w:eastAsia="zh-CN"/>
              </w:rPr>
              <w:t>C端三个渠道的数据交互通畅。</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highlight w:val="none"/>
                <w:lang w:val="en-US" w:eastAsia="zh-CN"/>
              </w:rPr>
            </w:pPr>
            <w:r>
              <w:rPr>
                <w:rFonts w:hint="eastAsia" w:ascii="宋体" w:hAnsi="宋体" w:cs="仿宋_GB2312"/>
                <w:b w:val="0"/>
                <w:bCs w:val="0"/>
                <w:sz w:val="21"/>
                <w:szCs w:val="21"/>
                <w:highlight w:val="none"/>
                <w:lang w:val="en-US" w:eastAsia="zh-CN"/>
              </w:rPr>
              <w:t>（6.2）参考原有PC端和微信端的电子票模块功能，需对“电子票办理”（包括展商电子票办理、观众电子票办理及活动论坛及合作单位电子票办理）进行建设，与高交会电子票使用要求相适配，并根据各级用户及观众的使用习惯进行优化。</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（6.3</w:t>
            </w:r>
            <w:r>
              <w:rPr>
                <w:rFonts w:hint="eastAsia" w:ascii="宋体" w:hAnsi="宋体" w:cs="仿宋_GB2312"/>
                <w:b w:val="0"/>
                <w:bCs w:val="0"/>
                <w:sz w:val="21"/>
                <w:szCs w:val="21"/>
                <w:highlight w:val="none"/>
                <w:lang w:val="en-US" w:eastAsia="zh-CN"/>
              </w:rPr>
              <w:t>）需在原有“高交会票证办理小程序”基础上，对各层级页面内容和功能结构应统筹规划并设计，进行开发融合，以适配用户使用习惯、方便用户快捷处理为核心思路，且应结合高交会VI规范要求进行相应的UI页面设计。</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（6.4）需对程序进行优化整合，实现便于用户使用，轻量化运行、统筹CIS关联模块的需求进行功能有机融合、考虑未来业务发展的新增需求并预留接口，包含观众、展区、活动论坛等方便的功能。</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（7）CIS系统成交统计模块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需增加展团和展区查询成交统计数据的功能。展区管理员需增加成交数据的查看功能，领导角色需增加所管辖的所有展区的成交数据查询功能。</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（8）CIS系统自媒体模块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需对展商参展结果分级处理，分仅线上参展、线上+线下及取消激活等操作，实现展商退展即取消激活，线上线下均取消等功能。</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（9）CIS系统展品填报模块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（9.1）需增加展商填报“展品新技术亮点介绍”，同步修改后台审核页面，维护页面等。</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9.2）需实现参观路线资料申报，实现CIS线上全流程化。在目前已有的“展品管理”流程中完善“选入主题路线”的功能，待大会路线确定后，业务部门与技术人员在CIS中设置好路线，展区可在CIS中直接勾选相应的展品进入相关路线，可以后台直接下载使用。简化工作量，不用重复手动收集工作。</w:t>
            </w:r>
          </w:p>
          <w:p>
            <w:pPr>
              <w:numPr>
                <w:ilvl w:val="0"/>
                <w:numId w:val="0"/>
              </w:numPr>
              <w:tabs>
                <w:tab w:val="left" w:pos="531"/>
              </w:tabs>
              <w:snapToGrid w:val="0"/>
              <w:spacing w:line="360" w:lineRule="auto"/>
              <w:ind w:left="-1" w:firstLine="0" w:firstLineChars="0"/>
              <w:rPr>
                <w:rFonts w:hint="eastAsia" w:ascii="宋体" w:hAnsi="宋体" w:cs="仿宋_GB2312"/>
                <w:b/>
                <w:bCs/>
                <w:sz w:val="21"/>
                <w:szCs w:val="21"/>
                <w:lang w:val="en-US" w:eastAsia="zh-CN"/>
              </w:rPr>
            </w:pPr>
            <w:r>
              <w:rPr>
                <w:rFonts w:hint="eastAsia" w:ascii="宋体" w:hAnsi="宋体" w:cs="仿宋_GB2312"/>
                <w:b/>
                <w:bCs/>
                <w:sz w:val="21"/>
                <w:szCs w:val="21"/>
                <w:lang w:val="en-US" w:eastAsia="zh-CN"/>
              </w:rPr>
              <w:t>（10）线上展会模块</w:t>
            </w:r>
          </w:p>
          <w:p>
            <w:pPr>
              <w:numPr>
                <w:ilvl w:val="0"/>
                <w:numId w:val="0"/>
              </w:numPr>
              <w:tabs>
                <w:tab w:val="left" w:pos="531"/>
              </w:tabs>
              <w:snapToGrid w:val="0"/>
              <w:spacing w:line="360" w:lineRule="auto"/>
              <w:ind w:left="-1" w:firstLine="0" w:firstLineChars="0"/>
              <w:rPr>
                <w:rFonts w:hint="eastAsia" w:ascii="宋体" w:hAnsi="宋体" w:cs="仿宋_GB2312"/>
                <w:b w:val="0"/>
                <w:bCs w:val="0"/>
                <w:sz w:val="21"/>
                <w:szCs w:val="21"/>
                <w:lang w:val="en-US" w:eastAsia="zh-CN"/>
              </w:rPr>
            </w:pPr>
            <w:r>
              <w:rPr>
                <w:rFonts w:hint="eastAsia" w:ascii="宋体" w:hAnsi="宋体" w:cs="仿宋_GB2312"/>
                <w:b w:val="0"/>
                <w:bCs w:val="0"/>
                <w:sz w:val="21"/>
                <w:szCs w:val="21"/>
                <w:lang w:val="en-US" w:eastAsia="zh-CN"/>
              </w:rPr>
              <w:t>（10.1）需实现通过模糊搜索关键词、简称、主营产品、目标客户来模糊搜索展商。</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b w:val="0"/>
                <w:bCs w:val="0"/>
                <w:sz w:val="21"/>
                <w:szCs w:val="21"/>
                <w:lang w:val="en-US" w:eastAsia="zh-CN"/>
              </w:rPr>
              <w:t>（10.2）需对高交会线上展会系统UI界面进行统一设计修改，并完成往届线上展会数据归档，以及根据高交会的视觉元素更新线上展会前端页面。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FF0000"/>
                <w:highlight w:val="yellow"/>
                <w:lang w:val="en-US" w:eastAsia="zh-CN"/>
              </w:rPr>
            </w:pPr>
            <w:r>
              <w:rPr>
                <w:rFonts w:hint="eastAsia"/>
                <w:color w:val="auto"/>
                <w:highlight w:val="none"/>
                <w:lang w:val="en-US" w:eastAsia="zh-CN"/>
              </w:rPr>
              <w:t>系统运行维护服务</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default" w:ascii="宋体" w:hAnsi="宋体" w:eastAsia="宋体" w:cs="仿宋_GB2312"/>
                <w:szCs w:val="21"/>
                <w:highlight w:val="yellow"/>
                <w:lang w:val="en-US" w:eastAsia="zh-CN"/>
              </w:rPr>
            </w:pPr>
            <w:r>
              <w:rPr>
                <w:rFonts w:hint="eastAsia" w:ascii="宋体" w:hAnsi="宋体" w:eastAsia="宋体" w:cs="仿宋_GB2312"/>
                <w:szCs w:val="21"/>
                <w:lang w:val="en-US" w:eastAsia="zh-CN"/>
              </w:rPr>
              <w:t>（1）</w:t>
            </w:r>
            <w:r>
              <w:rPr>
                <w:rFonts w:hint="eastAsia" w:ascii="宋体" w:hAnsi="宋体" w:cs="仿宋_GB2312"/>
                <w:szCs w:val="21"/>
                <w:highlight w:val="none"/>
              </w:rPr>
              <w:t>本项目</w:t>
            </w:r>
            <w:r>
              <w:rPr>
                <w:rFonts w:hint="eastAsia" w:ascii="宋体" w:hAnsi="宋体" w:cs="仿宋_GB2312"/>
                <w:szCs w:val="21"/>
                <w:highlight w:val="none"/>
                <w:lang w:val="en-US" w:eastAsia="zh-CN"/>
              </w:rPr>
              <w:t>质保期从合同签署日起至2024年8月30日。</w:t>
            </w:r>
          </w:p>
          <w:p>
            <w:pPr>
              <w:numPr>
                <w:ilvl w:val="0"/>
                <w:numId w:val="0"/>
              </w:numPr>
              <w:tabs>
                <w:tab w:val="left" w:pos="531"/>
              </w:tabs>
              <w:snapToGrid w:val="0"/>
              <w:spacing w:line="360" w:lineRule="auto"/>
              <w:ind w:left="-1"/>
              <w:rPr>
                <w:rFonts w:hint="eastAsia" w:ascii="宋体" w:hAnsi="宋体" w:eastAsia="宋体" w:cs="仿宋_GB2312"/>
                <w:szCs w:val="21"/>
                <w:lang w:val="en-US" w:eastAsia="zh-CN"/>
              </w:rPr>
            </w:pPr>
            <w:r>
              <w:rPr>
                <w:rFonts w:hint="eastAsia" w:ascii="宋体" w:hAnsi="宋体" w:eastAsia="宋体" w:cs="仿宋_GB2312"/>
                <w:szCs w:val="21"/>
                <w:lang w:val="en-US" w:eastAsia="zh-CN"/>
              </w:rPr>
              <w:t>（2）需</w:t>
            </w:r>
            <w:r>
              <w:rPr>
                <w:rFonts w:hint="eastAsia" w:ascii="宋体" w:hAnsi="宋体" w:cs="仿宋_GB2312"/>
                <w:szCs w:val="21"/>
                <w:lang w:val="en-US" w:eastAsia="zh-CN"/>
              </w:rPr>
              <w:t>配合安全主管部门或第三方安全测评，对应用系统安全架构、漏洞、风险进行分析并采取优化或加固措施，对应用服务器、数据库服务器进行漏洞评估，根据漏洞等级进行更新保护工作。</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lang w:val="en-US" w:eastAsia="zh-CN"/>
              </w:rPr>
              <w:t>（3）</w:t>
            </w:r>
            <w:r>
              <w:rPr>
                <w:rFonts w:hint="eastAsia" w:ascii="宋体" w:hAnsi="宋体" w:cs="仿宋_GB2312"/>
                <w:szCs w:val="21"/>
                <w:highlight w:val="none"/>
                <w:lang w:val="en-US" w:eastAsia="zh-CN"/>
              </w:rPr>
              <w:t>系统上线后，对系统（网络、服务器、应用）的运行状态进行监控。</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（4）对</w:t>
            </w:r>
            <w:r>
              <w:rPr>
                <w:rFonts w:hint="eastAsia" w:ascii="宋体" w:hAnsi="宋体" w:cs="仿宋_GB2312"/>
                <w:szCs w:val="21"/>
                <w:highlight w:val="none"/>
                <w:lang w:val="en-US" w:eastAsia="zh-CN"/>
              </w:rPr>
              <w:t>系</w:t>
            </w:r>
            <w:r>
              <w:rPr>
                <w:rFonts w:hint="eastAsia" w:ascii="宋体" w:hAnsi="宋体" w:eastAsia="宋体" w:cs="仿宋_GB2312"/>
                <w:szCs w:val="21"/>
                <w:highlight w:val="none"/>
                <w:lang w:val="en-US" w:eastAsia="zh-CN"/>
              </w:rPr>
              <w:t>统数据进行对接、清洗、整理，以及导入等初始化工作。</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（5）对系统使用人员进行培训，使得使用人员可以独立地、熟练地操作业务系统。</w:t>
            </w:r>
          </w:p>
          <w:p>
            <w:pPr>
              <w:numPr>
                <w:ilvl w:val="0"/>
                <w:numId w:val="0"/>
              </w:numPr>
              <w:tabs>
                <w:tab w:val="left" w:pos="531"/>
              </w:tabs>
              <w:snapToGrid w:val="0"/>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（6）与相关业务部门沟通协调现场其它紧急事务。</w:t>
            </w:r>
          </w:p>
          <w:p>
            <w:pPr>
              <w:numPr>
                <w:ilvl w:val="0"/>
                <w:numId w:val="0"/>
              </w:numPr>
              <w:tabs>
                <w:tab w:val="left" w:pos="531"/>
              </w:tabs>
              <w:snapToGrid w:val="0"/>
              <w:spacing w:line="360" w:lineRule="auto"/>
              <w:ind w:left="-1"/>
              <w:rPr>
                <w:rFonts w:hint="eastAsia" w:ascii="宋体" w:hAnsi="宋体" w:cs="仿宋_GB2312"/>
                <w:szCs w:val="21"/>
                <w:lang w:val="en-US" w:eastAsia="zh-CN"/>
              </w:rPr>
            </w:pPr>
            <w:r>
              <w:rPr>
                <w:rFonts w:hint="eastAsia" w:ascii="宋体" w:hAnsi="宋体" w:eastAsia="宋体" w:cs="仿宋_GB2312"/>
                <w:szCs w:val="21"/>
                <w:highlight w:val="none"/>
                <w:lang w:val="en-US" w:eastAsia="zh-CN"/>
              </w:rPr>
              <w:t>（7）</w:t>
            </w:r>
            <w:r>
              <w:rPr>
                <w:rFonts w:hint="eastAsia" w:ascii="宋体" w:hAnsi="宋体" w:cs="仿宋_GB2312"/>
                <w:szCs w:val="21"/>
                <w:highlight w:val="none"/>
                <w:lang w:val="en-US" w:eastAsia="zh-CN"/>
              </w:rPr>
              <w:t>质保期内至少每月对系统</w:t>
            </w:r>
            <w:r>
              <w:rPr>
                <w:rFonts w:hint="eastAsia" w:ascii="宋体" w:hAnsi="宋体" w:eastAsia="宋体" w:cs="仿宋_GB2312"/>
                <w:szCs w:val="21"/>
                <w:highlight w:val="none"/>
                <w:lang w:val="en-US" w:eastAsia="zh-CN"/>
              </w:rPr>
              <w:t>数据备份</w:t>
            </w:r>
            <w:r>
              <w:rPr>
                <w:rFonts w:hint="eastAsia" w:ascii="宋体" w:hAnsi="宋体" w:cs="仿宋_GB2312"/>
                <w:szCs w:val="21"/>
                <w:highlight w:val="none"/>
                <w:lang w:val="en-US" w:eastAsia="zh-CN"/>
              </w:rPr>
              <w:t>2次，并配合系统管理人员完成系统</w:t>
            </w:r>
            <w:r>
              <w:rPr>
                <w:rFonts w:hint="eastAsia" w:ascii="宋体" w:hAnsi="宋体" w:eastAsia="宋体" w:cs="仿宋_GB2312"/>
                <w:szCs w:val="21"/>
                <w:highlight w:val="none"/>
                <w:lang w:val="en-US" w:eastAsia="zh-CN"/>
              </w:rPr>
              <w:t>移交、擦除等工作。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1"/>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投标人须为本项目指定1名项目负责人，负责联络、协调、跟进该项目的具体实施工作，提供该负责人姓名、电话、职务、社保缴纳证明以及身份证扫描件等信息，相关扫描件加盖投标人公章。</w:t>
            </w:r>
            <w:r>
              <w:rPr>
                <w:rFonts w:hint="eastAsia" w:ascii="宋体" w:hAnsi="宋体" w:eastAsia="宋体" w:cs="仿宋_GB2312"/>
                <w:szCs w:val="21"/>
                <w:highlight w:val="none"/>
                <w:lang w:val="en-US" w:eastAsia="zh-CN"/>
              </w:rPr>
              <w:t>社保缴纳证明为</w:t>
            </w:r>
            <w:r>
              <w:rPr>
                <w:rFonts w:hint="eastAsia" w:ascii="宋体" w:hAnsi="宋体" w:eastAsia="宋体" w:cs="仿宋_GB2312"/>
                <w:szCs w:val="21"/>
                <w:highlight w:val="none"/>
              </w:rPr>
              <w:t>投标人</w:t>
            </w:r>
            <w:r>
              <w:rPr>
                <w:rFonts w:hint="eastAsia" w:ascii="宋体" w:hAnsi="宋体" w:eastAsia="宋体" w:cs="仿宋_GB2312"/>
                <w:szCs w:val="21"/>
                <w:highlight w:val="none"/>
                <w:lang w:val="en-US" w:eastAsia="zh-CN"/>
              </w:rPr>
              <w:t>为其</w:t>
            </w:r>
            <w:r>
              <w:rPr>
                <w:rFonts w:hint="eastAsia" w:ascii="宋体" w:hAnsi="宋体" w:eastAsia="宋体" w:cs="仿宋_GB2312"/>
                <w:szCs w:val="21"/>
                <w:highlight w:val="none"/>
              </w:rPr>
              <w:t>购买的近三个月社保清单证明（如在招标公告日上一个月的社保材料因社保部门原因暂时无法取得，则可以往前顺推一个月）</w:t>
            </w:r>
            <w:r>
              <w:rPr>
                <w:rFonts w:hint="eastAsia" w:ascii="宋体" w:hAnsi="宋体" w:eastAsia="宋体" w:cs="仿宋_GB2312"/>
                <w:szCs w:val="21"/>
                <w:highlight w:val="none"/>
                <w:lang w:eastAsia="zh-CN"/>
              </w:rPr>
              <w:t>。</w:t>
            </w:r>
          </w:p>
          <w:p>
            <w:pPr>
              <w:numPr>
                <w:ilvl w:val="0"/>
                <w:numId w:val="0"/>
              </w:numPr>
              <w:tabs>
                <w:tab w:val="left" w:pos="531"/>
              </w:tabs>
              <w:spacing w:line="360" w:lineRule="auto"/>
              <w:ind w:left="-1"/>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投标人</w:t>
            </w:r>
            <w:r>
              <w:rPr>
                <w:rFonts w:hint="eastAsia" w:ascii="宋体" w:hAnsi="宋体" w:eastAsia="宋体" w:cs="仿宋_GB2312"/>
                <w:szCs w:val="21"/>
                <w:highlight w:val="none"/>
                <w:lang w:val="en-US" w:eastAsia="zh-CN"/>
              </w:rPr>
              <w:t>至少为本项目指派2名专业技术人员（不含项目负责人），所派技术人员需同时满足下列要求：</w:t>
            </w:r>
          </w:p>
          <w:p>
            <w:pPr>
              <w:numPr>
                <w:ilvl w:val="0"/>
                <w:numId w:val="0"/>
              </w:numPr>
              <w:tabs>
                <w:tab w:val="left" w:pos="531"/>
              </w:tabs>
              <w:spacing w:line="360" w:lineRule="auto"/>
              <w:ind w:left="-1"/>
              <w:rPr>
                <w:rFonts w:hint="eastAsia" w:ascii="宋体" w:hAnsi="宋体" w:eastAsia="宋体" w:cs="仿宋_GB2312"/>
                <w:szCs w:val="21"/>
                <w:highlight w:val="none"/>
                <w:lang w:eastAsia="zh-CN"/>
              </w:rPr>
            </w:pPr>
            <w:r>
              <w:rPr>
                <w:rFonts w:hint="eastAsia" w:ascii="宋体" w:hAnsi="宋体" w:eastAsia="宋体" w:cs="仿宋_GB2312"/>
                <w:szCs w:val="21"/>
                <w:highlight w:val="none"/>
                <w:lang w:val="en-US" w:eastAsia="zh-CN"/>
              </w:rPr>
              <w:t>（2.1）所派技术人员</w:t>
            </w:r>
            <w:r>
              <w:rPr>
                <w:rFonts w:hint="eastAsia" w:ascii="宋体" w:hAnsi="宋体" w:eastAsia="宋体" w:cs="仿宋_GB2312"/>
                <w:szCs w:val="21"/>
                <w:highlight w:val="none"/>
              </w:rPr>
              <w:t>须为投标人自有员工</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提供该员工</w:t>
            </w:r>
            <w:r>
              <w:rPr>
                <w:rFonts w:hint="eastAsia" w:ascii="宋体" w:hAnsi="宋体" w:eastAsia="宋体" w:cs="仿宋_GB2312"/>
                <w:szCs w:val="21"/>
                <w:highlight w:val="none"/>
              </w:rPr>
              <w:t>社保缴纳证明以及身份证扫描件</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加盖投标人公章</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社保缴纳证明为</w:t>
            </w:r>
            <w:r>
              <w:rPr>
                <w:rFonts w:hint="eastAsia" w:ascii="宋体" w:hAnsi="宋体" w:eastAsia="宋体" w:cs="仿宋_GB2312"/>
                <w:szCs w:val="21"/>
                <w:highlight w:val="none"/>
              </w:rPr>
              <w:t>投标人</w:t>
            </w:r>
            <w:r>
              <w:rPr>
                <w:rFonts w:hint="eastAsia" w:ascii="宋体" w:hAnsi="宋体" w:eastAsia="宋体" w:cs="仿宋_GB2312"/>
                <w:szCs w:val="21"/>
                <w:highlight w:val="none"/>
                <w:lang w:val="en-US" w:eastAsia="zh-CN"/>
              </w:rPr>
              <w:t>为其</w:t>
            </w:r>
            <w:r>
              <w:rPr>
                <w:rFonts w:hint="eastAsia" w:ascii="宋体" w:hAnsi="宋体" w:eastAsia="宋体" w:cs="仿宋_GB2312"/>
                <w:szCs w:val="21"/>
                <w:highlight w:val="none"/>
              </w:rPr>
              <w:t>购买的近三个月社保清单证明（如在招标公告日上一个月的社保材料因社保部门原因暂时无法取得，则可以往前顺推一个月）</w:t>
            </w:r>
            <w:r>
              <w:rPr>
                <w:rFonts w:hint="eastAsia" w:ascii="宋体" w:hAnsi="宋体" w:eastAsia="宋体" w:cs="仿宋_GB2312"/>
                <w:szCs w:val="21"/>
                <w:highlight w:val="none"/>
                <w:lang w:eastAsia="zh-CN"/>
              </w:rPr>
              <w:t>。</w:t>
            </w:r>
          </w:p>
          <w:p>
            <w:pPr>
              <w:numPr>
                <w:ilvl w:val="0"/>
                <w:numId w:val="0"/>
              </w:numPr>
              <w:tabs>
                <w:tab w:val="left" w:pos="531"/>
              </w:tabs>
              <w:snapToGrid/>
              <w:spacing w:line="360" w:lineRule="auto"/>
              <w:ind w:left="-1" w:firstLine="0" w:firstLineChars="0"/>
              <w:rPr>
                <w:rFonts w:hint="eastAsia" w:ascii="宋体" w:hAnsi="宋体" w:eastAsia="宋体" w:cs="仿宋_GB2312"/>
                <w:szCs w:val="21"/>
                <w:highlight w:val="yellow"/>
                <w:lang w:eastAsia="zh-CN"/>
              </w:rPr>
            </w:pP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lang w:val="en-US" w:eastAsia="zh-CN"/>
              </w:rPr>
              <w:t>2.2</w:t>
            </w: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lang w:val="en-US" w:eastAsia="zh-CN"/>
              </w:rPr>
              <w:t>所派技术人员须</w:t>
            </w:r>
            <w:r>
              <w:rPr>
                <w:rFonts w:hint="eastAsia" w:ascii="宋体" w:hAnsi="宋体" w:eastAsia="宋体" w:cs="仿宋_GB2312"/>
                <w:szCs w:val="21"/>
                <w:highlight w:val="yellow"/>
              </w:rPr>
              <w:t>具有</w:t>
            </w:r>
            <w:r>
              <w:rPr>
                <w:rFonts w:hint="eastAsia" w:ascii="宋体" w:hAnsi="宋体" w:cs="仿宋_GB2312"/>
                <w:szCs w:val="21"/>
                <w:highlight w:val="yellow"/>
                <w:lang w:val="en-US" w:eastAsia="zh-CN"/>
              </w:rPr>
              <w:t>专</w:t>
            </w:r>
            <w:r>
              <w:rPr>
                <w:rFonts w:hint="eastAsia" w:ascii="宋体" w:hAnsi="宋体" w:eastAsia="宋体" w:cs="仿宋_GB2312"/>
                <w:szCs w:val="21"/>
                <w:highlight w:val="yellow"/>
              </w:rPr>
              <w:t>科或以上学历</w:t>
            </w: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lang w:val="en-US" w:eastAsia="zh-CN"/>
              </w:rPr>
              <w:t>投标人需提供相关学历证书扫描件</w:t>
            </w: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rPr>
              <w:t>加盖投标人公章</w:t>
            </w:r>
            <w:r>
              <w:rPr>
                <w:rFonts w:hint="eastAsia" w:ascii="宋体" w:hAnsi="宋体" w:eastAsia="宋体" w:cs="仿宋_GB2312"/>
                <w:szCs w:val="21"/>
                <w:highlight w:val="yellow"/>
                <w:lang w:eastAsia="zh-CN"/>
              </w:rPr>
              <w:t>）</w:t>
            </w:r>
            <w:r>
              <w:rPr>
                <w:rFonts w:hint="eastAsia" w:ascii="宋体" w:hAnsi="宋体" w:eastAsia="宋体" w:cs="仿宋_GB2312"/>
                <w:szCs w:val="21"/>
                <w:highlight w:val="yellow"/>
              </w:rPr>
              <w:t>。</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未经招标人同意，投标人不得随意更换上述项目</w:t>
            </w:r>
            <w:r>
              <w:rPr>
                <w:rFonts w:hint="eastAsia" w:ascii="宋体" w:hAnsi="宋体" w:eastAsia="宋体" w:cs="仿宋_GB2312"/>
                <w:szCs w:val="21"/>
                <w:highlight w:val="none"/>
                <w:lang w:val="en-US" w:eastAsia="zh-CN"/>
              </w:rPr>
              <w:t>负责人及技术</w:t>
            </w:r>
            <w:r>
              <w:rPr>
                <w:rFonts w:hint="eastAsia" w:ascii="宋体" w:hAnsi="宋体" w:eastAsia="宋体" w:cs="仿宋_GB2312"/>
                <w:szCs w:val="21"/>
                <w:highlight w:val="none"/>
              </w:rPr>
              <w:t>人员；若确需更换的，须事前报经招标人审核同意且更换后的人员资格等级不得低于前任团队成员。</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cs="宋体"/>
                <w:szCs w:val="21"/>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完成本项目全部设计、开发工作及自测自调结果达到要求后，投标人向招标人提交书面验收申请，由招标人组织相关部门进行验收。</w:t>
            </w:r>
          </w:p>
          <w:p>
            <w:pPr>
              <w:numPr>
                <w:ilvl w:val="0"/>
                <w:numId w:val="0"/>
              </w:numPr>
              <w:tabs>
                <w:tab w:val="left" w:pos="531"/>
              </w:tabs>
              <w:snapToGrid w:val="0"/>
              <w:spacing w:line="360" w:lineRule="auto"/>
              <w:ind w:left="-1"/>
              <w:rPr>
                <w:rFonts w:hint="eastAsia" w:ascii="宋体" w:hAnsi="宋体" w:cs="仿宋_GB2312"/>
                <w:szCs w:val="21"/>
                <w:highlight w:val="none"/>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验收时，投标人需提交</w:t>
            </w:r>
            <w:r>
              <w:rPr>
                <w:rFonts w:hint="eastAsia" w:ascii="宋体" w:hAnsi="宋体" w:cs="仿宋_GB2312"/>
                <w:szCs w:val="21"/>
                <w:lang w:val="en-US" w:eastAsia="zh-CN"/>
              </w:rPr>
              <w:t>系统</w:t>
            </w:r>
            <w:r>
              <w:rPr>
                <w:rFonts w:hint="eastAsia" w:ascii="宋体" w:hAnsi="宋体" w:cs="仿宋_GB2312"/>
                <w:szCs w:val="21"/>
              </w:rPr>
              <w:t>全套文档，包括但不限于</w:t>
            </w:r>
            <w:r>
              <w:rPr>
                <w:rFonts w:hint="eastAsia" w:ascii="宋体" w:hAnsi="宋体" w:cs="仿宋_GB2312"/>
                <w:szCs w:val="21"/>
                <w:lang w:val="en-US" w:eastAsia="zh-CN"/>
              </w:rPr>
              <w:t>上线申请单、</w:t>
            </w:r>
            <w:r>
              <w:rPr>
                <w:rFonts w:hint="eastAsia" w:ascii="宋体" w:hAnsi="宋体" w:cs="仿宋_GB2312"/>
                <w:szCs w:val="21"/>
              </w:rPr>
              <w:t>程序源代码、执行代码、</w:t>
            </w:r>
            <w:r>
              <w:rPr>
                <w:rFonts w:hint="eastAsia" w:ascii="宋体" w:hAnsi="宋体" w:cs="仿宋_GB2312"/>
                <w:szCs w:val="21"/>
                <w:lang w:val="en-US" w:eastAsia="zh-CN"/>
              </w:rPr>
              <w:t>数据库结构文档、</w:t>
            </w:r>
            <w:r>
              <w:rPr>
                <w:rFonts w:hint="eastAsia" w:ascii="宋体" w:hAnsi="宋体" w:cs="仿宋_GB2312"/>
                <w:szCs w:val="21"/>
              </w:rPr>
              <w:t>系统测试报告、系统使用手册、系统维护手册</w:t>
            </w:r>
            <w:r>
              <w:rPr>
                <w:rFonts w:hint="eastAsia" w:ascii="宋体" w:hAnsi="宋体" w:cs="仿宋_GB2312"/>
                <w:szCs w:val="21"/>
                <w:highlight w:val="none"/>
              </w:rPr>
              <w:t>等（需提供纸质和电子版）。</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3</w:t>
            </w:r>
            <w:r>
              <w:rPr>
                <w:rFonts w:hint="eastAsia" w:ascii="宋体" w:hAnsi="宋体" w:cs="仿宋_GB2312"/>
                <w:szCs w:val="21"/>
                <w:highlight w:val="none"/>
                <w:lang w:eastAsia="zh-CN"/>
              </w:rPr>
              <w:t>）</w:t>
            </w:r>
            <w:r>
              <w:rPr>
                <w:rFonts w:hint="eastAsia" w:ascii="宋体" w:hAnsi="宋体" w:cs="仿宋_GB2312"/>
                <w:szCs w:val="21"/>
                <w:highlight w:val="none"/>
              </w:rPr>
              <w:t>系统上线后，投标人须无条件接受招标人或其委托的第三方机构</w:t>
            </w:r>
            <w:r>
              <w:rPr>
                <w:rFonts w:hint="eastAsia" w:ascii="宋体" w:hAnsi="宋体" w:cs="仿宋_GB2312"/>
                <w:szCs w:val="21"/>
                <w:highlight w:val="none"/>
                <w:lang w:val="en-US" w:eastAsia="zh-CN"/>
              </w:rPr>
              <w:t>对系统运行、</w:t>
            </w:r>
            <w:r>
              <w:rPr>
                <w:rFonts w:hint="eastAsia" w:ascii="宋体" w:hAnsi="宋体" w:cs="仿宋_GB2312"/>
                <w:szCs w:val="21"/>
                <w:highlight w:val="none"/>
              </w:rPr>
              <w:t>安全</w:t>
            </w:r>
            <w:r>
              <w:rPr>
                <w:rFonts w:hint="eastAsia" w:ascii="宋体" w:hAnsi="宋体" w:cs="仿宋_GB2312"/>
                <w:szCs w:val="21"/>
                <w:highlight w:val="none"/>
                <w:lang w:val="en-US" w:eastAsia="zh-CN"/>
              </w:rPr>
              <w:t>漏洞等方面的</w:t>
            </w:r>
            <w:r>
              <w:rPr>
                <w:rFonts w:hint="eastAsia" w:ascii="宋体" w:hAnsi="宋体" w:cs="仿宋_GB2312"/>
                <w:szCs w:val="21"/>
                <w:highlight w:val="none"/>
              </w:rPr>
              <w:t>测试。若测试不合格，投标人需无条件进行修复整改，并在招标人要求的期限内完成整改、符合安全要求。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提交资料</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rPr>
                <w:rFonts w:hint="eastAsia" w:ascii="宋体" w:hAnsi="宋体" w:eastAsia="宋体" w:cs="仿宋_GB2312"/>
                <w:bCs w:val="0"/>
                <w:szCs w:val="21"/>
              </w:rPr>
            </w:pPr>
            <w:r>
              <w:rPr>
                <w:rFonts w:hint="eastAsia" w:ascii="宋体" w:hAnsi="宋体" w:eastAsia="宋体" w:cs="仿宋_GB2312"/>
                <w:bCs w:val="0"/>
                <w:szCs w:val="21"/>
              </w:rPr>
              <w:t>（</w:t>
            </w:r>
            <w:r>
              <w:rPr>
                <w:rFonts w:hint="eastAsia" w:ascii="宋体" w:hAnsi="宋体" w:eastAsia="宋体" w:cs="仿宋_GB2312"/>
                <w:bCs w:val="0"/>
                <w:szCs w:val="21"/>
                <w:lang w:val="en-US" w:eastAsia="zh-CN"/>
              </w:rPr>
              <w:t>1</w:t>
            </w:r>
            <w:r>
              <w:rPr>
                <w:rFonts w:hint="eastAsia" w:ascii="宋体" w:hAnsi="宋体" w:eastAsia="宋体" w:cs="仿宋_GB2312"/>
                <w:bCs w:val="0"/>
                <w:szCs w:val="21"/>
              </w:rPr>
              <w:t>）</w:t>
            </w:r>
            <w:r>
              <w:rPr>
                <w:rFonts w:hint="eastAsia" w:ascii="宋体" w:hAnsi="宋体" w:cs="仿宋_GB2312"/>
                <w:bCs w:val="0"/>
                <w:szCs w:val="21"/>
                <w:lang w:val="en-US" w:eastAsia="zh-CN"/>
              </w:rPr>
              <w:t>投标人</w:t>
            </w:r>
            <w:r>
              <w:rPr>
                <w:rFonts w:hint="eastAsia" w:ascii="宋体" w:hAnsi="宋体" w:eastAsia="宋体" w:cs="仿宋_GB2312"/>
                <w:bCs w:val="0"/>
                <w:szCs w:val="21"/>
              </w:rPr>
              <w:t>须提供针对本项目实施方案。</w:t>
            </w:r>
          </w:p>
          <w:p>
            <w:pPr>
              <w:numPr>
                <w:ilvl w:val="0"/>
                <w:numId w:val="0"/>
              </w:numPr>
              <w:tabs>
                <w:tab w:val="left" w:pos="531"/>
              </w:tabs>
              <w:snapToGrid w:val="0"/>
              <w:spacing w:line="360" w:lineRule="auto"/>
              <w:ind w:left="-1"/>
              <w:rPr>
                <w:rFonts w:hint="eastAsia" w:ascii="宋体" w:hAnsi="宋体" w:cs="仿宋_GB2312"/>
                <w:szCs w:val="21"/>
              </w:rPr>
            </w:pPr>
            <w:r>
              <w:rPr>
                <w:rFonts w:hint="eastAsia" w:ascii="宋体" w:hAnsi="宋体" w:eastAsia="宋体" w:cs="仿宋_GB2312"/>
                <w:bCs w:val="0"/>
                <w:szCs w:val="21"/>
              </w:rPr>
              <w:t>（</w:t>
            </w:r>
            <w:r>
              <w:rPr>
                <w:rFonts w:hint="eastAsia" w:ascii="宋体" w:hAnsi="宋体" w:cs="仿宋_GB2312"/>
                <w:bCs w:val="0"/>
                <w:szCs w:val="21"/>
                <w:lang w:val="en-US" w:eastAsia="zh-CN"/>
              </w:rPr>
              <w:t>2</w:t>
            </w:r>
            <w:r>
              <w:rPr>
                <w:rFonts w:hint="eastAsia" w:ascii="宋体" w:hAnsi="宋体" w:eastAsia="宋体" w:cs="仿宋_GB2312"/>
                <w:bCs w:val="0"/>
                <w:szCs w:val="21"/>
              </w:rPr>
              <w:t>）</w:t>
            </w:r>
            <w:r>
              <w:rPr>
                <w:rFonts w:hint="eastAsia" w:ascii="宋体" w:hAnsi="宋体" w:cs="仿宋_GB2312"/>
                <w:bCs w:val="0"/>
                <w:szCs w:val="21"/>
                <w:lang w:val="en-US" w:eastAsia="zh-CN"/>
              </w:rPr>
              <w:t>投标人</w:t>
            </w:r>
            <w:r>
              <w:rPr>
                <w:rFonts w:hint="eastAsia" w:ascii="宋体" w:hAnsi="宋体" w:eastAsia="宋体" w:cs="仿宋_GB2312"/>
                <w:bCs w:val="0"/>
                <w:szCs w:val="21"/>
              </w:rPr>
              <w:t>须提供针对本项目售后服务方案（包括应急处理方案）。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bl>
    <w:p>
      <w:pPr>
        <w:numPr>
          <w:ilvl w:val="-1"/>
          <w:numId w:val="0"/>
        </w:numPr>
        <w:jc w:val="left"/>
        <w:outlineLvl w:val="1"/>
        <w:rPr>
          <w:rFonts w:ascii="宋体" w:hAnsi="宋体"/>
          <w:b/>
          <w:szCs w:val="21"/>
        </w:rPr>
      </w:pPr>
      <w:bookmarkStart w:id="39" w:name="_Toc82591996"/>
      <w:bookmarkEnd w:id="39"/>
      <w:bookmarkStart w:id="40" w:name="_Toc82685552"/>
      <w:bookmarkEnd w:id="40"/>
      <w:bookmarkStart w:id="41" w:name="_Toc82684715"/>
      <w:bookmarkEnd w:id="41"/>
      <w:bookmarkStart w:id="42" w:name="_Toc82684600"/>
      <w:bookmarkEnd w:id="42"/>
      <w:bookmarkStart w:id="43" w:name="_Toc116550349"/>
    </w:p>
    <w:p>
      <w:pPr>
        <w:numPr>
          <w:ilvl w:val="0"/>
          <w:numId w:val="1"/>
        </w:numPr>
        <w:jc w:val="left"/>
        <w:outlineLvl w:val="1"/>
        <w:rPr>
          <w:rFonts w:ascii="宋体" w:hAnsi="宋体"/>
          <w:b/>
          <w:szCs w:val="21"/>
        </w:rPr>
      </w:pPr>
      <w:r>
        <w:rPr>
          <w:rFonts w:hint="eastAsia" w:ascii="宋体" w:hAnsi="宋体"/>
          <w:b/>
          <w:szCs w:val="21"/>
        </w:rPr>
        <w:t>其他项目说明资料</w:t>
      </w:r>
      <w:bookmarkEnd w:id="43"/>
    </w:p>
    <w:p>
      <w:pPr>
        <w:pStyle w:val="2"/>
        <w:rPr>
          <w:rFonts w:hint="eastAsia" w:eastAsia="宋体"/>
          <w:lang w:val="en-US" w:eastAsia="zh-CN"/>
        </w:rPr>
      </w:pPr>
      <w:r>
        <w:rPr>
          <w:rFonts w:hint="eastAsia" w:ascii="宋体" w:hAnsi="宋体"/>
          <w:b/>
          <w:szCs w:val="21"/>
          <w:lang w:val="en-US" w:eastAsia="zh-CN"/>
        </w:rPr>
        <w:t>无</w:t>
      </w: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16550351"/>
      <w:bookmarkStart w:id="46" w:name="_Toc104994641"/>
      <w:bookmarkStart w:id="47" w:name="_Hlk104908581"/>
      <w:bookmarkStart w:id="48" w:name="_Hlk104908397"/>
      <w:r>
        <w:rPr>
          <w:rFonts w:hint="eastAsia"/>
          <w:b/>
        </w:rPr>
        <w:t>开标阶段</w:t>
      </w:r>
      <w:bookmarkEnd w:id="45"/>
      <w:bookmarkEnd w:id="46"/>
    </w:p>
    <w:bookmarkEnd w:id="47"/>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16550352"/>
      <w:bookmarkStart w:id="50" w:name="_Toc104994642"/>
      <w:r>
        <w:rPr>
          <w:rFonts w:hint="eastAsia"/>
          <w:b/>
        </w:rPr>
        <w:t>评标阶段</w:t>
      </w:r>
      <w:bookmarkEnd w:id="49"/>
      <w:bookmarkEnd w:id="50"/>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w:t>
      </w:r>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签署《招标评标小组成员回避承诺》。</w:t>
      </w:r>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播放并签署《招标评标小组成员守则》。</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w:t>
      </w:r>
      <w:r>
        <w:rPr>
          <w:rFonts w:hint="eastAsia" w:ascii="宋体" w:hAnsi="宋体"/>
          <w:color w:val="auto"/>
          <w:szCs w:val="21"/>
          <w:highlight w:val="none"/>
        </w:rPr>
        <w:t>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156" w:beforeLines="50"/>
        <w:jc w:val="left"/>
        <w:outlineLvl w:val="2"/>
        <w:rPr>
          <w:rStyle w:val="29"/>
          <w:rFonts w:ascii="宋体" w:hAnsi="宋体"/>
          <w:b/>
          <w:szCs w:val="21"/>
        </w:rPr>
      </w:pPr>
      <w:bookmarkStart w:id="53" w:name="_Toc116550355"/>
      <w:r>
        <w:rPr>
          <w:rStyle w:val="29"/>
          <w:rFonts w:hint="eastAsia" w:ascii="宋体" w:hAnsi="宋体"/>
          <w:b/>
          <w:bCs/>
          <w:szCs w:val="21"/>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5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bCs w:val="0"/>
                <w:szCs w:val="21"/>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仿宋_GB2312"/>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540"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是否提供法定代表人证明书、法人授权委托证明书及法定代表人、被委托人身份证扫描件并加盖投标人公章。（如投标人法定代表人为本项目授权代表，则仅提供法定代表人证明书及身份证扫描件，各证明书须加盖公章，身份证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rPr>
              <w:t>投标人是否提供以下证明文件：</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val="en-US" w:eastAsia="zh-CN"/>
              </w:rPr>
              <w:t>（1）</w:t>
            </w:r>
            <w:r>
              <w:rPr>
                <w:rFonts w:hint="eastAsia" w:ascii="宋体" w:hAnsi="宋体" w:eastAsia="宋体" w:cs="仿宋_GB2312"/>
                <w:szCs w:val="21"/>
              </w:rPr>
              <w:t>是否具备有效的企业营业执照或法人证明材料或登记证书扫描件及“信用中国”网站www.creditchina.gov.cn“信用服务”栏查询“严重失信主体名单查询”“经营异常名录信息查询”结果网页截图，并加盖投标人公章。是否被列入失信主体或经营异常。</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val="en-US" w:eastAsia="zh-CN"/>
              </w:rPr>
              <w:t>（2）</w:t>
            </w:r>
            <w:r>
              <w:rPr>
                <w:rFonts w:hint="eastAsia" w:ascii="宋体" w:hAnsi="宋体" w:eastAsia="宋体" w:cs="仿宋_GB2312"/>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auto"/>
                <w:szCs w:val="21"/>
                <w:highlight w:val="none"/>
                <w:lang w:val="en-US" w:eastAsia="zh-CN"/>
              </w:rPr>
              <w:t>35</w:t>
            </w:r>
            <w:r>
              <w:rPr>
                <w:rFonts w:ascii="宋体" w:hAnsi="宋体" w:cs="仿宋"/>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2"/>
        </w:numPr>
        <w:spacing w:before="156" w:beforeLines="50"/>
        <w:jc w:val="left"/>
        <w:outlineLvl w:val="2"/>
        <w:rPr>
          <w:rStyle w:val="29"/>
          <w:rFonts w:ascii="宋体" w:hAnsi="宋体"/>
          <w:b/>
          <w:bCs/>
          <w:szCs w:val="21"/>
        </w:rPr>
      </w:pPr>
      <w:bookmarkStart w:id="54" w:name="_Toc116550356"/>
      <w:bookmarkStart w:id="55" w:name="_Toc114675512"/>
      <w:r>
        <w:rPr>
          <w:rStyle w:val="29"/>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snapToGrid w:val="0"/>
        <w:spacing w:before="156" w:beforeLines="50"/>
        <w:jc w:val="left"/>
        <w:outlineLvl w:val="2"/>
      </w:pPr>
      <w:bookmarkStart w:id="56" w:name="_Toc114675513"/>
      <w:bookmarkStart w:id="57" w:name="_Toc116550357"/>
      <w:r>
        <w:rPr>
          <w:rStyle w:val="29"/>
          <w:rFonts w:hint="eastAsia" w:ascii="宋体" w:hAnsi="宋体"/>
          <w:b/>
          <w:bCs/>
          <w:szCs w:val="21"/>
        </w:rPr>
        <w:t>综合评议指标表</w:t>
      </w:r>
      <w:bookmarkEnd w:id="56"/>
      <w:bookmarkEnd w:id="57"/>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eastAsia="宋体"/>
                <w:b/>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ascii="宋体" w:hAnsi="宋体"/>
                <w:szCs w:val="21"/>
                <w:lang w:val="en-US" w:eastAsia="zh-CN"/>
              </w:rPr>
              <w:t>企业</w:t>
            </w:r>
            <w:r>
              <w:rPr>
                <w:rFonts w:hint="eastAsia" w:ascii="宋体" w:hAnsi="宋体"/>
                <w:szCs w:val="21"/>
              </w:rPr>
              <w:t>认证情况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olor w:val="FF0000"/>
                <w:szCs w:val="21"/>
                <w:lang w:val="en-US" w:eastAsia="zh-CN"/>
              </w:rPr>
            </w:pPr>
            <w:r>
              <w:rPr>
                <w:rFonts w:hint="eastAsia" w:ascii="宋体" w:hAnsi="宋体"/>
                <w:color w:val="auto"/>
                <w:szCs w:val="21"/>
                <w:highlight w:val="none"/>
                <w:lang w:val="en-US" w:eastAsia="zh-CN"/>
              </w:rPr>
              <w:t>12分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360" w:lineRule="auto"/>
              <w:ind w:left="-1"/>
              <w:rPr>
                <w:rFonts w:hint="eastAsia" w:ascii="宋体" w:hAnsi="宋体" w:eastAsia="宋体" w:cs="仿宋_GB2312"/>
                <w:b/>
                <w:bCs/>
                <w:szCs w:val="21"/>
                <w:lang w:val="en-US" w:eastAsia="zh-CN"/>
              </w:rPr>
            </w:pPr>
            <w:r>
              <w:rPr>
                <w:rFonts w:hint="eastAsia" w:ascii="宋体" w:hAnsi="宋体" w:eastAsia="宋体" w:cs="仿宋_GB2312"/>
                <w:b/>
                <w:bCs/>
                <w:szCs w:val="21"/>
                <w:lang w:val="en-US" w:eastAsia="zh-CN"/>
              </w:rPr>
              <w:t>1.评分内容</w:t>
            </w:r>
          </w:p>
          <w:p>
            <w:pPr>
              <w:numPr>
                <w:ilvl w:val="0"/>
                <w:numId w:val="0"/>
              </w:numPr>
              <w:tabs>
                <w:tab w:val="left" w:pos="531"/>
              </w:tabs>
              <w:snapToGrid w:val="0"/>
              <w:spacing w:line="360" w:lineRule="auto"/>
              <w:ind w:left="-1"/>
              <w:rPr>
                <w:rFonts w:hint="eastAsia" w:ascii="宋体" w:hAnsi="宋体" w:eastAsia="宋体" w:cs="仿宋_GB2312"/>
                <w:szCs w:val="21"/>
                <w:lang w:val="en-US" w:eastAsia="zh-CN"/>
              </w:rPr>
            </w:pPr>
            <w:r>
              <w:rPr>
                <w:rFonts w:hint="eastAsia" w:ascii="宋体" w:hAnsi="宋体" w:eastAsia="宋体" w:cs="仿宋_GB2312"/>
                <w:szCs w:val="21"/>
                <w:lang w:val="en-US" w:eastAsia="zh-CN"/>
              </w:rPr>
              <w:t>根据投标人所具备的资质证书，进行综合评议：</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val="en-US" w:eastAsia="zh-CN"/>
              </w:rPr>
              <w:t>（1）</w:t>
            </w:r>
            <w:r>
              <w:rPr>
                <w:rFonts w:hint="default" w:ascii="宋体" w:hAnsi="宋体" w:eastAsia="宋体" w:cs="仿宋_GB2312"/>
                <w:szCs w:val="21"/>
              </w:rPr>
              <w:t>具有ISO9001质量管理体系认证证书，得</w:t>
            </w:r>
            <w:r>
              <w:rPr>
                <w:rFonts w:hint="default" w:ascii="宋体" w:hAnsi="宋体" w:eastAsia="宋体" w:cs="仿宋_GB2312"/>
                <w:szCs w:val="21"/>
                <w:lang w:val="en-US" w:eastAsia="zh-CN"/>
              </w:rPr>
              <w:t>2</w:t>
            </w:r>
            <w:r>
              <w:rPr>
                <w:rFonts w:hint="default" w:ascii="宋体" w:hAnsi="宋体" w:eastAsia="宋体" w:cs="仿宋_GB2312"/>
                <w:szCs w:val="21"/>
              </w:rPr>
              <w:t>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default" w:ascii="宋体" w:hAnsi="宋体" w:eastAsia="宋体" w:cs="仿宋_GB2312"/>
                <w:szCs w:val="21"/>
              </w:rPr>
              <w:t>具有ISO27001信息安全管理体系认证证书，得</w:t>
            </w:r>
            <w:r>
              <w:rPr>
                <w:rFonts w:hint="default" w:ascii="宋体" w:hAnsi="宋体" w:eastAsia="宋体" w:cs="仿宋_GB2312"/>
                <w:szCs w:val="21"/>
                <w:lang w:val="en-US" w:eastAsia="zh-CN"/>
              </w:rPr>
              <w:t>2</w:t>
            </w:r>
            <w:r>
              <w:rPr>
                <w:rFonts w:hint="default" w:ascii="宋体" w:hAnsi="宋体" w:eastAsia="宋体" w:cs="仿宋_GB2312"/>
                <w:szCs w:val="21"/>
              </w:rPr>
              <w:t>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3</w:t>
            </w:r>
            <w:r>
              <w:rPr>
                <w:rFonts w:hint="eastAsia" w:ascii="宋体" w:hAnsi="宋体" w:eastAsia="宋体" w:cs="仿宋_GB2312"/>
                <w:szCs w:val="21"/>
                <w:lang w:eastAsia="zh-CN"/>
              </w:rPr>
              <w:t>）</w:t>
            </w:r>
            <w:r>
              <w:rPr>
                <w:rFonts w:hint="default" w:ascii="宋体" w:hAnsi="宋体" w:eastAsia="宋体" w:cs="仿宋_GB2312"/>
                <w:szCs w:val="21"/>
              </w:rPr>
              <w:t>具有ISO20000信息技术服务管理体系认证证书，得2分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4</w:t>
            </w:r>
            <w:r>
              <w:rPr>
                <w:rFonts w:hint="eastAsia" w:ascii="宋体" w:hAnsi="宋体" w:eastAsia="宋体" w:cs="仿宋_GB2312"/>
                <w:szCs w:val="21"/>
                <w:lang w:eastAsia="zh-CN"/>
              </w:rPr>
              <w:t>）</w:t>
            </w:r>
            <w:r>
              <w:rPr>
                <w:rFonts w:hint="default" w:ascii="宋体" w:hAnsi="宋体" w:eastAsia="宋体" w:cs="仿宋_GB2312"/>
                <w:szCs w:val="21"/>
              </w:rPr>
              <w:t>具有</w:t>
            </w:r>
            <w:r>
              <w:rPr>
                <w:rFonts w:ascii="宋体" w:hAnsi="宋体" w:eastAsia="宋体" w:cs="仿宋_GB2312"/>
                <w:szCs w:val="21"/>
              </w:rPr>
              <w:t>CMMI5</w:t>
            </w:r>
            <w:r>
              <w:rPr>
                <w:rFonts w:hint="default" w:ascii="宋体" w:hAnsi="宋体" w:eastAsia="宋体" w:cs="仿宋_GB2312"/>
                <w:szCs w:val="21"/>
              </w:rPr>
              <w:t>级证书，得</w:t>
            </w:r>
            <w:r>
              <w:rPr>
                <w:rFonts w:ascii="宋体" w:hAnsi="宋体" w:eastAsia="宋体" w:cs="仿宋_GB2312"/>
                <w:szCs w:val="21"/>
              </w:rPr>
              <w:t>4分；CMMI4</w:t>
            </w:r>
            <w:r>
              <w:rPr>
                <w:rFonts w:hint="default" w:ascii="宋体" w:hAnsi="宋体" w:eastAsia="宋体" w:cs="仿宋_GB2312"/>
                <w:szCs w:val="21"/>
              </w:rPr>
              <w:t>级证书，得</w:t>
            </w:r>
            <w:r>
              <w:rPr>
                <w:rFonts w:ascii="宋体" w:hAnsi="宋体" w:eastAsia="宋体" w:cs="仿宋_GB2312"/>
                <w:szCs w:val="21"/>
              </w:rPr>
              <w:t>3分；CMMI3</w:t>
            </w:r>
            <w:r>
              <w:rPr>
                <w:rFonts w:hint="default" w:ascii="宋体" w:hAnsi="宋体" w:eastAsia="宋体" w:cs="仿宋_GB2312"/>
                <w:szCs w:val="21"/>
              </w:rPr>
              <w:t>级证书，得</w:t>
            </w:r>
            <w:r>
              <w:rPr>
                <w:rFonts w:ascii="宋体" w:hAnsi="宋体" w:eastAsia="宋体" w:cs="仿宋_GB2312"/>
                <w:szCs w:val="21"/>
              </w:rPr>
              <w:t>2分；CMMI2</w:t>
            </w:r>
            <w:r>
              <w:rPr>
                <w:rFonts w:hint="default" w:ascii="宋体" w:hAnsi="宋体" w:eastAsia="宋体" w:cs="仿宋_GB2312"/>
                <w:szCs w:val="21"/>
              </w:rPr>
              <w:t>级证书，得</w:t>
            </w:r>
            <w:r>
              <w:rPr>
                <w:rFonts w:ascii="宋体" w:hAnsi="宋体" w:eastAsia="宋体" w:cs="仿宋_GB2312"/>
                <w:szCs w:val="21"/>
              </w:rPr>
              <w:t>1分；CMMI1</w:t>
            </w:r>
            <w:r>
              <w:rPr>
                <w:rFonts w:hint="default" w:ascii="宋体" w:hAnsi="宋体" w:eastAsia="宋体" w:cs="仿宋_GB2312"/>
                <w:szCs w:val="21"/>
              </w:rPr>
              <w:t>级证书，得</w:t>
            </w:r>
            <w:r>
              <w:rPr>
                <w:rFonts w:ascii="宋体" w:hAnsi="宋体" w:eastAsia="宋体" w:cs="仿宋_GB2312"/>
                <w:szCs w:val="21"/>
              </w:rPr>
              <w:t>0.5分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5</w:t>
            </w:r>
            <w:r>
              <w:rPr>
                <w:rFonts w:hint="eastAsia" w:ascii="宋体" w:hAnsi="宋体" w:eastAsia="宋体" w:cs="仿宋_GB2312"/>
                <w:szCs w:val="21"/>
                <w:lang w:eastAsia="zh-CN"/>
              </w:rPr>
              <w:t>）</w:t>
            </w:r>
            <w:r>
              <w:rPr>
                <w:rFonts w:hint="default" w:ascii="宋体" w:hAnsi="宋体" w:eastAsia="宋体" w:cs="仿宋_GB2312"/>
                <w:szCs w:val="21"/>
              </w:rPr>
              <w:t>具有软件企业证书，得1分。</w:t>
            </w:r>
          </w:p>
          <w:p>
            <w:pPr>
              <w:numPr>
                <w:ilvl w:val="0"/>
                <w:numId w:val="0"/>
              </w:numPr>
              <w:tabs>
                <w:tab w:val="left" w:pos="531"/>
              </w:tabs>
              <w:snapToGrid w:val="0"/>
              <w:spacing w:line="360" w:lineRule="auto"/>
              <w:ind w:left="-1"/>
              <w:rPr>
                <w:rFonts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6</w:t>
            </w:r>
            <w:r>
              <w:rPr>
                <w:rFonts w:hint="eastAsia" w:ascii="宋体" w:hAnsi="宋体" w:eastAsia="宋体" w:cs="仿宋_GB2312"/>
                <w:szCs w:val="21"/>
                <w:lang w:eastAsia="zh-CN"/>
              </w:rPr>
              <w:t>）</w:t>
            </w:r>
            <w:r>
              <w:rPr>
                <w:rFonts w:hint="default" w:ascii="宋体" w:hAnsi="宋体" w:eastAsia="宋体" w:cs="仿宋_GB2312"/>
                <w:szCs w:val="21"/>
              </w:rPr>
              <w:t>具有高新企业证书，得1分。</w:t>
            </w:r>
          </w:p>
          <w:p>
            <w:pPr>
              <w:numPr>
                <w:ilvl w:val="0"/>
                <w:numId w:val="0"/>
              </w:numPr>
              <w:tabs>
                <w:tab w:val="left" w:pos="531"/>
              </w:tabs>
              <w:snapToGrid w:val="0"/>
              <w:spacing w:line="360" w:lineRule="auto"/>
              <w:ind w:left="-1"/>
              <w:rPr>
                <w:rFonts w:hint="default" w:ascii="宋体" w:hAnsi="宋体" w:eastAsia="宋体" w:cs="仿宋_GB2312"/>
                <w:szCs w:val="21"/>
              </w:rPr>
            </w:pPr>
            <w:r>
              <w:rPr>
                <w:rFonts w:hint="eastAsia" w:ascii="宋体" w:hAnsi="宋体" w:eastAsia="宋体" w:cs="仿宋_GB2312"/>
                <w:b/>
                <w:bCs/>
                <w:szCs w:val="21"/>
                <w:lang w:val="en-US" w:eastAsia="zh-CN"/>
              </w:rPr>
              <w:t>2.评分依据</w:t>
            </w:r>
          </w:p>
          <w:p>
            <w:pPr>
              <w:numPr>
                <w:ilvl w:val="0"/>
                <w:numId w:val="0"/>
              </w:numPr>
              <w:tabs>
                <w:tab w:val="left" w:pos="531"/>
              </w:tabs>
              <w:snapToGrid w:val="0"/>
              <w:spacing w:line="360" w:lineRule="auto"/>
              <w:ind w:left="-1"/>
              <w:rPr>
                <w:rFonts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1</w:t>
            </w:r>
            <w:r>
              <w:rPr>
                <w:rFonts w:hint="eastAsia" w:ascii="宋体" w:hAnsi="宋体" w:eastAsia="宋体" w:cs="仿宋_GB2312"/>
                <w:szCs w:val="21"/>
                <w:lang w:eastAsia="zh-CN"/>
              </w:rPr>
              <w:t>）</w:t>
            </w:r>
            <w:r>
              <w:rPr>
                <w:rFonts w:hint="eastAsia" w:ascii="宋体" w:hAnsi="宋体" w:eastAsia="宋体" w:cs="仿宋_GB2312"/>
                <w:szCs w:val="21"/>
                <w:lang w:val="en-US" w:eastAsia="zh-CN"/>
              </w:rPr>
              <w:t>投标人</w:t>
            </w:r>
            <w:r>
              <w:rPr>
                <w:rFonts w:hint="default" w:ascii="宋体" w:hAnsi="宋体" w:eastAsia="宋体" w:cs="仿宋_GB2312"/>
                <w:szCs w:val="21"/>
              </w:rPr>
              <w:t>提供</w:t>
            </w:r>
            <w:r>
              <w:rPr>
                <w:rFonts w:hint="eastAsia" w:ascii="宋体" w:hAnsi="宋体" w:eastAsia="宋体" w:cs="仿宋_GB2312"/>
                <w:szCs w:val="21"/>
                <w:lang w:val="en-US" w:eastAsia="zh-CN"/>
              </w:rPr>
              <w:t>相关</w:t>
            </w:r>
            <w:r>
              <w:rPr>
                <w:rFonts w:hint="default" w:ascii="宋体" w:hAnsi="宋体" w:eastAsia="宋体" w:cs="仿宋_GB2312"/>
                <w:szCs w:val="21"/>
              </w:rPr>
              <w:t>证书扫描件件并加盖投标人公章，证书须在有效期内。</w:t>
            </w: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eastAsia" w:ascii="宋体"/>
              </w:rPr>
              <w:t>未提供或提供的相关证明文件不清晰、不完整或不符合要求的，</w:t>
            </w:r>
            <w:r>
              <w:rPr>
                <w:rFonts w:hint="eastAsia" w:ascii="宋体"/>
                <w:lang w:val="en-US" w:eastAsia="zh-CN"/>
              </w:rPr>
              <w:t>均</w:t>
            </w:r>
            <w:r>
              <w:rPr>
                <w:rFonts w:hint="eastAsia" w:ascii="宋体"/>
              </w:rPr>
              <w:t>不得分</w:t>
            </w:r>
            <w:r>
              <w:rPr>
                <w:rFonts w:hint="default" w:ascii="宋体" w:hAnsi="宋体" w:eastAsia="宋体" w:cs="仿宋_GB2312"/>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rPr>
              <w:t>同类项目业绩情况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color w:val="auto"/>
                <w:szCs w:val="21"/>
                <w:highlight w:val="none"/>
                <w:lang w:val="en-US" w:eastAsia="zh-CN"/>
              </w:rPr>
              <w:t>18</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spacing w:line="360" w:lineRule="auto"/>
              <w:ind w:left="0"/>
              <w:rPr>
                <w:rFonts w:hint="eastAsia" w:ascii="宋体" w:hAnsi="宋体" w:eastAsia="宋体" w:cs="仿宋_GB2312"/>
                <w:b/>
                <w:bCs/>
                <w:szCs w:val="21"/>
                <w:lang w:val="en-US" w:eastAsia="zh-CN"/>
              </w:rPr>
            </w:pPr>
            <w:r>
              <w:rPr>
                <w:rFonts w:hint="eastAsia" w:ascii="宋体" w:hAnsi="宋体" w:eastAsia="宋体" w:cs="仿宋_GB2312"/>
                <w:b/>
                <w:bCs/>
                <w:szCs w:val="21"/>
                <w:lang w:val="en-US" w:eastAsia="zh-CN"/>
              </w:rPr>
              <w:t>1.评分内容</w:t>
            </w:r>
          </w:p>
          <w:p>
            <w:pPr>
              <w:numPr>
                <w:ilvl w:val="-1"/>
                <w:numId w:val="0"/>
              </w:numPr>
              <w:tabs>
                <w:tab w:val="left" w:pos="531"/>
              </w:tabs>
              <w:snapToGrid w:val="0"/>
              <w:spacing w:line="360" w:lineRule="auto"/>
              <w:ind w:left="0"/>
              <w:rPr>
                <w:rFonts w:ascii="宋体" w:hAnsi="宋体" w:eastAsia="宋体" w:cs="仿宋_GB2312"/>
                <w:szCs w:val="21"/>
                <w:highlight w:val="none"/>
              </w:rPr>
            </w:pPr>
            <w:r>
              <w:rPr>
                <w:rFonts w:hint="default" w:ascii="宋体" w:hAnsi="宋体" w:eastAsia="宋体" w:cs="仿宋_GB2312"/>
                <w:szCs w:val="21"/>
                <w:highlight w:val="none"/>
              </w:rPr>
              <w:t>根据投标人自2019年1月1日以来</w:t>
            </w:r>
            <w:r>
              <w:rPr>
                <w:rFonts w:hint="eastAsia" w:ascii="宋体" w:hAnsi="宋体" w:cs="宋体"/>
                <w:szCs w:val="21"/>
                <w:highlight w:val="none"/>
                <w:lang w:val="en-US" w:eastAsia="zh-CN"/>
              </w:rPr>
              <w:t>至本招标公告发布之日止</w:t>
            </w:r>
            <w:r>
              <w:rPr>
                <w:rFonts w:hint="default" w:ascii="宋体" w:hAnsi="宋体" w:eastAsia="宋体" w:cs="仿宋_GB2312"/>
                <w:szCs w:val="21"/>
                <w:highlight w:val="none"/>
              </w:rPr>
              <w:t>（以合同签订时间为准）所承接过与展会相关系统开发项目业绩进行评议：</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default" w:ascii="宋体" w:hAnsi="宋体" w:eastAsia="宋体" w:cs="仿宋_GB2312"/>
                <w:szCs w:val="21"/>
              </w:rPr>
              <w:t>（1）单个合同金额≧100万元，每个得</w:t>
            </w:r>
            <w:r>
              <w:rPr>
                <w:rFonts w:hint="default" w:ascii="宋体" w:hAnsi="宋体" w:eastAsia="宋体" w:cs="仿宋_GB2312"/>
                <w:szCs w:val="21"/>
                <w:lang w:val="en-US" w:eastAsia="zh-CN"/>
              </w:rPr>
              <w:t>6</w:t>
            </w:r>
            <w:r>
              <w:rPr>
                <w:rFonts w:hint="default" w:ascii="宋体" w:hAnsi="宋体" w:eastAsia="宋体" w:cs="仿宋_GB2312"/>
                <w:szCs w:val="21"/>
              </w:rPr>
              <w:t>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rPr>
            </w:pPr>
            <w:r>
              <w:rPr>
                <w:rFonts w:hint="default" w:ascii="宋体" w:hAnsi="宋体" w:eastAsia="宋体" w:cs="仿宋_GB2312"/>
                <w:szCs w:val="21"/>
              </w:rPr>
              <w:t>（2）50万元≦单个合同金额&lt;100万元，每个得</w:t>
            </w:r>
            <w:r>
              <w:rPr>
                <w:rFonts w:hint="default" w:ascii="宋体" w:hAnsi="宋体" w:eastAsia="宋体" w:cs="仿宋_GB2312"/>
                <w:szCs w:val="21"/>
                <w:lang w:val="en-US" w:eastAsia="zh-CN"/>
              </w:rPr>
              <w:t>3</w:t>
            </w:r>
            <w:r>
              <w:rPr>
                <w:rFonts w:hint="default" w:ascii="宋体" w:hAnsi="宋体" w:eastAsia="宋体" w:cs="仿宋_GB2312"/>
                <w:szCs w:val="21"/>
              </w:rPr>
              <w:t>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hint="eastAsia" w:ascii="宋体" w:hAnsi="宋体" w:eastAsia="宋体" w:cs="仿宋_GB2312"/>
                <w:szCs w:val="21"/>
                <w:lang w:eastAsia="zh-CN"/>
              </w:rPr>
            </w:pPr>
            <w:r>
              <w:rPr>
                <w:rFonts w:hint="default" w:ascii="宋体" w:hAnsi="宋体" w:eastAsia="宋体" w:cs="仿宋_GB2312"/>
                <w:szCs w:val="21"/>
              </w:rPr>
              <w:t>（3）单个合同金额</w:t>
            </w:r>
            <w:r>
              <w:rPr>
                <w:rFonts w:hint="eastAsia" w:ascii="宋体" w:hAnsi="宋体" w:eastAsia="宋体" w:cs="仿宋_GB2312"/>
                <w:szCs w:val="21"/>
                <w:lang w:val="en-US" w:eastAsia="zh-CN"/>
              </w:rPr>
              <w:t>＜</w:t>
            </w:r>
            <w:r>
              <w:rPr>
                <w:rFonts w:hint="default" w:ascii="宋体" w:hAnsi="宋体" w:eastAsia="宋体" w:cs="仿宋_GB2312"/>
                <w:szCs w:val="21"/>
              </w:rPr>
              <w:t>50万元</w:t>
            </w:r>
            <w:r>
              <w:rPr>
                <w:rFonts w:hint="eastAsia" w:ascii="宋体" w:hAnsi="宋体" w:eastAsia="宋体" w:cs="仿宋_GB2312"/>
                <w:szCs w:val="21"/>
                <w:lang w:eastAsia="zh-CN"/>
              </w:rPr>
              <w:t>，</w:t>
            </w:r>
            <w:r>
              <w:rPr>
                <w:rFonts w:hint="default" w:ascii="宋体" w:hAnsi="宋体" w:eastAsia="宋体" w:cs="仿宋_GB2312"/>
                <w:szCs w:val="21"/>
              </w:rPr>
              <w:t>不得分</w:t>
            </w:r>
            <w:r>
              <w:rPr>
                <w:rFonts w:hint="eastAsia" w:ascii="宋体" w:hAnsi="宋体" w:eastAsia="宋体" w:cs="仿宋_GB2312"/>
                <w:szCs w:val="21"/>
                <w:lang w:eastAsia="zh-CN"/>
              </w:rPr>
              <w:t>。</w:t>
            </w:r>
          </w:p>
          <w:p>
            <w:pPr>
              <w:numPr>
                <w:ilvl w:val="0"/>
                <w:numId w:val="0"/>
              </w:numPr>
              <w:tabs>
                <w:tab w:val="left" w:pos="531"/>
              </w:tabs>
              <w:snapToGrid w:val="0"/>
              <w:spacing w:line="360" w:lineRule="auto"/>
              <w:ind w:left="-1"/>
              <w:rPr>
                <w:rFonts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4</w:t>
            </w:r>
            <w:r>
              <w:rPr>
                <w:rFonts w:hint="eastAsia" w:ascii="宋体" w:hAnsi="宋体" w:eastAsia="宋体" w:cs="仿宋_GB2312"/>
                <w:szCs w:val="21"/>
                <w:lang w:eastAsia="zh-CN"/>
              </w:rPr>
              <w:t>）</w:t>
            </w:r>
            <w:r>
              <w:rPr>
                <w:rFonts w:hint="default" w:ascii="宋体" w:hAnsi="宋体" w:eastAsia="宋体" w:cs="仿宋_GB2312"/>
                <w:szCs w:val="21"/>
              </w:rPr>
              <w:t>本项</w:t>
            </w:r>
            <w:r>
              <w:rPr>
                <w:rFonts w:hint="eastAsia" w:ascii="宋体" w:hAnsi="宋体" w:eastAsia="宋体" w:cs="仿宋_GB2312"/>
                <w:szCs w:val="21"/>
                <w:lang w:val="en-US" w:eastAsia="zh-CN"/>
              </w:rPr>
              <w:t>满分</w:t>
            </w:r>
            <w:r>
              <w:rPr>
                <w:rFonts w:hint="default" w:ascii="宋体" w:hAnsi="宋体" w:eastAsia="宋体" w:cs="仿宋_GB2312"/>
                <w:szCs w:val="21"/>
              </w:rPr>
              <w:t>1</w:t>
            </w:r>
            <w:r>
              <w:rPr>
                <w:rFonts w:hint="default" w:ascii="宋体" w:hAnsi="宋体" w:eastAsia="宋体" w:cs="仿宋_GB2312"/>
                <w:szCs w:val="21"/>
                <w:lang w:val="en-US" w:eastAsia="zh-CN"/>
              </w:rPr>
              <w:t>8</w:t>
            </w:r>
            <w:r>
              <w:rPr>
                <w:rFonts w:hint="default" w:ascii="宋体" w:hAnsi="宋体" w:eastAsia="宋体" w:cs="仿宋_GB2312"/>
                <w:szCs w:val="21"/>
              </w:rPr>
              <w:t>分。</w:t>
            </w:r>
          </w:p>
          <w:p>
            <w:pPr>
              <w:numPr>
                <w:ilvl w:val="0"/>
                <w:numId w:val="0"/>
              </w:numPr>
              <w:tabs>
                <w:tab w:val="left" w:pos="531"/>
              </w:tabs>
              <w:snapToGrid w:val="0"/>
              <w:spacing w:line="360" w:lineRule="auto"/>
              <w:ind w:left="-1"/>
              <w:rPr>
                <w:rFonts w:hint="eastAsia" w:ascii="宋体" w:hAnsi="宋体" w:eastAsia="宋体" w:cs="仿宋_GB2312"/>
                <w:b/>
                <w:bCs/>
                <w:szCs w:val="21"/>
                <w:lang w:val="en-US" w:eastAsia="zh-CN"/>
              </w:rPr>
            </w:pPr>
            <w:r>
              <w:rPr>
                <w:rFonts w:hint="eastAsia" w:ascii="宋体" w:hAnsi="宋体" w:eastAsia="宋体" w:cs="仿宋_GB2312"/>
                <w:b/>
                <w:bCs/>
                <w:szCs w:val="21"/>
                <w:lang w:eastAsia="zh-CN"/>
              </w:rPr>
              <w:t>2</w:t>
            </w:r>
            <w:r>
              <w:rPr>
                <w:rFonts w:hint="eastAsia" w:ascii="宋体" w:hAnsi="宋体" w:eastAsia="宋体" w:cs="仿宋_GB2312"/>
                <w:b/>
                <w:bCs/>
                <w:szCs w:val="21"/>
                <w:lang w:val="en-US" w:eastAsia="zh-CN"/>
              </w:rPr>
              <w:t>.评分依据</w:t>
            </w:r>
          </w:p>
          <w:p>
            <w:pPr>
              <w:numPr>
                <w:ilvl w:val="0"/>
                <w:numId w:val="0"/>
              </w:numPr>
              <w:tabs>
                <w:tab w:val="left" w:pos="531"/>
              </w:tabs>
              <w:snapToGrid w:val="0"/>
              <w:spacing w:line="360" w:lineRule="auto"/>
              <w:ind w:left="-1"/>
              <w:rPr>
                <w:rFonts w:hint="default" w:ascii="宋体" w:hAnsi="宋体" w:eastAsia="宋体" w:cs="仿宋_GB2312"/>
                <w:szCs w:val="21"/>
                <w:lang w:val="en-US" w:eastAsia="zh-CN"/>
              </w:rPr>
            </w:pPr>
            <w:r>
              <w:rPr>
                <w:rFonts w:hint="default" w:ascii="宋体" w:hAnsi="宋体" w:eastAsia="宋体" w:cs="仿宋_GB2312"/>
                <w:szCs w:val="21"/>
              </w:rPr>
              <w:t>（1）</w:t>
            </w:r>
            <w:r>
              <w:rPr>
                <w:rFonts w:hint="eastAsia" w:ascii="宋体" w:hAnsi="宋体" w:eastAsia="宋体" w:cs="仿宋_GB2312"/>
                <w:szCs w:val="21"/>
                <w:lang w:val="en-US" w:eastAsia="zh-CN"/>
              </w:rPr>
              <w:t>投标人提供符合要求的合同业绩汇总清单</w:t>
            </w:r>
            <w:r>
              <w:rPr>
                <w:rFonts w:hint="eastAsia" w:ascii="宋体"/>
              </w:rPr>
              <w:t>，并加盖投标人公章。</w:t>
            </w:r>
            <w:r>
              <w:rPr>
                <w:rFonts w:hint="default" w:ascii="宋体" w:hAnsi="宋体" w:eastAsia="宋体" w:cs="仿宋_GB2312"/>
                <w:szCs w:val="21"/>
              </w:rPr>
              <w:t>合同</w:t>
            </w:r>
            <w:r>
              <w:rPr>
                <w:rFonts w:ascii="宋体" w:hAnsi="宋体" w:eastAsia="宋体" w:cs="仿宋_GB2312"/>
                <w:szCs w:val="21"/>
              </w:rPr>
              <w:t>金额以人民币</w:t>
            </w:r>
            <w:r>
              <w:rPr>
                <w:rFonts w:hint="eastAsia" w:ascii="宋体" w:hAnsi="宋体" w:eastAsia="宋体" w:cs="仿宋_GB2312"/>
                <w:szCs w:val="21"/>
                <w:lang w:val="en-US" w:eastAsia="zh-CN"/>
              </w:rPr>
              <w:t>计算汇总。如合同金额为</w:t>
            </w:r>
            <w:r>
              <w:rPr>
                <w:rFonts w:hint="default" w:ascii="宋体" w:hAnsi="宋体" w:eastAsia="宋体" w:cs="仿宋_GB2312"/>
                <w:szCs w:val="21"/>
              </w:rPr>
              <w:t>外币</w:t>
            </w:r>
            <w:r>
              <w:rPr>
                <w:rFonts w:hint="eastAsia" w:ascii="宋体" w:hAnsi="宋体" w:eastAsia="宋体" w:cs="仿宋_GB2312"/>
                <w:szCs w:val="21"/>
                <w:lang w:eastAsia="zh-CN"/>
              </w:rPr>
              <w:t>，</w:t>
            </w:r>
            <w:r>
              <w:rPr>
                <w:rFonts w:hint="eastAsia" w:ascii="宋体" w:hAnsi="宋体" w:eastAsia="宋体" w:cs="仿宋_GB2312"/>
                <w:szCs w:val="21"/>
                <w:lang w:val="en-US" w:eastAsia="zh-CN"/>
              </w:rPr>
              <w:t>投标人需</w:t>
            </w:r>
            <w:r>
              <w:rPr>
                <w:rFonts w:hint="default" w:ascii="宋体" w:hAnsi="宋体" w:eastAsia="宋体" w:cs="仿宋_GB2312"/>
                <w:szCs w:val="21"/>
              </w:rPr>
              <w:t>以合同签订当日外汇牌价进行换算</w:t>
            </w:r>
            <w:r>
              <w:rPr>
                <w:rFonts w:ascii="宋体" w:hAnsi="宋体" w:eastAsia="宋体" w:cs="仿宋_GB2312"/>
                <w:szCs w:val="21"/>
              </w:rPr>
              <w:t>。</w:t>
            </w:r>
          </w:p>
          <w:p>
            <w:pPr>
              <w:numPr>
                <w:ilvl w:val="0"/>
                <w:numId w:val="0"/>
              </w:numPr>
              <w:tabs>
                <w:tab w:val="left" w:pos="531"/>
              </w:tabs>
              <w:snapToGrid w:val="0"/>
              <w:spacing w:line="360" w:lineRule="auto"/>
              <w:ind w:left="-1"/>
              <w:rPr>
                <w:rFonts w:ascii="宋体" w:hAnsi="宋体" w:eastAsia="宋体" w:cs="仿宋_GB2312"/>
                <w:szCs w:val="21"/>
              </w:rPr>
            </w:pPr>
            <w:r>
              <w:rPr>
                <w:rFonts w:hint="eastAsia" w:ascii="宋体" w:hAnsi="宋体" w:cs="宋体"/>
                <w:szCs w:val="21"/>
                <w:lang w:val="en-US" w:eastAsia="zh-CN"/>
              </w:rPr>
              <w:t>（2）投标人需</w:t>
            </w:r>
            <w:r>
              <w:rPr>
                <w:rFonts w:ascii="宋体" w:hAnsi="宋体" w:cs="宋体"/>
                <w:szCs w:val="21"/>
              </w:rPr>
              <w:t>提供</w:t>
            </w:r>
            <w:r>
              <w:rPr>
                <w:rFonts w:hint="eastAsia" w:ascii="宋体"/>
              </w:rPr>
              <w:t>上述合同业绩关键页复印件，并加盖投标人公章。合同关键页包含但不限于项目名称、业主方名称、合同主要内容、</w:t>
            </w:r>
            <w:r>
              <w:rPr>
                <w:rFonts w:hint="eastAsia" w:ascii="宋体"/>
                <w:lang w:val="en-US" w:eastAsia="zh-CN"/>
              </w:rPr>
              <w:t>合同金额、</w:t>
            </w:r>
            <w:r>
              <w:rPr>
                <w:rFonts w:hint="eastAsia" w:ascii="宋体"/>
              </w:rPr>
              <w:t>签订时间、履约地点、甲乙双方盖章等</w:t>
            </w:r>
            <w:r>
              <w:rPr>
                <w:rFonts w:hint="eastAsia" w:ascii="宋体"/>
                <w:lang w:eastAsia="zh-CN"/>
              </w:rPr>
              <w:t>，</w:t>
            </w:r>
            <w:r>
              <w:rPr>
                <w:rFonts w:hint="eastAsia" w:ascii="宋体"/>
                <w:lang w:val="en-US" w:eastAsia="zh-CN"/>
              </w:rPr>
              <w:t>原件备查</w:t>
            </w:r>
            <w:r>
              <w:rPr>
                <w:rFonts w:hint="eastAsia" w:ascii="宋体"/>
              </w:rPr>
              <w:t>。</w:t>
            </w:r>
          </w:p>
          <w:p>
            <w:pPr>
              <w:numPr>
                <w:ilvl w:val="0"/>
                <w:numId w:val="0"/>
              </w:numPr>
              <w:tabs>
                <w:tab w:val="left" w:pos="531"/>
              </w:tabs>
              <w:snapToGrid w:val="0"/>
              <w:spacing w:line="360" w:lineRule="auto"/>
              <w:ind w:left="-1"/>
              <w:rPr>
                <w:rFonts w:ascii="宋体" w:hAnsi="宋体" w:eastAsia="宋体" w:cs="仿宋_GB2312"/>
                <w:szCs w:val="21"/>
              </w:rPr>
            </w:pPr>
            <w:r>
              <w:rPr>
                <w:rFonts w:hint="default" w:ascii="宋体" w:hAnsi="宋体" w:eastAsia="宋体" w:cs="仿宋_GB2312"/>
                <w:sz w:val="21"/>
                <w:szCs w:val="21"/>
              </w:rPr>
              <w:t>（</w:t>
            </w:r>
            <w:r>
              <w:rPr>
                <w:rFonts w:ascii="宋体" w:hAnsi="宋体" w:eastAsia="宋体" w:cs="仿宋_GB2312"/>
                <w:sz w:val="21"/>
                <w:szCs w:val="21"/>
              </w:rPr>
              <w:t>2）未提供或所提供的证明资料关键信息不完全、不清晰的，不得分。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eastAsia="宋体"/>
                <w:b/>
                <w:szCs w:val="21"/>
                <w:lang w:val="en-US" w:eastAsia="zh-CN"/>
              </w:rPr>
              <w:t>40</w:t>
            </w:r>
            <w:r>
              <w:rPr>
                <w:rFonts w:hint="eastAsia" w:ascii="宋体" w:hAnsi="宋体" w:eastAsia="宋体"/>
                <w:b/>
                <w:szCs w:val="21"/>
              </w:rPr>
              <w:t>分</w:t>
            </w:r>
            <w:r>
              <w:rPr>
                <w:rFonts w:ascii="宋体" w:hAnsi="宋体"/>
                <w:b/>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szCs w:val="21"/>
                <w:highlight w:val="none"/>
              </w:rPr>
              <w:t>实施方案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olor w:val="FF0000"/>
                <w:szCs w:val="21"/>
                <w:lang w:val="en-US" w:eastAsia="zh-CN"/>
              </w:rPr>
            </w:pPr>
            <w:r>
              <w:rPr>
                <w:rFonts w:hint="eastAsia" w:ascii="宋体" w:hAnsi="宋体"/>
                <w:szCs w:val="21"/>
                <w:highlight w:val="none"/>
                <w:lang w:val="en-US" w:eastAsia="zh-CN"/>
              </w:rPr>
              <w:t>2</w:t>
            </w:r>
            <w:r>
              <w:rPr>
                <w:rFonts w:hint="eastAsia" w:ascii="宋体" w:hAnsi="宋体"/>
                <w:color w:val="auto"/>
                <w:szCs w:val="21"/>
                <w:highlight w:val="none"/>
                <w:lang w:val="en-US" w:eastAsia="zh-CN"/>
              </w:rPr>
              <w:t>0分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eastAsia" w:ascii="宋体" w:hAnsi="宋体" w:eastAsia="宋体" w:cs="仿宋_GB2312"/>
                <w:b/>
                <w:bCs/>
                <w:szCs w:val="21"/>
                <w:lang w:eastAsia="zh-CN"/>
              </w:rPr>
              <w:t>1</w:t>
            </w:r>
            <w:r>
              <w:rPr>
                <w:rFonts w:hint="eastAsia" w:ascii="宋体" w:hAnsi="宋体" w:eastAsia="宋体" w:cs="仿宋_GB2312"/>
                <w:b/>
                <w:bCs/>
                <w:szCs w:val="21"/>
                <w:lang w:val="en-US" w:eastAsia="zh-CN"/>
              </w:rPr>
              <w:t>.</w:t>
            </w:r>
            <w:r>
              <w:rPr>
                <w:rFonts w:hint="default" w:ascii="宋体" w:hAnsi="宋体" w:eastAsia="宋体" w:cs="仿宋_GB2312"/>
                <w:b/>
                <w:bCs/>
                <w:szCs w:val="21"/>
              </w:rPr>
              <w:t>评审内容</w:t>
            </w:r>
          </w:p>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default" w:ascii="宋体" w:hAnsi="宋体" w:eastAsia="宋体" w:cs="仿宋_GB2312"/>
                <w:szCs w:val="21"/>
                <w:lang w:val="en-US" w:eastAsia="zh-CN"/>
              </w:rPr>
              <w:t>根据投标人</w:t>
            </w:r>
            <w:r>
              <w:rPr>
                <w:rFonts w:hint="default" w:ascii="宋体" w:hAnsi="宋体" w:eastAsia="宋体" w:cs="仿宋_GB2312"/>
                <w:szCs w:val="21"/>
              </w:rPr>
              <w:t>提交的实施方案</w:t>
            </w:r>
            <w:r>
              <w:rPr>
                <w:rFonts w:hint="default" w:ascii="宋体" w:hAnsi="宋体" w:eastAsia="宋体" w:cs="仿宋_GB2312"/>
                <w:szCs w:val="21"/>
                <w:lang w:eastAsia="zh-CN"/>
              </w:rPr>
              <w:t>（</w:t>
            </w:r>
            <w:r>
              <w:rPr>
                <w:rFonts w:hint="default" w:ascii="宋体" w:hAnsi="宋体" w:eastAsia="宋体" w:cs="仿宋_GB2312"/>
                <w:szCs w:val="21"/>
                <w:lang w:val="en-US" w:eastAsia="zh-CN"/>
              </w:rPr>
              <w:t>加盖投标人公章</w:t>
            </w:r>
            <w:r>
              <w:rPr>
                <w:rFonts w:hint="default" w:ascii="宋体" w:hAnsi="宋体" w:eastAsia="宋体" w:cs="仿宋_GB2312"/>
                <w:szCs w:val="21"/>
                <w:lang w:eastAsia="zh-CN"/>
              </w:rPr>
              <w:t>）</w:t>
            </w:r>
            <w:r>
              <w:rPr>
                <w:rFonts w:hint="default" w:ascii="宋体" w:hAnsi="宋体" w:eastAsia="宋体" w:cs="仿宋_GB2312"/>
                <w:szCs w:val="21"/>
                <w:lang w:val="en-US" w:eastAsia="zh-CN"/>
              </w:rPr>
              <w:t>进行评议</w:t>
            </w:r>
            <w:r>
              <w:rPr>
                <w:rFonts w:hint="default" w:ascii="宋体" w:hAnsi="宋体" w:eastAsia="宋体" w:cs="仿宋_GB2312"/>
                <w:szCs w:val="21"/>
              </w:rPr>
              <w:t>，</w:t>
            </w:r>
            <w:r>
              <w:rPr>
                <w:rFonts w:hint="default" w:ascii="宋体" w:hAnsi="宋体" w:eastAsia="宋体" w:cs="仿宋_GB2312"/>
                <w:szCs w:val="21"/>
                <w:lang w:val="en-US" w:eastAsia="zh-CN"/>
              </w:rPr>
              <w:t>实施方案</w:t>
            </w:r>
            <w:r>
              <w:rPr>
                <w:rFonts w:hint="default" w:ascii="宋体" w:hAnsi="宋体" w:eastAsia="宋体" w:cs="仿宋_GB2312"/>
                <w:szCs w:val="21"/>
              </w:rPr>
              <w:t>包括：</w:t>
            </w:r>
          </w:p>
          <w:p>
            <w:pPr>
              <w:widowControl/>
              <w:numPr>
                <w:ilvl w:val="0"/>
                <w:numId w:val="0"/>
              </w:numPr>
              <w:tabs>
                <w:tab w:val="left" w:pos="531"/>
              </w:tabs>
              <w:snapToGrid w:val="0"/>
              <w:spacing w:line="360" w:lineRule="auto"/>
              <w:ind w:left="-1"/>
              <w:jc w:val="left"/>
              <w:rPr>
                <w:rFonts w:hint="default" w:ascii="宋体" w:hAnsi="宋体" w:eastAsia="宋体" w:cs="仿宋_GB2312"/>
                <w:szCs w:val="21"/>
                <w:lang w:eastAsia="zh-CN"/>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1</w:t>
            </w:r>
            <w:r>
              <w:rPr>
                <w:rFonts w:hint="eastAsia" w:ascii="宋体" w:hAnsi="宋体" w:eastAsia="宋体" w:cs="仿宋_GB2312"/>
                <w:szCs w:val="21"/>
                <w:lang w:eastAsia="zh-CN"/>
              </w:rPr>
              <w:t>）</w:t>
            </w:r>
            <w:r>
              <w:rPr>
                <w:rFonts w:hint="default" w:ascii="宋体" w:hAnsi="宋体" w:eastAsia="宋体" w:cs="仿宋_GB2312"/>
                <w:szCs w:val="21"/>
              </w:rPr>
              <w:t>对</w:t>
            </w:r>
            <w:r>
              <w:rPr>
                <w:rFonts w:hint="default" w:ascii="宋体" w:hAnsi="宋体" w:eastAsia="宋体" w:cs="仿宋_GB2312"/>
                <w:szCs w:val="21"/>
                <w:lang w:val="en-US" w:eastAsia="zh-CN"/>
              </w:rPr>
              <w:t>系统</w:t>
            </w:r>
            <w:r>
              <w:rPr>
                <w:rFonts w:hint="default" w:ascii="宋体" w:hAnsi="宋体" w:eastAsia="宋体" w:cs="仿宋_GB2312"/>
                <w:szCs w:val="21"/>
              </w:rPr>
              <w:t>建设</w:t>
            </w:r>
            <w:r>
              <w:rPr>
                <w:rFonts w:hint="default" w:ascii="宋体" w:hAnsi="宋体" w:eastAsia="宋体" w:cs="仿宋_GB2312"/>
                <w:szCs w:val="21"/>
                <w:lang w:val="en-US" w:eastAsia="zh-CN"/>
              </w:rPr>
              <w:t>的</w:t>
            </w:r>
            <w:r>
              <w:rPr>
                <w:rFonts w:hint="default" w:ascii="宋体" w:hAnsi="宋体" w:eastAsia="宋体" w:cs="仿宋_GB2312"/>
                <w:szCs w:val="21"/>
              </w:rPr>
              <w:t>工作措施、工作方法、工作手段、工作流程</w:t>
            </w:r>
            <w:r>
              <w:rPr>
                <w:rFonts w:hint="default" w:ascii="宋体" w:hAnsi="宋体" w:eastAsia="宋体" w:cs="仿宋_GB2312"/>
                <w:szCs w:val="21"/>
                <w:lang w:eastAsia="zh-CN"/>
              </w:rPr>
              <w:t>。</w:t>
            </w:r>
          </w:p>
          <w:p>
            <w:pPr>
              <w:widowControl/>
              <w:numPr>
                <w:ilvl w:val="0"/>
                <w:numId w:val="0"/>
              </w:numPr>
              <w:tabs>
                <w:tab w:val="left" w:pos="531"/>
              </w:tabs>
              <w:snapToGrid w:val="0"/>
              <w:spacing w:line="360" w:lineRule="auto"/>
              <w:ind w:left="-1"/>
              <w:jc w:val="left"/>
              <w:rPr>
                <w:rFonts w:hint="default" w:ascii="宋体" w:hAnsi="宋体" w:eastAsia="宋体" w:cs="仿宋_GB231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default" w:ascii="宋体" w:hAnsi="宋体" w:eastAsia="宋体" w:cs="仿宋_GB2312"/>
                <w:szCs w:val="21"/>
              </w:rPr>
              <w:t>对</w:t>
            </w:r>
            <w:r>
              <w:rPr>
                <w:rFonts w:hint="default" w:ascii="宋体" w:hAnsi="宋体" w:eastAsia="宋体" w:cs="仿宋_GB2312"/>
                <w:szCs w:val="21"/>
                <w:lang w:val="en-US" w:eastAsia="zh-CN"/>
              </w:rPr>
              <w:t>系统</w:t>
            </w:r>
            <w:r>
              <w:rPr>
                <w:rFonts w:hint="default" w:ascii="宋体" w:hAnsi="宋体" w:eastAsia="宋体" w:cs="仿宋_GB2312"/>
                <w:szCs w:val="21"/>
              </w:rPr>
              <w:t>内容、</w:t>
            </w:r>
            <w:r>
              <w:rPr>
                <w:rFonts w:hint="default" w:ascii="宋体" w:hAnsi="宋体" w:eastAsia="宋体" w:cs="仿宋_GB2312"/>
                <w:szCs w:val="21"/>
                <w:lang w:val="en-US" w:eastAsia="zh-CN"/>
              </w:rPr>
              <w:t>开发流程的</w:t>
            </w:r>
            <w:r>
              <w:rPr>
                <w:rFonts w:hint="default" w:ascii="宋体" w:hAnsi="宋体" w:eastAsia="宋体" w:cs="仿宋_GB2312"/>
                <w:szCs w:val="21"/>
              </w:rPr>
              <w:t>了解程度。</w:t>
            </w:r>
          </w:p>
          <w:p>
            <w:pPr>
              <w:widowControl/>
              <w:numPr>
                <w:ilvl w:val="0"/>
                <w:numId w:val="0"/>
              </w:numPr>
              <w:tabs>
                <w:tab w:val="left" w:pos="531"/>
              </w:tabs>
              <w:snapToGrid w:val="0"/>
              <w:spacing w:line="360" w:lineRule="auto"/>
              <w:ind w:left="-1"/>
              <w:jc w:val="left"/>
              <w:rPr>
                <w:rFonts w:hint="default" w:ascii="宋体" w:hAnsi="宋体" w:eastAsia="宋体" w:cs="仿宋_GB2312"/>
                <w:szCs w:val="21"/>
                <w:lang w:eastAsia="zh-CN"/>
              </w:rPr>
            </w:pPr>
            <w:r>
              <w:rPr>
                <w:rFonts w:hint="eastAsia" w:ascii="宋体" w:hAnsi="宋体" w:eastAsia="宋体" w:cs="仿宋_GB2312"/>
                <w:szCs w:val="21"/>
                <w:lang w:val="en-US" w:eastAsia="zh-CN"/>
              </w:rPr>
              <w:t>（3）</w:t>
            </w:r>
            <w:r>
              <w:rPr>
                <w:rFonts w:ascii="宋体" w:hAnsi="宋体" w:eastAsia="宋体" w:cs="仿宋_GB2312"/>
                <w:szCs w:val="21"/>
              </w:rPr>
              <w:t>服务期间的项目质量管理制度及措施</w:t>
            </w:r>
            <w:r>
              <w:rPr>
                <w:rFonts w:hint="default" w:ascii="宋体" w:hAnsi="宋体" w:eastAsia="宋体" w:cs="仿宋_GB2312"/>
                <w:szCs w:val="21"/>
                <w:lang w:eastAsia="zh-CN"/>
              </w:rPr>
              <w:t>。</w:t>
            </w:r>
          </w:p>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eastAsia" w:ascii="宋体" w:hAnsi="宋体" w:eastAsia="宋体" w:cs="仿宋_GB2312"/>
                <w:szCs w:val="21"/>
                <w:lang w:val="en-US" w:eastAsia="zh-CN"/>
              </w:rPr>
              <w:t>（4）</w:t>
            </w:r>
            <w:r>
              <w:rPr>
                <w:rFonts w:ascii="宋体" w:hAnsi="宋体" w:eastAsia="宋体" w:cs="仿宋_GB2312"/>
                <w:szCs w:val="21"/>
              </w:rPr>
              <w:t>保证服务人员稳定、保证服务的质量、成果安全性保障制度措施。</w:t>
            </w:r>
          </w:p>
          <w:p>
            <w:pPr>
              <w:widowControl/>
              <w:numPr>
                <w:ilvl w:val="0"/>
                <w:numId w:val="0"/>
              </w:numPr>
              <w:tabs>
                <w:tab w:val="left" w:pos="531"/>
              </w:tabs>
              <w:snapToGrid w:val="0"/>
              <w:spacing w:line="360" w:lineRule="auto"/>
              <w:ind w:left="-1"/>
              <w:jc w:val="left"/>
              <w:rPr>
                <w:rFonts w:hint="default" w:ascii="宋体" w:hAnsi="宋体" w:eastAsia="宋体" w:cs="仿宋_GB2312"/>
                <w:szCs w:val="21"/>
                <w:lang w:eastAsia="zh-CN"/>
              </w:rPr>
            </w:pPr>
            <w:r>
              <w:rPr>
                <w:rFonts w:hint="default" w:ascii="宋体" w:hAnsi="宋体" w:eastAsia="宋体" w:cs="仿宋_GB2312"/>
                <w:b/>
                <w:bCs/>
                <w:szCs w:val="21"/>
                <w:lang w:eastAsia="zh-CN"/>
              </w:rPr>
              <w:t>2</w:t>
            </w:r>
            <w:r>
              <w:rPr>
                <w:rFonts w:hint="default" w:ascii="宋体" w:hAnsi="宋体" w:eastAsia="宋体" w:cs="仿宋_GB2312"/>
                <w:b/>
                <w:bCs/>
                <w:szCs w:val="21"/>
                <w:lang w:val="en-US" w:eastAsia="zh-CN"/>
              </w:rPr>
              <w:t>.</w:t>
            </w:r>
            <w:r>
              <w:rPr>
                <w:rFonts w:hint="default" w:ascii="宋体" w:hAnsi="宋体" w:eastAsia="宋体" w:cs="仿宋_GB2312"/>
                <w:b/>
                <w:bCs/>
                <w:szCs w:val="21"/>
              </w:rPr>
              <w:t>评分依据</w:t>
            </w:r>
          </w:p>
          <w:p>
            <w:pPr>
              <w:widowControl/>
              <w:numPr>
                <w:ilvl w:val="0"/>
                <w:numId w:val="0"/>
              </w:numPr>
              <w:tabs>
                <w:tab w:val="left" w:pos="531"/>
              </w:tabs>
              <w:snapToGrid w:val="0"/>
              <w:spacing w:line="360" w:lineRule="auto"/>
              <w:ind w:left="-1"/>
              <w:jc w:val="left"/>
              <w:rPr>
                <w:rFonts w:hint="default" w:ascii="宋体" w:hAnsi="宋体" w:eastAsia="宋体" w:cs="仿宋_GB2312"/>
                <w:szCs w:val="21"/>
              </w:rPr>
            </w:pPr>
            <w:r>
              <w:rPr>
                <w:rFonts w:hint="eastAsia" w:ascii="宋体" w:hAnsi="宋体" w:eastAsia="宋体" w:cs="仿宋_GB2312"/>
                <w:szCs w:val="21"/>
                <w:lang w:val="en-US" w:eastAsia="zh-CN"/>
              </w:rPr>
              <w:t>（1）上述</w:t>
            </w:r>
            <w:r>
              <w:rPr>
                <w:rFonts w:hint="default" w:ascii="宋体" w:hAnsi="宋体" w:eastAsia="宋体" w:cs="仿宋_GB2312"/>
                <w:szCs w:val="21"/>
                <w:lang w:val="en-US" w:eastAsia="zh-CN"/>
              </w:rPr>
              <w:t>4点每满足</w:t>
            </w:r>
            <w:r>
              <w:rPr>
                <w:rFonts w:hint="default" w:ascii="宋体" w:hAnsi="宋体" w:eastAsia="宋体" w:cs="仿宋_GB2312"/>
                <w:szCs w:val="21"/>
              </w:rPr>
              <w:t>一点得</w:t>
            </w:r>
            <w:r>
              <w:rPr>
                <w:rFonts w:hint="default" w:ascii="宋体" w:hAnsi="宋体" w:eastAsia="宋体" w:cs="仿宋_GB2312"/>
                <w:szCs w:val="21"/>
                <w:lang w:val="en-US" w:eastAsia="zh-CN"/>
              </w:rPr>
              <w:t>3</w:t>
            </w:r>
            <w:r>
              <w:rPr>
                <w:rFonts w:hint="default" w:ascii="宋体" w:hAnsi="宋体" w:eastAsia="宋体" w:cs="仿宋_GB2312"/>
                <w:szCs w:val="21"/>
              </w:rPr>
              <w:t>分</w:t>
            </w:r>
            <w:r>
              <w:rPr>
                <w:rFonts w:hint="default" w:ascii="宋体" w:hAnsi="宋体" w:eastAsia="宋体" w:cs="仿宋_GB2312"/>
                <w:szCs w:val="21"/>
                <w:lang w:eastAsia="zh-CN"/>
              </w:rPr>
              <w:t>，</w:t>
            </w:r>
            <w:r>
              <w:rPr>
                <w:rFonts w:hint="default" w:ascii="宋体" w:hAnsi="宋体" w:eastAsia="宋体" w:cs="仿宋_GB2312"/>
                <w:szCs w:val="21"/>
              </w:rPr>
              <w:t>未满足不得分。</w:t>
            </w:r>
          </w:p>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eastAsia" w:ascii="宋体" w:hAnsi="宋体" w:eastAsia="宋体" w:cs="仿宋_GB2312"/>
                <w:szCs w:val="21"/>
                <w:lang w:val="en-US" w:eastAsia="zh-CN"/>
              </w:rPr>
              <w:t>（2）</w:t>
            </w:r>
            <w:r>
              <w:rPr>
                <w:rFonts w:hint="default" w:ascii="宋体" w:hAnsi="宋体" w:eastAsia="宋体" w:cs="仿宋_GB2312"/>
                <w:szCs w:val="21"/>
              </w:rPr>
              <w:t>在此基础上，根据</w:t>
            </w:r>
            <w:r>
              <w:rPr>
                <w:rFonts w:hint="default" w:ascii="宋体" w:hAnsi="宋体" w:eastAsia="宋体" w:cs="仿宋_GB2312"/>
                <w:szCs w:val="21"/>
                <w:lang w:val="en-US" w:eastAsia="zh-CN"/>
              </w:rPr>
              <w:t>投标人</w:t>
            </w:r>
            <w:r>
              <w:rPr>
                <w:rFonts w:hint="default" w:ascii="宋体" w:hAnsi="宋体" w:eastAsia="宋体" w:cs="仿宋_GB2312"/>
                <w:szCs w:val="21"/>
              </w:rPr>
              <w:t>的具体响应内容</w:t>
            </w:r>
            <w:r>
              <w:rPr>
                <w:rFonts w:hint="default" w:ascii="宋体" w:hAnsi="宋体" w:eastAsia="宋体" w:cs="仿宋_GB2312"/>
                <w:szCs w:val="21"/>
                <w:lang w:val="en-US" w:eastAsia="zh-CN"/>
              </w:rPr>
              <w:t>进行综合评议</w:t>
            </w:r>
            <w:r>
              <w:rPr>
                <w:rFonts w:hint="default" w:ascii="宋体" w:hAnsi="宋体" w:eastAsia="宋体" w:cs="仿宋_GB2312"/>
                <w:szCs w:val="21"/>
              </w:rPr>
              <w:t>：</w:t>
            </w:r>
          </w:p>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default" w:ascii="宋体" w:hAnsi="宋体" w:eastAsia="宋体" w:cs="仿宋_GB2312"/>
                <w:szCs w:val="21"/>
              </w:rPr>
              <w:t>优，加</w:t>
            </w:r>
            <w:r>
              <w:rPr>
                <w:rFonts w:hint="default" w:ascii="宋体" w:hAnsi="宋体" w:eastAsia="宋体" w:cs="仿宋_GB2312"/>
                <w:szCs w:val="21"/>
                <w:lang w:val="en-US" w:eastAsia="zh-CN"/>
              </w:rPr>
              <w:t>8</w:t>
            </w:r>
            <w:r>
              <w:rPr>
                <w:rFonts w:hint="default" w:ascii="宋体" w:hAnsi="宋体" w:eastAsia="宋体" w:cs="仿宋_GB2312"/>
                <w:szCs w:val="21"/>
              </w:rPr>
              <w:t>分：方案内容全面，具体，表达清晰，针对性强，科学合理；</w:t>
            </w:r>
          </w:p>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default" w:ascii="宋体" w:hAnsi="宋体" w:eastAsia="宋体" w:cs="仿宋_GB2312"/>
                <w:szCs w:val="21"/>
              </w:rPr>
              <w:t>良，加</w:t>
            </w:r>
            <w:r>
              <w:rPr>
                <w:rFonts w:hint="default" w:ascii="宋体" w:hAnsi="宋体" w:eastAsia="宋体" w:cs="仿宋_GB2312"/>
                <w:szCs w:val="21"/>
                <w:lang w:val="en-US" w:eastAsia="zh-CN"/>
              </w:rPr>
              <w:t>5</w:t>
            </w:r>
            <w:r>
              <w:rPr>
                <w:rFonts w:hint="default" w:ascii="宋体" w:hAnsi="宋体" w:eastAsia="宋体" w:cs="仿宋_GB2312"/>
                <w:szCs w:val="21"/>
              </w:rPr>
              <w:t>分：方案内容较全面，较具体，表达较清晰，针对性较强，较科学合理；</w:t>
            </w:r>
          </w:p>
          <w:p>
            <w:pPr>
              <w:widowControl/>
              <w:numPr>
                <w:ilvl w:val="0"/>
                <w:numId w:val="0"/>
              </w:numPr>
              <w:tabs>
                <w:tab w:val="left" w:pos="531"/>
              </w:tabs>
              <w:snapToGrid w:val="0"/>
              <w:spacing w:line="360" w:lineRule="auto"/>
              <w:ind w:left="-1"/>
              <w:jc w:val="left"/>
              <w:rPr>
                <w:rFonts w:ascii="宋体" w:hAnsi="宋体" w:eastAsia="宋体" w:cs="仿宋_GB2312"/>
                <w:szCs w:val="21"/>
              </w:rPr>
            </w:pPr>
            <w:r>
              <w:rPr>
                <w:rFonts w:hint="default" w:ascii="宋体" w:hAnsi="宋体" w:eastAsia="宋体" w:cs="仿宋_GB2312"/>
                <w:szCs w:val="21"/>
              </w:rPr>
              <w:t>中，加</w:t>
            </w:r>
            <w:r>
              <w:rPr>
                <w:rFonts w:hint="default" w:ascii="宋体" w:hAnsi="宋体" w:eastAsia="宋体" w:cs="仿宋_GB2312"/>
                <w:szCs w:val="21"/>
                <w:lang w:val="en-US" w:eastAsia="zh-CN"/>
              </w:rPr>
              <w:t>3</w:t>
            </w:r>
            <w:r>
              <w:rPr>
                <w:rFonts w:hint="default" w:ascii="宋体" w:hAnsi="宋体" w:eastAsia="宋体" w:cs="仿宋_GB2312"/>
                <w:szCs w:val="21"/>
              </w:rPr>
              <w:t>分：方案内容一般，表达一般，针对性一般，合理性一般；</w:t>
            </w:r>
          </w:p>
          <w:p>
            <w:pPr>
              <w:numPr>
                <w:ilvl w:val="0"/>
                <w:numId w:val="0"/>
              </w:numPr>
              <w:tabs>
                <w:tab w:val="left" w:pos="531"/>
              </w:tabs>
              <w:snapToGrid w:val="0"/>
              <w:spacing w:line="360" w:lineRule="auto"/>
              <w:ind w:left="-1"/>
              <w:rPr>
                <w:rFonts w:hint="default" w:ascii="宋体" w:hAnsi="宋体" w:eastAsia="宋体" w:cs="仿宋_GB2312"/>
                <w:szCs w:val="21"/>
              </w:rPr>
            </w:pPr>
            <w:r>
              <w:rPr>
                <w:rFonts w:hint="default" w:ascii="宋体" w:hAnsi="宋体" w:eastAsia="宋体" w:cs="仿宋_GB2312"/>
                <w:szCs w:val="21"/>
              </w:rPr>
              <w:t>差，加0分：未提供方案，或方案内容差，表达差，针对性差，合理性差。</w:t>
            </w:r>
          </w:p>
          <w:p>
            <w:pPr>
              <w:widowControl/>
              <w:numPr>
                <w:ilvl w:val="0"/>
                <w:numId w:val="0"/>
              </w:numPr>
              <w:tabs>
                <w:tab w:val="left" w:pos="531"/>
              </w:tabs>
              <w:snapToGrid w:val="0"/>
              <w:spacing w:line="360" w:lineRule="auto"/>
              <w:ind w:left="-1" w:right="0"/>
              <w:jc w:val="left"/>
              <w:rPr>
                <w:rFonts w:ascii="宋体" w:hAnsi="宋体" w:eastAsia="宋体" w:cs="仿宋_GB2312"/>
                <w:kern w:val="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3</w:t>
            </w:r>
            <w:r>
              <w:rPr>
                <w:rFonts w:hint="eastAsia" w:ascii="宋体" w:hAnsi="宋体" w:eastAsia="宋体" w:cs="仿宋_GB2312"/>
                <w:szCs w:val="21"/>
                <w:lang w:eastAsia="zh-CN"/>
              </w:rPr>
              <w:t>）</w:t>
            </w:r>
            <w:r>
              <w:rPr>
                <w:rFonts w:hint="default" w:ascii="宋体" w:hAnsi="宋体" w:eastAsia="宋体" w:cs="仿宋_GB2312"/>
                <w:szCs w:val="21"/>
              </w:rPr>
              <w:t>未提供承诺或承诺内容不满足要求不得分。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cs="宋体"/>
                <w:szCs w:val="21"/>
              </w:rPr>
              <w:t>项目实施</w:t>
            </w:r>
            <w:r>
              <w:rPr>
                <w:rFonts w:hint="eastAsia" w:ascii="宋体" w:hAnsi="宋体" w:cs="宋体"/>
                <w:szCs w:val="21"/>
                <w:lang w:val="en-US" w:eastAsia="zh-CN"/>
              </w:rPr>
              <w:t>及售后</w:t>
            </w:r>
            <w:r>
              <w:rPr>
                <w:rFonts w:hint="eastAsia" w:ascii="宋体" w:hAnsi="宋体" w:cs="宋体"/>
                <w:szCs w:val="21"/>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360" w:lineRule="auto"/>
              <w:ind w:left="-1"/>
              <w:jc w:val="left"/>
              <w:rPr>
                <w:rFonts w:ascii="宋体" w:hAnsi="宋体" w:eastAsia="宋体" w:cs="仿宋_GB2312"/>
                <w:b/>
                <w:bCs/>
                <w:szCs w:val="21"/>
              </w:rPr>
            </w:pPr>
            <w:r>
              <w:rPr>
                <w:rFonts w:hint="eastAsia" w:ascii="宋体" w:hAnsi="宋体" w:eastAsia="宋体" w:cs="仿宋_GB2312"/>
                <w:b/>
                <w:bCs/>
                <w:szCs w:val="21"/>
                <w:lang w:eastAsia="zh-CN"/>
              </w:rPr>
              <w:t>1</w:t>
            </w:r>
            <w:r>
              <w:rPr>
                <w:rFonts w:hint="eastAsia" w:ascii="宋体" w:hAnsi="宋体" w:eastAsia="宋体" w:cs="仿宋_GB2312"/>
                <w:b/>
                <w:bCs/>
                <w:szCs w:val="21"/>
                <w:lang w:val="en-US" w:eastAsia="zh-CN"/>
              </w:rPr>
              <w:t>.</w:t>
            </w:r>
            <w:r>
              <w:rPr>
                <w:rFonts w:hint="default" w:ascii="宋体" w:hAnsi="宋体" w:eastAsia="宋体" w:cs="仿宋_GB2312"/>
                <w:b/>
                <w:bCs/>
                <w:szCs w:val="21"/>
              </w:rPr>
              <w:t>评分内容</w:t>
            </w:r>
          </w:p>
          <w:p>
            <w:pPr>
              <w:widowControl/>
              <w:numPr>
                <w:ilvl w:val="0"/>
                <w:numId w:val="0"/>
              </w:numPr>
              <w:tabs>
                <w:tab w:val="left" w:pos="531"/>
              </w:tabs>
              <w:snapToGrid w:val="0"/>
              <w:spacing w:line="360" w:lineRule="auto"/>
              <w:ind w:left="-1"/>
              <w:jc w:val="left"/>
              <w:rPr>
                <w:rFonts w:hint="default" w:ascii="宋体" w:hAnsi="宋体" w:eastAsia="宋体" w:cs="仿宋_GB2312"/>
                <w:szCs w:val="21"/>
              </w:rPr>
            </w:pPr>
            <w:r>
              <w:rPr>
                <w:rFonts w:hint="default" w:ascii="宋体" w:hAnsi="宋体" w:eastAsia="宋体" w:cs="仿宋_GB2312"/>
                <w:szCs w:val="21"/>
                <w:lang w:val="en-US" w:eastAsia="zh-CN"/>
              </w:rPr>
              <w:t>根据投标人</w:t>
            </w:r>
            <w:r>
              <w:rPr>
                <w:rFonts w:hint="default" w:ascii="宋体" w:hAnsi="宋体" w:eastAsia="宋体" w:cs="仿宋_GB2312"/>
                <w:szCs w:val="21"/>
              </w:rPr>
              <w:t>提交的</w:t>
            </w:r>
            <w:r>
              <w:rPr>
                <w:rFonts w:hint="eastAsia" w:ascii="宋体" w:hAnsi="宋体" w:eastAsia="宋体" w:cs="仿宋_GB2312"/>
                <w:bCs w:val="0"/>
                <w:szCs w:val="21"/>
              </w:rPr>
              <w:t>售后服务方案（包括应急处理方案）</w:t>
            </w:r>
            <w:r>
              <w:rPr>
                <w:rFonts w:hint="default" w:ascii="宋体" w:hAnsi="宋体" w:eastAsia="宋体" w:cs="仿宋_GB2312"/>
                <w:szCs w:val="21"/>
                <w:lang w:val="en-US" w:eastAsia="zh-CN"/>
              </w:rPr>
              <w:t>进行评议</w:t>
            </w:r>
            <w:r>
              <w:rPr>
                <w:rFonts w:hint="default" w:ascii="宋体" w:hAnsi="宋体" w:eastAsia="宋体" w:cs="仿宋_GB2312"/>
                <w:szCs w:val="21"/>
              </w:rPr>
              <w:t>，</w:t>
            </w:r>
            <w:r>
              <w:rPr>
                <w:rFonts w:hint="default" w:ascii="宋体" w:hAnsi="宋体" w:eastAsia="宋体" w:cs="仿宋_GB2312"/>
                <w:szCs w:val="21"/>
                <w:lang w:val="en-US" w:eastAsia="zh-CN"/>
              </w:rPr>
              <w:t>方案</w:t>
            </w:r>
            <w:r>
              <w:rPr>
                <w:rFonts w:hint="default" w:ascii="宋体" w:hAnsi="宋体" w:eastAsia="宋体" w:cs="仿宋_GB2312"/>
                <w:szCs w:val="21"/>
              </w:rPr>
              <w:t>包括：</w:t>
            </w:r>
          </w:p>
          <w:p>
            <w:pPr>
              <w:widowControl/>
              <w:numPr>
                <w:ilvl w:val="0"/>
                <w:numId w:val="0"/>
              </w:numPr>
              <w:tabs>
                <w:tab w:val="left" w:pos="531"/>
              </w:tabs>
              <w:snapToGrid w:val="0"/>
              <w:spacing w:line="360" w:lineRule="auto"/>
              <w:ind w:left="-1"/>
              <w:jc w:val="left"/>
              <w:rPr>
                <w:rFonts w:hint="default" w:ascii="宋体" w:hAnsi="宋体" w:eastAsia="宋体" w:cs="仿宋_GB2312"/>
                <w:szCs w:val="21"/>
                <w:lang w:val="en-US" w:eastAsia="zh-CN"/>
              </w:rPr>
            </w:pPr>
            <w:r>
              <w:rPr>
                <w:rFonts w:hint="eastAsia" w:ascii="宋体" w:hAnsi="宋体" w:eastAsia="宋体" w:cs="仿宋_GB2312"/>
                <w:szCs w:val="21"/>
                <w:lang w:val="en-US" w:eastAsia="zh-CN"/>
              </w:rPr>
              <w:t>（1）</w:t>
            </w:r>
            <w:r>
              <w:rPr>
                <w:rFonts w:hint="default" w:ascii="宋体" w:hAnsi="宋体" w:eastAsia="宋体" w:cs="仿宋_GB2312"/>
                <w:szCs w:val="21"/>
                <w:lang w:val="en-US" w:eastAsia="zh-CN"/>
              </w:rPr>
              <w:t>提供服务期限承诺、售后承诺、</w:t>
            </w:r>
            <w:r>
              <w:rPr>
                <w:rFonts w:hint="default" w:ascii="宋体" w:hAnsi="宋体" w:eastAsia="宋体" w:cs="仿宋_GB2312"/>
                <w:szCs w:val="21"/>
              </w:rPr>
              <w:t>重大故障后</w:t>
            </w:r>
            <w:r>
              <w:rPr>
                <w:rFonts w:hint="default" w:ascii="宋体" w:hAnsi="宋体" w:eastAsia="宋体" w:cs="仿宋_GB2312"/>
                <w:szCs w:val="21"/>
                <w:lang w:val="en-US" w:eastAsia="zh-CN"/>
              </w:rPr>
              <w:t>的</w:t>
            </w:r>
            <w:r>
              <w:rPr>
                <w:rFonts w:hint="default" w:ascii="宋体" w:hAnsi="宋体" w:eastAsia="宋体" w:cs="仿宋_GB2312"/>
                <w:szCs w:val="21"/>
              </w:rPr>
              <w:t>应急服务方案，得</w:t>
            </w:r>
            <w:r>
              <w:rPr>
                <w:rFonts w:hint="default" w:ascii="宋体" w:hAnsi="宋体" w:eastAsia="宋体" w:cs="仿宋_GB2312"/>
                <w:szCs w:val="21"/>
                <w:lang w:val="en-US" w:eastAsia="zh-CN"/>
              </w:rPr>
              <w:t>5</w:t>
            </w:r>
            <w:r>
              <w:rPr>
                <w:rFonts w:hint="default" w:ascii="宋体" w:hAnsi="宋体" w:eastAsia="宋体" w:cs="仿宋_GB2312"/>
                <w:szCs w:val="21"/>
              </w:rPr>
              <w:t>分</w:t>
            </w:r>
            <w:r>
              <w:rPr>
                <w:rFonts w:hint="eastAsia" w:ascii="宋体" w:hAnsi="宋体" w:eastAsia="宋体" w:cs="仿宋_GB2312"/>
                <w:szCs w:val="21"/>
                <w:lang w:eastAsia="zh-CN"/>
              </w:rPr>
              <w:t>。</w:t>
            </w:r>
          </w:p>
          <w:p>
            <w:pPr>
              <w:widowControl/>
              <w:numPr>
                <w:ilvl w:val="0"/>
                <w:numId w:val="0"/>
              </w:numPr>
              <w:tabs>
                <w:tab w:val="left" w:pos="531"/>
              </w:tabs>
              <w:snapToGrid w:val="0"/>
              <w:spacing w:line="360" w:lineRule="auto"/>
              <w:ind w:left="-1"/>
              <w:jc w:val="left"/>
              <w:rPr>
                <w:rFonts w:hint="eastAsia" w:ascii="宋体" w:hAnsi="宋体" w:eastAsia="宋体" w:cs="仿宋_GB2312"/>
                <w:szCs w:val="21"/>
                <w:lang w:val="en-US" w:eastAsia="zh-CN"/>
              </w:rPr>
            </w:pPr>
            <w:r>
              <w:rPr>
                <w:rFonts w:hint="eastAsia" w:ascii="宋体" w:hAnsi="宋体" w:eastAsia="宋体" w:cs="仿宋_GB2312"/>
                <w:szCs w:val="21"/>
                <w:lang w:val="en-US" w:eastAsia="zh-CN"/>
              </w:rPr>
              <w:t>（2）提供</w:t>
            </w:r>
            <w:r>
              <w:rPr>
                <w:rFonts w:hint="default" w:ascii="宋体" w:hAnsi="宋体" w:eastAsia="宋体" w:cs="仿宋_GB2312"/>
                <w:szCs w:val="21"/>
                <w:lang w:val="en-US" w:eastAsia="zh-CN"/>
              </w:rPr>
              <w:t>违约承诺</w:t>
            </w:r>
            <w:r>
              <w:rPr>
                <w:rFonts w:hint="default" w:ascii="宋体" w:hAnsi="宋体" w:eastAsia="宋体" w:cs="仿宋_GB2312"/>
                <w:szCs w:val="21"/>
              </w:rPr>
              <w:t>，得</w:t>
            </w:r>
            <w:r>
              <w:rPr>
                <w:rFonts w:hint="default" w:ascii="宋体" w:hAnsi="宋体" w:eastAsia="宋体" w:cs="仿宋_GB2312"/>
                <w:szCs w:val="21"/>
                <w:lang w:val="en-US" w:eastAsia="zh-CN"/>
              </w:rPr>
              <w:t>5</w:t>
            </w:r>
            <w:r>
              <w:rPr>
                <w:rFonts w:hint="default" w:ascii="宋体" w:hAnsi="宋体" w:eastAsia="宋体" w:cs="仿宋_GB2312"/>
                <w:szCs w:val="21"/>
              </w:rPr>
              <w:t>分</w:t>
            </w:r>
            <w:r>
              <w:rPr>
                <w:rFonts w:hint="eastAsia" w:ascii="宋体" w:hAnsi="宋体" w:eastAsia="宋体" w:cs="仿宋_GB2312"/>
                <w:szCs w:val="21"/>
                <w:lang w:eastAsia="zh-CN"/>
              </w:rPr>
              <w:t>。</w:t>
            </w:r>
          </w:p>
          <w:p>
            <w:pPr>
              <w:widowControl/>
              <w:numPr>
                <w:ilvl w:val="0"/>
                <w:numId w:val="0"/>
              </w:numPr>
              <w:tabs>
                <w:tab w:val="left" w:pos="531"/>
              </w:tabs>
              <w:snapToGrid w:val="0"/>
              <w:spacing w:line="360" w:lineRule="auto"/>
              <w:ind w:left="-1"/>
              <w:jc w:val="left"/>
              <w:rPr>
                <w:rFonts w:hint="default" w:ascii="宋体" w:hAnsi="宋体" w:eastAsia="宋体" w:cs="仿宋_GB2312"/>
                <w:b/>
                <w:bCs/>
                <w:szCs w:val="21"/>
                <w:lang w:eastAsia="zh-CN"/>
              </w:rPr>
            </w:pPr>
            <w:r>
              <w:rPr>
                <w:rFonts w:hint="eastAsia" w:ascii="宋体" w:hAnsi="宋体" w:eastAsia="宋体" w:cs="仿宋_GB2312"/>
                <w:b/>
                <w:bCs/>
                <w:szCs w:val="21"/>
                <w:lang w:eastAsia="zh-CN"/>
              </w:rPr>
              <w:t>2</w:t>
            </w:r>
            <w:r>
              <w:rPr>
                <w:rFonts w:hint="eastAsia" w:ascii="宋体" w:hAnsi="宋体" w:eastAsia="宋体" w:cs="仿宋_GB2312"/>
                <w:b/>
                <w:bCs/>
                <w:szCs w:val="21"/>
                <w:lang w:val="en-US" w:eastAsia="zh-CN"/>
              </w:rPr>
              <w:t>.</w:t>
            </w:r>
            <w:r>
              <w:rPr>
                <w:rFonts w:hint="default" w:ascii="宋体" w:hAnsi="宋体" w:eastAsia="宋体" w:cs="仿宋_GB2312"/>
                <w:b/>
                <w:bCs/>
                <w:szCs w:val="21"/>
                <w:lang w:val="en-US" w:eastAsia="zh-CN"/>
              </w:rPr>
              <w:t>评分依据</w:t>
            </w:r>
          </w:p>
          <w:p>
            <w:pPr>
              <w:numPr>
                <w:ilvl w:val="0"/>
                <w:numId w:val="15"/>
              </w:numPr>
              <w:tabs>
                <w:tab w:val="left" w:pos="531"/>
              </w:tabs>
              <w:snapToGrid w:val="0"/>
              <w:spacing w:line="360" w:lineRule="auto"/>
              <w:ind w:left="-1"/>
              <w:rPr>
                <w:rFonts w:hint="eastAsia" w:ascii="宋体" w:hAnsi="宋体" w:eastAsia="宋体" w:cs="仿宋_GB2312"/>
                <w:szCs w:val="21"/>
                <w:lang w:val="en-US" w:eastAsia="zh-CN"/>
              </w:rPr>
            </w:pPr>
            <w:r>
              <w:rPr>
                <w:rFonts w:hint="default" w:ascii="宋体" w:hAnsi="宋体" w:eastAsia="宋体" w:cs="仿宋_GB2312"/>
                <w:szCs w:val="21"/>
                <w:lang w:val="en-US" w:eastAsia="zh-CN"/>
              </w:rPr>
              <w:t>投标人需</w:t>
            </w:r>
            <w:r>
              <w:rPr>
                <w:rFonts w:hint="default" w:ascii="宋体" w:hAnsi="宋体" w:eastAsia="宋体" w:cs="仿宋_GB2312"/>
                <w:szCs w:val="21"/>
              </w:rPr>
              <w:t>提供</w:t>
            </w:r>
            <w:r>
              <w:rPr>
                <w:rFonts w:hint="eastAsia" w:ascii="宋体" w:hAnsi="宋体" w:eastAsia="宋体" w:cs="仿宋_GB2312"/>
                <w:bCs w:val="0"/>
                <w:szCs w:val="21"/>
              </w:rPr>
              <w:t>售后服务方案（包括应急处理方</w:t>
            </w:r>
            <w:r>
              <w:rPr>
                <w:rFonts w:hint="eastAsia" w:ascii="宋体" w:hAnsi="宋体" w:eastAsia="宋体" w:cs="仿宋_GB2312"/>
                <w:bCs w:val="0"/>
                <w:szCs w:val="21"/>
                <w:lang w:val="en-US" w:eastAsia="zh-CN"/>
              </w:rPr>
              <w:t>案</w:t>
            </w:r>
            <w:r>
              <w:rPr>
                <w:rFonts w:hint="default" w:ascii="宋体" w:hAnsi="宋体" w:eastAsia="宋体" w:cs="仿宋_GB2312"/>
                <w:szCs w:val="21"/>
                <w:lang w:eastAsia="zh-CN"/>
              </w:rPr>
              <w:t>，</w:t>
            </w:r>
            <w:r>
              <w:rPr>
                <w:rFonts w:hint="default" w:ascii="宋体" w:hAnsi="宋体" w:eastAsia="宋体" w:cs="仿宋_GB2312"/>
                <w:szCs w:val="21"/>
                <w:lang w:val="en-US" w:eastAsia="zh-CN"/>
              </w:rPr>
              <w:t>加盖投标人公章</w:t>
            </w:r>
            <w:r>
              <w:rPr>
                <w:rFonts w:hint="eastAsia" w:ascii="宋体" w:hAnsi="宋体" w:eastAsia="宋体" w:cs="仿宋_GB2312"/>
                <w:szCs w:val="21"/>
                <w:lang w:val="en-US" w:eastAsia="zh-CN"/>
              </w:rPr>
              <w:t>。</w:t>
            </w:r>
          </w:p>
          <w:p>
            <w:pPr>
              <w:widowControl/>
              <w:numPr>
                <w:ilvl w:val="0"/>
                <w:numId w:val="0"/>
              </w:numPr>
              <w:tabs>
                <w:tab w:val="left" w:pos="531"/>
              </w:tabs>
              <w:snapToGrid w:val="0"/>
              <w:spacing w:line="360" w:lineRule="auto"/>
              <w:ind w:left="-1" w:right="0"/>
              <w:jc w:val="left"/>
              <w:rPr>
                <w:rFonts w:ascii="宋体" w:hAnsi="宋体" w:eastAsia="宋体" w:cs="仿宋_GB2312"/>
                <w:kern w:val="2"/>
                <w:szCs w:val="21"/>
              </w:rPr>
            </w:pPr>
            <w:r>
              <w:rPr>
                <w:rFonts w:hint="eastAsia" w:ascii="宋体" w:hAnsi="宋体" w:eastAsia="宋体" w:cs="仿宋_GB2312"/>
                <w:szCs w:val="21"/>
                <w:lang w:eastAsia="zh-CN"/>
              </w:rPr>
              <w:t>（</w:t>
            </w:r>
            <w:r>
              <w:rPr>
                <w:rFonts w:hint="eastAsia" w:ascii="宋体" w:hAnsi="宋体" w:eastAsia="宋体" w:cs="仿宋_GB2312"/>
                <w:szCs w:val="21"/>
                <w:lang w:val="en-US" w:eastAsia="zh-CN"/>
              </w:rPr>
              <w:t>2</w:t>
            </w:r>
            <w:r>
              <w:rPr>
                <w:rFonts w:hint="eastAsia" w:ascii="宋体" w:hAnsi="宋体" w:eastAsia="宋体" w:cs="仿宋_GB2312"/>
                <w:szCs w:val="21"/>
                <w:lang w:eastAsia="zh-CN"/>
              </w:rPr>
              <w:t>）</w:t>
            </w:r>
            <w:r>
              <w:rPr>
                <w:rFonts w:hint="default" w:ascii="宋体" w:hAnsi="宋体" w:eastAsia="宋体" w:cs="仿宋_GB2312"/>
                <w:szCs w:val="21"/>
              </w:rPr>
              <w:t>未提供承诺或承诺内容不满足要求不得分。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none"/>
              </w:rPr>
            </w:pPr>
            <w:r>
              <w:rPr>
                <w:rFonts w:hint="eastAsia"/>
                <w:highlight w:val="none"/>
              </w:rPr>
              <w:t>项目团队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szCs w:val="21"/>
                <w:highlight w:val="none"/>
                <w:lang w:val="en-US" w:eastAsia="zh-CN"/>
              </w:rPr>
              <w:t>10</w:t>
            </w:r>
            <w:r>
              <w:rPr>
                <w:rFonts w:hint="eastAsia" w:ascii="宋体" w:hAnsi="宋体"/>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360" w:lineRule="auto"/>
              <w:ind w:left="0"/>
              <w:jc w:val="left"/>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1.评分内容</w:t>
            </w:r>
          </w:p>
          <w:p>
            <w:pPr>
              <w:widowControl/>
              <w:numPr>
                <w:ilvl w:val="-1"/>
                <w:numId w:val="0"/>
              </w:numPr>
              <w:tabs>
                <w:tab w:val="left" w:pos="531"/>
              </w:tabs>
              <w:snapToGrid w:val="0"/>
              <w:spacing w:line="360" w:lineRule="auto"/>
              <w:ind w:left="0"/>
              <w:jc w:val="left"/>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（1）根据投标人拟派项目经理同类项目管理经验进行评议，每提供1个同类项目案例证明，得2分，满分6分</w:t>
            </w:r>
            <w:r>
              <w:rPr>
                <w:rFonts w:hint="eastAsia" w:ascii="宋体" w:hAnsi="宋体" w:cs="仿宋_GB2312"/>
                <w:szCs w:val="21"/>
                <w:highlight w:val="none"/>
                <w:lang w:val="en-US" w:eastAsia="zh-CN"/>
              </w:rPr>
              <w:t>。</w:t>
            </w:r>
          </w:p>
          <w:p>
            <w:pPr>
              <w:widowControl/>
              <w:numPr>
                <w:ilvl w:val="-1"/>
                <w:numId w:val="0"/>
              </w:numPr>
              <w:tabs>
                <w:tab w:val="left" w:pos="531"/>
              </w:tabs>
              <w:snapToGrid w:val="0"/>
              <w:spacing w:line="360" w:lineRule="auto"/>
              <w:ind w:left="0"/>
              <w:jc w:val="left"/>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（2）根据投标人拟派项目团队人员规模进行评议，投标人在满足项目团队要求的基础上，每增加一名同资质等级的技术人员，得1分，满分4分。</w:t>
            </w:r>
          </w:p>
          <w:p>
            <w:pPr>
              <w:widowControl/>
              <w:numPr>
                <w:ilvl w:val="-1"/>
                <w:numId w:val="0"/>
              </w:numPr>
              <w:tabs>
                <w:tab w:val="left" w:pos="531"/>
              </w:tabs>
              <w:snapToGrid w:val="0"/>
              <w:spacing w:line="360" w:lineRule="auto"/>
              <w:ind w:left="0" w:firstLine="0"/>
              <w:jc w:val="left"/>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2.评分依据</w:t>
            </w:r>
          </w:p>
          <w:p>
            <w:pPr>
              <w:widowControl/>
              <w:numPr>
                <w:ilvl w:val="-1"/>
                <w:numId w:val="0"/>
              </w:numPr>
              <w:tabs>
                <w:tab w:val="left" w:pos="531"/>
              </w:tabs>
              <w:snapToGrid w:val="0"/>
              <w:spacing w:line="360" w:lineRule="auto"/>
              <w:ind w:left="0" w:right="0"/>
              <w:jc w:val="left"/>
              <w:rPr>
                <w:rFonts w:ascii="宋体" w:hAnsi="宋体" w:eastAsia="宋体" w:cs="仿宋_GB2312"/>
                <w:kern w:val="2"/>
                <w:szCs w:val="21"/>
                <w:highlight w:val="none"/>
              </w:rPr>
            </w:pPr>
            <w:r>
              <w:rPr>
                <w:rFonts w:hint="eastAsia" w:ascii="宋体" w:hAnsi="宋体" w:eastAsia="宋体" w:cs="仿宋_GB2312"/>
                <w:szCs w:val="21"/>
                <w:highlight w:val="none"/>
                <w:lang w:val="en-US" w:eastAsia="zh-CN"/>
              </w:rPr>
              <w:t>投标人按要求提供拟派人员名单、项目经理同类项目管理经验证明（合同扫描件）及相关人员</w:t>
            </w:r>
            <w:r>
              <w:rPr>
                <w:rFonts w:hint="eastAsia" w:ascii="宋体" w:hAnsi="宋体" w:eastAsia="宋体" w:cs="仿宋_GB2312"/>
                <w:szCs w:val="21"/>
                <w:highlight w:val="none"/>
              </w:rPr>
              <w:t>社保缴纳证明</w:t>
            </w:r>
            <w:r>
              <w:rPr>
                <w:rFonts w:hint="eastAsia" w:ascii="宋体" w:hAnsi="宋体" w:cs="仿宋_GB2312"/>
                <w:szCs w:val="21"/>
                <w:highlight w:val="none"/>
                <w:lang w:eastAsia="zh-CN"/>
              </w:rPr>
              <w:t>、</w:t>
            </w:r>
            <w:r>
              <w:rPr>
                <w:rFonts w:hint="eastAsia" w:ascii="宋体" w:hAnsi="宋体" w:eastAsia="宋体" w:cs="仿宋_GB2312"/>
                <w:szCs w:val="21"/>
                <w:highlight w:val="none"/>
                <w:lang w:val="en-US" w:eastAsia="zh-CN"/>
              </w:rPr>
              <w:t>身份证明、学历证书、资质证书扫描件（加盖投标人公章）。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30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1134" w:type="dxa"/>
            <w:vMerge w:val="restart"/>
            <w:tcBorders>
              <w:tl2br w:val="nil"/>
              <w:tr2bl w:val="nil"/>
            </w:tcBorders>
            <w:vAlign w:val="center"/>
          </w:tcPr>
          <w:p>
            <w:pPr>
              <w:widowControl/>
              <w:numPr>
                <w:ilvl w:val="0"/>
                <w:numId w:val="0"/>
              </w:numPr>
              <w:tabs>
                <w:tab w:val="left" w:pos="531"/>
              </w:tabs>
              <w:snapToGrid w:val="0"/>
              <w:spacing w:line="360" w:lineRule="auto"/>
              <w:ind w:left="-1"/>
              <w:jc w:val="center"/>
              <w:rPr>
                <w:rFonts w:ascii="宋体" w:hAnsi="宋体" w:cs="仿宋_GB2312"/>
                <w:szCs w:val="21"/>
                <w:highlight w:val="none"/>
              </w:rPr>
            </w:pPr>
            <w:r>
              <w:rPr>
                <w:rFonts w:hint="default" w:ascii="宋体" w:hAnsi="宋体" w:cs="仿宋_GB2312"/>
                <w:bCs w:val="0"/>
                <w:szCs w:val="21"/>
                <w:highlight w:val="none"/>
              </w:rPr>
              <w:t>基准价</w:t>
            </w:r>
          </w:p>
        </w:tc>
        <w:tc>
          <w:tcPr>
            <w:tcW w:w="7513" w:type="dxa"/>
            <w:gridSpan w:val="3"/>
            <w:tcBorders>
              <w:tl2br w:val="nil"/>
              <w:tr2bl w:val="nil"/>
            </w:tcBorders>
            <w:vAlign w:val="center"/>
          </w:tcPr>
          <w:p>
            <w:pPr>
              <w:widowControl/>
              <w:numPr>
                <w:ilvl w:val="0"/>
                <w:numId w:val="0"/>
              </w:numPr>
              <w:tabs>
                <w:tab w:val="left" w:pos="531"/>
              </w:tabs>
              <w:autoSpaceDE/>
              <w:autoSpaceDN/>
              <w:adjustRightInd/>
              <w:snapToGrid w:val="0"/>
              <w:spacing w:line="360" w:lineRule="auto"/>
              <w:ind w:left="-1"/>
              <w:jc w:val="left"/>
              <w:rPr>
                <w:rFonts w:hint="default" w:ascii="宋体" w:hAnsi="宋体" w:eastAsia="宋体" w:cs="仿宋_GB2312"/>
                <w:szCs w:val="21"/>
                <w:highlight w:val="none"/>
                <w:u w:val="single"/>
              </w:rPr>
            </w:pPr>
            <w:r>
              <w:rPr>
                <w:rFonts w:hint="default" w:ascii="宋体" w:hAnsi="宋体" w:cs="仿宋_GB2312"/>
                <w:szCs w:val="21"/>
                <w:highlight w:val="none"/>
              </w:rPr>
              <w:t>□各有效</w:t>
            </w:r>
            <w:r>
              <w:rPr>
                <w:rFonts w:ascii="宋体" w:hAnsi="宋体" w:cs="仿宋_GB2312"/>
                <w:szCs w:val="21"/>
                <w:highlight w:val="none"/>
              </w:rPr>
              <w:t>投</w:t>
            </w:r>
            <w:r>
              <w:rPr>
                <w:rFonts w:hint="default" w:ascii="宋体" w:hAnsi="宋体" w:cs="仿宋_GB2312"/>
                <w:szCs w:val="21"/>
                <w:highlight w:val="none"/>
              </w:rPr>
              <w:t>标报价大于n家时，去掉一个最高和最低报价后的算术平均值乘以</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％。当有效投标报价少于n（含）家时，则以所有有效投标报价的算术平均值乘以</w:t>
            </w:r>
            <w:r>
              <w:rPr>
                <w:rFonts w:ascii="宋体" w:hAnsi="宋体" w:eastAsia="宋体" w:cs="仿宋_GB2312"/>
                <w:szCs w:val="21"/>
                <w:highlight w:val="none"/>
                <w:u w:val="single"/>
              </w:rPr>
              <w:t xml:space="preserve">    </w:t>
            </w:r>
            <w:r>
              <w:rPr>
                <w:rFonts w:hint="default" w:ascii="宋体" w:hAnsi="宋体" w:eastAsia="宋体" w:cs="仿宋_GB2312"/>
                <w:szCs w:val="21"/>
                <w:highlight w:val="none"/>
              </w:rPr>
              <w:t>％。n=</w:t>
            </w:r>
            <w:r>
              <w:rPr>
                <w:rFonts w:hint="eastAsia" w:ascii="宋体" w:hAnsi="宋体" w:eastAsia="宋体" w:cs="仿宋_GB2312"/>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1134" w:type="dxa"/>
            <w:vMerge w:val="continue"/>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p>
        </w:tc>
        <w:tc>
          <w:tcPr>
            <w:tcW w:w="7513" w:type="dxa"/>
            <w:gridSpan w:val="3"/>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sym w:font="Wingdings 2" w:char="0052"/>
            </w:r>
            <w:r>
              <w:rPr>
                <w:rFonts w:hint="default" w:ascii="宋体" w:hAnsi="宋体" w:eastAsia="宋体" w:cs="仿宋_GB2312"/>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1134" w:type="dxa"/>
            <w:vMerge w:val="continue"/>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7513" w:type="dxa"/>
            <w:gridSpan w:val="3"/>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highlight w:val="none"/>
              </w:rPr>
            </w:pPr>
            <w:r>
              <w:rPr>
                <w:rFonts w:hint="default" w:ascii="宋体" w:hAnsi="宋体" w:cs="仿宋_GB2312"/>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1134" w:type="dxa"/>
            <w:vMerge w:val="restart"/>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rPr>
            </w:pPr>
            <w:r>
              <w:rPr>
                <w:rFonts w:hint="default" w:ascii="宋体" w:hAnsi="宋体" w:cs="仿宋_GB2312"/>
                <w:bCs w:val="0"/>
                <w:szCs w:val="21"/>
              </w:rPr>
              <w:t>算</w:t>
            </w:r>
            <w:r>
              <w:rPr>
                <w:rFonts w:ascii="宋体" w:hAnsi="宋体" w:cs="仿宋_GB2312"/>
                <w:bCs w:val="0"/>
                <w:szCs w:val="21"/>
              </w:rPr>
              <w:t>法类型</w:t>
            </w:r>
          </w:p>
        </w:tc>
        <w:tc>
          <w:tcPr>
            <w:tcW w:w="1492" w:type="dxa"/>
            <w:gridSpan w:val="2"/>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kern w:val="2"/>
                <w:szCs w:val="21"/>
              </w:rPr>
            </w:pPr>
            <w:r>
              <w:rPr>
                <w:rFonts w:hint="default" w:ascii="宋体" w:hAnsi="宋体" w:cs="仿宋_GB2312"/>
                <w:szCs w:val="21"/>
                <w:highlight w:val="none"/>
              </w:rPr>
              <w:t>□固定</w:t>
            </w:r>
            <w:r>
              <w:rPr>
                <w:rFonts w:ascii="宋体" w:hAnsi="宋体" w:cs="仿宋_GB2312"/>
                <w:szCs w:val="21"/>
                <w:highlight w:val="none"/>
              </w:rPr>
              <w:t>比例</w:t>
            </w:r>
            <w:r>
              <w:rPr>
                <w:rFonts w:hint="default" w:ascii="宋体" w:hAnsi="宋体" w:cs="仿宋_GB2312"/>
                <w:szCs w:val="21"/>
                <w:highlight w:val="none"/>
              </w:rPr>
              <w:t>法</w:t>
            </w:r>
          </w:p>
        </w:tc>
        <w:tc>
          <w:tcPr>
            <w:tcW w:w="6021" w:type="dxa"/>
            <w:tcBorders>
              <w:tl2br w:val="nil"/>
              <w:tr2bl w:val="nil"/>
            </w:tcBorders>
            <w:vAlign w:val="center"/>
          </w:tcPr>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szCs w:val="21"/>
              </w:rPr>
            </w:pPr>
            <w:r>
              <w:rPr>
                <w:rFonts w:hint="default" w:ascii="宋体" w:hAnsi="宋体" w:eastAsia="宋体" w:cs="仿宋_GB2312"/>
                <w:szCs w:val="21"/>
              </w:rPr>
              <w:t>价格得分=M-[（｜投标价格-基准价｜/基准价）*100/</w:t>
            </w:r>
            <w:r>
              <w:rPr>
                <w:rFonts w:ascii="宋体" w:hAnsi="宋体" w:eastAsia="宋体" w:cs="仿宋_GB2312"/>
                <w:szCs w:val="21"/>
              </w:rPr>
              <w:t>N]*</w:t>
            </w:r>
            <w:r>
              <w:rPr>
                <w:rFonts w:hint="default" w:ascii="宋体" w:hAnsi="宋体" w:eastAsia="宋体" w:cs="仿宋_GB2312"/>
                <w:szCs w:val="21"/>
              </w:rPr>
              <w:t>扣分值</w:t>
            </w:r>
          </w:p>
          <w:p>
            <w:pPr>
              <w:widowControl/>
              <w:numPr>
                <w:ilvl w:val="0"/>
                <w:numId w:val="0"/>
              </w:numPr>
              <w:tabs>
                <w:tab w:val="left" w:pos="531"/>
              </w:tabs>
              <w:snapToGrid w:val="0"/>
              <w:spacing w:line="360" w:lineRule="auto"/>
              <w:ind w:left="-1"/>
              <w:jc w:val="left"/>
              <w:rPr>
                <w:rFonts w:ascii="宋体" w:hAnsi="宋体" w:eastAsia="宋体" w:cs="仿宋_GB2312"/>
                <w:kern w:val="2"/>
                <w:szCs w:val="21"/>
              </w:rPr>
            </w:pPr>
            <w:r>
              <w:rPr>
                <w:rFonts w:hint="default" w:ascii="宋体" w:hAnsi="宋体" w:eastAsia="宋体" w:cs="仿宋_GB2312"/>
                <w:szCs w:val="21"/>
              </w:rPr>
              <w:t>M=</w:t>
            </w:r>
            <w:r>
              <w:rPr>
                <w:rFonts w:ascii="宋体" w:hAnsi="宋体" w:eastAsia="宋体" w:cs="仿宋_GB2312"/>
                <w:szCs w:val="21"/>
                <w:u w:val="single"/>
              </w:rPr>
              <w:t xml:space="preserve">    </w:t>
            </w:r>
            <w:r>
              <w:rPr>
                <w:rFonts w:hint="default" w:ascii="宋体" w:hAnsi="宋体" w:eastAsia="宋体" w:cs="仿宋_GB2312"/>
                <w:szCs w:val="21"/>
              </w:rPr>
              <w:t>（价格评价分项满分值），N=</w:t>
            </w:r>
            <w:r>
              <w:rPr>
                <w:rFonts w:ascii="宋体" w:hAnsi="宋体" w:eastAsia="宋体" w:cs="仿宋_GB2312"/>
                <w:szCs w:val="21"/>
                <w:u w:val="none"/>
              </w:rPr>
              <w:t xml:space="preserve"> </w:t>
            </w:r>
            <w:r>
              <w:rPr>
                <w:rFonts w:ascii="宋体" w:hAnsi="宋体" w:eastAsia="宋体" w:cs="仿宋_GB2312"/>
                <w:szCs w:val="21"/>
                <w:u w:val="single"/>
              </w:rPr>
              <w:t xml:space="preserve">   </w:t>
            </w:r>
            <w:r>
              <w:rPr>
                <w:rFonts w:hint="default" w:ascii="宋体" w:hAnsi="宋体" w:eastAsia="宋体" w:cs="仿宋_GB2312"/>
                <w:szCs w:val="21"/>
              </w:rPr>
              <w:t>，投标价格每高于N％时，扣</w:t>
            </w:r>
            <w:r>
              <w:rPr>
                <w:rFonts w:ascii="宋体" w:hAnsi="宋体" w:eastAsia="宋体" w:cs="仿宋_GB2312"/>
                <w:szCs w:val="21"/>
                <w:u w:val="single"/>
              </w:rPr>
              <w:t xml:space="preserve">    </w:t>
            </w:r>
            <w:r>
              <w:rPr>
                <w:rFonts w:hint="default" w:ascii="宋体" w:hAnsi="宋体" w:eastAsia="宋体" w:cs="仿宋_GB2312"/>
                <w:szCs w:val="21"/>
              </w:rPr>
              <w:t>分；每低于N％时，扣</w:t>
            </w:r>
            <w:r>
              <w:rPr>
                <w:rFonts w:ascii="宋体" w:hAnsi="宋体" w:eastAsia="宋体" w:cs="仿宋_GB2312"/>
                <w:szCs w:val="21"/>
                <w:u w:val="single"/>
              </w:rPr>
              <w:t xml:space="preserve">    </w:t>
            </w:r>
            <w:r>
              <w:rPr>
                <w:rFonts w:hint="default" w:ascii="宋体" w:hAnsi="宋体" w:eastAsia="宋体" w:cs="仿宋_GB2312"/>
                <w:szCs w:val="21"/>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1134" w:type="dxa"/>
            <w:vMerge w:val="continue"/>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cs="仿宋_GB2312"/>
                <w:szCs w:val="21"/>
              </w:rPr>
            </w:pPr>
          </w:p>
        </w:tc>
        <w:tc>
          <w:tcPr>
            <w:tcW w:w="1492" w:type="dxa"/>
            <w:gridSpan w:val="2"/>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kern w:val="2"/>
                <w:szCs w:val="21"/>
              </w:rPr>
            </w:pPr>
            <w:r>
              <w:rPr>
                <w:rFonts w:hint="default" w:ascii="宋体" w:hAnsi="宋体" w:cs="仿宋_GB2312"/>
                <w:szCs w:val="21"/>
                <w:highlight w:val="none"/>
              </w:rPr>
              <w:t>□固定乘积法</w:t>
            </w:r>
          </w:p>
        </w:tc>
        <w:tc>
          <w:tcPr>
            <w:tcW w:w="6021" w:type="dxa"/>
            <w:tcBorders>
              <w:tl2br w:val="nil"/>
              <w:tr2bl w:val="nil"/>
            </w:tcBorders>
            <w:vAlign w:val="center"/>
          </w:tcPr>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rPr>
            </w:pPr>
            <w:r>
              <w:rPr>
                <w:rFonts w:hint="default" w:ascii="宋体" w:hAnsi="宋体" w:eastAsia="宋体" w:cs="仿宋_GB2312"/>
              </w:rPr>
              <w:t>价格得分=（1-A×｜1-投标报价/Z｜）×M</w:t>
            </w:r>
          </w:p>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rPr>
            </w:pPr>
            <w:r>
              <w:rPr>
                <w:rFonts w:hint="default" w:ascii="宋体" w:hAnsi="宋体" w:eastAsia="宋体" w:cs="仿宋_GB2312"/>
              </w:rPr>
              <w:t xml:space="preserve">M= </w:t>
            </w:r>
            <w:r>
              <w:rPr>
                <w:rFonts w:hint="default" w:ascii="宋体" w:hAnsi="宋体" w:eastAsia="宋体" w:cs="仿宋_GB2312"/>
                <w:szCs w:val="21"/>
              </w:rPr>
              <w:t>××</w:t>
            </w:r>
            <w:r>
              <w:rPr>
                <w:rFonts w:hint="default" w:ascii="宋体" w:hAnsi="宋体" w:eastAsia="宋体" w:cs="仿宋_GB2312"/>
              </w:rPr>
              <w:t xml:space="preserve"> （价格评价分项满分值），Z为本次招标基准价；</w:t>
            </w:r>
          </w:p>
          <w:p>
            <w:pPr>
              <w:widowControl/>
              <w:numPr>
                <w:ilvl w:val="0"/>
                <w:numId w:val="0"/>
              </w:numPr>
              <w:tabs>
                <w:tab w:val="left" w:pos="531"/>
              </w:tabs>
              <w:autoSpaceDE/>
              <w:autoSpaceDN/>
              <w:adjustRightInd/>
              <w:snapToGrid w:val="0"/>
              <w:spacing w:line="360" w:lineRule="auto"/>
              <w:ind w:left="-1"/>
              <w:jc w:val="left"/>
              <w:rPr>
                <w:rFonts w:ascii="宋体" w:hAnsi="宋体" w:eastAsia="宋体" w:cs="仿宋_GB2312"/>
              </w:rPr>
            </w:pPr>
            <w:r>
              <w:rPr>
                <w:rFonts w:hint="default" w:ascii="宋体" w:hAnsi="宋体" w:eastAsia="宋体" w:cs="仿宋_GB2312"/>
              </w:rPr>
              <w:t>A为价格调整系数，当投标报价低于本次招标最佳报价（即基准价）时，A=0.5；当投标报价高于次招标基准价时，取A=1；</w:t>
            </w:r>
          </w:p>
          <w:p>
            <w:pPr>
              <w:widowControl/>
              <w:numPr>
                <w:ilvl w:val="0"/>
                <w:numId w:val="0"/>
              </w:numPr>
              <w:tabs>
                <w:tab w:val="left" w:pos="531"/>
              </w:tabs>
              <w:snapToGrid w:val="0"/>
              <w:spacing w:line="360" w:lineRule="auto"/>
              <w:ind w:left="-1"/>
              <w:jc w:val="left"/>
              <w:rPr>
                <w:rFonts w:ascii="宋体" w:hAnsi="宋体" w:eastAsia="宋体" w:cs="仿宋_GB2312"/>
                <w:kern w:val="2"/>
                <w:szCs w:val="21"/>
              </w:rPr>
            </w:pPr>
            <w:r>
              <w:rPr>
                <w:rFonts w:hint="default" w:ascii="宋体" w:hAnsi="宋体" w:eastAsia="宋体" w:cs="仿宋_GB2312"/>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492"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021" w:type="dxa"/>
            <w:tcBorders>
              <w:tl2br w:val="nil"/>
              <w:tr2bl w:val="nil"/>
            </w:tcBorders>
            <w:vAlign w:val="center"/>
          </w:tcPr>
          <w:p>
            <w:pPr>
              <w:widowControl/>
              <w:numPr>
                <w:ilvl w:val="0"/>
                <w:numId w:val="0"/>
              </w:numPr>
              <w:tabs>
                <w:tab w:val="left" w:pos="531"/>
              </w:tabs>
              <w:snapToGrid w:val="0"/>
              <w:spacing w:line="360" w:lineRule="auto"/>
              <w:ind w:left="-1"/>
              <w:jc w:val="left"/>
              <w:rPr>
                <w:rFonts w:ascii="宋体" w:hAnsi="宋体" w:eastAsia="宋体" w:cs="仿宋_GB2312"/>
                <w:szCs w:val="21"/>
                <w:highlight w:val="none"/>
              </w:rPr>
            </w:pPr>
            <w:r>
              <w:rPr>
                <w:rFonts w:hint="default" w:ascii="宋体" w:hAnsi="宋体" w:eastAsia="宋体" w:cs="仿宋_GB2312"/>
                <w:szCs w:val="21"/>
                <w:highlight w:val="none"/>
              </w:rPr>
              <w:t>价格得分=（1-｜投标报价-基准价｜÷基准价）×价格权重分</w:t>
            </w:r>
          </w:p>
          <w:p>
            <w:pPr>
              <w:widowControl/>
              <w:numPr>
                <w:ilvl w:val="0"/>
                <w:numId w:val="0"/>
              </w:numPr>
              <w:tabs>
                <w:tab w:val="left" w:pos="531"/>
              </w:tabs>
              <w:snapToGrid w:val="0"/>
              <w:spacing w:line="360" w:lineRule="auto"/>
              <w:ind w:left="-1"/>
              <w:jc w:val="left"/>
              <w:rPr>
                <w:rFonts w:ascii="宋体" w:cs="宋体"/>
                <w:kern w:val="0"/>
                <w:szCs w:val="21"/>
                <w:highlight w:val="none"/>
              </w:rPr>
            </w:pPr>
            <w:r>
              <w:rPr>
                <w:rFonts w:hint="default" w:ascii="宋体" w:hAnsi="宋体" w:eastAsia="宋体" w:cs="仿宋_GB2312"/>
                <w:szCs w:val="21"/>
                <w:highlight w:val="none"/>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9" w:name="_Hlk116549198"/>
      <w:r>
        <w:rPr>
          <w:rFonts w:hint="eastAsia" w:ascii="方正小标宋简体" w:hAnsi="方正小标宋简体" w:eastAsia="方正小标宋简体" w:cs="方正小标宋简体"/>
          <w:b w:val="0"/>
          <w:bCs/>
          <w:kern w:val="0"/>
          <w:sz w:val="28"/>
          <w:szCs w:val="28"/>
          <w:lang w:val="en-US" w:eastAsia="zh-CN"/>
        </w:rPr>
        <w:t>深圳会展中心CIS信息管理系统开发及运维服务</w:t>
      </w:r>
      <w:r>
        <w:rPr>
          <w:rFonts w:hint="eastAsia" w:ascii="方正小标宋简体" w:hAnsi="方正小标宋简体" w:eastAsia="方正小标宋简体" w:cs="方正小标宋简体"/>
          <w:bCs/>
          <w:kern w:val="0"/>
          <w:sz w:val="28"/>
          <w:szCs w:val="28"/>
        </w:rPr>
        <w:t>合同</w:t>
      </w:r>
    </w:p>
    <w:bookmarkEnd w:id="59"/>
    <w:p>
      <w:pPr>
        <w:jc w:val="center"/>
        <w:rPr>
          <w:rFonts w:ascii="宋体" w:hAnsi="宋体"/>
          <w:szCs w:val="21"/>
        </w:rPr>
      </w:pPr>
      <w:bookmarkStart w:id="60"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一般服务类合同模板，</w:t>
      </w:r>
      <w:r>
        <w:rPr>
          <w:rFonts w:hint="eastAsia" w:ascii="方正小标宋简体" w:hAnsi="方正小标宋简体" w:eastAsia="方正小标宋简体" w:cs="方正小标宋简体"/>
          <w:bCs/>
          <w:kern w:val="0"/>
          <w:sz w:val="28"/>
          <w:szCs w:val="28"/>
        </w:rPr>
        <w:t>仅供参考）</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rPr>
        <w:t>法定代表人</w:t>
      </w:r>
      <w:r>
        <w:rPr>
          <w:rFonts w:hint="eastAsia" w:ascii="宋体" w:hAnsi="宋体" w:cs="宋体"/>
          <w:kern w:val="0"/>
          <w:szCs w:val="21"/>
          <w:highlight w:val="none"/>
        </w:rPr>
        <w:t>：XXX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22"/>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2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2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2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2"/>
        <w:numPr>
          <w:ilvl w:val="0"/>
          <w:numId w:val="24"/>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24"/>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9"/>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2"/>
        <w:numPr>
          <w:ilvl w:val="0"/>
          <w:numId w:val="33"/>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highlight w:val="none"/>
        </w:rPr>
        <w:t>,</w:t>
      </w:r>
      <w:r>
        <w:rPr>
          <w:rFonts w:hint="eastAsia" w:ascii="宋体" w:hAnsi="宋体" w:eastAsia="宋体" w:cs="仿宋"/>
          <w:szCs w:val="21"/>
          <w:highlight w:val="none"/>
        </w:rPr>
        <w:t>并提供有效证明，该方不被视为违反本合同。</w:t>
      </w:r>
    </w:p>
    <w:p>
      <w:pPr>
        <w:pStyle w:val="22"/>
        <w:numPr>
          <w:ilvl w:val="0"/>
          <w:numId w:val="33"/>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本合同项下的不可抗力是指：无法预见、无法避免且无法克服的客观事实，包括但不限于</w:t>
      </w:r>
      <w:r>
        <w:rPr>
          <w:rFonts w:hint="eastAsia" w:ascii="宋体" w:hAnsi="宋体" w:eastAsia="宋体"/>
          <w:bCs/>
          <w:szCs w:val="21"/>
          <w:highlight w:val="none"/>
        </w:rPr>
        <w:t>战争、罢工、倒闭、暴乱、疾病蔓延、戒严令、火灾、洪水、暴风雨、干旱、火山爆发、爆炸、核或化学事件或辐射、海啸、任何自然灾害</w:t>
      </w:r>
      <w:r>
        <w:rPr>
          <w:rFonts w:hint="eastAsia" w:ascii="宋体" w:hAnsi="宋体" w:eastAsia="宋体" w:cs="仿宋"/>
          <w:szCs w:val="21"/>
          <w:highlight w:val="none"/>
        </w:rPr>
        <w:t>等。</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争议解决</w:t>
      </w:r>
    </w:p>
    <w:p>
      <w:p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其他条款</w:t>
      </w:r>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4"/>
        </w:numPr>
        <w:spacing w:line="360" w:lineRule="auto"/>
        <w:rPr>
          <w:rFonts w:ascii="宋体" w:hAnsi="宋体" w:eastAsia="宋体" w:cs="仿宋"/>
          <w:szCs w:val="21"/>
          <w:highlight w:val="none"/>
        </w:rPr>
      </w:pPr>
      <w:bookmarkStart w:id="61" w:name="_Hlk127434820"/>
      <w:r>
        <w:rPr>
          <w:rFonts w:hint="eastAsia" w:ascii="宋体" w:hAnsi="宋体" w:eastAsia="宋体" w:cs="仿宋"/>
          <w:szCs w:val="21"/>
          <w:highlight w:val="none"/>
        </w:rPr>
        <w:t>投标文件中响应及承诺的内容作为本合同不可分割的组成部分，与合同条款具有同等效力；当本合同条款与上述文件内容不一致时，以其中较为严格的要求为准。</w:t>
      </w:r>
      <w:bookmarkEnd w:id="61"/>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highlight w:val="none"/>
        </w:rPr>
        <w:t>（以下无正</w:t>
      </w:r>
      <w:r>
        <w:rPr>
          <w:rFonts w:hint="eastAsia" w:ascii="宋体" w:hAnsi="宋体" w:cs="仿宋"/>
          <w:spacing w:val="0"/>
          <w:kern w:val="2"/>
          <w:sz w:val="21"/>
          <w:szCs w:val="21"/>
        </w:rPr>
        <w:t>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144"/>
        <w:gridCol w:w="1290"/>
        <w:gridCol w:w="1680"/>
        <w:gridCol w:w="1755"/>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1144" w:type="dxa"/>
            <w:vAlign w:val="center"/>
          </w:tcPr>
          <w:p>
            <w:pPr>
              <w:spacing w:line="300" w:lineRule="exact"/>
              <w:jc w:val="center"/>
              <w:rPr>
                <w:rFonts w:ascii="宋体" w:hAnsi="宋体"/>
                <w:szCs w:val="21"/>
              </w:rPr>
            </w:pPr>
            <w:r>
              <w:rPr>
                <w:rFonts w:hint="eastAsia" w:ascii="宋体" w:hAnsi="宋体"/>
                <w:szCs w:val="21"/>
              </w:rPr>
              <w:t>税率</w:t>
            </w:r>
          </w:p>
        </w:tc>
        <w:tc>
          <w:tcPr>
            <w:tcW w:w="1290" w:type="dxa"/>
            <w:vAlign w:val="center"/>
          </w:tcPr>
          <w:p>
            <w:pPr>
              <w:spacing w:line="300" w:lineRule="exact"/>
              <w:jc w:val="center"/>
              <w:rPr>
                <w:rFonts w:ascii="宋体" w:hAnsi="宋体"/>
                <w:szCs w:val="21"/>
              </w:rPr>
            </w:pPr>
            <w:r>
              <w:rPr>
                <w:rFonts w:hint="eastAsia" w:ascii="宋体" w:hAnsi="宋体"/>
                <w:szCs w:val="21"/>
              </w:rPr>
              <w:t>税额</w:t>
            </w:r>
          </w:p>
        </w:tc>
        <w:tc>
          <w:tcPr>
            <w:tcW w:w="1680" w:type="dxa"/>
            <w:vAlign w:val="center"/>
          </w:tcPr>
          <w:p>
            <w:pPr>
              <w:spacing w:line="300" w:lineRule="exact"/>
              <w:jc w:val="center"/>
              <w:rPr>
                <w:rFonts w:ascii="宋体" w:hAnsi="宋体"/>
                <w:szCs w:val="21"/>
              </w:rPr>
            </w:pPr>
            <w:r>
              <w:rPr>
                <w:rFonts w:hint="eastAsia" w:ascii="宋体" w:hAnsi="宋体"/>
                <w:szCs w:val="21"/>
              </w:rPr>
              <w:t>含税总金额</w:t>
            </w:r>
          </w:p>
        </w:tc>
        <w:tc>
          <w:tcPr>
            <w:tcW w:w="1755" w:type="dxa"/>
            <w:vAlign w:val="center"/>
          </w:tcPr>
          <w:p>
            <w:pPr>
              <w:spacing w:line="300" w:lineRule="exact"/>
              <w:jc w:val="center"/>
              <w:rPr>
                <w:rFonts w:hint="eastAsia" w:ascii="宋体" w:hAnsi="宋体"/>
                <w:szCs w:val="21"/>
              </w:rPr>
            </w:pPr>
            <w:r>
              <w:rPr>
                <w:rFonts w:hint="eastAsia" w:ascii="宋体" w:hAnsi="宋体"/>
                <w:szCs w:val="21"/>
              </w:rPr>
              <w:t>工期/服务期</w:t>
            </w:r>
          </w:p>
          <w:p>
            <w:pPr>
              <w:spacing w:line="300" w:lineRule="exact"/>
              <w:jc w:val="center"/>
              <w:rPr>
                <w:rFonts w:ascii="宋体" w:hAnsi="宋体"/>
                <w:szCs w:val="21"/>
              </w:rPr>
            </w:pPr>
            <w:r>
              <w:rPr>
                <w:rFonts w:hint="eastAsia" w:ascii="宋体" w:hAnsi="宋体"/>
                <w:szCs w:val="21"/>
              </w:rPr>
              <w:t>（自然日）</w:t>
            </w:r>
          </w:p>
        </w:tc>
        <w:tc>
          <w:tcPr>
            <w:tcW w:w="1999"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1144" w:type="dxa"/>
          </w:tcPr>
          <w:p>
            <w:pPr>
              <w:spacing w:line="360" w:lineRule="auto"/>
              <w:jc w:val="center"/>
              <w:rPr>
                <w:rFonts w:ascii="宋体" w:hAnsi="宋体"/>
                <w:szCs w:val="21"/>
              </w:rPr>
            </w:pPr>
          </w:p>
        </w:tc>
        <w:tc>
          <w:tcPr>
            <w:tcW w:w="1290" w:type="dxa"/>
          </w:tcPr>
          <w:p>
            <w:pPr>
              <w:spacing w:line="360" w:lineRule="auto"/>
              <w:jc w:val="center"/>
              <w:rPr>
                <w:rFonts w:ascii="宋体" w:hAnsi="宋体"/>
                <w:szCs w:val="21"/>
              </w:rPr>
            </w:pPr>
          </w:p>
        </w:tc>
        <w:tc>
          <w:tcPr>
            <w:tcW w:w="1680" w:type="dxa"/>
          </w:tcPr>
          <w:p>
            <w:pPr>
              <w:spacing w:line="360" w:lineRule="auto"/>
              <w:jc w:val="center"/>
              <w:rPr>
                <w:rFonts w:ascii="宋体" w:hAnsi="宋体"/>
                <w:szCs w:val="21"/>
              </w:rPr>
            </w:pPr>
          </w:p>
        </w:tc>
        <w:tc>
          <w:tcPr>
            <w:tcW w:w="1755" w:type="dxa"/>
          </w:tcPr>
          <w:p>
            <w:pPr>
              <w:spacing w:line="360" w:lineRule="auto"/>
              <w:jc w:val="center"/>
              <w:rPr>
                <w:rFonts w:ascii="宋体" w:hAnsi="宋体"/>
                <w:szCs w:val="21"/>
              </w:rPr>
            </w:pPr>
          </w:p>
        </w:tc>
        <w:tc>
          <w:tcPr>
            <w:tcW w:w="1999"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7" w:name="_Toc116550363"/>
      <w:r>
        <w:rPr>
          <w:rFonts w:hint="eastAsia" w:ascii="宋体" w:hAnsi="宋体"/>
          <w:szCs w:val="21"/>
        </w:rPr>
        <w:t>附件4：考察证明</w:t>
      </w:r>
      <w:bookmarkEnd w:id="67"/>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w:t>
      </w:r>
      <w:r>
        <w:rPr>
          <w:rFonts w:hint="eastAsia" w:ascii="仿宋" w:hAnsi="仿宋" w:eastAsia="仿宋"/>
          <w:sz w:val="28"/>
          <w:szCs w:val="28"/>
        </w:rPr>
        <w:t>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36803114"/>
      <w:bookmarkStart w:id="75" w:name="_Toc246480945"/>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395883088"/>
      <w:bookmarkStart w:id="79" w:name="_Toc478387764"/>
      <w:bookmarkStart w:id="80" w:name="_Toc236803111"/>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r>
        <w:rPr>
          <w:rFonts w:hint="eastAsia" w:ascii="宋体" w:hAnsi="宋体"/>
          <w:color w:val="auto"/>
          <w:szCs w:val="21"/>
        </w:rPr>
        <w:t>（本项目不适用）</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3" w:name="_Toc82095917"/>
      <w:bookmarkStart w:id="84"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6" w:name="_Toc116550368"/>
      <w:r>
        <w:rPr>
          <w:rFonts w:hint="eastAsia" w:ascii="宋体" w:hAnsi="宋体"/>
          <w:szCs w:val="21"/>
        </w:rPr>
        <w:t>附件9：报价一览表（工程）</w:t>
      </w:r>
      <w:bookmarkEnd w:id="86"/>
      <w:r>
        <w:rPr>
          <w:rFonts w:hint="eastAsia" w:ascii="宋体" w:hAnsi="宋体" w:eastAsia="宋体"/>
          <w:szCs w:val="21"/>
          <w:lang w:eastAsia="zh-CN"/>
        </w:rPr>
        <w:t>（</w:t>
      </w:r>
      <w:r>
        <w:rPr>
          <w:rFonts w:hint="eastAsia" w:ascii="宋体" w:hAnsi="宋体" w:eastAsia="宋体"/>
          <w:szCs w:val="21"/>
          <w:lang w:val="en-US" w:eastAsia="zh-CN"/>
        </w:rPr>
        <w:t>本项目不适用</w:t>
      </w:r>
      <w:r>
        <w:rPr>
          <w:rFonts w:hint="eastAsia" w:ascii="宋体" w:hAnsi="宋体" w:eastAsia="宋体"/>
          <w:szCs w:val="21"/>
          <w:lang w:eastAsia="zh-CN"/>
        </w:rPr>
        <w:t>）</w:t>
      </w:r>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6"/>
    </w:p>
    <w:p>
      <w:pPr>
        <w:pStyle w:val="11"/>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7" w:name="_Hlk116546062"/>
    <w:bookmarkStart w:id="98"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E10C89"/>
    <w:multiLevelType w:val="singleLevel"/>
    <w:tmpl w:val="28E10C89"/>
    <w:lvl w:ilvl="0" w:tentative="0">
      <w:start w:val="1"/>
      <w:numFmt w:val="decimal"/>
      <w:suff w:val="space"/>
      <w:lvlText w:val="%1."/>
      <w:lvlJc w:val="left"/>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6F9E4CC5"/>
    <w:multiLevelType w:val="singleLevel"/>
    <w:tmpl w:val="6F9E4CC5"/>
    <w:lvl w:ilvl="0" w:tentative="0">
      <w:start w:val="1"/>
      <w:numFmt w:val="decimal"/>
      <w:suff w:val="nothing"/>
      <w:lvlText w:val="（%1）"/>
      <w:lvlJc w:val="left"/>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7"/>
  </w:num>
  <w:num w:numId="2">
    <w:abstractNumId w:val="41"/>
  </w:num>
  <w:num w:numId="3">
    <w:abstractNumId w:val="28"/>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8"/>
  </w:num>
  <w:num w:numId="8">
    <w:abstractNumId w:val="31"/>
  </w:num>
  <w:num w:numId="9">
    <w:abstractNumId w:val="17"/>
  </w:num>
  <w:num w:numId="10">
    <w:abstractNumId w:val="6"/>
  </w:num>
  <w:num w:numId="11">
    <w:abstractNumId w:val="25"/>
  </w:num>
  <w:num w:numId="12">
    <w:abstractNumId w:val="14"/>
  </w:num>
  <w:num w:numId="13">
    <w:abstractNumId w:val="19"/>
  </w:num>
  <w:num w:numId="14">
    <w:abstractNumId w:val="27"/>
  </w:num>
  <w:num w:numId="15">
    <w:abstractNumId w:val="42"/>
  </w:num>
  <w:num w:numId="16">
    <w:abstractNumId w:val="8"/>
  </w:num>
  <w:num w:numId="17">
    <w:abstractNumId w:val="32"/>
  </w:num>
  <w:num w:numId="18">
    <w:abstractNumId w:val="29"/>
  </w:num>
  <w:num w:numId="19">
    <w:abstractNumId w:val="10"/>
  </w:num>
  <w:num w:numId="20">
    <w:abstractNumId w:val="20"/>
  </w:num>
  <w:num w:numId="21">
    <w:abstractNumId w:val="5"/>
  </w:num>
  <w:num w:numId="22">
    <w:abstractNumId w:val="39"/>
  </w:num>
  <w:num w:numId="23">
    <w:abstractNumId w:val="16"/>
  </w:num>
  <w:num w:numId="24">
    <w:abstractNumId w:val="34"/>
  </w:num>
  <w:num w:numId="25">
    <w:abstractNumId w:val="3"/>
  </w:num>
  <w:num w:numId="26">
    <w:abstractNumId w:val="22"/>
  </w:num>
  <w:num w:numId="27">
    <w:abstractNumId w:val="1"/>
  </w:num>
  <w:num w:numId="28">
    <w:abstractNumId w:val="9"/>
  </w:num>
  <w:num w:numId="29">
    <w:abstractNumId w:val="7"/>
  </w:num>
  <w:num w:numId="30">
    <w:abstractNumId w:val="43"/>
  </w:num>
  <w:num w:numId="31">
    <w:abstractNumId w:val="0"/>
  </w:num>
  <w:num w:numId="32">
    <w:abstractNumId w:val="2"/>
  </w:num>
  <w:num w:numId="33">
    <w:abstractNumId w:val="30"/>
  </w:num>
  <w:num w:numId="34">
    <w:abstractNumId w:val="11"/>
  </w:num>
  <w:num w:numId="35">
    <w:abstractNumId w:val="13"/>
  </w:num>
  <w:num w:numId="36">
    <w:abstractNumId w:val="12"/>
  </w:num>
  <w:num w:numId="37">
    <w:abstractNumId w:val="40"/>
  </w:num>
  <w:num w:numId="38">
    <w:abstractNumId w:val="33"/>
  </w:num>
  <w:num w:numId="39">
    <w:abstractNumId w:val="26"/>
  </w:num>
  <w:num w:numId="40">
    <w:abstractNumId w:val="23"/>
  </w:num>
  <w:num w:numId="41">
    <w:abstractNumId w:val="35"/>
  </w:num>
  <w:num w:numId="42">
    <w:abstractNumId w:val="21"/>
  </w:num>
  <w:num w:numId="43">
    <w:abstractNumId w:val="15"/>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3C58"/>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16C0"/>
    <w:rsid w:val="002C49F2"/>
    <w:rsid w:val="002E051D"/>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96191"/>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27BD"/>
    <w:rsid w:val="00681577"/>
    <w:rsid w:val="006815B1"/>
    <w:rsid w:val="00687753"/>
    <w:rsid w:val="006942FF"/>
    <w:rsid w:val="006A4FED"/>
    <w:rsid w:val="006B1729"/>
    <w:rsid w:val="006B3970"/>
    <w:rsid w:val="006B4923"/>
    <w:rsid w:val="006C4074"/>
    <w:rsid w:val="006C659A"/>
    <w:rsid w:val="006C7266"/>
    <w:rsid w:val="006C7520"/>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075A"/>
    <w:rsid w:val="00781DFA"/>
    <w:rsid w:val="00782E08"/>
    <w:rsid w:val="00790A8A"/>
    <w:rsid w:val="007933D2"/>
    <w:rsid w:val="007B187E"/>
    <w:rsid w:val="007C02CE"/>
    <w:rsid w:val="007C1095"/>
    <w:rsid w:val="007C3EB8"/>
    <w:rsid w:val="007C50B2"/>
    <w:rsid w:val="007F43E1"/>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8F15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13FF"/>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364"/>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2C55317"/>
    <w:rsid w:val="04450729"/>
    <w:rsid w:val="04D46768"/>
    <w:rsid w:val="04F90B5F"/>
    <w:rsid w:val="053A1CC8"/>
    <w:rsid w:val="063D464A"/>
    <w:rsid w:val="06856661"/>
    <w:rsid w:val="077B4608"/>
    <w:rsid w:val="07BB74B6"/>
    <w:rsid w:val="07D7576E"/>
    <w:rsid w:val="08493DEA"/>
    <w:rsid w:val="086E4EC9"/>
    <w:rsid w:val="08A31E6E"/>
    <w:rsid w:val="08DE6A4B"/>
    <w:rsid w:val="09E42D28"/>
    <w:rsid w:val="0A1172CA"/>
    <w:rsid w:val="0B734A64"/>
    <w:rsid w:val="0B8C5304"/>
    <w:rsid w:val="0CCD3F0E"/>
    <w:rsid w:val="0CDE01F2"/>
    <w:rsid w:val="0DD201F4"/>
    <w:rsid w:val="0F4526B6"/>
    <w:rsid w:val="10091618"/>
    <w:rsid w:val="11803EC2"/>
    <w:rsid w:val="122B7BDE"/>
    <w:rsid w:val="152B64B8"/>
    <w:rsid w:val="15740DA4"/>
    <w:rsid w:val="16426F5B"/>
    <w:rsid w:val="17C85590"/>
    <w:rsid w:val="18191564"/>
    <w:rsid w:val="18243F2C"/>
    <w:rsid w:val="18595DEE"/>
    <w:rsid w:val="195A6BC0"/>
    <w:rsid w:val="1B483653"/>
    <w:rsid w:val="1B9A2477"/>
    <w:rsid w:val="1B9C5709"/>
    <w:rsid w:val="1C5670DA"/>
    <w:rsid w:val="1CAE4A99"/>
    <w:rsid w:val="1F7074E6"/>
    <w:rsid w:val="1F75782B"/>
    <w:rsid w:val="213208C7"/>
    <w:rsid w:val="227A4EED"/>
    <w:rsid w:val="228D0750"/>
    <w:rsid w:val="22A93AEA"/>
    <w:rsid w:val="237F3A5C"/>
    <w:rsid w:val="238A6C9B"/>
    <w:rsid w:val="24786106"/>
    <w:rsid w:val="24B65FD2"/>
    <w:rsid w:val="25A5748F"/>
    <w:rsid w:val="25BE1EBF"/>
    <w:rsid w:val="25D85A3C"/>
    <w:rsid w:val="267E19B6"/>
    <w:rsid w:val="26E95967"/>
    <w:rsid w:val="26EE3106"/>
    <w:rsid w:val="270A3A67"/>
    <w:rsid w:val="27D55CE6"/>
    <w:rsid w:val="29B95412"/>
    <w:rsid w:val="2A1D36D7"/>
    <w:rsid w:val="2B9E3425"/>
    <w:rsid w:val="2BD84FDD"/>
    <w:rsid w:val="2BED56FE"/>
    <w:rsid w:val="2BFA4386"/>
    <w:rsid w:val="2CD73EA3"/>
    <w:rsid w:val="2D845ED0"/>
    <w:rsid w:val="2DDF4DAD"/>
    <w:rsid w:val="2E8325DC"/>
    <w:rsid w:val="2EAB6E76"/>
    <w:rsid w:val="30381F4F"/>
    <w:rsid w:val="321B43C1"/>
    <w:rsid w:val="34A05B77"/>
    <w:rsid w:val="36077775"/>
    <w:rsid w:val="361B1399"/>
    <w:rsid w:val="37097428"/>
    <w:rsid w:val="38AC36F6"/>
    <w:rsid w:val="394A3FAD"/>
    <w:rsid w:val="3AAD7F79"/>
    <w:rsid w:val="3B991A52"/>
    <w:rsid w:val="3BB26AC4"/>
    <w:rsid w:val="3C0E47DF"/>
    <w:rsid w:val="3C35255B"/>
    <w:rsid w:val="3D3679ED"/>
    <w:rsid w:val="3EF942CB"/>
    <w:rsid w:val="408D7227"/>
    <w:rsid w:val="41407E51"/>
    <w:rsid w:val="416718EC"/>
    <w:rsid w:val="42715F16"/>
    <w:rsid w:val="42862DEE"/>
    <w:rsid w:val="429E2E51"/>
    <w:rsid w:val="439D7A21"/>
    <w:rsid w:val="43D97719"/>
    <w:rsid w:val="447267E8"/>
    <w:rsid w:val="44E431E5"/>
    <w:rsid w:val="46B30DE6"/>
    <w:rsid w:val="480A6BF0"/>
    <w:rsid w:val="492A4A83"/>
    <w:rsid w:val="495C1F5C"/>
    <w:rsid w:val="4A3B28B3"/>
    <w:rsid w:val="4AF77150"/>
    <w:rsid w:val="4B8B03E4"/>
    <w:rsid w:val="4B9D1085"/>
    <w:rsid w:val="4D9737C8"/>
    <w:rsid w:val="4D9A3F67"/>
    <w:rsid w:val="4DDF67CC"/>
    <w:rsid w:val="4EE12BFB"/>
    <w:rsid w:val="4F6F3AAA"/>
    <w:rsid w:val="50FA6A61"/>
    <w:rsid w:val="51622D7E"/>
    <w:rsid w:val="51794BC1"/>
    <w:rsid w:val="532B0103"/>
    <w:rsid w:val="53490AAF"/>
    <w:rsid w:val="53D25371"/>
    <w:rsid w:val="540F1FD2"/>
    <w:rsid w:val="54333A39"/>
    <w:rsid w:val="54BF1042"/>
    <w:rsid w:val="561F6663"/>
    <w:rsid w:val="572E5D14"/>
    <w:rsid w:val="572F3796"/>
    <w:rsid w:val="57315BF2"/>
    <w:rsid w:val="57594B93"/>
    <w:rsid w:val="578A17D5"/>
    <w:rsid w:val="594A6990"/>
    <w:rsid w:val="5A2E0F40"/>
    <w:rsid w:val="5BB81C76"/>
    <w:rsid w:val="5E8307E5"/>
    <w:rsid w:val="60475C3F"/>
    <w:rsid w:val="60785544"/>
    <w:rsid w:val="60A60070"/>
    <w:rsid w:val="61A26997"/>
    <w:rsid w:val="622C21AB"/>
    <w:rsid w:val="6279041A"/>
    <w:rsid w:val="62D00ABF"/>
    <w:rsid w:val="640C25AF"/>
    <w:rsid w:val="640F17B5"/>
    <w:rsid w:val="6541126B"/>
    <w:rsid w:val="66FF6ED0"/>
    <w:rsid w:val="683A303D"/>
    <w:rsid w:val="68E97B63"/>
    <w:rsid w:val="6A5B2F9C"/>
    <w:rsid w:val="6B1E605C"/>
    <w:rsid w:val="6B510031"/>
    <w:rsid w:val="6BE130F0"/>
    <w:rsid w:val="6C5E0507"/>
    <w:rsid w:val="6C6B5505"/>
    <w:rsid w:val="6DF67C63"/>
    <w:rsid w:val="6E147427"/>
    <w:rsid w:val="6E3F209B"/>
    <w:rsid w:val="6ED02117"/>
    <w:rsid w:val="6ED74B19"/>
    <w:rsid w:val="701E47AA"/>
    <w:rsid w:val="725336E8"/>
    <w:rsid w:val="72A758ED"/>
    <w:rsid w:val="72CF47E7"/>
    <w:rsid w:val="73AF515A"/>
    <w:rsid w:val="74783A1C"/>
    <w:rsid w:val="74AB354D"/>
    <w:rsid w:val="74B05132"/>
    <w:rsid w:val="75AB3C9B"/>
    <w:rsid w:val="76C52AAF"/>
    <w:rsid w:val="76E063E5"/>
    <w:rsid w:val="772A35DE"/>
    <w:rsid w:val="781B5752"/>
    <w:rsid w:val="798425C1"/>
    <w:rsid w:val="79A35F22"/>
    <w:rsid w:val="79BF662E"/>
    <w:rsid w:val="7A5A2EB4"/>
    <w:rsid w:val="7A751935"/>
    <w:rsid w:val="7B2952F2"/>
    <w:rsid w:val="7CB16ACE"/>
    <w:rsid w:val="7CF46BD3"/>
    <w:rsid w:val="7D843DA1"/>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2979</Words>
  <Characters>16986</Characters>
  <Lines>141</Lines>
  <Paragraphs>39</Paragraphs>
  <TotalTime>8</TotalTime>
  <ScaleCrop>false</ScaleCrop>
  <LinksUpToDate>false</LinksUpToDate>
  <CharactersWithSpaces>19926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2024-01-08T03:44:38Z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53E30C03B2F54D8088865A9D428C485B</vt:lpwstr>
  </property>
</Properties>
</file>