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after="156" w:afterLines="50"/>
        <w:jc w:val="center"/>
        <w:rPr>
          <w:rFonts w:hint="eastAsia" w:ascii="方正小标宋简体" w:hAnsi="方正小标宋_GBK" w:eastAsia="方正小标宋简体" w:cs="方正小标宋_GBK"/>
          <w:b/>
          <w:bCs/>
          <w:sz w:val="48"/>
          <w:szCs w:val="48"/>
        </w:rPr>
      </w:pPr>
    </w:p>
    <w:p>
      <w:pPr>
        <w:spacing w:before="156" w:beforeLines="50" w:after="156" w:afterLines="50"/>
        <w:jc w:val="center"/>
        <w:rPr>
          <w:rFonts w:ascii="方正小标宋_GBK" w:hAnsi="方正小标宋_GBK" w:eastAsia="方正小标宋_GBK"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方正小标宋简体" w:eastAsia="方正小标宋简体" w:cs="方正小标宋简体"/>
          <w:b/>
          <w:sz w:val="72"/>
          <w:szCs w:val="72"/>
        </w:rPr>
      </w:pPr>
      <w:r>
        <w:rPr>
          <w:rFonts w:hint="eastAsia" w:ascii="方正小标宋简体" w:hAnsi="方正小标宋简体" w:eastAsia="方正小标宋简体" w:cs="方正小标宋简体"/>
          <w:b/>
          <w:sz w:val="72"/>
          <w:szCs w:val="72"/>
        </w:rPr>
        <w:t>询比价采购文件</w:t>
      </w:r>
    </w:p>
    <w:p>
      <w:pPr>
        <w:jc w:val="center"/>
        <w:rPr>
          <w:b/>
          <w:sz w:val="72"/>
        </w:rPr>
      </w:pPr>
    </w:p>
    <w:p>
      <w:pPr>
        <w:spacing w:line="360" w:lineRule="auto"/>
        <w:jc w:val="center"/>
        <w:rPr>
          <w:rFonts w:hint="eastAsia"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项目名称：深圳会展中心可行性研究服务项目</w:t>
      </w: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rPr>
        <w:t>2</w:t>
      </w:r>
      <w:r>
        <w:rPr>
          <w:rFonts w:ascii="方正小标宋简体" w:hAnsi="方正小标宋_GBK" w:eastAsia="方正小标宋简体" w:cs="方正小标宋_GBK"/>
          <w:b/>
          <w:sz w:val="32"/>
          <w:szCs w:val="32"/>
        </w:rPr>
        <w:t>024</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3</w:t>
      </w:r>
      <w:r>
        <w:rPr>
          <w:rFonts w:hint="eastAsia" w:ascii="方正小标宋简体" w:hAnsi="方正小标宋_GBK" w:eastAsia="方正小标宋简体" w:cs="方正小标宋_GBK"/>
          <w:b/>
          <w:sz w:val="32"/>
          <w:szCs w:val="32"/>
        </w:rPr>
        <w:t>月</w:t>
      </w:r>
      <w:r>
        <w:rPr>
          <w:rFonts w:ascii="方正小标宋简体" w:hAnsi="方正小标宋_GBK" w:eastAsia="方正小标宋简体" w:cs="方正小标宋_GBK"/>
          <w:b/>
          <w:sz w:val="32"/>
          <w:szCs w:val="32"/>
        </w:rPr>
        <w:br w:type="page"/>
      </w:r>
      <w:r>
        <w:rPr>
          <w:rFonts w:hint="eastAsia" w:ascii="方正小标宋_GBK" w:hAnsi="方正小标宋_GBK" w:eastAsia="方正小标宋_GBK" w:cs="方正小标宋_GBK"/>
          <w:b/>
          <w:sz w:val="32"/>
          <w:szCs w:val="32"/>
        </w:rPr>
        <w:t>目录</w:t>
      </w:r>
    </w:p>
    <w:p>
      <w:pPr>
        <w:jc w:val="center"/>
      </w:pPr>
    </w:p>
    <w:p>
      <w:pPr>
        <w:pStyle w:val="9"/>
        <w:tabs>
          <w:tab w:val="right" w:leader="dot" w:pos="9540"/>
        </w:tabs>
      </w:pPr>
      <w:r>
        <w:rPr>
          <w:rFonts w:hint="eastAsia" w:ascii="仿宋" w:hAnsi="仿宋" w:eastAsia="仿宋" w:cs="仿宋"/>
          <w:b/>
          <w:sz w:val="24"/>
        </w:rPr>
        <w:fldChar w:fldCharType="begin"/>
      </w:r>
      <w:r>
        <w:rPr>
          <w:rFonts w:hint="eastAsia" w:ascii="仿宋" w:hAnsi="仿宋" w:eastAsia="仿宋" w:cs="仿宋"/>
          <w:b/>
          <w:sz w:val="24"/>
        </w:rPr>
        <w:instrText xml:space="preserve">TOC \o "1-2" \h \u </w:instrText>
      </w:r>
      <w:r>
        <w:rPr>
          <w:rFonts w:hint="eastAsia" w:ascii="仿宋" w:hAnsi="仿宋" w:eastAsia="仿宋" w:cs="仿宋"/>
          <w:b/>
          <w:sz w:val="24"/>
        </w:rPr>
        <w:fldChar w:fldCharType="separate"/>
      </w:r>
      <w:r>
        <w:fldChar w:fldCharType="begin"/>
      </w:r>
      <w:r>
        <w:instrText xml:space="preserve"> HYPERLINK \l "_Toc18650" </w:instrText>
      </w:r>
      <w:r>
        <w:fldChar w:fldCharType="separate"/>
      </w:r>
      <w:r>
        <w:rPr>
          <w:rFonts w:hint="eastAsia" w:ascii="宋体" w:hAnsi="宋体" w:cs="宋体"/>
          <w:bCs/>
          <w:szCs w:val="21"/>
        </w:rPr>
        <w:t xml:space="preserve">一、 </w:t>
      </w:r>
      <w:r>
        <w:rPr>
          <w:rFonts w:hint="eastAsia" w:ascii="宋体" w:hAnsi="宋体" w:cs="宋体"/>
          <w:szCs w:val="21"/>
        </w:rPr>
        <w:t>参加单位须知</w:t>
      </w:r>
      <w:r>
        <w:tab/>
      </w:r>
      <w:r>
        <w:rPr>
          <w:rFonts w:hint="eastAsia"/>
        </w:rPr>
        <w:t>3</w:t>
      </w:r>
      <w:r>
        <w:rPr>
          <w:rFonts w:hint="eastAsia"/>
        </w:rPr>
        <w:fldChar w:fldCharType="end"/>
      </w:r>
    </w:p>
    <w:p>
      <w:pPr>
        <w:pStyle w:val="9"/>
        <w:tabs>
          <w:tab w:val="right" w:leader="dot" w:pos="9540"/>
        </w:tabs>
      </w:pPr>
      <w:r>
        <w:fldChar w:fldCharType="begin"/>
      </w:r>
      <w:r>
        <w:instrText xml:space="preserve"> HYPERLINK \l "_Toc17085" </w:instrText>
      </w:r>
      <w:r>
        <w:fldChar w:fldCharType="separate"/>
      </w:r>
      <w:r>
        <w:rPr>
          <w:rFonts w:hint="eastAsia" w:ascii="宋体" w:hAnsi="宋体" w:cs="宋体"/>
          <w:bCs/>
          <w:szCs w:val="21"/>
        </w:rPr>
        <w:t xml:space="preserve">二、 </w:t>
      </w:r>
      <w:r>
        <w:rPr>
          <w:rFonts w:hint="eastAsia" w:ascii="宋体" w:hAnsi="宋体" w:cs="宋体"/>
          <w:szCs w:val="21"/>
        </w:rPr>
        <w:t>特别说明</w:t>
      </w:r>
      <w:r>
        <w:tab/>
      </w:r>
      <w:r>
        <w:rPr>
          <w:rFonts w:hint="eastAsia"/>
        </w:rPr>
        <w:t>4</w:t>
      </w:r>
      <w:r>
        <w:rPr>
          <w:rFonts w:hint="eastAsia"/>
        </w:rPr>
        <w:fldChar w:fldCharType="end"/>
      </w:r>
    </w:p>
    <w:p>
      <w:pPr>
        <w:pStyle w:val="9"/>
        <w:tabs>
          <w:tab w:val="right" w:leader="dot" w:pos="9540"/>
        </w:tabs>
      </w:pPr>
      <w:r>
        <w:fldChar w:fldCharType="begin"/>
      </w:r>
      <w:r>
        <w:instrText xml:space="preserve"> HYPERLINK \l "_Toc5899" </w:instrText>
      </w:r>
      <w:r>
        <w:fldChar w:fldCharType="separate"/>
      </w:r>
      <w:r>
        <w:rPr>
          <w:rFonts w:hint="eastAsia"/>
          <w:bCs/>
        </w:rPr>
        <w:t xml:space="preserve">三、 </w:t>
      </w:r>
      <w:r>
        <w:rPr>
          <w:rFonts w:hint="eastAsia" w:ascii="宋体" w:hAnsi="宋体" w:cs="宋体"/>
        </w:rPr>
        <w:t>投标文件编制</w:t>
      </w:r>
      <w:r>
        <w:tab/>
      </w:r>
      <w:r>
        <w:rPr>
          <w:rFonts w:hint="eastAsia"/>
        </w:rPr>
        <w:t>5</w:t>
      </w:r>
      <w:r>
        <w:rPr>
          <w:rFonts w:hint="eastAsia"/>
        </w:rPr>
        <w:fldChar w:fldCharType="end"/>
      </w:r>
    </w:p>
    <w:p>
      <w:pPr>
        <w:pStyle w:val="9"/>
        <w:tabs>
          <w:tab w:val="right" w:leader="dot" w:pos="9540"/>
        </w:tabs>
      </w:pPr>
      <w:r>
        <w:fldChar w:fldCharType="begin"/>
      </w:r>
      <w:r>
        <w:instrText xml:space="preserve"> HYPERLINK \l "_Toc24045" </w:instrText>
      </w:r>
      <w:r>
        <w:fldChar w:fldCharType="separate"/>
      </w:r>
      <w:r>
        <w:rPr>
          <w:rFonts w:hint="eastAsia" w:ascii="宋体" w:hAnsi="宋体" w:cs="宋体"/>
          <w:bCs/>
        </w:rPr>
        <w:t xml:space="preserve">四、 </w:t>
      </w:r>
      <w:r>
        <w:rPr>
          <w:rFonts w:hint="eastAsia" w:ascii="宋体" w:hAnsi="宋体" w:cs="宋体"/>
        </w:rPr>
        <w:t>项目要求</w:t>
      </w:r>
      <w:r>
        <w:tab/>
      </w:r>
      <w:r>
        <w:rPr>
          <w:rFonts w:hint="eastAsia"/>
        </w:rPr>
        <w:t>6</w:t>
      </w:r>
      <w:r>
        <w:rPr>
          <w:rFonts w:hint="eastAsia"/>
        </w:rPr>
        <w:fldChar w:fldCharType="end"/>
      </w:r>
    </w:p>
    <w:p>
      <w:pPr>
        <w:pStyle w:val="9"/>
        <w:tabs>
          <w:tab w:val="right" w:leader="dot" w:pos="9540"/>
        </w:tabs>
      </w:pPr>
      <w:r>
        <w:fldChar w:fldCharType="begin"/>
      </w:r>
      <w:r>
        <w:instrText xml:space="preserve"> HYPERLINK \l "_Toc24788" </w:instrText>
      </w:r>
      <w:r>
        <w:fldChar w:fldCharType="separate"/>
      </w:r>
      <w:r>
        <w:rPr>
          <w:rFonts w:hint="eastAsia" w:ascii="宋体" w:hAnsi="宋体" w:cs="宋体"/>
          <w:bCs/>
        </w:rPr>
        <w:t xml:space="preserve">五、 </w:t>
      </w:r>
      <w:r>
        <w:rPr>
          <w:rFonts w:hint="eastAsia" w:ascii="宋体" w:hAnsi="宋体" w:cs="宋体"/>
        </w:rPr>
        <w:t>其他项目说明资料</w:t>
      </w:r>
      <w:r>
        <w:tab/>
      </w:r>
      <w:r>
        <w:rPr>
          <w:rFonts w:hint="eastAsia"/>
        </w:rPr>
        <w:t>7</w:t>
      </w:r>
      <w:r>
        <w:rPr>
          <w:rFonts w:hint="eastAsia"/>
        </w:rPr>
        <w:fldChar w:fldCharType="end"/>
      </w:r>
    </w:p>
    <w:p>
      <w:pPr>
        <w:pStyle w:val="9"/>
        <w:tabs>
          <w:tab w:val="right" w:leader="dot" w:pos="9540"/>
        </w:tabs>
      </w:pPr>
      <w:r>
        <w:fldChar w:fldCharType="begin"/>
      </w:r>
      <w:r>
        <w:instrText xml:space="preserve"> HYPERLINK \l "_Toc10409" </w:instrText>
      </w:r>
      <w:r>
        <w:fldChar w:fldCharType="separate"/>
      </w:r>
      <w:r>
        <w:rPr>
          <w:rFonts w:hint="eastAsia" w:ascii="宋体" w:hAnsi="宋体" w:cs="宋体"/>
          <w:bCs/>
        </w:rPr>
        <w:t xml:space="preserve">六、 </w:t>
      </w:r>
      <w:r>
        <w:rPr>
          <w:rFonts w:hint="eastAsia" w:ascii="宋体" w:hAnsi="宋体" w:cs="宋体"/>
        </w:rPr>
        <w:t>开标评标流程</w:t>
      </w:r>
      <w:r>
        <w:tab/>
      </w:r>
      <w:r>
        <w:rPr>
          <w:rFonts w:hint="eastAsia"/>
        </w:rPr>
        <w:t>7</w:t>
      </w:r>
      <w:r>
        <w:rPr>
          <w:rFonts w:hint="eastAsia"/>
        </w:rPr>
        <w:fldChar w:fldCharType="end"/>
      </w:r>
    </w:p>
    <w:p>
      <w:pPr>
        <w:pStyle w:val="9"/>
        <w:tabs>
          <w:tab w:val="right" w:leader="dot" w:pos="9540"/>
        </w:tabs>
      </w:pPr>
      <w:r>
        <w:fldChar w:fldCharType="begin"/>
      </w:r>
      <w:r>
        <w:instrText xml:space="preserve"> HYPERLINK \l "_Toc6647" </w:instrText>
      </w:r>
      <w:r>
        <w:fldChar w:fldCharType="separate"/>
      </w:r>
      <w:r>
        <w:rPr>
          <w:rFonts w:hint="eastAsia" w:ascii="宋体" w:hAnsi="宋体" w:cs="宋体"/>
          <w:bCs/>
        </w:rPr>
        <w:t xml:space="preserve">七、 </w:t>
      </w:r>
      <w:r>
        <w:rPr>
          <w:rFonts w:hint="eastAsia" w:ascii="宋体" w:hAnsi="宋体" w:cs="宋体"/>
        </w:rPr>
        <w:t>评审办法</w:t>
      </w:r>
      <w:r>
        <w:tab/>
      </w:r>
      <w:r>
        <w:rPr>
          <w:rFonts w:hint="eastAsia"/>
        </w:rPr>
        <w:t>8</w:t>
      </w:r>
      <w:r>
        <w:rPr>
          <w:rFonts w:hint="eastAsia"/>
        </w:rPr>
        <w:fldChar w:fldCharType="end"/>
      </w:r>
    </w:p>
    <w:p>
      <w:pPr>
        <w:pStyle w:val="10"/>
        <w:tabs>
          <w:tab w:val="right" w:leader="dot" w:pos="9540"/>
        </w:tabs>
      </w:pPr>
      <w:r>
        <w:rPr>
          <w:rFonts w:hint="eastAsia" w:ascii="仿宋" w:hAnsi="仿宋" w:eastAsia="仿宋" w:cs="仿宋"/>
        </w:rPr>
        <w:t>（一）符合性检查</w:t>
      </w:r>
      <w:r>
        <w:fldChar w:fldCharType="begin"/>
      </w:r>
      <w:r>
        <w:instrText xml:space="preserve"> HYPERLINK \l "_Toc31834" </w:instrText>
      </w:r>
      <w:r>
        <w:fldChar w:fldCharType="separate"/>
      </w:r>
      <w:r>
        <w:tab/>
      </w:r>
      <w:r>
        <w:rPr>
          <w:rFonts w:hint="eastAsia"/>
        </w:rPr>
        <w:t>8</w:t>
      </w:r>
      <w:r>
        <w:rPr>
          <w:rFonts w:hint="eastAsia"/>
        </w:rPr>
        <w:fldChar w:fldCharType="end"/>
      </w:r>
    </w:p>
    <w:p>
      <w:pPr>
        <w:pStyle w:val="10"/>
        <w:tabs>
          <w:tab w:val="right" w:leader="dot" w:pos="9540"/>
        </w:tabs>
      </w:pPr>
      <w:r>
        <w:rPr>
          <w:rFonts w:hint="eastAsia" w:ascii="仿宋" w:hAnsi="仿宋" w:eastAsia="仿宋" w:cs="仿宋"/>
        </w:rPr>
        <w:t>（二）价格评议</w:t>
      </w:r>
      <w:r>
        <w:fldChar w:fldCharType="begin"/>
      </w:r>
      <w:r>
        <w:instrText xml:space="preserve"> HYPERLINK \l "_Toc16448" </w:instrText>
      </w:r>
      <w:r>
        <w:fldChar w:fldCharType="separate"/>
      </w:r>
      <w:r>
        <w:tab/>
      </w:r>
      <w:r>
        <w:rPr>
          <w:rFonts w:hint="eastAsia"/>
        </w:rPr>
        <w:t>8</w:t>
      </w:r>
      <w:r>
        <w:rPr>
          <w:rFonts w:hint="eastAsia"/>
        </w:rPr>
        <w:fldChar w:fldCharType="end"/>
      </w:r>
    </w:p>
    <w:p>
      <w:pPr>
        <w:pStyle w:val="10"/>
        <w:tabs>
          <w:tab w:val="right" w:leader="dot" w:pos="9540"/>
        </w:tabs>
      </w:pPr>
      <w:r>
        <w:rPr>
          <w:rFonts w:hint="eastAsia" w:ascii="仿宋" w:hAnsi="仿宋" w:eastAsia="仿宋" w:cs="仿宋"/>
        </w:rPr>
        <w:t>（三）综合评议指标表</w:t>
      </w:r>
      <w:r>
        <w:fldChar w:fldCharType="begin"/>
      </w:r>
      <w:r>
        <w:instrText xml:space="preserve"> HYPERLINK \l "_Toc18829" </w:instrText>
      </w:r>
      <w:r>
        <w:fldChar w:fldCharType="separate"/>
      </w:r>
      <w:r>
        <w:tab/>
      </w:r>
      <w:r>
        <w:rPr>
          <w:rFonts w:hint="eastAsia"/>
        </w:rPr>
        <w:t>8</w:t>
      </w:r>
      <w:r>
        <w:rPr>
          <w:rFonts w:hint="eastAsia"/>
        </w:rPr>
        <w:fldChar w:fldCharType="end"/>
      </w:r>
    </w:p>
    <w:p>
      <w:pPr>
        <w:pStyle w:val="9"/>
        <w:tabs>
          <w:tab w:val="right" w:leader="dot" w:pos="9540"/>
        </w:tabs>
        <w:rPr>
          <w:rFonts w:eastAsia="仿宋"/>
        </w:rPr>
      </w:pPr>
      <w:r>
        <w:fldChar w:fldCharType="begin"/>
      </w:r>
      <w:r>
        <w:instrText xml:space="preserve"> HYPERLINK \l "_Toc11285" </w:instrText>
      </w:r>
      <w:r>
        <w:fldChar w:fldCharType="separate"/>
      </w:r>
      <w:r>
        <w:rPr>
          <w:rFonts w:hint="eastAsia" w:ascii="宋体" w:hAnsi="宋体" w:cs="宋体"/>
          <w:bCs/>
        </w:rPr>
        <w:t xml:space="preserve">八、 </w:t>
      </w:r>
      <w:r>
        <w:rPr>
          <w:rFonts w:hint="eastAsia" w:ascii="宋体" w:hAnsi="宋体" w:cs="宋体"/>
        </w:rPr>
        <w:t>采购结果</w:t>
      </w:r>
      <w:r>
        <w:tab/>
      </w:r>
      <w:r>
        <w:rPr>
          <w:rFonts w:hint="eastAsia"/>
        </w:rPr>
        <w:t>1</w:t>
      </w:r>
      <w:r>
        <w:rPr>
          <w:rFonts w:hint="eastAsia"/>
        </w:rPr>
        <w:fldChar w:fldCharType="end"/>
      </w:r>
      <w:r>
        <w:rPr>
          <w:rFonts w:hint="eastAsia" w:ascii="仿宋" w:hAnsi="仿宋" w:eastAsia="仿宋" w:cs="仿宋"/>
        </w:rPr>
        <w:t>1</w:t>
      </w:r>
    </w:p>
    <w:p>
      <w:pPr>
        <w:pStyle w:val="9"/>
        <w:tabs>
          <w:tab w:val="right" w:leader="dot" w:pos="9540"/>
        </w:tabs>
      </w:pPr>
      <w:r>
        <w:fldChar w:fldCharType="begin"/>
      </w:r>
      <w:r>
        <w:instrText xml:space="preserve"> HYPERLINK \l "_Toc20705" </w:instrText>
      </w:r>
      <w:r>
        <w:fldChar w:fldCharType="separate"/>
      </w:r>
      <w:r>
        <w:rPr>
          <w:rFonts w:hint="eastAsia" w:ascii="宋体" w:hAnsi="宋体" w:cs="宋体"/>
          <w:bCs/>
        </w:rPr>
        <w:t xml:space="preserve">九、 </w:t>
      </w:r>
      <w:r>
        <w:rPr>
          <w:rFonts w:hint="eastAsia" w:ascii="宋体" w:hAnsi="宋体" w:cs="宋体"/>
        </w:rPr>
        <w:t>合同条款及格式</w:t>
      </w:r>
      <w:r>
        <w:tab/>
      </w:r>
      <w:r>
        <w:fldChar w:fldCharType="begin"/>
      </w:r>
      <w:r>
        <w:instrText xml:space="preserve"> PAGEREF _Toc20705 \h </w:instrText>
      </w:r>
      <w:r>
        <w:fldChar w:fldCharType="separate"/>
      </w:r>
      <w:r>
        <w:t>1</w:t>
      </w:r>
      <w:r>
        <w:rPr>
          <w:rFonts w:hint="eastAsia"/>
        </w:rPr>
        <w:t>1</w:t>
      </w:r>
      <w:r>
        <w:fldChar w:fldCharType="end"/>
      </w:r>
      <w:r>
        <w:fldChar w:fldCharType="end"/>
      </w:r>
    </w:p>
    <w:p>
      <w:pPr>
        <w:pStyle w:val="9"/>
        <w:tabs>
          <w:tab w:val="right" w:leader="dot" w:pos="9540"/>
        </w:tabs>
      </w:pPr>
      <w:r>
        <w:fldChar w:fldCharType="begin"/>
      </w:r>
      <w:r>
        <w:instrText xml:space="preserve"> HYPERLINK \l "_Toc26173" </w:instrText>
      </w:r>
      <w:r>
        <w:fldChar w:fldCharType="separate"/>
      </w:r>
      <w:r>
        <w:rPr>
          <w:rFonts w:hint="eastAsia" w:ascii="宋体" w:hAnsi="宋体" w:cs="宋体"/>
          <w:bCs/>
        </w:rPr>
        <w:t xml:space="preserve">十、 </w:t>
      </w:r>
      <w:r>
        <w:rPr>
          <w:rFonts w:hint="eastAsia" w:ascii="宋体" w:hAnsi="宋体" w:cs="宋体"/>
        </w:rPr>
        <w:t>附件</w:t>
      </w:r>
      <w:r>
        <w:tab/>
      </w:r>
      <w:r>
        <w:fldChar w:fldCharType="begin"/>
      </w:r>
      <w:r>
        <w:instrText xml:space="preserve"> PAGEREF _Toc26173 \h </w:instrText>
      </w:r>
      <w:r>
        <w:fldChar w:fldCharType="separate"/>
      </w:r>
      <w:r>
        <w:t>1</w:t>
      </w:r>
      <w:r>
        <w:rPr>
          <w:rFonts w:hint="eastAsia"/>
        </w:rPr>
        <w:t>2</w:t>
      </w:r>
      <w:r>
        <w:fldChar w:fldCharType="end"/>
      </w:r>
      <w:r>
        <w:fldChar w:fldCharType="end"/>
      </w:r>
    </w:p>
    <w:p>
      <w:pPr>
        <w:pStyle w:val="9"/>
        <w:tabs>
          <w:tab w:val="right" w:leader="dot" w:pos="9540"/>
        </w:tabs>
      </w:pPr>
      <w:r>
        <w:fldChar w:fldCharType="begin"/>
      </w:r>
      <w:r>
        <w:instrText xml:space="preserve"> HYPERLINK \l "_Toc8219" </w:instrText>
      </w:r>
      <w:r>
        <w:fldChar w:fldCharType="separate"/>
      </w:r>
      <w:r>
        <w:rPr>
          <w:rFonts w:hint="eastAsia" w:ascii="仿宋" w:hAnsi="仿宋" w:eastAsia="仿宋" w:cs="仿宋"/>
          <w:szCs w:val="28"/>
        </w:rPr>
        <w:t>附件1：报名回函</w:t>
      </w:r>
      <w:r>
        <w:tab/>
      </w:r>
      <w:r>
        <w:fldChar w:fldCharType="begin"/>
      </w:r>
      <w:r>
        <w:instrText xml:space="preserve"> PAGEREF _Toc8219 \h </w:instrText>
      </w:r>
      <w:r>
        <w:fldChar w:fldCharType="separate"/>
      </w:r>
      <w:r>
        <w:t>1</w:t>
      </w:r>
      <w:r>
        <w:rPr>
          <w:rFonts w:hint="eastAsia"/>
        </w:rPr>
        <w:t>2</w:t>
      </w:r>
      <w:r>
        <w:fldChar w:fldCharType="end"/>
      </w:r>
      <w:r>
        <w:fldChar w:fldCharType="end"/>
      </w:r>
    </w:p>
    <w:p>
      <w:pPr>
        <w:pStyle w:val="9"/>
        <w:tabs>
          <w:tab w:val="right" w:leader="dot" w:pos="9540"/>
        </w:tabs>
      </w:pPr>
      <w:r>
        <w:fldChar w:fldCharType="begin"/>
      </w:r>
      <w:r>
        <w:instrText xml:space="preserve"> HYPERLINK \l "_Toc13597" </w:instrText>
      </w:r>
      <w:r>
        <w:fldChar w:fldCharType="separate"/>
      </w:r>
      <w:r>
        <w:rPr>
          <w:rFonts w:hint="eastAsia" w:ascii="仿宋" w:hAnsi="仿宋" w:eastAsia="仿宋" w:cs="仿宋"/>
          <w:szCs w:val="28"/>
        </w:rPr>
        <w:t>附件2：考察证明</w:t>
      </w:r>
      <w:r>
        <w:tab/>
      </w:r>
      <w:r>
        <w:fldChar w:fldCharType="begin"/>
      </w:r>
      <w:r>
        <w:instrText xml:space="preserve"> PAGEREF _Toc13597 \h </w:instrText>
      </w:r>
      <w:r>
        <w:fldChar w:fldCharType="separate"/>
      </w:r>
      <w:r>
        <w:t>1</w:t>
      </w:r>
      <w:r>
        <w:rPr>
          <w:rFonts w:hint="eastAsia"/>
        </w:rPr>
        <w:t>3</w:t>
      </w:r>
      <w:r>
        <w:fldChar w:fldCharType="end"/>
      </w:r>
      <w:r>
        <w:fldChar w:fldCharType="end"/>
      </w:r>
    </w:p>
    <w:p>
      <w:pPr>
        <w:pStyle w:val="9"/>
        <w:tabs>
          <w:tab w:val="right" w:leader="dot" w:pos="9540"/>
        </w:tabs>
      </w:pPr>
      <w:r>
        <w:fldChar w:fldCharType="begin"/>
      </w:r>
      <w:r>
        <w:instrText xml:space="preserve"> HYPERLINK \l "_Toc23797" </w:instrText>
      </w:r>
      <w:r>
        <w:fldChar w:fldCharType="separate"/>
      </w:r>
      <w:r>
        <w:rPr>
          <w:rFonts w:hint="eastAsia" w:ascii="仿宋" w:hAnsi="仿宋" w:eastAsia="仿宋" w:cs="仿宋"/>
          <w:szCs w:val="28"/>
        </w:rPr>
        <w:t>附件3：报价一览表（货物）（本项目不适用）</w:t>
      </w:r>
      <w:r>
        <w:tab/>
      </w:r>
      <w:r>
        <w:fldChar w:fldCharType="begin"/>
      </w:r>
      <w:r>
        <w:instrText xml:space="preserve"> PAGEREF _Toc23797 \h </w:instrText>
      </w:r>
      <w:r>
        <w:fldChar w:fldCharType="separate"/>
      </w:r>
      <w:r>
        <w:t>1</w:t>
      </w:r>
      <w:r>
        <w:rPr>
          <w:rFonts w:hint="eastAsia"/>
        </w:rPr>
        <w:t>4</w:t>
      </w:r>
      <w:r>
        <w:fldChar w:fldCharType="end"/>
      </w:r>
      <w:r>
        <w:fldChar w:fldCharType="end"/>
      </w:r>
    </w:p>
    <w:p>
      <w:pPr>
        <w:pStyle w:val="9"/>
        <w:tabs>
          <w:tab w:val="right" w:leader="dot" w:pos="9540"/>
        </w:tabs>
      </w:pPr>
      <w:r>
        <w:fldChar w:fldCharType="begin"/>
      </w:r>
      <w:r>
        <w:instrText xml:space="preserve"> HYPERLINK \l "_Toc25799" </w:instrText>
      </w:r>
      <w:r>
        <w:fldChar w:fldCharType="separate"/>
      </w:r>
      <w:r>
        <w:rPr>
          <w:rFonts w:hint="eastAsia" w:ascii="仿宋" w:hAnsi="仿宋" w:eastAsia="仿宋" w:cs="仿宋"/>
          <w:szCs w:val="28"/>
        </w:rPr>
        <w:t>附件4：报价一览表（服务）</w:t>
      </w:r>
      <w:r>
        <w:tab/>
      </w:r>
      <w:r>
        <w:fldChar w:fldCharType="begin"/>
      </w:r>
      <w:r>
        <w:instrText xml:space="preserve"> PAGEREF _Toc25799 \h </w:instrText>
      </w:r>
      <w:r>
        <w:fldChar w:fldCharType="separate"/>
      </w:r>
      <w:r>
        <w:t>1</w:t>
      </w:r>
      <w:r>
        <w:rPr>
          <w:rFonts w:hint="eastAsia"/>
        </w:rPr>
        <w:t>5</w:t>
      </w:r>
      <w:r>
        <w:fldChar w:fldCharType="end"/>
      </w:r>
      <w:r>
        <w:fldChar w:fldCharType="end"/>
      </w:r>
    </w:p>
    <w:p>
      <w:pPr>
        <w:pStyle w:val="9"/>
        <w:tabs>
          <w:tab w:val="right" w:leader="dot" w:pos="9540"/>
        </w:tabs>
      </w:pPr>
      <w:r>
        <w:fldChar w:fldCharType="begin"/>
      </w:r>
      <w:r>
        <w:instrText xml:space="preserve"> HYPERLINK \l "_Toc29553" </w:instrText>
      </w:r>
      <w:r>
        <w:fldChar w:fldCharType="separate"/>
      </w:r>
      <w:r>
        <w:rPr>
          <w:rFonts w:hint="eastAsia" w:ascii="仿宋" w:hAnsi="仿宋" w:eastAsia="仿宋" w:cs="仿宋"/>
          <w:szCs w:val="28"/>
        </w:rPr>
        <w:t>附件5：报价一览表（工程）（本项目不适用）</w:t>
      </w:r>
      <w:r>
        <w:tab/>
      </w:r>
      <w:r>
        <w:fldChar w:fldCharType="begin"/>
      </w:r>
      <w:r>
        <w:instrText xml:space="preserve"> PAGEREF _Toc29553 \h </w:instrText>
      </w:r>
      <w:r>
        <w:fldChar w:fldCharType="separate"/>
      </w:r>
      <w:r>
        <w:t>1</w:t>
      </w:r>
      <w:r>
        <w:rPr>
          <w:rFonts w:hint="eastAsia"/>
        </w:rPr>
        <w:t>6</w:t>
      </w:r>
      <w:r>
        <w:fldChar w:fldCharType="end"/>
      </w:r>
      <w:r>
        <w:fldChar w:fldCharType="end"/>
      </w:r>
    </w:p>
    <w:p>
      <w:pPr>
        <w:pStyle w:val="9"/>
        <w:tabs>
          <w:tab w:val="right" w:leader="dot" w:pos="9540"/>
        </w:tabs>
        <w:rPr>
          <w:rFonts w:eastAsia="仿宋"/>
        </w:rPr>
      </w:pPr>
      <w:r>
        <w:fldChar w:fldCharType="begin"/>
      </w:r>
      <w:r>
        <w:instrText xml:space="preserve"> HYPERLINK \l "_Toc10376" </w:instrText>
      </w:r>
      <w:r>
        <w:fldChar w:fldCharType="separate"/>
      </w:r>
      <w:r>
        <w:rPr>
          <w:rFonts w:hint="eastAsia" w:ascii="仿宋" w:hAnsi="仿宋" w:eastAsia="仿宋" w:cs="仿宋"/>
          <w:szCs w:val="28"/>
        </w:rPr>
        <w:t>附件6：商务条款响应/偏离表</w:t>
      </w:r>
      <w:r>
        <w:tab/>
      </w:r>
      <w:r>
        <w:rPr>
          <w:rFonts w:hint="eastAsia"/>
        </w:rPr>
        <w:t>1</w:t>
      </w:r>
      <w:r>
        <w:rPr>
          <w:rFonts w:hint="eastAsia"/>
        </w:rPr>
        <w:fldChar w:fldCharType="end"/>
      </w:r>
      <w:r>
        <w:rPr>
          <w:rFonts w:hint="eastAsia" w:ascii="仿宋" w:hAnsi="仿宋" w:eastAsia="仿宋" w:cs="仿宋"/>
        </w:rPr>
        <w:t>7</w:t>
      </w:r>
    </w:p>
    <w:p>
      <w:pPr>
        <w:pStyle w:val="9"/>
        <w:tabs>
          <w:tab w:val="right" w:leader="dot" w:pos="9540"/>
        </w:tabs>
        <w:rPr>
          <w:rFonts w:eastAsia="仿宋"/>
        </w:rPr>
      </w:pPr>
      <w:r>
        <w:fldChar w:fldCharType="begin"/>
      </w:r>
      <w:r>
        <w:instrText xml:space="preserve"> HYPERLINK \l "_Toc11185" </w:instrText>
      </w:r>
      <w:r>
        <w:fldChar w:fldCharType="separate"/>
      </w:r>
      <w:r>
        <w:rPr>
          <w:rFonts w:hint="eastAsia" w:ascii="仿宋" w:hAnsi="仿宋" w:eastAsia="仿宋" w:cs="仿宋"/>
          <w:szCs w:val="28"/>
        </w:rPr>
        <w:t>附件7： 技术（服务）响应/偏离表</w:t>
      </w:r>
      <w:r>
        <w:tab/>
      </w:r>
      <w:r>
        <w:rPr>
          <w:rFonts w:hint="eastAsia"/>
        </w:rPr>
        <w:t>1</w:t>
      </w:r>
      <w:r>
        <w:rPr>
          <w:rFonts w:hint="eastAsia"/>
        </w:rPr>
        <w:fldChar w:fldCharType="end"/>
      </w:r>
      <w:r>
        <w:rPr>
          <w:rFonts w:hint="eastAsia" w:ascii="仿宋" w:hAnsi="仿宋" w:eastAsia="仿宋" w:cs="仿宋"/>
        </w:rPr>
        <w:t>8</w:t>
      </w:r>
    </w:p>
    <w:p>
      <w:pPr>
        <w:pStyle w:val="9"/>
        <w:tabs>
          <w:tab w:val="right" w:leader="dot" w:pos="9540"/>
        </w:tabs>
        <w:rPr>
          <w:rFonts w:eastAsia="仿宋"/>
        </w:rPr>
      </w:pPr>
      <w:r>
        <w:fldChar w:fldCharType="begin"/>
      </w:r>
      <w:r>
        <w:instrText xml:space="preserve"> HYPERLINK \l "_Toc10714" </w:instrText>
      </w:r>
      <w:r>
        <w:fldChar w:fldCharType="separate"/>
      </w:r>
      <w:r>
        <w:rPr>
          <w:rFonts w:hint="eastAsia" w:ascii="仿宋" w:hAnsi="仿宋" w:eastAsia="仿宋" w:cs="仿宋"/>
          <w:szCs w:val="28"/>
        </w:rPr>
        <w:t>附件8：法定代表人证明书</w:t>
      </w:r>
      <w:r>
        <w:tab/>
      </w:r>
      <w:r>
        <w:rPr>
          <w:rFonts w:hint="eastAsia"/>
        </w:rPr>
        <w:t>1</w:t>
      </w:r>
      <w:r>
        <w:rPr>
          <w:rFonts w:hint="eastAsia"/>
        </w:rPr>
        <w:fldChar w:fldCharType="end"/>
      </w:r>
      <w:r>
        <w:rPr>
          <w:rFonts w:hint="eastAsia" w:ascii="仿宋" w:hAnsi="仿宋" w:eastAsia="仿宋" w:cs="仿宋"/>
        </w:rPr>
        <w:t>9</w:t>
      </w:r>
    </w:p>
    <w:p>
      <w:pPr>
        <w:pStyle w:val="9"/>
        <w:tabs>
          <w:tab w:val="right" w:leader="dot" w:pos="9540"/>
        </w:tabs>
      </w:pPr>
      <w:r>
        <w:fldChar w:fldCharType="begin"/>
      </w:r>
      <w:r>
        <w:instrText xml:space="preserve"> HYPERLINK \l "_Toc2981" </w:instrText>
      </w:r>
      <w:r>
        <w:fldChar w:fldCharType="separate"/>
      </w:r>
      <w:r>
        <w:rPr>
          <w:rFonts w:hint="eastAsia" w:ascii="仿宋" w:hAnsi="仿宋" w:eastAsia="仿宋" w:cs="仿宋"/>
          <w:szCs w:val="28"/>
        </w:rPr>
        <w:t>附件9：法人授权委托证明书</w:t>
      </w:r>
      <w:r>
        <w:tab/>
      </w:r>
      <w:r>
        <w:fldChar w:fldCharType="begin"/>
      </w:r>
      <w:r>
        <w:instrText xml:space="preserve"> PAGEREF _Toc2981 \h </w:instrText>
      </w:r>
      <w:r>
        <w:fldChar w:fldCharType="separate"/>
      </w:r>
      <w:r>
        <w:t>2</w:t>
      </w:r>
      <w:r>
        <w:rPr>
          <w:rFonts w:hint="eastAsia"/>
        </w:rPr>
        <w:t>0</w:t>
      </w:r>
      <w:r>
        <w:fldChar w:fldCharType="end"/>
      </w:r>
      <w:r>
        <w:fldChar w:fldCharType="end"/>
      </w:r>
    </w:p>
    <w:p>
      <w:pPr>
        <w:pStyle w:val="9"/>
        <w:tabs>
          <w:tab w:val="right" w:leader="dot" w:pos="9540"/>
        </w:tabs>
      </w:pPr>
      <w:r>
        <w:fldChar w:fldCharType="begin"/>
      </w:r>
      <w:r>
        <w:instrText xml:space="preserve"> HYPERLINK \l "_Toc14303" </w:instrText>
      </w:r>
      <w:r>
        <w:fldChar w:fldCharType="separate"/>
      </w:r>
      <w:r>
        <w:rPr>
          <w:rFonts w:hint="eastAsia" w:ascii="仿宋" w:hAnsi="仿宋" w:eastAsia="仿宋" w:cs="仿宋"/>
          <w:szCs w:val="28"/>
        </w:rPr>
        <w:t>附件10：经营业绩一览表</w:t>
      </w:r>
      <w:r>
        <w:tab/>
      </w:r>
      <w:r>
        <w:fldChar w:fldCharType="begin"/>
      </w:r>
      <w:r>
        <w:instrText xml:space="preserve"> PAGEREF _Toc14303 \h </w:instrText>
      </w:r>
      <w:r>
        <w:fldChar w:fldCharType="separate"/>
      </w:r>
      <w:r>
        <w:t>2</w:t>
      </w:r>
      <w:r>
        <w:rPr>
          <w:rFonts w:hint="eastAsia"/>
        </w:rPr>
        <w:t>1</w:t>
      </w:r>
      <w:r>
        <w:fldChar w:fldCharType="end"/>
      </w:r>
      <w:r>
        <w:fldChar w:fldCharType="end"/>
      </w:r>
    </w:p>
    <w:p>
      <w:pPr>
        <w:pStyle w:val="9"/>
        <w:tabs>
          <w:tab w:val="right" w:leader="dot" w:pos="9540"/>
        </w:tabs>
        <w:rPr>
          <w:rFonts w:eastAsia="仿宋"/>
        </w:rPr>
      </w:pPr>
      <w:r>
        <w:fldChar w:fldCharType="begin"/>
      </w:r>
      <w:r>
        <w:instrText xml:space="preserve"> HYPERLINK \l "_Toc19214" </w:instrText>
      </w:r>
      <w:r>
        <w:fldChar w:fldCharType="separate"/>
      </w:r>
      <w:r>
        <w:rPr>
          <w:rFonts w:hint="eastAsia" w:ascii="仿宋" w:hAnsi="仿宋" w:eastAsia="仿宋" w:cs="仿宋"/>
          <w:szCs w:val="28"/>
        </w:rPr>
        <w:t>附件11：售后服务承诺书</w:t>
      </w:r>
      <w:r>
        <w:rPr>
          <w:rFonts w:ascii="仿宋" w:hAnsi="仿宋" w:eastAsia="仿宋" w:cs="仿宋"/>
          <w:szCs w:val="28"/>
        </w:rPr>
        <w:t>/质量保修服务承诺书（根据项目类型选择）</w:t>
      </w:r>
      <w:r>
        <w:tab/>
      </w:r>
      <w:r>
        <w:fldChar w:fldCharType="begin"/>
      </w:r>
      <w:r>
        <w:instrText xml:space="preserve"> PAGEREF _Toc19214 \h </w:instrText>
      </w:r>
      <w:r>
        <w:fldChar w:fldCharType="separate"/>
      </w:r>
      <w:r>
        <w:t>2</w:t>
      </w:r>
      <w:r>
        <w:rPr>
          <w:rFonts w:hint="eastAsia"/>
        </w:rPr>
        <w:t>2</w:t>
      </w:r>
      <w:r>
        <w:fldChar w:fldCharType="end"/>
      </w:r>
      <w:r>
        <w:fldChar w:fldCharType="end"/>
      </w:r>
    </w:p>
    <w:p>
      <w:pPr>
        <w:pStyle w:val="9"/>
        <w:tabs>
          <w:tab w:val="right" w:leader="dot" w:pos="9540"/>
        </w:tabs>
      </w:pPr>
      <w:r>
        <w:fldChar w:fldCharType="begin"/>
      </w:r>
      <w:r>
        <w:instrText xml:space="preserve"> HYPERLINK \l "_Toc25562" </w:instrText>
      </w:r>
      <w:r>
        <w:fldChar w:fldCharType="separate"/>
      </w:r>
      <w:r>
        <w:rPr>
          <w:rFonts w:hint="eastAsia" w:ascii="仿宋" w:hAnsi="仿宋" w:eastAsia="仿宋" w:cs="仿宋"/>
          <w:szCs w:val="28"/>
        </w:rPr>
        <w:t>附件12：履约情况及社会信誉承诺书</w:t>
      </w:r>
      <w:r>
        <w:tab/>
      </w:r>
      <w:r>
        <w:fldChar w:fldCharType="begin"/>
      </w:r>
      <w:r>
        <w:instrText xml:space="preserve"> PAGEREF _Toc25562 \h </w:instrText>
      </w:r>
      <w:r>
        <w:fldChar w:fldCharType="separate"/>
      </w:r>
      <w:r>
        <w:t>2</w:t>
      </w:r>
      <w:r>
        <w:rPr>
          <w:rFonts w:hint="eastAsia"/>
        </w:rPr>
        <w:t>3</w:t>
      </w:r>
      <w:r>
        <w:fldChar w:fldCharType="end"/>
      </w:r>
      <w:r>
        <w:fldChar w:fldCharType="end"/>
      </w:r>
    </w:p>
    <w:p>
      <w:pPr>
        <w:pStyle w:val="9"/>
        <w:tabs>
          <w:tab w:val="right" w:leader="dot" w:pos="9540"/>
        </w:tabs>
      </w:pPr>
      <w:r>
        <w:fldChar w:fldCharType="begin"/>
      </w:r>
      <w:r>
        <w:instrText xml:space="preserve"> HYPERLINK \l "_Toc5281" </w:instrText>
      </w:r>
      <w:r>
        <w:fldChar w:fldCharType="separate"/>
      </w:r>
      <w:r>
        <w:rPr>
          <w:rFonts w:hint="eastAsia" w:ascii="仿宋" w:hAnsi="仿宋" w:eastAsia="仿宋" w:cs="仿宋"/>
          <w:szCs w:val="28"/>
        </w:rPr>
        <w:t>附件13：投标文件密码</w:t>
      </w:r>
      <w:r>
        <w:tab/>
      </w:r>
      <w:r>
        <w:fldChar w:fldCharType="begin"/>
      </w:r>
      <w:r>
        <w:instrText xml:space="preserve"> PAGEREF _Toc5281 \h </w:instrText>
      </w:r>
      <w:r>
        <w:fldChar w:fldCharType="separate"/>
      </w:r>
      <w:r>
        <w:t>2</w:t>
      </w:r>
      <w:r>
        <w:rPr>
          <w:rFonts w:hint="eastAsia"/>
        </w:rPr>
        <w:t>4</w:t>
      </w:r>
      <w:r>
        <w:fldChar w:fldCharType="end"/>
      </w:r>
      <w:r>
        <w:fldChar w:fldCharType="end"/>
      </w:r>
    </w:p>
    <w:p>
      <w:pPr>
        <w:pStyle w:val="11"/>
        <w:spacing w:line="360" w:lineRule="auto"/>
        <w:rPr>
          <w:rFonts w:ascii="方正小标宋_GBK" w:hAnsi="方正小标宋_GBK" w:eastAsia="方正小标宋_GBK" w:cs="方正小标宋_GBK"/>
          <w:b/>
          <w:szCs w:val="32"/>
        </w:rPr>
        <w:sectPr>
          <w:headerReference r:id="rId3" w:type="default"/>
          <w:footerReference r:id="rId4" w:type="default"/>
          <w:pgSz w:w="11906" w:h="16838"/>
          <w:pgMar w:top="1134" w:right="926" w:bottom="1135" w:left="1440" w:header="640" w:footer="1020" w:gutter="0"/>
          <w:cols w:space="720" w:num="1"/>
          <w:docGrid w:type="lines" w:linePitch="312" w:charSpace="0"/>
        </w:sectPr>
      </w:pPr>
      <w:r>
        <w:rPr>
          <w:rFonts w:hint="eastAsia" w:ascii="仿宋" w:hAnsi="仿宋" w:eastAsia="仿宋" w:cs="仿宋"/>
          <w:b/>
          <w:sz w:val="24"/>
        </w:rPr>
        <w:fldChar w:fldCharType="end"/>
      </w:r>
    </w:p>
    <w:p>
      <w:pPr>
        <w:numPr>
          <w:ilvl w:val="0"/>
          <w:numId w:val="1"/>
        </w:numPr>
        <w:spacing w:line="300" w:lineRule="auto"/>
        <w:outlineLvl w:val="0"/>
        <w:rPr>
          <w:rFonts w:ascii="宋体" w:hAnsi="宋体" w:cs="宋体"/>
          <w:b/>
          <w:szCs w:val="21"/>
        </w:rPr>
      </w:pPr>
      <w:bookmarkStart w:id="0" w:name="_Toc128989093"/>
      <w:bookmarkStart w:id="1" w:name="_Toc18650"/>
      <w:r>
        <w:rPr>
          <w:rFonts w:hint="eastAsia" w:ascii="宋体" w:hAnsi="宋体" w:cs="宋体"/>
          <w:b/>
          <w:szCs w:val="21"/>
        </w:rPr>
        <w:t>参加单位须知</w:t>
      </w:r>
      <w:bookmarkEnd w:id="0"/>
      <w:bookmarkEnd w:id="1"/>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标识时表明该选项被采购人选用，用“□”标识时表明该选项未被采购人选用。本文件中对应模板性条款未被采购人选用的内容，自动不适用。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采购人在编制招标文件时，示范文本中的空格部分应根据招标项目实际需求填写，无内容或不采用者应用斜画线表示或者注明“本项目不适用”。</w:t>
      </w:r>
    </w:p>
    <w:tbl>
      <w:tblPr>
        <w:tblStyle w:val="14"/>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2DBDB"/>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参加单位须知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采购人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联系人：</w:t>
            </w:r>
            <w:r>
              <w:rPr>
                <w:rFonts w:hint="eastAsia" w:ascii="宋体" w:hAnsi="宋体" w:cs="宋体"/>
                <w:color w:val="000000"/>
                <w:szCs w:val="21"/>
              </w:rPr>
              <w:t>黄先生</w:t>
            </w:r>
          </w:p>
          <w:p>
            <w:pPr>
              <w:wordWrap w:val="0"/>
              <w:autoSpaceDE w:val="0"/>
              <w:autoSpaceDN w:val="0"/>
              <w:adjustRightInd w:val="0"/>
              <w:snapToGrid w:val="0"/>
              <w:rPr>
                <w:rFonts w:ascii="宋体" w:hAnsi="宋体"/>
                <w:szCs w:val="21"/>
              </w:rPr>
            </w:pPr>
            <w:r>
              <w:rPr>
                <w:rFonts w:hint="eastAsia" w:ascii="宋体" w:hAnsi="宋体"/>
                <w:szCs w:val="21"/>
              </w:rPr>
              <w:t>电话：0755-8284</w:t>
            </w:r>
            <w:r>
              <w:rPr>
                <w:rFonts w:hint="eastAsia" w:ascii="宋体" w:hAnsi="宋体" w:cs="宋体"/>
                <w:color w:val="000000"/>
                <w:szCs w:val="21"/>
              </w:rPr>
              <w:t>8822</w:t>
            </w:r>
          </w:p>
          <w:p>
            <w:pPr>
              <w:wordWrap w:val="0"/>
              <w:autoSpaceDE w:val="0"/>
              <w:autoSpaceDN w:val="0"/>
              <w:adjustRightInd w:val="0"/>
              <w:snapToGrid w:val="0"/>
              <w:rPr>
                <w:rFonts w:ascii="宋体" w:hAnsi="宋体"/>
                <w:szCs w:val="21"/>
              </w:rPr>
            </w:pPr>
            <w:r>
              <w:rPr>
                <w:rFonts w:hint="eastAsia" w:ascii="宋体" w:hAnsi="宋体"/>
                <w:szCs w:val="21"/>
              </w:rPr>
              <w:t>传真：0755-8284</w:t>
            </w:r>
            <w:r>
              <w:rPr>
                <w:rFonts w:hint="eastAsia" w:ascii="宋体" w:hAnsi="宋体" w:cs="宋体"/>
                <w:color w:val="000000"/>
                <w:szCs w:val="21"/>
              </w:rPr>
              <w:t>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邮箱：cghyz</w:t>
            </w:r>
            <w:r>
              <w:rPr>
                <w:rFonts w:hint="eastAsia" w:ascii="宋体" w:hAnsi="宋体" w:cs="宋体"/>
                <w:color w:val="000000"/>
                <w:szCs w:val="21"/>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szCs w:val="21"/>
              </w:rPr>
              <w:t>深圳会展中心可行性研究服务项目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color w:val="FF0000"/>
                <w:szCs w:val="21"/>
                <w:highlight w:val="yellow"/>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color w:val="FF0000"/>
                <w:szCs w:val="21"/>
                <w:highlight w:val="yellow"/>
              </w:rPr>
            </w:pPr>
            <w:r>
              <w:rPr>
                <w:rFonts w:hint="eastAsia" w:ascii="宋体" w:hAnsi="宋体"/>
                <w:szCs w:val="21"/>
              </w:rPr>
              <w:t>拟委托专业机构开展可行性研究服务，报告包含但不限于行业发展预测、项目必要性及可行性分析、项目风险评估、经济效益预测等。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6</w:t>
            </w:r>
            <w:r>
              <w:rPr>
                <w:rFonts w:hint="eastAsia" w:ascii="宋体" w:hAnsi="宋体"/>
                <w:color w:val="FF0000"/>
                <w:szCs w:val="21"/>
                <w:highlight w:val="yellow"/>
              </w:rPr>
              <w:t xml:space="preserve"> 9:00（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完整填写本项目报名回函（详见附件）并加盖公司公章后，按要求</w:t>
            </w:r>
            <w:r>
              <w:rPr>
                <w:rFonts w:hint="eastAsia" w:ascii="宋体" w:hAnsi="宋体"/>
                <w:bCs/>
              </w:rPr>
              <w:t>上传至</w:t>
            </w:r>
            <w:r>
              <w:rPr>
                <w:rFonts w:hint="eastAsia" w:ascii="宋体" w:hAnsi="宋体"/>
                <w:bCs/>
                <w:color w:val="FF0000"/>
                <w:highlight w:val="yellow"/>
              </w:rPr>
              <w:t>https://cg.szcec.com/sharing/g4KgzV0Uk，</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深圳会展中心官网采购公告栏下载：</w:t>
            </w:r>
          </w:p>
          <w:p>
            <w:pPr>
              <w:autoSpaceDE w:val="0"/>
              <w:autoSpaceDN w:val="0"/>
              <w:adjustRightInd w:val="0"/>
              <w:snapToGrid w:val="0"/>
              <w:rPr>
                <w:rFonts w:ascii="宋体" w:hAnsi="宋体"/>
                <w:szCs w:val="21"/>
              </w:rPr>
            </w:pPr>
            <w:r>
              <w:fldChar w:fldCharType="begin"/>
            </w:r>
            <w:r>
              <w:instrText xml:space="preserve"> HYPERLINK "https://www.szcec.com/News/index/id/256.html" </w:instrText>
            </w:r>
            <w:r>
              <w:fldChar w:fldCharType="separate"/>
            </w:r>
            <w:r>
              <w:rPr>
                <w:rStyle w:val="18"/>
                <w:rFonts w:ascii="宋体" w:hAnsi="宋体"/>
                <w:szCs w:val="21"/>
              </w:rPr>
              <w:t>https://www.szcec.com/News/index/id/256.html</w:t>
            </w:r>
            <w:r>
              <w:rPr>
                <w:rStyle w:val="18"/>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11</w:t>
            </w:r>
            <w:r>
              <w:rPr>
                <w:rFonts w:hint="eastAsia" w:ascii="宋体" w:hAnsi="宋体"/>
                <w:color w:val="FF0000"/>
                <w:szCs w:val="21"/>
                <w:highlight w:val="yellow"/>
              </w:rPr>
              <w:t xml:space="preserve"> 9: 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参加单位提出质疑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11</w:t>
            </w:r>
            <w:r>
              <w:rPr>
                <w:rFonts w:hint="eastAsia" w:ascii="宋体" w:hAnsi="宋体"/>
                <w:color w:val="FF0000"/>
                <w:szCs w:val="21"/>
                <w:highlight w:val="yellow"/>
              </w:rPr>
              <w:t xml:space="preserve"> 9: 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采购人澄清、修改、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12</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10</w:t>
            </w:r>
            <w:r>
              <w:rPr>
                <w:rFonts w:hint="eastAsia" w:ascii="宋体" w:hAnsi="宋体"/>
                <w:color w:val="FF0000"/>
                <w:szCs w:val="21"/>
                <w:highlight w:val="yellow"/>
              </w:rPr>
              <w:t>: 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12</w:t>
            </w:r>
            <w:r>
              <w:rPr>
                <w:rFonts w:hint="eastAsia" w:ascii="宋体" w:hAnsi="宋体"/>
                <w:color w:val="FF0000"/>
                <w:szCs w:val="21"/>
                <w:highlight w:val="yellow"/>
              </w:rPr>
              <w:t xml:space="preserve"> 17:00（北京时间）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https://cg.szcec.com/sharing/BgAcBX9P9，</w:t>
            </w:r>
            <w:r>
              <w:rPr>
                <w:rFonts w:hint="eastAsia" w:ascii="宋体" w:hAnsi="宋体"/>
                <w:szCs w:val="21"/>
              </w:rPr>
              <w:t>并致电确认</w:t>
            </w:r>
            <w:bookmarkStart w:id="2" w:name="_Toc478110532"/>
            <w:bookmarkStart w:id="3" w:name="_Toc478393187"/>
            <w:bookmarkStart w:id="4" w:name="_Toc478392822"/>
            <w:r>
              <w:rPr>
                <w:rFonts w:hint="eastAsia" w:ascii="宋体" w:hAnsi="宋体"/>
                <w:szCs w:val="21"/>
              </w:rPr>
              <w:t>。</w:t>
            </w:r>
            <w:r>
              <w:rPr>
                <w:rFonts w:hint="eastAsia" w:ascii="宋体" w:hAnsi="宋体"/>
              </w:rPr>
              <w:t>注意事项如下：</w:t>
            </w:r>
          </w:p>
          <w:p>
            <w:pPr>
              <w:pStyle w:val="28"/>
              <w:numPr>
                <w:ilvl w:val="0"/>
                <w:numId w:val="3"/>
              </w:numPr>
              <w:ind w:left="541" w:hanging="541" w:firstLineChars="0"/>
              <w:rPr>
                <w:rFonts w:ascii="宋体" w:hAnsi="宋体"/>
                <w:szCs w:val="21"/>
              </w:rPr>
            </w:pPr>
            <w:r>
              <w:rPr>
                <w:rFonts w:hint="eastAsia" w:ascii="宋体" w:hAnsi="宋体"/>
                <w:szCs w:val="21"/>
              </w:rPr>
              <w:t>为便于开标时的解密操作，响应文件（</w:t>
            </w:r>
            <w:r>
              <w:rPr>
                <w:rFonts w:ascii="宋体" w:hAnsi="宋体"/>
                <w:szCs w:val="21"/>
              </w:rPr>
              <w:t>PDF</w:t>
            </w:r>
            <w:r>
              <w:rPr>
                <w:rFonts w:hint="eastAsia" w:ascii="宋体" w:hAnsi="宋体"/>
                <w:szCs w:val="21"/>
              </w:rPr>
              <w:t>版及Word/WPS版</w:t>
            </w:r>
            <w:r>
              <w:rPr>
                <w:rFonts w:ascii="宋体" w:hAnsi="宋体"/>
                <w:szCs w:val="21"/>
              </w:rPr>
              <w:t>）</w:t>
            </w:r>
            <w:r>
              <w:rPr>
                <w:rFonts w:hint="eastAsia" w:ascii="宋体" w:hAnsi="宋体"/>
                <w:szCs w:val="21"/>
              </w:rPr>
              <w:t>必须制作为一个压缩文件后再行加密，否则投标文件将被拒收。</w:t>
            </w:r>
            <w:r>
              <w:rPr>
                <w:rFonts w:ascii="宋体" w:hAnsi="宋体"/>
                <w:b/>
                <w:bCs/>
                <w:color w:val="FF0000"/>
                <w:szCs w:val="21"/>
              </w:rPr>
              <w:t>建议</w:t>
            </w:r>
            <w:r>
              <w:rPr>
                <w:rFonts w:hint="eastAsia" w:ascii="宋体" w:hAnsi="宋体"/>
                <w:b/>
                <w:bCs/>
                <w:color w:val="FF0000"/>
                <w:szCs w:val="21"/>
              </w:rPr>
              <w:t>编制文件目录</w:t>
            </w:r>
            <w:r>
              <w:rPr>
                <w:rFonts w:hint="eastAsia" w:ascii="宋体" w:hAnsi="宋体"/>
                <w:szCs w:val="21"/>
              </w:rPr>
              <w:t>并</w:t>
            </w:r>
            <w:r>
              <w:rPr>
                <w:rFonts w:ascii="宋体" w:hAnsi="宋体"/>
                <w:szCs w:val="21"/>
              </w:rPr>
              <w:t>采用</w:t>
            </w:r>
            <w:r>
              <w:rPr>
                <w:rFonts w:hint="eastAsia" w:ascii="宋体" w:hAnsi="宋体"/>
                <w:szCs w:val="21"/>
              </w:rPr>
              <w:t>winRAR或winzip等常用</w:t>
            </w:r>
            <w:r>
              <w:rPr>
                <w:rFonts w:ascii="宋体" w:hAnsi="宋体"/>
                <w:szCs w:val="21"/>
              </w:rPr>
              <w:t>压缩</w:t>
            </w:r>
            <w:r>
              <w:rPr>
                <w:rFonts w:hint="eastAsia" w:ascii="宋体" w:hAnsi="宋体"/>
                <w:szCs w:val="21"/>
              </w:rPr>
              <w:t>软件进行压缩和</w:t>
            </w:r>
            <w:r>
              <w:rPr>
                <w:rFonts w:ascii="宋体" w:hAnsi="宋体"/>
                <w:szCs w:val="21"/>
              </w:rPr>
              <w:t>加密</w:t>
            </w:r>
            <w:r>
              <w:rPr>
                <w:rFonts w:hint="eastAsia" w:ascii="宋体" w:hAnsi="宋体"/>
                <w:szCs w:val="21"/>
              </w:rPr>
              <w:t>。</w:t>
            </w:r>
          </w:p>
          <w:p>
            <w:pPr>
              <w:pStyle w:val="28"/>
              <w:numPr>
                <w:ilvl w:val="0"/>
                <w:numId w:val="3"/>
              </w:numPr>
              <w:ind w:left="541" w:hanging="541" w:firstLineChars="0"/>
              <w:rPr>
                <w:rFonts w:ascii="宋体" w:hAnsi="宋体"/>
                <w:szCs w:val="21"/>
              </w:rPr>
            </w:pPr>
            <w:r>
              <w:rPr>
                <w:rFonts w:hint="eastAsia" w:ascii="宋体" w:hAnsi="宋体"/>
                <w:szCs w:val="21"/>
              </w:rPr>
              <w:t>参加单位授权代表须熟记文件密码，并在开标前按时将</w:t>
            </w:r>
            <w:r>
              <w:rPr>
                <w:rFonts w:hint="eastAsia" w:ascii="宋体" w:hAnsi="宋体"/>
              </w:rPr>
              <w:t>投标文件解密密码（格式详见附件）上传至</w:t>
            </w:r>
            <w:r>
              <w:rPr>
                <w:rFonts w:hint="eastAsia" w:ascii="宋体" w:hAnsi="宋体"/>
                <w:bCs/>
                <w:color w:val="FF0000"/>
                <w:highlight w:val="yellow"/>
              </w:rPr>
              <w:t>指定地址，</w:t>
            </w:r>
            <w:r>
              <w:rPr>
                <w:rFonts w:hint="eastAsia" w:ascii="宋体" w:hAnsi="宋体"/>
                <w:szCs w:val="21"/>
              </w:rPr>
              <w:t>否则做废标处理。投标文件递交时间截止后，不再接受任何理由的撤回或重新提交文件请求。</w:t>
            </w:r>
          </w:p>
          <w:p>
            <w:pPr>
              <w:pStyle w:val="28"/>
              <w:numPr>
                <w:ilvl w:val="0"/>
                <w:numId w:val="3"/>
              </w:numPr>
              <w:ind w:left="541" w:hanging="541" w:firstLineChars="0"/>
              <w:rPr>
                <w:rFonts w:ascii="宋体" w:hAnsi="宋体"/>
                <w:szCs w:val="21"/>
              </w:rPr>
            </w:pPr>
            <w:r>
              <w:rPr>
                <w:rFonts w:hint="eastAsia" w:ascii="宋体" w:hAnsi="宋体"/>
                <w:szCs w:val="21"/>
              </w:rPr>
              <w:t>所有需要加盖公章的页面均须加盖公章，要求签名之处须有相应的亲笔手写签名或法定有效的私章。</w:t>
            </w:r>
          </w:p>
          <w:p>
            <w:pPr>
              <w:pStyle w:val="28"/>
              <w:numPr>
                <w:ilvl w:val="0"/>
                <w:numId w:val="3"/>
              </w:numPr>
              <w:ind w:left="541" w:hanging="541" w:firstLineChars="0"/>
              <w:rPr>
                <w:rFonts w:ascii="宋体" w:hAnsi="宋体"/>
                <w:szCs w:val="21"/>
              </w:rPr>
            </w:pPr>
            <w:r>
              <w:rPr>
                <w:rFonts w:hint="eastAsia" w:ascii="宋体" w:hAnsi="宋体"/>
                <w:szCs w:val="21"/>
              </w:rPr>
              <w:t>本项目实质性响应内容以盖章扫描版（</w:t>
            </w:r>
            <w:r>
              <w:rPr>
                <w:rFonts w:ascii="宋体" w:hAnsi="宋体"/>
                <w:szCs w:val="21"/>
              </w:rPr>
              <w:t>PDF</w:t>
            </w:r>
            <w:r>
              <w:rPr>
                <w:rFonts w:hint="eastAsia" w:ascii="宋体" w:hAnsi="宋体"/>
                <w:szCs w:val="21"/>
              </w:rPr>
              <w:t>版）文件为准，可编辑版（W</w:t>
            </w:r>
            <w:r>
              <w:rPr>
                <w:rFonts w:ascii="宋体" w:hAnsi="宋体"/>
                <w:szCs w:val="21"/>
              </w:rPr>
              <w:t>ord</w:t>
            </w:r>
            <w:r>
              <w:rPr>
                <w:rFonts w:hint="eastAsia" w:ascii="宋体" w:hAnsi="宋体"/>
                <w:szCs w:val="21"/>
              </w:rPr>
              <w:t>/WPS版）文件仅供评标时搜索文件内容之用而不作为评审依据。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13</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9</w:t>
            </w:r>
            <w:r>
              <w:rPr>
                <w:rFonts w:hint="eastAsia" w:ascii="宋体" w:hAnsi="宋体"/>
                <w:color w:val="FF0000"/>
                <w:szCs w:val="21"/>
                <w:highlight w:val="yellow"/>
              </w:rPr>
              <w:t>: 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widowControl/>
              <w:tabs>
                <w:tab w:val="left" w:pos="0"/>
                <w:tab w:val="left" w:pos="993"/>
              </w:tabs>
              <w:adjustRightInd w:val="0"/>
              <w:snapToGrid w:val="0"/>
              <w:jc w:val="left"/>
              <w:rPr>
                <w:rFonts w:ascii="宋体" w:hAnsi="宋体"/>
                <w:color w:val="FF0000"/>
                <w:szCs w:val="21"/>
                <w:highlight w:val="yellow"/>
              </w:rPr>
            </w:pPr>
            <w:r>
              <w:rPr>
                <w:rFonts w:hint="eastAsia" w:ascii="宋体" w:hAnsi="宋体"/>
                <w:szCs w:val="21"/>
              </w:rPr>
              <w:t>深圳会展中心</w:t>
            </w:r>
            <w:r>
              <w:rPr>
                <w:rFonts w:hint="eastAsia" w:ascii="宋体" w:hAnsi="宋体"/>
                <w:color w:val="FF0000"/>
                <w:szCs w:val="21"/>
                <w:highlight w:val="yellow"/>
              </w:rPr>
              <w:t>7103</w:t>
            </w:r>
            <w:r>
              <w:rPr>
                <w:rFonts w:hint="eastAsia" w:ascii="宋体" w:hAnsi="宋体"/>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投标文件密码</w:t>
            </w:r>
          </w:p>
        </w:tc>
        <w:tc>
          <w:tcPr>
            <w:tcW w:w="7029" w:type="dxa"/>
            <w:vAlign w:val="center"/>
          </w:tcPr>
          <w:p>
            <w:pPr>
              <w:widowControl/>
              <w:tabs>
                <w:tab w:val="left" w:pos="0"/>
                <w:tab w:val="left" w:pos="993"/>
              </w:tabs>
              <w:adjustRightInd w:val="0"/>
              <w:snapToGrid w:val="0"/>
              <w:jc w:val="left"/>
              <w:rPr>
                <w:rFonts w:ascii="宋体" w:hAnsi="宋体" w:cs="宋体"/>
                <w:color w:val="FF0000"/>
                <w:szCs w:val="21"/>
                <w:highlight w:val="yellow"/>
              </w:rPr>
            </w:pPr>
            <w:r>
              <w:rPr>
                <w:rFonts w:hint="eastAsia" w:ascii="宋体" w:hAnsi="宋体"/>
                <w:szCs w:val="21"/>
              </w:rPr>
              <w:t>投标文件密码</w:t>
            </w:r>
            <w:r>
              <w:rPr>
                <w:rFonts w:hint="eastAsia" w:ascii="宋体" w:hAnsi="宋体" w:cs="宋体"/>
                <w:color w:val="FF0000"/>
                <w:szCs w:val="21"/>
                <w:highlight w:val="yellow"/>
              </w:rPr>
              <w:t>上传要求：</w:t>
            </w:r>
          </w:p>
          <w:p>
            <w:pPr>
              <w:autoSpaceDE w:val="0"/>
              <w:autoSpaceDN w:val="0"/>
              <w:adjustRightInd w:val="0"/>
              <w:snapToGrid w:val="0"/>
              <w:rPr>
                <w:rFonts w:ascii="宋体" w:hAnsi="宋体"/>
                <w:szCs w:val="21"/>
              </w:rPr>
            </w:pPr>
            <w:r>
              <w:rPr>
                <w:rFonts w:hint="eastAsia" w:ascii="宋体" w:hAnsi="宋体" w:cs="宋体"/>
                <w:color w:val="FF0000"/>
                <w:szCs w:val="21"/>
                <w:highlight w:val="cyan"/>
              </w:rPr>
              <w:t>请在开标</w:t>
            </w:r>
            <w:r>
              <w:rPr>
                <w:rFonts w:hint="eastAsia" w:ascii="宋体" w:hAnsi="宋体" w:cs="宋体"/>
                <w:color w:val="FF0000"/>
                <w:szCs w:val="21"/>
                <w:highlight w:val="cyan"/>
                <w:lang w:val="en-US" w:eastAsia="zh-CN"/>
              </w:rPr>
              <w:t>后</w:t>
            </w:r>
            <w:r>
              <w:rPr>
                <w:rFonts w:hint="eastAsia" w:ascii="宋体" w:hAnsi="宋体" w:cs="宋体"/>
                <w:color w:val="FF0000"/>
                <w:szCs w:val="21"/>
                <w:highlight w:val="cyan"/>
              </w:rPr>
              <w:t>15分钟内将投标文件解密密码上传至https://cg.szcec.com/sharing/UFWOyrQUG</w:t>
            </w:r>
            <w:r>
              <w:rPr>
                <w:rFonts w:hint="eastAsia" w:ascii="宋体" w:hAnsi="宋体" w:cs="宋体"/>
                <w:color w:val="FF0000"/>
                <w:szCs w:val="21"/>
                <w:highlight w:val="yellow"/>
              </w:rPr>
              <w:t>未按时上传投标文件解密密码将失去投标资格。</w:t>
            </w:r>
            <w:r>
              <w:rPr>
                <w:rFonts w:hint="eastAsia" w:ascii="宋体" w:hAnsi="宋体"/>
                <w:szCs w:val="21"/>
              </w:rPr>
              <w:t>（为确保开评标工作的保密性并兼顾效率，密码早发、晚发的，均可能导致废标的不利后果）</w:t>
            </w:r>
            <w:bookmarkStart w:id="80" w:name="_GoBack"/>
            <w:bookmarkEnd w:id="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olor w:val="FF0000"/>
                <w:szCs w:val="21"/>
                <w:highlight w:val="yellow"/>
              </w:rPr>
            </w:pPr>
            <w:r>
              <w:rPr>
                <w:rFonts w:hint="eastAsia" w:ascii="宋体" w:hAnsi="宋体"/>
                <w:kern w:val="0"/>
                <w:szCs w:val="21"/>
              </w:rPr>
              <w:t>☑</w:t>
            </w:r>
            <w:r>
              <w:rPr>
                <w:rFonts w:hint="eastAsia" w:ascii="宋体" w:hAnsi="宋体"/>
                <w:color w:val="FF0000"/>
                <w:szCs w:val="21"/>
                <w:highlight w:val="yellow"/>
              </w:rPr>
              <w:t>不接受</w:t>
            </w:r>
          </w:p>
          <w:p>
            <w:pPr>
              <w:autoSpaceDE w:val="0"/>
              <w:autoSpaceDN w:val="0"/>
              <w:adjustRightInd w:val="0"/>
              <w:snapToGrid w:val="0"/>
              <w:rPr>
                <w:rFonts w:ascii="宋体" w:hAnsi="宋体"/>
                <w:kern w:val="0"/>
                <w:szCs w:val="21"/>
              </w:rPr>
            </w:pPr>
            <w:r>
              <w:rPr>
                <w:rFonts w:hint="eastAsia" w:ascii="宋体" w:hAnsi="宋体"/>
                <w:color w:val="FF0000"/>
                <w:szCs w:val="21"/>
                <w:highlight w:val="yellow"/>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现场踏勘</w:t>
            </w:r>
          </w:p>
        </w:tc>
        <w:tc>
          <w:tcPr>
            <w:tcW w:w="7029" w:type="dxa"/>
            <w:vAlign w:val="center"/>
          </w:tcPr>
          <w:p>
            <w:pPr>
              <w:numPr>
                <w:ilvl w:val="0"/>
                <w:numId w:val="4"/>
              </w:numPr>
              <w:tabs>
                <w:tab w:val="left" w:pos="281"/>
                <w:tab w:val="left" w:pos="541"/>
              </w:tabs>
              <w:snapToGrid w:val="0"/>
              <w:rPr>
                <w:rFonts w:ascii="宋体" w:hAnsi="宋体"/>
                <w:kern w:val="0"/>
                <w:szCs w:val="21"/>
              </w:rPr>
            </w:pPr>
            <w:r>
              <w:rPr>
                <w:rFonts w:hint="eastAsia" w:ascii="宋体" w:hAnsi="宋体"/>
                <w:kern w:val="0"/>
                <w:szCs w:val="21"/>
                <w:highlight w:val="yellow"/>
              </w:rPr>
              <w:sym w:font="Wingdings 2" w:char="0052"/>
            </w:r>
            <w:r>
              <w:rPr>
                <w:rFonts w:hint="eastAsia" w:ascii="宋体" w:hAnsi="宋体"/>
                <w:kern w:val="0"/>
                <w:szCs w:val="21"/>
                <w:highlight w:val="yellow"/>
              </w:rPr>
              <w:t>不组织</w:t>
            </w:r>
            <w:r>
              <w:rPr>
                <w:rFonts w:hint="eastAsia" w:ascii="宋体" w:hAnsi="宋体"/>
                <w:kern w:val="0"/>
                <w:szCs w:val="21"/>
              </w:rPr>
              <w:t>,参加单位可在本项目招标公告发布后至报名（文件获取）时间截止前自行踏勘。</w:t>
            </w:r>
          </w:p>
          <w:p>
            <w:pPr>
              <w:numPr>
                <w:ilvl w:val="0"/>
                <w:numId w:val="4"/>
              </w:numPr>
              <w:tabs>
                <w:tab w:val="left" w:pos="281"/>
                <w:tab w:val="left" w:pos="541"/>
              </w:tabs>
              <w:snapToGrid w:val="0"/>
              <w:rPr>
                <w:rFonts w:ascii="宋体" w:hAnsi="宋体"/>
                <w:kern w:val="0"/>
                <w:szCs w:val="21"/>
              </w:rPr>
            </w:pPr>
            <w:r>
              <w:rPr>
                <w:rFonts w:hint="eastAsia" w:ascii="宋体" w:hAnsi="宋体"/>
                <w:kern w:val="0"/>
                <w:szCs w:val="21"/>
                <w:highlight w:val="yellow"/>
              </w:rPr>
              <w:t>□组织</w:t>
            </w:r>
            <w:r>
              <w:rPr>
                <w:rFonts w:hint="eastAsia" w:ascii="宋体" w:hAnsi="宋体"/>
                <w:kern w:val="0"/>
                <w:szCs w:val="21"/>
              </w:rPr>
              <w:t>，踏勘要求：</w:t>
            </w:r>
          </w:p>
          <w:p>
            <w:pPr>
              <w:pStyle w:val="28"/>
              <w:numPr>
                <w:ilvl w:val="0"/>
                <w:numId w:val="5"/>
              </w:numPr>
              <w:tabs>
                <w:tab w:val="left" w:pos="541"/>
              </w:tabs>
              <w:snapToGrid w:val="0"/>
              <w:ind w:left="805" w:hanging="227" w:firstLineChars="0"/>
              <w:rPr>
                <w:rFonts w:ascii="宋体" w:hAnsi="宋体"/>
                <w:kern w:val="0"/>
                <w:szCs w:val="21"/>
              </w:rPr>
            </w:pPr>
            <w:r>
              <w:rPr>
                <w:rFonts w:hint="eastAsia" w:ascii="宋体" w:hAnsi="宋体"/>
                <w:kern w:val="0"/>
                <w:szCs w:val="21"/>
              </w:rPr>
              <w:t>参加单位是否必须参加：</w:t>
            </w:r>
          </w:p>
          <w:p>
            <w:pPr>
              <w:pStyle w:val="28"/>
              <w:tabs>
                <w:tab w:val="left" w:pos="541"/>
              </w:tabs>
              <w:snapToGrid w:val="0"/>
              <w:ind w:left="805" w:firstLine="8" w:firstLineChars="4"/>
              <w:rPr>
                <w:rFonts w:ascii="宋体" w:hAnsi="宋体"/>
                <w:kern w:val="0"/>
                <w:szCs w:val="21"/>
              </w:rPr>
            </w:pPr>
            <w:r>
              <w:rPr>
                <w:rFonts w:hint="eastAsia" w:ascii="宋体" w:hAnsi="宋体"/>
                <w:kern w:val="0"/>
                <w:szCs w:val="21"/>
              </w:rPr>
              <w:t>□是（若不参加，将因投标文件不完整导致失去本项目投标资格）</w:t>
            </w:r>
          </w:p>
          <w:p>
            <w:pPr>
              <w:pStyle w:val="28"/>
              <w:tabs>
                <w:tab w:val="left" w:pos="541"/>
              </w:tabs>
              <w:snapToGrid w:val="0"/>
              <w:ind w:left="805" w:firstLine="8" w:firstLineChars="4"/>
              <w:rPr>
                <w:rFonts w:ascii="宋体" w:hAnsi="宋体"/>
                <w:kern w:val="0"/>
                <w:szCs w:val="21"/>
              </w:rPr>
            </w:pPr>
            <w:r>
              <w:rPr>
                <w:rFonts w:hint="eastAsia" w:ascii="宋体" w:hAnsi="宋体"/>
                <w:kern w:val="0"/>
                <w:szCs w:val="21"/>
              </w:rPr>
              <w:t>□否（可选择不参加，不影响投标资格但可能会产生不利后果）</w:t>
            </w:r>
          </w:p>
          <w:p>
            <w:pPr>
              <w:pStyle w:val="28"/>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采购人定于</w:t>
            </w:r>
            <w:r>
              <w:rPr>
                <w:rFonts w:hint="eastAsia" w:ascii="宋体" w:hAnsi="宋体"/>
                <w:color w:val="FF0000"/>
                <w:szCs w:val="21"/>
                <w:highlight w:val="yellow"/>
              </w:rPr>
              <w:t>202×-××-×× ××: ××</w:t>
            </w:r>
            <w:r>
              <w:rPr>
                <w:rFonts w:hint="eastAsia" w:ascii="宋体" w:hAnsi="宋体"/>
                <w:kern w:val="0"/>
                <w:szCs w:val="21"/>
              </w:rPr>
              <w:t>邀请参加单位人员察看现场并讲解项目需求；参加单位应指派符合要求的人员参加本项目的现场踏勘。</w:t>
            </w:r>
          </w:p>
          <w:p>
            <w:pPr>
              <w:pStyle w:val="28"/>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参加单位须持《现场考察证明》（格式见附件）参加现场踏勘，并在完成现场踏勘后交由采购人管理人员签字确认，并附于投标文件中。</w:t>
            </w:r>
          </w:p>
          <w:p>
            <w:pPr>
              <w:pStyle w:val="28"/>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已报名但未参加现场踏勘的，采购人视为已理解并认同本次踏勘所涉及的全部内容，且对本次踏勘的组织实施过程无异议。参加单位自行承担因不参加现场踏勘可能造成的一切后果（包括因此失去投标资格的情形）。</w:t>
            </w:r>
          </w:p>
          <w:p>
            <w:pPr>
              <w:pStyle w:val="28"/>
              <w:numPr>
                <w:ilvl w:val="0"/>
                <w:numId w:val="6"/>
              </w:numPr>
              <w:tabs>
                <w:tab w:val="left" w:pos="541"/>
              </w:tabs>
              <w:snapToGrid w:val="0"/>
              <w:ind w:left="805" w:hanging="224" w:firstLineChars="0"/>
              <w:rPr>
                <w:rFonts w:ascii="宋体" w:hAnsi="宋体"/>
                <w:kern w:val="0"/>
                <w:szCs w:val="21"/>
              </w:rPr>
            </w:pPr>
            <w:r>
              <w:rPr>
                <w:rFonts w:hint="eastAsia" w:ascii="宋体" w:hAnsi="宋体"/>
                <w:kern w:val="0"/>
              </w:rPr>
              <w:t>参加单位须至少提前1天与踏勘联系人预约。否则，将可能导致参加单位不能进入踏勘现场的不利后果。</w:t>
            </w:r>
          </w:p>
          <w:p>
            <w:pPr>
              <w:pStyle w:val="28"/>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踏勘联系人：×××</w:t>
            </w:r>
          </w:p>
          <w:p>
            <w:pPr>
              <w:pStyle w:val="28"/>
              <w:tabs>
                <w:tab w:val="left" w:pos="541"/>
              </w:tabs>
              <w:snapToGrid w:val="0"/>
              <w:ind w:left="805" w:firstLine="0" w:firstLineChars="0"/>
              <w:rPr>
                <w:rFonts w:ascii="宋体" w:hAnsi="宋体"/>
                <w:kern w:val="0"/>
                <w:szCs w:val="21"/>
              </w:rPr>
            </w:pPr>
            <w:r>
              <w:rPr>
                <w:rFonts w:hint="eastAsia" w:ascii="宋体" w:hAnsi="宋体"/>
                <w:kern w:val="0"/>
                <w:szCs w:val="21"/>
              </w:rPr>
              <w:t>电话：</w:t>
            </w:r>
            <w:r>
              <w:rPr>
                <w:rFonts w:hint="eastAsia" w:ascii="宋体" w:hAnsi="宋体" w:cs="Segoe UI Symbol"/>
                <w:color w:val="FF0000"/>
                <w:kern w:val="0"/>
                <w:szCs w:val="21"/>
                <w:highlight w:val="yellow"/>
              </w:rPr>
              <w:t>0755-8284××××,移动电话：××××</w:t>
            </w:r>
          </w:p>
          <w:p>
            <w:pPr>
              <w:pStyle w:val="28"/>
              <w:tabs>
                <w:tab w:val="left" w:pos="541"/>
              </w:tabs>
              <w:snapToGrid w:val="0"/>
              <w:ind w:left="805" w:firstLine="0" w:firstLineChars="0"/>
              <w:rPr>
                <w:rFonts w:ascii="宋体" w:hAnsi="宋体"/>
                <w:kern w:val="0"/>
                <w:szCs w:val="21"/>
              </w:rPr>
            </w:pPr>
            <w:r>
              <w:rPr>
                <w:rFonts w:hint="eastAsia" w:ascii="宋体" w:hAnsi="宋体"/>
                <w:kern w:val="0"/>
                <w:szCs w:val="21"/>
              </w:rPr>
              <w:t>集合地点：</w:t>
            </w:r>
            <w:r>
              <w:rPr>
                <w:rFonts w:hint="eastAsia" w:ascii="宋体" w:hAnsi="宋体" w:cs="Segoe UI Symbol"/>
                <w:color w:val="FF0000"/>
                <w:kern w:val="0"/>
                <w:szCs w:val="21"/>
                <w:highlight w:val="yellow"/>
              </w:rPr>
              <w:t>××××××××××××××</w:t>
            </w:r>
          </w:p>
          <w:p>
            <w:pPr>
              <w:pStyle w:val="28"/>
              <w:tabs>
                <w:tab w:val="left" w:pos="541"/>
              </w:tabs>
              <w:snapToGrid w:val="0"/>
              <w:ind w:left="840" w:leftChars="300" w:hanging="210" w:hangingChars="100"/>
              <w:rPr>
                <w:rFonts w:ascii="宋体" w:hAnsi="宋体"/>
                <w:kern w:val="0"/>
                <w:szCs w:val="21"/>
              </w:rPr>
            </w:pPr>
            <w:r>
              <w:rPr>
                <w:rFonts w:hint="eastAsia" w:ascii="宋体" w:hAnsi="宋体"/>
                <w:kern w:val="0"/>
                <w:szCs w:val="21"/>
              </w:rPr>
              <w:t>7)特别说明：若现场考察与本项目招标（采购）文件载明的要求不一致时，以本项目招标（采购）文件中的要求为准。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11</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FF0000"/>
                <w:kern w:val="0"/>
                <w:szCs w:val="21"/>
              </w:rPr>
            </w:pPr>
            <w:r>
              <w:rPr>
                <w:rFonts w:hint="eastAsia" w:ascii="宋体" w:hAnsi="宋体" w:cs="Segoe UI Symbol"/>
                <w:color w:val="FF0000"/>
                <w:kern w:val="0"/>
                <w:szCs w:val="21"/>
                <w:highlight w:val="yellow"/>
              </w:rPr>
              <w:sym w:font="Wingdings 2" w:char="00A3"/>
            </w:r>
            <w:r>
              <w:rPr>
                <w:rFonts w:hint="eastAsia" w:ascii="宋体" w:hAnsi="宋体" w:cs="Segoe UI Symbol"/>
                <w:color w:val="FF0000"/>
                <w:kern w:val="0"/>
                <w:szCs w:val="21"/>
                <w:highlight w:val="yellow"/>
              </w:rPr>
              <w:t xml:space="preserve">最低价法  </w:t>
            </w:r>
            <w:r>
              <w:rPr>
                <w:rFonts w:ascii="宋体" w:hAnsi="宋体" w:cs="Segoe UI Symbol"/>
                <w:kern w:val="0"/>
                <w:szCs w:val="21"/>
                <w:highlight w:val="yellow"/>
              </w:rPr>
              <w:sym w:font="Wingdings 2" w:char="0052"/>
            </w:r>
            <w:r>
              <w:rPr>
                <w:rFonts w:hint="eastAsia" w:ascii="宋体" w:hAnsi="宋体" w:cs="Segoe UI Symbol"/>
                <w:color w:val="FF0000"/>
                <w:kern w:val="0"/>
                <w:szCs w:val="21"/>
                <w:highlight w:val="yellow"/>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12</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Segoe UI Symbol"/>
                <w:color w:val="FF0000"/>
                <w:kern w:val="0"/>
                <w:szCs w:val="21"/>
              </w:rPr>
            </w:pPr>
            <w:r>
              <w:rPr>
                <w:rFonts w:ascii="Segoe UI Symbol" w:hAnsi="Segoe UI Symbol" w:cs="Segoe UI Symbol"/>
                <w:color w:val="FF0000"/>
                <w:szCs w:val="21"/>
                <w:highlight w:val="yellow"/>
              </w:rPr>
              <w:t>☑</w:t>
            </w:r>
            <w:r>
              <w:rPr>
                <w:rFonts w:hint="eastAsia" w:ascii="宋体" w:hAnsi="宋体" w:cs="Segoe UI Symbol"/>
                <w:color w:val="FF0000"/>
                <w:kern w:val="0"/>
                <w:szCs w:val="21"/>
                <w:highlight w:val="yellow"/>
              </w:rPr>
              <w:t>内部招标评标</w:t>
            </w:r>
            <w:r>
              <w:rPr>
                <w:rFonts w:ascii="宋体" w:hAnsi="宋体" w:cs="Segoe UI Symbol"/>
                <w:color w:val="FF0000"/>
                <w:kern w:val="0"/>
                <w:szCs w:val="21"/>
                <w:highlight w:val="yellow"/>
              </w:rPr>
              <w:t>小组推荐的中标候选人数</w:t>
            </w:r>
            <w:r>
              <w:rPr>
                <w:rFonts w:hint="eastAsia" w:ascii="宋体" w:hAnsi="宋体" w:cs="Segoe UI Symbol"/>
                <w:color w:val="FF0000"/>
                <w:kern w:val="0"/>
                <w:szCs w:val="21"/>
                <w:highlight w:val="yellow"/>
              </w:rPr>
              <w:t>：</w:t>
            </w:r>
            <w:r>
              <w:rPr>
                <w:rFonts w:hint="eastAsia" w:ascii="宋体" w:hAnsi="宋体" w:cs="Segoe UI Symbol"/>
                <w:color w:val="FF0000"/>
                <w:kern w:val="0"/>
                <w:szCs w:val="21"/>
                <w:highlight w:val="yellow"/>
                <w:u w:val="single"/>
              </w:rPr>
              <w:t>1个</w:t>
            </w:r>
            <w:r>
              <w:rPr>
                <w:rFonts w:hint="eastAsia" w:ascii="宋体" w:hAnsi="宋体" w:cs="Segoe UI Symbol"/>
                <w:color w:val="FF0000"/>
                <w:kern w:val="0"/>
                <w:szCs w:val="21"/>
                <w:highlight w:val="yellow"/>
              </w:rPr>
              <w:t>。</w:t>
            </w:r>
          </w:p>
        </w:tc>
      </w:tr>
    </w:tbl>
    <w:p>
      <w:pPr>
        <w:numPr>
          <w:ilvl w:val="0"/>
          <w:numId w:val="1"/>
        </w:numPr>
        <w:spacing w:line="300" w:lineRule="auto"/>
        <w:outlineLvl w:val="0"/>
        <w:rPr>
          <w:rFonts w:ascii="宋体" w:hAnsi="宋体" w:cs="宋体"/>
          <w:b/>
          <w:szCs w:val="21"/>
        </w:rPr>
      </w:pPr>
      <w:bookmarkStart w:id="5" w:name="_Toc128989094"/>
      <w:bookmarkStart w:id="6" w:name="_Toc17085"/>
      <w:r>
        <w:rPr>
          <w:rFonts w:hint="eastAsia" w:ascii="宋体" w:hAnsi="宋体" w:cs="宋体"/>
          <w:b/>
          <w:szCs w:val="21"/>
        </w:rPr>
        <w:t>特别说明</w:t>
      </w:r>
      <w:bookmarkEnd w:id="5"/>
      <w:bookmarkEnd w:id="6"/>
    </w:p>
    <w:p>
      <w:pPr>
        <w:pStyle w:val="28"/>
        <w:numPr>
          <w:ilvl w:val="0"/>
          <w:numId w:val="7"/>
        </w:numPr>
        <w:spacing w:line="360" w:lineRule="auto"/>
        <w:ind w:left="0" w:firstLine="420" w:firstLineChars="0"/>
        <w:rPr>
          <w:rFonts w:ascii="宋体" w:hAnsi="宋体" w:cs="宋体"/>
          <w:szCs w:val="21"/>
        </w:rPr>
      </w:pPr>
      <w:bookmarkStart w:id="7" w:name="_Toc517278751"/>
      <w:bookmarkStart w:id="8" w:name="_Toc478387747"/>
      <w:bookmarkStart w:id="9" w:name="_Toc45028463"/>
      <w:r>
        <w:rPr>
          <w:rFonts w:hint="eastAsia" w:ascii="宋体" w:hAnsi="宋体" w:cs="宋体"/>
          <w:szCs w:val="21"/>
        </w:rPr>
        <w:t>参加单位必须具备开展投标所需的基本网络设备及网络环境。参加单位应自行承担因不具备上述条件或网络环境不佳而导致的无法按要求正常参与本项目投标工作的后果，亦不得因此对本项目招标结果提出异议。</w:t>
      </w:r>
    </w:p>
    <w:p>
      <w:pPr>
        <w:pStyle w:val="28"/>
        <w:numPr>
          <w:ilvl w:val="0"/>
          <w:numId w:val="7"/>
        </w:numPr>
        <w:spacing w:line="360" w:lineRule="auto"/>
        <w:ind w:left="0" w:firstLine="420" w:firstLineChars="0"/>
        <w:rPr>
          <w:rFonts w:ascii="宋体" w:hAnsi="宋体" w:cs="宋体"/>
          <w:szCs w:val="21"/>
        </w:rPr>
      </w:pPr>
      <w:r>
        <w:rPr>
          <w:rFonts w:hint="eastAsia" w:ascii="宋体" w:hAnsi="宋体" w:cs="宋体"/>
          <w:szCs w:val="21"/>
        </w:rPr>
        <w:t>本项目涉及的所有往来资料文件均需通过采购人报名回函上指定的</w:t>
      </w:r>
      <w:r>
        <w:rPr>
          <w:rFonts w:hint="eastAsia" w:ascii="宋体" w:hAnsi="宋体" w:cs="宋体"/>
          <w:szCs w:val="21"/>
          <w:highlight w:val="yellow"/>
        </w:rPr>
        <w:t>地址和方式</w:t>
      </w:r>
      <w:r>
        <w:rPr>
          <w:rFonts w:hint="eastAsia" w:ascii="宋体" w:hAnsi="宋体" w:cs="宋体"/>
          <w:szCs w:val="21"/>
        </w:rPr>
        <w:t>发送和接收，否则可能导致文件不被接受的不利后果。</w:t>
      </w:r>
    </w:p>
    <w:p>
      <w:pPr>
        <w:pStyle w:val="28"/>
        <w:numPr>
          <w:ilvl w:val="0"/>
          <w:numId w:val="7"/>
        </w:numPr>
        <w:spacing w:line="360" w:lineRule="auto"/>
        <w:ind w:left="0" w:firstLine="420" w:firstLineChars="0"/>
        <w:rPr>
          <w:rFonts w:ascii="宋体" w:hAnsi="宋体" w:cs="宋体"/>
          <w:szCs w:val="21"/>
        </w:rPr>
      </w:pPr>
      <w:r>
        <w:rPr>
          <w:rFonts w:hint="eastAsia" w:ascii="宋体" w:hAnsi="宋体" w:cs="宋体"/>
          <w:szCs w:val="21"/>
        </w:rPr>
        <w:t>参与本项目投标，参加单位无需交纳投标保证金。如有意参与本项目投标，请在招标公告规定的报名截止时间前，按照要求的方式提交报名回函并致电确认，采购人只接受报名成功的参加单位参加投标。</w:t>
      </w:r>
    </w:p>
    <w:p>
      <w:pPr>
        <w:pStyle w:val="28"/>
        <w:numPr>
          <w:ilvl w:val="0"/>
          <w:numId w:val="7"/>
        </w:numPr>
        <w:spacing w:line="360" w:lineRule="auto"/>
        <w:ind w:left="0" w:firstLine="420" w:firstLineChars="0"/>
        <w:rPr>
          <w:rFonts w:ascii="宋体" w:hAnsi="宋体" w:cs="宋体"/>
          <w:szCs w:val="21"/>
        </w:rPr>
      </w:pPr>
      <w:r>
        <w:rPr>
          <w:rFonts w:hint="eastAsia" w:ascii="宋体" w:hAnsi="宋体" w:cs="宋体"/>
          <w:szCs w:val="21"/>
        </w:rPr>
        <w:t>参加单位如对获取的“招标文件”有疑问，须在质疑时间截止前，以书面形式（加盖单位公章）向采购人提出，采购人将视情况采用书面或其他形式予以答复或澄清；若参加单位在上述时间内未提出疑问的，即视为该参加单位已完全理解并接受“招标文件”上载明的所有内容，并不再对“招标文件”提出任何异议或质疑。</w:t>
      </w:r>
    </w:p>
    <w:p>
      <w:pPr>
        <w:pStyle w:val="28"/>
        <w:numPr>
          <w:ilvl w:val="0"/>
          <w:numId w:val="7"/>
        </w:numPr>
        <w:spacing w:line="360" w:lineRule="auto"/>
        <w:ind w:left="0" w:firstLine="420" w:firstLineChars="0"/>
        <w:rPr>
          <w:rFonts w:ascii="宋体" w:hAnsi="宋体" w:cs="宋体"/>
          <w:szCs w:val="21"/>
        </w:rPr>
      </w:pPr>
      <w:r>
        <w:rPr>
          <w:rFonts w:hint="eastAsia" w:ascii="宋体" w:hAnsi="宋体" w:cs="宋体"/>
          <w:szCs w:val="21"/>
        </w:rPr>
        <w:t>“招标文件”如有变更、补充或澄清，采购人将以公告形式在原公告发布媒体上公开发布。在公告发布后，采购人将会通过电话、邮件或其他任何可能的方式通知已报名的潜在参加单位。收到上述通知后，潜在参加单位应立即向采购人回函确认。如无回函确认，即视为潜在参加单位已知晓相关变更、补充或澄清内容且无异议。</w:t>
      </w:r>
    </w:p>
    <w:bookmarkEnd w:id="7"/>
    <w:bookmarkEnd w:id="8"/>
    <w:bookmarkEnd w:id="9"/>
    <w:p>
      <w:pPr>
        <w:numPr>
          <w:ilvl w:val="0"/>
          <w:numId w:val="1"/>
        </w:numPr>
        <w:spacing w:line="300" w:lineRule="auto"/>
        <w:outlineLvl w:val="0"/>
      </w:pPr>
      <w:bookmarkStart w:id="10" w:name="_Toc5899"/>
      <w:bookmarkStart w:id="11" w:name="_Toc128989095"/>
      <w:r>
        <w:rPr>
          <w:rFonts w:hint="eastAsia" w:ascii="宋体" w:hAnsi="宋体" w:cs="宋体"/>
          <w:b/>
          <w:sz w:val="24"/>
        </w:rPr>
        <w:t>投标文件编制</w:t>
      </w:r>
      <w:bookmarkEnd w:id="10"/>
      <w:bookmarkEnd w:id="11"/>
    </w:p>
    <w:tbl>
      <w:tblPr>
        <w:tblStyle w:val="14"/>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2DBDB"/>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rPr>
                <w:rFonts w:ascii="宋体" w:hAnsi="宋体" w:cs="Courier New"/>
                <w:b/>
                <w:kern w:val="0"/>
                <w:szCs w:val="21"/>
              </w:rPr>
            </w:pPr>
            <w:r>
              <w:rPr>
                <w:rFonts w:hint="eastAsia" w:ascii="宋体" w:hAnsi="宋体" w:cs="Courier New"/>
                <w:kern w:val="0"/>
                <w:szCs w:val="21"/>
              </w:rPr>
              <w:t>投标文件包含以下组成部分</w:t>
            </w:r>
            <w:r>
              <w:rPr>
                <w:rFonts w:hint="eastAsia" w:ascii="宋体" w:hAnsi="宋体" w:cs="Courier New"/>
                <w:b/>
                <w:kern w:val="0"/>
                <w:szCs w:val="21"/>
              </w:rPr>
              <w:t>：</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资格审查文件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价格标部分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法定代表人授权委托书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□资格证明文件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□联合体协议书（自拟）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□参加单位股东关系构成表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□服务承诺</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□项目团队成员简介、认证资格证书复印件、社保证明资料</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报价一览表</w:t>
            </w:r>
            <w:r>
              <w:rPr>
                <w:rFonts w:hint="eastAsia" w:ascii="宋体" w:hAnsi="宋体"/>
                <w:szCs w:val="21"/>
              </w:rPr>
              <w:t>（货物/服务/工程）（根据项目所属类别选择其一）</w:t>
            </w:r>
          </w:p>
          <w:p>
            <w:pPr>
              <w:autoSpaceDE w:val="0"/>
              <w:autoSpaceDN w:val="0"/>
              <w:adjustRightInd w:val="0"/>
              <w:snapToGrid w:val="0"/>
              <w:textAlignment w:val="baseline"/>
              <w:rPr>
                <w:rFonts w:ascii="宋体" w:hAnsi="宋体" w:cs="Courier New"/>
                <w:kern w:val="0"/>
                <w:szCs w:val="21"/>
              </w:rPr>
            </w:pPr>
            <w:r>
              <w:rPr>
                <w:rFonts w:hint="eastAsia" w:ascii="Segoe UI Symbol" w:hAnsi="Segoe UI Symbol" w:cs="Segoe UI Symbol"/>
                <w:kern w:val="0"/>
                <w:szCs w:val="21"/>
              </w:rPr>
              <w:t>□</w:t>
            </w:r>
            <w:r>
              <w:rPr>
                <w:rFonts w:hint="eastAsia" w:ascii="宋体" w:hAnsi="宋体" w:cs="Courier New"/>
                <w:kern w:val="0"/>
                <w:szCs w:val="21"/>
              </w:rPr>
              <w:t>分项报价表</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pStyle w:val="11"/>
      </w:pPr>
    </w:p>
    <w:p>
      <w:pPr>
        <w:numPr>
          <w:ilvl w:val="0"/>
          <w:numId w:val="1"/>
        </w:numPr>
        <w:spacing w:line="300" w:lineRule="auto"/>
        <w:outlineLvl w:val="0"/>
        <w:rPr>
          <w:rFonts w:ascii="宋体" w:hAnsi="宋体" w:cs="宋体"/>
          <w:b/>
          <w:sz w:val="24"/>
        </w:rPr>
      </w:pPr>
      <w:bookmarkStart w:id="12" w:name="_Toc128989096"/>
      <w:bookmarkStart w:id="13" w:name="_Toc24045"/>
      <w:r>
        <w:rPr>
          <w:rFonts w:hint="eastAsia" w:ascii="宋体" w:hAnsi="宋体" w:cs="宋体"/>
          <w:b/>
          <w:sz w:val="24"/>
        </w:rPr>
        <w:t>项目要求</w:t>
      </w:r>
      <w:bookmarkEnd w:id="12"/>
      <w:bookmarkEnd w:id="13"/>
    </w:p>
    <w:tbl>
      <w:tblPr>
        <w:tblStyle w:val="14"/>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46"/>
        <w:gridCol w:w="14"/>
        <w:gridCol w:w="6847"/>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numPr>
                <w:ilvl w:val="0"/>
                <w:numId w:val="8"/>
              </w:numPr>
              <w:jc w:val="center"/>
              <w:rPr>
                <w:rFonts w:ascii="宋体" w:hAnsi="宋体" w:cs="宋体"/>
                <w:b/>
                <w:szCs w:val="21"/>
              </w:rPr>
            </w:pPr>
            <w:r>
              <w:rPr>
                <w:rFonts w:hint="eastAsia" w:ascii="宋体" w:hAnsi="宋体" w:cs="宋体"/>
                <w:b/>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847"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1"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1</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资格要求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ind w:leftChars="0"/>
              <w:rPr>
                <w:rFonts w:ascii="宋体" w:hAnsi="宋体" w:cs="宋体"/>
                <w:szCs w:val="21"/>
              </w:rPr>
            </w:pPr>
            <w:r>
              <w:rPr>
                <w:rFonts w:hint="eastAsia" w:ascii="宋体" w:hAnsi="宋体" w:cs="宋体"/>
                <w:lang w:eastAsia="zh-CN"/>
              </w:rPr>
              <w:t>（</w:t>
            </w:r>
            <w:r>
              <w:rPr>
                <w:rFonts w:hint="eastAsia" w:ascii="宋体" w:hAnsi="宋体" w:cs="宋体"/>
                <w:lang w:val="en-US" w:eastAsia="zh-CN"/>
              </w:rPr>
              <w:t>1</w:t>
            </w:r>
            <w:r>
              <w:rPr>
                <w:rFonts w:hint="eastAsia" w:ascii="宋体" w:hAnsi="宋体" w:cs="宋体"/>
                <w:lang w:eastAsia="zh-CN"/>
              </w:rPr>
              <w:t>）</w:t>
            </w:r>
            <w:r>
              <w:rPr>
                <w:rFonts w:hint="eastAsia" w:ascii="宋体" w:hAnsi="宋体" w:cs="宋体"/>
              </w:rPr>
              <w:t>参加单位必须是在</w:t>
            </w:r>
            <w:r>
              <w:rPr>
                <w:rFonts w:hint="eastAsia" w:ascii="宋体" w:hAnsi="宋体" w:cs="仿宋_GB2312"/>
                <w:szCs w:val="21"/>
              </w:rPr>
              <w:t>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参加单位公章。被列入失信主体、经营异常的，将被拒绝参与本项目的采购活动。）</w:t>
            </w:r>
          </w:p>
          <w:p>
            <w:pPr>
              <w:numPr>
                <w:ilvl w:val="0"/>
                <w:numId w:val="0"/>
              </w:numPr>
              <w:tabs>
                <w:tab w:val="left" w:pos="531"/>
              </w:tabs>
              <w:snapToGrid w:val="0"/>
              <w:ind w:leftChars="0"/>
              <w:rPr>
                <w:rFonts w:ascii="宋体" w:hAnsi="宋体" w:cs="宋体"/>
              </w:rPr>
            </w:pPr>
            <w:bookmarkStart w:id="14" w:name="OLE_LINK4"/>
            <w:bookmarkStart w:id="15" w:name="OLE_LINK3"/>
            <w:r>
              <w:rPr>
                <w:rFonts w:hint="eastAsia" w:ascii="宋体" w:hAnsi="宋体" w:cs="宋体"/>
                <w:lang w:eastAsia="zh-CN"/>
              </w:rPr>
              <w:t>（</w:t>
            </w:r>
            <w:r>
              <w:rPr>
                <w:rFonts w:hint="eastAsia" w:ascii="宋体" w:hAnsi="宋体" w:cs="宋体"/>
                <w:lang w:val="en-US" w:eastAsia="zh-CN"/>
              </w:rPr>
              <w:t>2</w:t>
            </w:r>
            <w:r>
              <w:rPr>
                <w:rFonts w:hint="eastAsia" w:ascii="宋体" w:hAnsi="宋体" w:cs="宋体"/>
                <w:lang w:eastAsia="zh-CN"/>
              </w:rPr>
              <w:t>）</w:t>
            </w:r>
            <w:r>
              <w:rPr>
                <w:rFonts w:hint="eastAsia" w:ascii="宋体" w:hAnsi="宋体" w:cs="宋体"/>
              </w:rPr>
              <w:t>参加单位的代表，必须是参加单位的法定代表人或持有法定代表人亲自签署的法人授权委托证明书的人员。（提供法定代表人证明书、法人授权委托证明书及法定代表人、被委托人身份证扫描件并加盖参加单位公章；如单位法定代表人为本项目授权代表，则仅需提供法定代表人证明书及身份证复印件，各证明书须加盖公章，身份证原件备查）。</w:t>
            </w:r>
            <w:bookmarkEnd w:id="14"/>
            <w:bookmarkEnd w:id="15"/>
          </w:p>
          <w:p>
            <w:pPr>
              <w:numPr>
                <w:ilvl w:val="0"/>
                <w:numId w:val="0"/>
              </w:numPr>
              <w:tabs>
                <w:tab w:val="left" w:pos="531"/>
              </w:tabs>
              <w:snapToGrid w:val="0"/>
              <w:ind w:leftChars="0"/>
              <w:rPr>
                <w:rFonts w:ascii="宋体" w:hAnsi="宋体" w:cs="宋体"/>
                <w:kern w:val="0"/>
                <w:sz w:val="24"/>
              </w:rPr>
            </w:pPr>
            <w:r>
              <w:rPr>
                <w:rFonts w:hint="eastAsia" w:ascii="宋体" w:hAnsi="宋体" w:cs="宋体"/>
                <w:color w:val="FF0000"/>
                <w:szCs w:val="21"/>
                <w:highlight w:val="yellow"/>
                <w:lang w:eastAsia="zh-CN"/>
              </w:rPr>
              <w:t>（</w:t>
            </w:r>
            <w:r>
              <w:rPr>
                <w:rFonts w:hint="eastAsia" w:ascii="宋体" w:hAnsi="宋体" w:cs="宋体"/>
                <w:color w:val="FF0000"/>
                <w:szCs w:val="21"/>
                <w:highlight w:val="yellow"/>
                <w:lang w:val="en-US" w:eastAsia="zh-CN"/>
              </w:rPr>
              <w:t>3</w:t>
            </w:r>
            <w:r>
              <w:rPr>
                <w:rFonts w:hint="eastAsia" w:ascii="宋体" w:hAnsi="宋体" w:cs="宋体"/>
                <w:color w:val="FF0000"/>
                <w:szCs w:val="21"/>
                <w:highlight w:val="yellow"/>
                <w:lang w:eastAsia="zh-CN"/>
              </w:rPr>
              <w:t>）</w:t>
            </w:r>
            <w:r>
              <w:rPr>
                <w:rFonts w:hint="eastAsia" w:ascii="宋体" w:hAnsi="宋体" w:cs="宋体"/>
                <w:color w:val="FF0000"/>
                <w:szCs w:val="21"/>
                <w:highlight w:val="yellow"/>
              </w:rPr>
              <w:t>本项目不接受联合体投标，严禁转包或非法分包。</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2</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9"/>
              </w:numPr>
              <w:tabs>
                <w:tab w:val="left" w:pos="531"/>
              </w:tabs>
              <w:snapToGrid w:val="0"/>
              <w:ind w:left="0" w:firstLine="0"/>
              <w:rPr>
                <w:rFonts w:ascii="宋体" w:hAnsi="宋体"/>
                <w:szCs w:val="21"/>
              </w:rPr>
            </w:pPr>
            <w:r>
              <w:rPr>
                <w:rFonts w:hint="eastAsia" w:ascii="宋体" w:hAnsi="宋体" w:cs="仿宋_GB2312"/>
                <w:szCs w:val="21"/>
              </w:rPr>
              <w:t>报价以人民币为结算币种，</w:t>
            </w:r>
            <w:r>
              <w:rPr>
                <w:rFonts w:hint="eastAsia" w:ascii="宋体" w:hAnsi="宋体"/>
                <w:szCs w:val="21"/>
              </w:rPr>
              <w:t>报价应包含单价和总价。</w:t>
            </w:r>
          </w:p>
          <w:p>
            <w:pPr>
              <w:numPr>
                <w:ilvl w:val="0"/>
                <w:numId w:val="9"/>
              </w:numPr>
              <w:tabs>
                <w:tab w:val="left" w:pos="531"/>
              </w:tabs>
              <w:snapToGrid w:val="0"/>
              <w:ind w:left="0" w:firstLine="0"/>
              <w:rPr>
                <w:rFonts w:ascii="宋体" w:hAnsi="宋体" w:cs="仿宋_GB2312"/>
                <w:szCs w:val="21"/>
              </w:rPr>
            </w:pPr>
            <w:r>
              <w:rPr>
                <w:rFonts w:hint="eastAsia" w:ascii="宋体" w:hAnsi="宋体" w:cs="仿宋_GB2312"/>
                <w:szCs w:val="21"/>
              </w:rPr>
              <w:t>投标报价不得出现可选择性的报价,含有备选方案的报价将导致废标。</w:t>
            </w:r>
          </w:p>
          <w:p>
            <w:pPr>
              <w:numPr>
                <w:ilvl w:val="0"/>
                <w:numId w:val="9"/>
              </w:numPr>
              <w:tabs>
                <w:tab w:val="left" w:pos="531"/>
              </w:tabs>
              <w:snapToGrid w:val="0"/>
              <w:ind w:left="0" w:firstLine="0"/>
              <w:rPr>
                <w:rFonts w:ascii="宋体" w:hAnsi="宋体"/>
                <w:szCs w:val="21"/>
              </w:rPr>
            </w:pPr>
            <w:r>
              <w:rPr>
                <w:rFonts w:hint="eastAsia" w:ascii="宋体" w:hAnsi="宋体"/>
                <w:szCs w:val="21"/>
              </w:rPr>
              <w:t>本项目为总价包干合同，</w:t>
            </w:r>
            <w:r>
              <w:rPr>
                <w:rFonts w:hint="eastAsia" w:ascii="宋体" w:hAnsi="宋体" w:cs="仿宋_GB2312"/>
                <w:szCs w:val="21"/>
              </w:rPr>
              <w:t>投标报价包括但不限于人工</w:t>
            </w:r>
            <w:r>
              <w:rPr>
                <w:rFonts w:hint="eastAsia" w:ascii="宋体" w:hAnsi="宋体"/>
                <w:szCs w:val="21"/>
              </w:rPr>
              <w:t>费、管理费、差旅费、增值税费等</w:t>
            </w:r>
            <w:r>
              <w:rPr>
                <w:rFonts w:hint="eastAsia" w:ascii="宋体" w:hAnsi="宋体" w:cs="仿宋_GB2312"/>
                <w:szCs w:val="21"/>
              </w:rPr>
              <w:t>完成本项目实施要求及验收标准所需的全部费用。</w:t>
            </w:r>
          </w:p>
          <w:p>
            <w:pPr>
              <w:snapToGrid w:val="0"/>
              <w:spacing w:line="0" w:lineRule="atLeast"/>
              <w:rPr>
                <w:rFonts w:ascii="宋体" w:hAnsi="宋体" w:cs="宋体"/>
                <w:sz w:val="24"/>
              </w:rPr>
            </w:pPr>
            <w:r>
              <w:rPr>
                <w:rFonts w:hint="eastAsia" w:ascii="宋体" w:hAnsi="宋体"/>
                <w:szCs w:val="21"/>
              </w:rPr>
              <w:t>本次投标的费用由参加单位自理。</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3</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6847" w:type="dxa"/>
            <w:tcBorders>
              <w:top w:val="single" w:color="auto" w:sz="4" w:space="0"/>
              <w:left w:val="single" w:color="auto" w:sz="4" w:space="0"/>
              <w:bottom w:val="single" w:color="auto" w:sz="4" w:space="0"/>
              <w:right w:val="single" w:color="auto" w:sz="4" w:space="0"/>
            </w:tcBorders>
            <w:vAlign w:val="center"/>
          </w:tcPr>
          <w:p>
            <w:pPr>
              <w:pStyle w:val="28"/>
              <w:spacing w:line="0" w:lineRule="atLeast"/>
              <w:ind w:firstLine="0" w:firstLineChars="0"/>
              <w:rPr>
                <w:rFonts w:ascii="宋体" w:hAnsi="宋体" w:cs="宋体"/>
                <w:sz w:val="24"/>
              </w:rPr>
            </w:pPr>
            <w:r>
              <w:rPr>
                <w:rFonts w:hint="eastAsia" w:ascii="宋体" w:hAnsi="宋体" w:cs="宋体"/>
                <w:szCs w:val="21"/>
              </w:rPr>
              <w:t>本项目采购控制金额为人民币</w:t>
            </w:r>
            <w:r>
              <w:rPr>
                <w:rFonts w:ascii="宋体" w:hAnsi="宋体"/>
                <w:szCs w:val="21"/>
              </w:rPr>
              <w:t>1</w:t>
            </w:r>
            <w:r>
              <w:rPr>
                <w:rFonts w:hint="eastAsia" w:ascii="宋体" w:hAnsi="宋体"/>
                <w:szCs w:val="21"/>
                <w:lang w:val="en-US" w:eastAsia="zh-CN"/>
              </w:rPr>
              <w:t>0</w:t>
            </w:r>
            <w:r>
              <w:rPr>
                <w:rFonts w:ascii="宋体" w:hAnsi="宋体" w:cs="宋体"/>
                <w:szCs w:val="21"/>
              </w:rPr>
              <w:t>万元（含税）</w:t>
            </w:r>
            <w:r>
              <w:rPr>
                <w:rFonts w:hint="eastAsia" w:ascii="宋体" w:hAnsi="宋体" w:cs="宋体"/>
                <w:szCs w:val="21"/>
              </w:rPr>
              <w:t>，报价超过上述控制金额的投标文件作废标处理。</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4</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10"/>
              </w:numPr>
              <w:snapToGrid w:val="0"/>
              <w:rPr>
                <w:rFonts w:ascii="宋体" w:hAnsi="宋体" w:cs="宋体"/>
              </w:rPr>
            </w:pPr>
            <w:r>
              <w:rPr>
                <w:rFonts w:hint="eastAsia" w:ascii="宋体" w:hAnsi="宋体" w:cs="宋体"/>
              </w:rPr>
              <w:t>本项目合同签署后，采购人支付合同总金额的</w:t>
            </w:r>
            <w:r>
              <w:rPr>
                <w:rFonts w:hint="eastAsia" w:ascii="宋体" w:hAnsi="宋体" w:cs="宋体"/>
                <w:lang w:val="en-US" w:eastAsia="zh-CN"/>
              </w:rPr>
              <w:t>2</w:t>
            </w:r>
            <w:r>
              <w:rPr>
                <w:rFonts w:ascii="宋体" w:hAnsi="宋体" w:cs="宋体"/>
              </w:rPr>
              <w:t>0</w:t>
            </w:r>
            <w:r>
              <w:rPr>
                <w:rFonts w:hint="eastAsia" w:ascii="宋体" w:hAnsi="宋体" w:cs="宋体"/>
              </w:rPr>
              <w:t>%。</w:t>
            </w:r>
          </w:p>
          <w:p>
            <w:pPr>
              <w:numPr>
                <w:ilvl w:val="0"/>
                <w:numId w:val="10"/>
              </w:numPr>
              <w:snapToGrid w:val="0"/>
              <w:ind w:left="0" w:firstLine="0"/>
              <w:rPr>
                <w:rFonts w:ascii="宋体" w:hAnsi="宋体" w:cs="宋体"/>
              </w:rPr>
            </w:pPr>
            <w:r>
              <w:rPr>
                <w:rFonts w:hint="eastAsia" w:ascii="宋体" w:cs="宋体"/>
              </w:rPr>
              <w:t>本项目结束且经采购人验收合格后，采购人支付</w:t>
            </w:r>
            <w:r>
              <w:rPr>
                <w:rFonts w:hint="eastAsia" w:ascii="宋体" w:cs="宋体"/>
                <w:lang w:val="en-US" w:eastAsia="zh-CN"/>
              </w:rPr>
              <w:t>剩余</w:t>
            </w:r>
            <w:r>
              <w:rPr>
                <w:rFonts w:hint="eastAsia" w:ascii="宋体" w:cs="宋体"/>
              </w:rPr>
              <w:t>全部款</w:t>
            </w:r>
            <w:r>
              <w:rPr>
                <w:rFonts w:hint="eastAsia" w:ascii="宋体" w:cs="宋体"/>
                <w:lang w:eastAsia="zh-CN"/>
              </w:rPr>
              <w:t>项</w:t>
            </w:r>
            <w:r>
              <w:rPr>
                <w:rFonts w:hint="eastAsia" w:ascii="宋体" w:cs="宋体"/>
              </w:rPr>
              <w:t>。</w:t>
            </w:r>
          </w:p>
          <w:p>
            <w:pPr>
              <w:numPr>
                <w:ilvl w:val="0"/>
                <w:numId w:val="10"/>
              </w:numPr>
              <w:snapToGrid w:val="0"/>
              <w:ind w:left="0" w:firstLine="0"/>
              <w:rPr>
                <w:rFonts w:ascii="宋体" w:hAnsi="宋体" w:cs="宋体"/>
                <w:kern w:val="0"/>
                <w:sz w:val="24"/>
              </w:rPr>
            </w:pPr>
            <w:r>
              <w:rPr>
                <w:rFonts w:hint="eastAsia" w:ascii="宋体" w:cs="宋体"/>
              </w:rPr>
              <w:t>采购人付款前参加单位须提供真实、有效增值税发票。</w:t>
            </w:r>
            <w:r>
              <w:rPr>
                <w:rFonts w:hint="eastAsia" w:ascii="宋体" w:hAnsi="宋体" w:cs="宋体"/>
              </w:rPr>
              <w:t>详细付款事宜以合同条款为准。</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5</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知识产权保护及保密要求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11"/>
              </w:numPr>
              <w:snapToGrid w:val="0"/>
              <w:ind w:left="0" w:firstLine="0"/>
              <w:rPr>
                <w:rFonts w:ascii="宋体" w:hAnsi="宋体" w:cs="宋体"/>
                <w:szCs w:val="21"/>
              </w:rPr>
            </w:pPr>
            <w:r>
              <w:rPr>
                <w:rFonts w:hint="eastAsia" w:ascii="宋体" w:hAnsi="宋体" w:cs="宋体"/>
                <w:szCs w:val="21"/>
              </w:rPr>
              <w:t>项目所有成果版权归采购人所有。</w:t>
            </w:r>
          </w:p>
          <w:p>
            <w:pPr>
              <w:numPr>
                <w:ilvl w:val="0"/>
                <w:numId w:val="11"/>
              </w:numPr>
              <w:snapToGrid w:val="0"/>
              <w:ind w:left="0" w:firstLine="0"/>
              <w:rPr>
                <w:rFonts w:ascii="宋体" w:hAnsi="宋体" w:cs="宋体"/>
                <w:szCs w:val="21"/>
              </w:rPr>
            </w:pPr>
            <w:r>
              <w:rPr>
                <w:rFonts w:hint="eastAsia" w:ascii="宋体" w:hAnsi="宋体" w:cs="宋体"/>
                <w:szCs w:val="21"/>
              </w:rPr>
              <w:t>参加单位必须对编制内容拥有原创知识产权，不得有模仿、抄袭等侵权行为。采购人在使用项目成果的任何一部分时，免受第三方提出的涉及侵犯其知识产权的起诉；由此所带来的任何法律和经济赔偿责任全部由参加单位承担，与采购人无关。</w:t>
            </w:r>
          </w:p>
          <w:p>
            <w:pPr>
              <w:pStyle w:val="28"/>
              <w:numPr>
                <w:ilvl w:val="0"/>
                <w:numId w:val="11"/>
              </w:numPr>
              <w:ind w:left="0" w:firstLine="0" w:firstLineChars="0"/>
              <w:rPr>
                <w:rFonts w:ascii="宋体" w:hAnsi="宋体" w:cs="宋体"/>
                <w:kern w:val="0"/>
                <w:sz w:val="24"/>
              </w:rPr>
            </w:pPr>
            <w:r>
              <w:rPr>
                <w:rFonts w:hint="eastAsia" w:ascii="宋体" w:hAnsi="宋体" w:cs="宋体"/>
                <w:szCs w:val="21"/>
              </w:rPr>
              <w:t>采购人及</w:t>
            </w:r>
            <w:r>
              <w:rPr>
                <w:rFonts w:hint="eastAsia" w:ascii="宋体" w:hAnsi="宋体" w:cs="宋体"/>
                <w:szCs w:val="21"/>
                <w:lang w:val="en-US" w:eastAsia="zh-CN"/>
              </w:rPr>
              <w:t>参加</w:t>
            </w:r>
            <w:r>
              <w:rPr>
                <w:rFonts w:hint="eastAsia" w:ascii="宋体" w:hAnsi="宋体" w:cs="宋体"/>
                <w:szCs w:val="21"/>
              </w:rPr>
              <w:t>单位双方都有责任对对方提供的技术情报、资料数据及商业秘密保密。未经对方同意，任何一方不得以任何形式向第三方泄露本项目资料或在项目中接触到的资料，不得将其用于履行本合同之外的其他用途。</w:t>
            </w:r>
            <w:r>
              <w:rPr>
                <w:rFonts w:hint="eastAsia" w:ascii="宋体" w:hAnsi="宋体" w:cs="宋体"/>
                <w:szCs w:val="21"/>
                <w:lang w:val="en-US" w:eastAsia="zh-CN"/>
              </w:rPr>
              <w:t>参加</w:t>
            </w:r>
            <w:r>
              <w:rPr>
                <w:rFonts w:hint="eastAsia" w:ascii="宋体" w:hAnsi="宋体" w:cs="宋体"/>
                <w:szCs w:val="21"/>
              </w:rPr>
              <w:t>单位违反本条约定，给采购人造成损失的，应当赔偿造成的全部损失。本条约定的保密义务不因本项目合同的变更、解除、终止而受影响。</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6</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工期要求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12"/>
              </w:numPr>
              <w:rPr>
                <w:rFonts w:hint="eastAsia" w:ascii="宋体" w:hAnsi="宋体" w:cs="宋体"/>
              </w:rPr>
            </w:pPr>
            <w:r>
              <w:rPr>
                <w:rFonts w:hint="eastAsia" w:ascii="宋体" w:hAnsi="宋体" w:cs="宋体"/>
              </w:rPr>
              <w:t>项目实施时间为</w:t>
            </w:r>
            <w:r>
              <w:rPr>
                <w:rFonts w:hint="eastAsia" w:ascii="宋体" w:hAnsi="宋体" w:cs="宋体"/>
                <w:lang w:val="en-US" w:eastAsia="zh-CN"/>
              </w:rPr>
              <w:t>签订合同30天内完成</w:t>
            </w:r>
            <w:r>
              <w:rPr>
                <w:rFonts w:hint="eastAsia" w:ascii="宋体" w:hAnsi="宋体" w:cs="宋体"/>
              </w:rPr>
              <w:t>。如因不可抗力因素导致项目推迟验收，则项目实施时间自动顺延至完成验收。</w:t>
            </w:r>
          </w:p>
          <w:p>
            <w:pPr>
              <w:numPr>
                <w:ilvl w:val="255"/>
                <w:numId w:val="0"/>
              </w:numPr>
              <w:ind w:firstLine="0" w:firstLineChars="0"/>
              <w:rPr>
                <w:rFonts w:ascii="宋体" w:hAnsi="宋体" w:cs="宋体"/>
                <w:kern w:val="0"/>
                <w:sz w:val="24"/>
              </w:rPr>
            </w:pPr>
            <w:r>
              <w:rPr>
                <w:rFonts w:hint="eastAsia" w:ascii="宋体" w:hAnsi="宋体" w:cs="宋体"/>
              </w:rPr>
              <w:t>（2）参加单位需按时提交需经采购人确认的文件。采购人有权检查和监督工作流程及进展。</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 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项目实施</w:t>
            </w:r>
          </w:p>
          <w:p>
            <w:pPr>
              <w:jc w:val="center"/>
              <w:rPr>
                <w:rFonts w:ascii="宋体" w:hAnsi="宋体" w:cs="宋体"/>
                <w:sz w:val="24"/>
              </w:rPr>
            </w:pPr>
            <w:r>
              <w:rPr>
                <w:rFonts w:hint="eastAsia" w:ascii="宋体" w:hAnsi="宋体" w:cs="宋体"/>
                <w:szCs w:val="21"/>
              </w:rPr>
              <w:t>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rPr>
            </w:pPr>
            <w:r>
              <w:rPr>
                <w:rFonts w:hint="eastAsia" w:ascii="宋体" w:hAnsi="宋体" w:eastAsia="宋体" w:cs="宋体"/>
              </w:rPr>
              <w:t>针对</w:t>
            </w:r>
            <w:r>
              <w:rPr>
                <w:rFonts w:hint="eastAsia" w:ascii="宋体" w:hAnsi="宋体" w:cs="宋体"/>
                <w:lang w:eastAsia="zh-CN"/>
              </w:rPr>
              <w:t>所属企业深圳市国际贸易展览有限公司</w:t>
            </w:r>
            <w:r>
              <w:rPr>
                <w:rFonts w:hint="eastAsia"/>
                <w:lang w:eastAsia="zh-CN"/>
              </w:rPr>
              <w:t>（以下简称：国贸公司）</w:t>
            </w:r>
            <w:r>
              <w:rPr>
                <w:rFonts w:hint="eastAsia" w:ascii="宋体" w:hAnsi="宋体" w:eastAsia="宋体" w:cs="宋体"/>
              </w:rPr>
              <w:t>增资，围绕行业发展前景、项目风险及经济预测等方面深入进行可行性研究，推动国贸公司高质量发展。</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34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Cs w:val="21"/>
              </w:rPr>
              <w:t>项目内容</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4"/>
              </w:rPr>
            </w:pPr>
            <w:r>
              <w:rPr>
                <w:rFonts w:hint="eastAsia" w:ascii="宋体" w:hAnsi="宋体" w:eastAsia="宋体" w:cs="宋体"/>
                <w:szCs w:val="22"/>
              </w:rPr>
              <w:t>项目交付成果为深圳会展中心可行性研究报告报告电子版，正文为word版本。报告须包含但不限于以下内容：行业发展预测、项目必要性及可行性分析、项目风险评估、经济效益预测等。</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134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人员要求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ascii="宋体" w:hAnsi="宋体" w:eastAsia="宋体" w:cs="宋体"/>
                <w:szCs w:val="21"/>
              </w:rPr>
            </w:pPr>
            <w:r>
              <w:rPr>
                <w:rFonts w:hint="eastAsia" w:ascii="宋体" w:hAnsi="宋体" w:eastAsia="宋体" w:cs="宋体"/>
              </w:rPr>
              <w:t>（1）</w:t>
            </w:r>
            <w:r>
              <w:rPr>
                <w:rFonts w:hint="eastAsia" w:ascii="宋体" w:hAnsi="宋体" w:eastAsia="宋体" w:cs="宋体"/>
                <w:szCs w:val="21"/>
              </w:rPr>
              <w:t>参加单位须指定项目负责人，并提供该负责人姓名、电话等信息，负责联络协调及跟进该项目具体实施。</w:t>
            </w:r>
          </w:p>
          <w:p>
            <w:pPr>
              <w:spacing w:line="240" w:lineRule="atLeast"/>
              <w:jc w:val="left"/>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w:t>
            </w:r>
            <w:r>
              <w:rPr>
                <w:rFonts w:hint="eastAsia" w:ascii="宋体" w:hAnsi="宋体" w:eastAsia="宋体" w:cs="宋体"/>
                <w:szCs w:val="21"/>
              </w:rPr>
              <w:t>参加单位须提供拟派人员</w:t>
            </w:r>
            <w:r>
              <w:rPr>
                <w:rFonts w:hint="eastAsia" w:ascii="宋体" w:hAnsi="宋体" w:cs="宋体"/>
                <w:szCs w:val="21"/>
                <w:lang w:val="en-US" w:eastAsia="zh-CN"/>
              </w:rPr>
              <w:t>名</w:t>
            </w:r>
            <w:r>
              <w:rPr>
                <w:rFonts w:hint="eastAsia" w:ascii="宋体" w:hAnsi="宋体" w:eastAsia="宋体" w:cs="宋体"/>
                <w:szCs w:val="21"/>
              </w:rPr>
              <w:t>单（</w:t>
            </w:r>
            <w:r>
              <w:rPr>
                <w:rFonts w:hint="eastAsia" w:ascii="宋体" w:hAnsi="宋体" w:cs="宋体"/>
                <w:szCs w:val="21"/>
                <w:lang w:val="en-US" w:eastAsia="zh-CN"/>
              </w:rPr>
              <w:t>名</w:t>
            </w:r>
            <w:r>
              <w:rPr>
                <w:rFonts w:hint="eastAsia" w:ascii="宋体" w:hAnsi="宋体" w:eastAsia="宋体" w:cs="宋体"/>
                <w:szCs w:val="21"/>
              </w:rPr>
              <w:t>单内容包括但不限于姓名，学历，证书（如有），职称（如有）等级）。项目负责人及拟投入本项目人员一经确定，不得随意更换，除非采购人提出更换。如确需更换，需取得采购人同意。</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FF0000"/>
                <w:szCs w:val="21"/>
                <w:highlight w:val="yellow"/>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134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验收要求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numPr>
                <w:ilvl w:val="255"/>
                <w:numId w:val="0"/>
              </w:numPr>
              <w:rPr>
                <w:rFonts w:hint="eastAsia" w:ascii="宋体" w:hAnsi="宋体" w:eastAsia="宋体" w:cs="宋体"/>
              </w:rPr>
            </w:pPr>
            <w:r>
              <w:rPr>
                <w:rFonts w:hint="eastAsia" w:ascii="宋体" w:hAnsi="宋体" w:eastAsia="宋体" w:cs="宋体"/>
              </w:rPr>
              <w:t>（1）</w:t>
            </w:r>
            <w:r>
              <w:rPr>
                <w:rFonts w:hint="eastAsia" w:ascii="宋体" w:hAnsi="宋体" w:cs="宋体"/>
                <w:lang w:val="en-US" w:eastAsia="zh-CN"/>
              </w:rPr>
              <w:t>项目完成</w:t>
            </w:r>
            <w:r>
              <w:rPr>
                <w:rFonts w:hint="eastAsia" w:ascii="宋体" w:hAnsi="宋体" w:eastAsia="宋体" w:cs="宋体"/>
              </w:rPr>
              <w:t>提交</w:t>
            </w:r>
            <w:r>
              <w:rPr>
                <w:rFonts w:hint="eastAsia" w:ascii="宋体" w:hAnsi="宋体" w:cs="宋体"/>
                <w:lang w:val="en-US" w:eastAsia="zh-CN"/>
              </w:rPr>
              <w:t>验收</w:t>
            </w:r>
            <w:r>
              <w:rPr>
                <w:rFonts w:hint="eastAsia" w:ascii="宋体" w:hAnsi="宋体" w:eastAsia="宋体" w:cs="宋体"/>
              </w:rPr>
              <w:t>报告，并及时</w:t>
            </w:r>
            <w:r>
              <w:rPr>
                <w:rFonts w:hint="eastAsia" w:ascii="宋体" w:hAnsi="宋体" w:cs="宋体"/>
                <w:lang w:val="en-US" w:eastAsia="zh-CN"/>
              </w:rPr>
              <w:t>申请</w:t>
            </w:r>
            <w:r>
              <w:rPr>
                <w:rFonts w:hint="eastAsia" w:ascii="宋体" w:hAnsi="宋体" w:eastAsia="宋体" w:cs="宋体"/>
              </w:rPr>
              <w:t>采购人进行成果验收。</w:t>
            </w:r>
            <w:r>
              <w:rPr>
                <w:rFonts w:hint="eastAsia" w:ascii="宋体" w:hAnsi="宋体" w:cs="宋体"/>
                <w:lang w:val="en-US" w:eastAsia="zh-CN"/>
              </w:rPr>
              <w:t>验收</w:t>
            </w:r>
            <w:r>
              <w:rPr>
                <w:rFonts w:hint="eastAsia" w:ascii="宋体" w:hAnsi="宋体" w:eastAsia="宋体" w:cs="宋体"/>
              </w:rPr>
              <w:t>报告应符合以下标准：</w:t>
            </w:r>
          </w:p>
          <w:p>
            <w:pPr>
              <w:ind w:firstLine="420" w:firstLineChars="200"/>
              <w:rPr>
                <w:rFonts w:hint="eastAsia" w:ascii="宋体" w:hAnsi="宋体" w:eastAsia="宋体" w:cs="宋体"/>
              </w:rPr>
            </w:pPr>
            <w:r>
              <w:rPr>
                <w:rFonts w:hint="eastAsia" w:ascii="宋体" w:hAnsi="宋体" w:eastAsia="宋体" w:cs="宋体"/>
              </w:rPr>
              <w:t>1）内容详实，信息数据可靠，报告应确保所作意见清晰，分析详细、充分。</w:t>
            </w:r>
          </w:p>
          <w:p>
            <w:pPr>
              <w:ind w:firstLine="420" w:firstLineChars="200"/>
              <w:rPr>
                <w:rFonts w:hint="eastAsia" w:ascii="宋体" w:hAnsi="宋体" w:eastAsia="宋体" w:cs="宋体"/>
              </w:rPr>
            </w:pPr>
            <w:r>
              <w:rPr>
                <w:rFonts w:hint="eastAsia" w:ascii="宋体" w:hAnsi="宋体" w:eastAsia="宋体" w:cs="宋体"/>
              </w:rPr>
              <w:t>2）符合双方签署的合同内容的要求及双方确定的细节内容。</w:t>
            </w:r>
          </w:p>
          <w:p>
            <w:pPr>
              <w:ind w:firstLine="420" w:firstLineChars="200"/>
              <w:rPr>
                <w:rFonts w:hint="eastAsia" w:ascii="宋体" w:hAnsi="宋体" w:eastAsia="宋体" w:cs="宋体"/>
              </w:rPr>
            </w:pPr>
            <w:r>
              <w:rPr>
                <w:rFonts w:hint="eastAsia" w:ascii="宋体" w:hAnsi="宋体" w:eastAsia="宋体" w:cs="宋体"/>
              </w:rPr>
              <w:t>3）提交的项目报告不应侵犯任何第三方的知识产权。</w:t>
            </w:r>
          </w:p>
          <w:p>
            <w:pPr>
              <w:jc w:val="left"/>
              <w:rPr>
                <w:rFonts w:hint="eastAsia" w:ascii="宋体" w:hAnsi="宋体" w:eastAsia="宋体" w:cs="宋体"/>
                <w:szCs w:val="22"/>
              </w:rPr>
            </w:pPr>
            <w:r>
              <w:rPr>
                <w:rFonts w:hint="eastAsia" w:ascii="宋体" w:hAnsi="宋体" w:eastAsia="宋体" w:cs="宋体"/>
              </w:rPr>
              <w:t>（2）以电子版提交相关成果报告（word版和PDF版两种格式）。</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FF0000"/>
                <w:szCs w:val="21"/>
                <w:highlight w:val="yellow"/>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w:t>
            </w:r>
          </w:p>
        </w:tc>
        <w:tc>
          <w:tcPr>
            <w:tcW w:w="134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售后服务</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ascii="宋体" w:hAnsi="宋体" w:eastAsia="宋体" w:cs="宋体"/>
                <w:szCs w:val="22"/>
              </w:rPr>
            </w:pPr>
            <w:r>
              <w:rPr>
                <w:rFonts w:hint="eastAsia" w:ascii="宋体" w:hAnsi="宋体" w:eastAsia="宋体" w:cs="宋体"/>
                <w:szCs w:val="22"/>
              </w:rPr>
              <w:t>参加单位须免费提供后期的数据分析、技术支持、项目说明以及与本项目内容有关的策略咨询服务。</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FF0000"/>
                <w:szCs w:val="21"/>
                <w:highlight w:val="yellow"/>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w:t>
            </w:r>
          </w:p>
        </w:tc>
        <w:tc>
          <w:tcPr>
            <w:tcW w:w="134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服务承诺</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numPr>
                <w:ilvl w:val="0"/>
                <w:numId w:val="13"/>
              </w:numPr>
              <w:ind w:left="0" w:leftChars="0" w:firstLine="0" w:firstLineChars="0"/>
              <w:jc w:val="left"/>
              <w:rPr>
                <w:rFonts w:hint="eastAsia" w:ascii="宋体" w:hAnsi="宋体" w:eastAsia="宋体" w:cs="宋体"/>
              </w:rPr>
            </w:pPr>
            <w:r>
              <w:rPr>
                <w:rFonts w:hint="eastAsia" w:ascii="宋体" w:hAnsi="宋体" w:eastAsia="宋体" w:cs="宋体"/>
              </w:rPr>
              <w:t>参加单位若因自己或第三者的原因致使项目未能按时完成，则每延迟一天向采购人支付合同金额百分之一的违约金。</w:t>
            </w:r>
          </w:p>
          <w:p>
            <w:pPr>
              <w:numPr>
                <w:ilvl w:val="0"/>
                <w:numId w:val="13"/>
              </w:numPr>
              <w:ind w:left="0" w:leftChars="0" w:firstLine="0" w:firstLineChars="0"/>
              <w:jc w:val="left"/>
              <w:rPr>
                <w:rFonts w:hint="eastAsia" w:ascii="宋体" w:hAnsi="宋体" w:eastAsia="宋体" w:cs="宋体"/>
              </w:rPr>
            </w:pPr>
            <w:r>
              <w:rPr>
                <w:rFonts w:hint="eastAsia" w:ascii="宋体" w:hAnsi="宋体" w:eastAsia="宋体" w:cs="宋体"/>
              </w:rPr>
              <w:t>若基于不可抗拒的原因致使项目延期，则合同有效期自动延续至成果验收完成。</w:t>
            </w:r>
          </w:p>
          <w:p>
            <w:pPr>
              <w:numPr>
                <w:ilvl w:val="0"/>
                <w:numId w:val="13"/>
              </w:numPr>
              <w:ind w:left="0" w:leftChars="0" w:firstLine="0" w:firstLineChars="0"/>
              <w:jc w:val="left"/>
              <w:rPr>
                <w:rFonts w:hint="eastAsia" w:ascii="宋体" w:hAnsi="宋体" w:eastAsia="宋体" w:cs="宋体"/>
                <w:szCs w:val="22"/>
              </w:rPr>
            </w:pPr>
            <w:r>
              <w:rPr>
                <w:rFonts w:hint="eastAsia" w:ascii="宋体" w:hAnsi="宋体" w:eastAsia="宋体" w:cs="宋体"/>
              </w:rPr>
              <w:t>参加单位若未使用事先约定的方法执行项目，则视为违约，按合同金额的50%进行赔偿；如违反保密协议，则以本项目合同金额进行赔偿，若因此给采购人造成经济、名誉等损害，采购人保留进一步追究的权利。</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FF0000"/>
                <w:szCs w:val="21"/>
                <w:highlight w:val="yellow"/>
              </w:rPr>
            </w:pPr>
            <w:r>
              <w:rPr>
                <w:rFonts w:hint="eastAsia" w:ascii="宋体" w:hAnsi="宋体" w:cs="宋体"/>
                <w:szCs w:val="21"/>
              </w:rPr>
              <w:t>不可偏离</w:t>
            </w:r>
          </w:p>
        </w:tc>
      </w:tr>
    </w:tbl>
    <w:p>
      <w:pPr>
        <w:numPr>
          <w:ilvl w:val="0"/>
          <w:numId w:val="1"/>
        </w:numPr>
        <w:spacing w:line="300" w:lineRule="auto"/>
        <w:outlineLvl w:val="0"/>
        <w:rPr>
          <w:rFonts w:ascii="宋体" w:hAnsi="宋体" w:cs="宋体"/>
          <w:b/>
          <w:sz w:val="24"/>
        </w:rPr>
      </w:pPr>
      <w:bookmarkStart w:id="16" w:name="_Toc24788"/>
      <w:bookmarkStart w:id="17" w:name="_Toc128989097"/>
      <w:r>
        <w:rPr>
          <w:rFonts w:hint="eastAsia" w:ascii="宋体" w:hAnsi="宋体" w:cs="宋体"/>
          <w:b/>
          <w:sz w:val="24"/>
        </w:rPr>
        <w:t>其他项目说明资料</w:t>
      </w:r>
      <w:bookmarkEnd w:id="16"/>
      <w:bookmarkEnd w:id="17"/>
    </w:p>
    <w:p>
      <w:pPr>
        <w:pStyle w:val="11"/>
        <w:ind w:firstLine="1050" w:firstLineChars="500"/>
        <w:rPr>
          <w:rFonts w:ascii="宋体" w:eastAsia="宋体" w:cs="宋体"/>
          <w:color w:val="FF0000"/>
          <w:highlight w:val="yellow"/>
        </w:rPr>
      </w:pPr>
      <w:r>
        <w:rPr>
          <w:rFonts w:hint="eastAsia" w:ascii="宋体" w:eastAsia="宋体" w:cs="宋体"/>
          <w:color w:val="FF0000"/>
          <w:highlight w:val="yellow"/>
        </w:rPr>
        <w:t>无</w:t>
      </w:r>
    </w:p>
    <w:p>
      <w:pPr>
        <w:numPr>
          <w:ilvl w:val="0"/>
          <w:numId w:val="1"/>
        </w:numPr>
        <w:spacing w:line="300" w:lineRule="auto"/>
        <w:outlineLvl w:val="0"/>
        <w:rPr>
          <w:rFonts w:ascii="宋体" w:hAnsi="宋体" w:cs="宋体"/>
          <w:b/>
          <w:sz w:val="24"/>
        </w:rPr>
      </w:pPr>
      <w:bookmarkStart w:id="18" w:name="_Toc10409"/>
      <w:bookmarkStart w:id="19" w:name="_Toc128989098"/>
      <w:r>
        <w:rPr>
          <w:rFonts w:hint="eastAsia" w:ascii="宋体" w:hAnsi="宋体" w:cs="宋体"/>
          <w:b/>
          <w:sz w:val="24"/>
        </w:rPr>
        <w:t>开标评标流程</w:t>
      </w:r>
      <w:bookmarkEnd w:id="18"/>
      <w:bookmarkEnd w:id="19"/>
    </w:p>
    <w:p>
      <w:pPr>
        <w:numPr>
          <w:ilvl w:val="0"/>
          <w:numId w:val="14"/>
        </w:numPr>
        <w:ind w:hanging="5"/>
        <w:rPr>
          <w:rFonts w:ascii="宋体" w:hAnsi="宋体" w:cs="宋体"/>
          <w:szCs w:val="21"/>
        </w:rPr>
      </w:pPr>
      <w:r>
        <w:rPr>
          <w:rFonts w:hint="eastAsia" w:ascii="宋体" w:hAnsi="宋体" w:cs="宋体"/>
          <w:szCs w:val="21"/>
        </w:rPr>
        <w:t>参加单位</w:t>
      </w:r>
      <w:r>
        <w:rPr>
          <w:rFonts w:hint="eastAsia" w:ascii="宋体" w:hAnsi="宋体"/>
          <w:szCs w:val="21"/>
        </w:rPr>
        <w:t>按时发送文件密码至采购人</w:t>
      </w:r>
      <w:r>
        <w:rPr>
          <w:rFonts w:hint="eastAsia" w:ascii="宋体" w:hAnsi="宋体"/>
          <w:szCs w:val="21"/>
          <w:highlight w:val="yellow"/>
        </w:rPr>
        <w:t>指定地址；</w:t>
      </w:r>
    </w:p>
    <w:p>
      <w:pPr>
        <w:numPr>
          <w:ilvl w:val="0"/>
          <w:numId w:val="14"/>
        </w:numPr>
        <w:ind w:hanging="5"/>
        <w:rPr>
          <w:rFonts w:ascii="宋体" w:hAnsi="宋体" w:cs="宋体"/>
          <w:szCs w:val="21"/>
        </w:rPr>
      </w:pPr>
      <w:r>
        <w:rPr>
          <w:rFonts w:hint="eastAsia" w:ascii="宋体" w:hAnsi="宋体"/>
          <w:szCs w:val="21"/>
        </w:rPr>
        <w:t>宣读开标注意事项、流程；</w:t>
      </w:r>
    </w:p>
    <w:p>
      <w:pPr>
        <w:numPr>
          <w:ilvl w:val="0"/>
          <w:numId w:val="14"/>
        </w:numPr>
        <w:ind w:hanging="5"/>
        <w:rPr>
          <w:rFonts w:ascii="宋体" w:hAnsi="宋体" w:cs="宋体"/>
          <w:szCs w:val="21"/>
        </w:rPr>
      </w:pPr>
      <w:r>
        <w:rPr>
          <w:rFonts w:hint="eastAsia" w:ascii="宋体" w:hAnsi="宋体" w:cs="宋体"/>
          <w:szCs w:val="21"/>
        </w:rPr>
        <w:t>评标小组推选组长；</w:t>
      </w:r>
    </w:p>
    <w:p>
      <w:pPr>
        <w:numPr>
          <w:ilvl w:val="0"/>
          <w:numId w:val="14"/>
        </w:numPr>
        <w:ind w:hanging="5"/>
        <w:rPr>
          <w:rFonts w:ascii="宋体" w:hAnsi="宋体" w:cs="宋体"/>
          <w:szCs w:val="21"/>
        </w:rPr>
      </w:pPr>
      <w:r>
        <w:rPr>
          <w:rFonts w:hint="eastAsia" w:ascii="宋体" w:hAnsi="宋体" w:cs="宋体"/>
          <w:szCs w:val="21"/>
        </w:rPr>
        <w:t>响应文件的完整性检验和参加单位基本情况的符合性审查；</w:t>
      </w:r>
    </w:p>
    <w:p>
      <w:pPr>
        <w:numPr>
          <w:ilvl w:val="0"/>
          <w:numId w:val="14"/>
        </w:numPr>
        <w:ind w:hanging="5"/>
        <w:rPr>
          <w:rFonts w:ascii="宋体" w:hAnsi="宋体" w:cs="宋体"/>
          <w:szCs w:val="21"/>
        </w:rPr>
      </w:pPr>
      <w:r>
        <w:rPr>
          <w:rFonts w:hint="eastAsia" w:ascii="宋体" w:hAnsi="宋体" w:cs="宋体"/>
          <w:szCs w:val="21"/>
        </w:rPr>
        <w:t>商务及技术/服务需求响应性评定；</w:t>
      </w:r>
    </w:p>
    <w:p>
      <w:pPr>
        <w:numPr>
          <w:ilvl w:val="0"/>
          <w:numId w:val="14"/>
        </w:numPr>
        <w:ind w:hanging="5"/>
        <w:rPr>
          <w:rFonts w:ascii="宋体" w:hAnsi="宋体" w:cs="宋体"/>
          <w:szCs w:val="21"/>
        </w:rPr>
      </w:pPr>
      <w:r>
        <w:rPr>
          <w:rFonts w:hint="eastAsia" w:ascii="宋体" w:hAnsi="宋体" w:cs="宋体"/>
          <w:szCs w:val="21"/>
        </w:rPr>
        <w:t>确定中标候选供应商及评标报告的出具。</w:t>
      </w:r>
    </w:p>
    <w:p>
      <w:pPr>
        <w:pStyle w:val="11"/>
        <w:rPr>
          <w:rFonts w:ascii="宋体" w:eastAsia="宋体" w:cs="宋体"/>
        </w:rPr>
      </w:pPr>
    </w:p>
    <w:p>
      <w:pPr>
        <w:numPr>
          <w:ilvl w:val="0"/>
          <w:numId w:val="1"/>
        </w:numPr>
        <w:spacing w:line="300" w:lineRule="auto"/>
        <w:outlineLvl w:val="0"/>
        <w:rPr>
          <w:rFonts w:ascii="宋体" w:hAnsi="宋体" w:cs="宋体"/>
          <w:b/>
          <w:sz w:val="24"/>
        </w:rPr>
      </w:pPr>
      <w:bookmarkStart w:id="20" w:name="_Toc128989099"/>
      <w:bookmarkStart w:id="21" w:name="_Toc6647"/>
      <w:r>
        <w:rPr>
          <w:rFonts w:hint="eastAsia" w:ascii="宋体" w:hAnsi="宋体" w:cs="宋体"/>
          <w:b/>
          <w:sz w:val="24"/>
        </w:rPr>
        <w:t>评审办法</w:t>
      </w:r>
      <w:bookmarkEnd w:id="20"/>
      <w:bookmarkEnd w:id="21"/>
    </w:p>
    <w:p>
      <w:pPr>
        <w:spacing w:line="360" w:lineRule="auto"/>
        <w:ind w:firstLine="420" w:firstLineChars="200"/>
        <w:rPr>
          <w:rFonts w:ascii="宋体" w:hAnsi="宋体"/>
          <w:szCs w:val="21"/>
        </w:rPr>
      </w:pPr>
      <w:r>
        <w:rPr>
          <w:rFonts w:hint="eastAsia" w:ascii="宋体" w:hAnsi="宋体" w:cs="宋体"/>
          <w:szCs w:val="21"/>
        </w:rPr>
        <w:t>首先对各参加单位响应文件的完整性和参加单位的符合性进行审查，</w:t>
      </w:r>
      <w:r>
        <w:rPr>
          <w:rFonts w:hint="eastAsia" w:ascii="宋体" w:hAnsi="宋体"/>
          <w:szCs w:val="21"/>
        </w:rPr>
        <w:t>对通过符合性审查及不可偏离项检查的参加单位，</w:t>
      </w:r>
      <w:r>
        <w:rPr>
          <w:rFonts w:hint="eastAsia" w:ascii="宋体" w:hAnsi="宋体" w:cs="宋体"/>
          <w:b/>
          <w:szCs w:val="21"/>
          <w:highlight w:val="yellow"/>
        </w:rPr>
        <w:t>采用100分综合评分法</w:t>
      </w:r>
      <w:r>
        <w:rPr>
          <w:rFonts w:hint="eastAsia" w:ascii="宋体" w:hAnsi="宋体" w:cs="宋体"/>
          <w:szCs w:val="21"/>
        </w:rPr>
        <w:t>进行评分。</w:t>
      </w:r>
    </w:p>
    <w:tbl>
      <w:tblPr>
        <w:tblStyle w:val="15"/>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szCs w:val="21"/>
              </w:rPr>
              <w:t>权重</w:t>
            </w:r>
          </w:p>
        </w:tc>
        <w:tc>
          <w:tcPr>
            <w:tcW w:w="2130" w:type="dxa"/>
            <w:vAlign w:val="center"/>
          </w:tcPr>
          <w:p>
            <w:pPr>
              <w:autoSpaceDE w:val="0"/>
              <w:autoSpaceDN w:val="0"/>
              <w:adjustRightInd w:val="0"/>
              <w:snapToGrid w:val="0"/>
              <w:jc w:val="center"/>
              <w:rPr>
                <w:rFonts w:ascii="宋体" w:hAnsi="宋体"/>
                <w:szCs w:val="21"/>
              </w:rPr>
            </w:pPr>
            <w:r>
              <w:rPr>
                <w:rFonts w:hint="eastAsia" w:ascii="宋体" w:hAnsi="宋体"/>
                <w:szCs w:val="21"/>
              </w:rPr>
              <w:t>30%</w:t>
            </w:r>
          </w:p>
        </w:tc>
        <w:tc>
          <w:tcPr>
            <w:tcW w:w="2131" w:type="dxa"/>
            <w:vAlign w:val="center"/>
          </w:tcPr>
          <w:p>
            <w:pPr>
              <w:autoSpaceDE w:val="0"/>
              <w:autoSpaceDN w:val="0"/>
              <w:adjustRightInd w:val="0"/>
              <w:snapToGrid w:val="0"/>
              <w:jc w:val="center"/>
              <w:rPr>
                <w:rFonts w:ascii="宋体" w:hAnsi="宋体"/>
                <w:szCs w:val="21"/>
              </w:rPr>
            </w:pPr>
            <w:r>
              <w:rPr>
                <w:rFonts w:hint="eastAsia" w:ascii="宋体" w:hAnsi="宋体"/>
                <w:szCs w:val="21"/>
              </w:rPr>
              <w:t>30%</w:t>
            </w:r>
          </w:p>
        </w:tc>
        <w:tc>
          <w:tcPr>
            <w:tcW w:w="2585" w:type="dxa"/>
            <w:vAlign w:val="center"/>
          </w:tcPr>
          <w:p>
            <w:pPr>
              <w:autoSpaceDE w:val="0"/>
              <w:autoSpaceDN w:val="0"/>
              <w:adjustRightInd w:val="0"/>
              <w:snapToGrid w:val="0"/>
              <w:jc w:val="center"/>
              <w:rPr>
                <w:rFonts w:ascii="宋体" w:hAnsi="宋体"/>
                <w:szCs w:val="21"/>
              </w:rPr>
            </w:pPr>
            <w:r>
              <w:rPr>
                <w:rFonts w:hint="eastAsia" w:ascii="宋体" w:hAnsi="宋体"/>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lang w:val="en-US" w:eastAsia="zh-CN"/>
              </w:rPr>
              <w:t>参加单位</w:t>
            </w:r>
            <w:r>
              <w:rPr>
                <w:rFonts w:hint="eastAsia" w:ascii="宋体" w:hAnsi="宋体"/>
                <w:sz w:val="21"/>
                <w:szCs w:val="21"/>
              </w:rPr>
              <w:t>综合得分</w:t>
            </w:r>
          </w:p>
        </w:tc>
        <w:tc>
          <w:tcPr>
            <w:tcW w:w="6846"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tbl>
      <w:tblPr>
        <w:tblStyle w:val="14"/>
        <w:tblpPr w:leftFromText="180" w:rightFromText="180" w:vertAnchor="text" w:horzAnchor="page" w:tblpX="1905" w:tblpY="569"/>
        <w:tblOverlap w:val="never"/>
        <w:tblW w:w="8869" w:type="dxa"/>
        <w:tblCellSpacing w:w="0" w:type="dxa"/>
        <w:tblInd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417"/>
        <w:gridCol w:w="7452"/>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83" w:hRule="atLeast"/>
          <w:tblCellSpacing w:w="0" w:type="dxa"/>
        </w:trPr>
        <w:tc>
          <w:tcPr>
            <w:tcW w:w="1417"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0" w:lineRule="atLeast"/>
              <w:jc w:val="center"/>
              <w:rPr>
                <w:rFonts w:ascii="宋体" w:hAnsi="宋体" w:cs="宋体"/>
                <w:b/>
                <w:szCs w:val="21"/>
              </w:rPr>
            </w:pPr>
            <w:bookmarkStart w:id="22" w:name="_Toc116550355"/>
            <w:bookmarkStart w:id="23" w:name="_Toc3396"/>
            <w:r>
              <w:rPr>
                <w:rFonts w:hint="eastAsia" w:ascii="宋体" w:hAnsi="宋体" w:cs="宋体"/>
                <w:b/>
                <w:szCs w:val="21"/>
              </w:rPr>
              <w:t>评议项目</w:t>
            </w:r>
          </w:p>
        </w:tc>
        <w:tc>
          <w:tcPr>
            <w:tcW w:w="7452"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0" w:lineRule="atLeast"/>
              <w:jc w:val="center"/>
              <w:rPr>
                <w:rFonts w:ascii="宋体" w:hAnsi="宋体" w:cs="宋体"/>
                <w:b/>
                <w:szCs w:val="21"/>
              </w:rPr>
            </w:pPr>
            <w:r>
              <w:rPr>
                <w:rFonts w:hint="eastAsia" w:ascii="宋体" w:hAnsi="宋体" w:cs="宋体"/>
                <w:b/>
                <w:szCs w:val="21"/>
              </w:rPr>
              <w:t>评议标准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仿宋"/>
                <w:szCs w:val="21"/>
              </w:rPr>
              <w:t>响应文件</w:t>
            </w:r>
          </w:p>
        </w:tc>
        <w:tc>
          <w:tcPr>
            <w:tcW w:w="7452" w:type="dxa"/>
            <w:tcBorders>
              <w:top w:val="outset" w:color="DDDDDD" w:sz="6" w:space="0"/>
              <w:left w:val="outset" w:color="DDDDDD" w:sz="6" w:space="0"/>
              <w:bottom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cs="仿宋"/>
                <w:bCs/>
                <w:szCs w:val="21"/>
              </w:rPr>
              <w:t>参加单位提交的响应文件是否按要求编制目录、加密；投标文件的加密密码在按要求发送至采购人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参加单位必须提供由法人代表或其书面授权人签署并加盖参加单位公章的投标响应文件</w:t>
            </w:r>
            <w:r>
              <w:rPr>
                <w:rFonts w:hint="eastAsia" w:ascii="宋体" w:hAnsi="宋体" w:cs="仿宋"/>
                <w:szCs w:val="21"/>
              </w:rPr>
              <w:t>。</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仿宋"/>
                <w:szCs w:val="21"/>
              </w:rPr>
              <w:t>法定代表人证明书及授权委托证明书</w:t>
            </w:r>
          </w:p>
        </w:tc>
        <w:tc>
          <w:tcPr>
            <w:tcW w:w="7452" w:type="dxa"/>
            <w:tcBorders>
              <w:top w:val="outset" w:color="DDDDDD" w:sz="6" w:space="0"/>
              <w:left w:val="outset" w:color="DDDDDD" w:sz="6" w:space="0"/>
              <w:bottom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cs="仿宋"/>
                <w:szCs w:val="21"/>
              </w:rPr>
              <w:t>是否提供法定代表人证明书、法人授权委托证明书</w:t>
            </w:r>
            <w:r>
              <w:rPr>
                <w:rFonts w:hint="eastAsia" w:ascii="宋体" w:hAnsi="宋体" w:cs="宋体"/>
              </w:rPr>
              <w:t>及法定代表人、被委托人身份证扫描件</w:t>
            </w:r>
            <w:r>
              <w:rPr>
                <w:rFonts w:hint="eastAsia" w:ascii="宋体" w:hAnsi="宋体" w:cs="仿宋"/>
                <w:szCs w:val="21"/>
              </w:rPr>
              <w:t>，如单位法定代表人为本项目授权代表，则仅提供法定代表人证明书及身份证复印件（身份证原件备查，各类证明书需加盖公章）。</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仿宋"/>
                <w:szCs w:val="21"/>
              </w:rPr>
              <w:t>资格证明文件</w:t>
            </w:r>
          </w:p>
        </w:tc>
        <w:tc>
          <w:tcPr>
            <w:tcW w:w="7452" w:type="dxa"/>
            <w:tcBorders>
              <w:top w:val="outset" w:color="DDDDDD" w:sz="6" w:space="0"/>
              <w:left w:val="outset" w:color="DDDDDD" w:sz="6" w:space="0"/>
              <w:bottom w:val="outset" w:color="DDDDDD" w:sz="6" w:space="0"/>
              <w:right w:val="outset" w:color="DDDDDD" w:sz="6" w:space="0"/>
            </w:tcBorders>
            <w:vAlign w:val="center"/>
          </w:tcPr>
          <w:p>
            <w:pPr>
              <w:spacing w:line="360" w:lineRule="auto"/>
              <w:rPr>
                <w:rFonts w:ascii="宋体" w:hAnsi="宋体" w:cs="仿宋"/>
                <w:szCs w:val="21"/>
              </w:rPr>
            </w:pPr>
            <w:r>
              <w:rPr>
                <w:rFonts w:hint="eastAsia" w:ascii="宋体" w:hAnsi="宋体" w:cs="仿宋"/>
                <w:szCs w:val="21"/>
              </w:rPr>
              <w:t>参加单位是否提供以下证明文件：</w:t>
            </w:r>
          </w:p>
          <w:p>
            <w:pPr>
              <w:numPr>
                <w:ilvl w:val="0"/>
                <w:numId w:val="15"/>
              </w:numPr>
              <w:tabs>
                <w:tab w:val="left" w:pos="531"/>
              </w:tabs>
              <w:snapToGrid w:val="0"/>
              <w:ind w:left="0" w:firstLine="0"/>
              <w:rPr>
                <w:rFonts w:hint="eastAsia" w:ascii="宋体"/>
              </w:rPr>
            </w:pPr>
            <w:r>
              <w:rPr>
                <w:rFonts w:hint="eastAsia" w:ascii="宋体"/>
              </w:rPr>
              <w:t>参加单位必须是在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w:t>
            </w:r>
            <w:r>
              <w:rPr>
                <w:rFonts w:hint="eastAsia" w:ascii="宋体"/>
                <w:lang w:val="en-US" w:eastAsia="zh-CN"/>
              </w:rPr>
              <w:t>参加单位</w:t>
            </w:r>
            <w:r>
              <w:rPr>
                <w:rFonts w:hint="eastAsia" w:ascii="宋体"/>
              </w:rPr>
              <w:t>公章。被列入失信主体、经营异常的，将被拒绝参与本项目的采购活动。）</w:t>
            </w:r>
          </w:p>
          <w:p>
            <w:pPr>
              <w:numPr>
                <w:ilvl w:val="0"/>
                <w:numId w:val="15"/>
              </w:numPr>
              <w:tabs>
                <w:tab w:val="left" w:pos="531"/>
              </w:tabs>
              <w:snapToGrid w:val="0"/>
              <w:ind w:left="0" w:firstLine="0"/>
              <w:rPr>
                <w:rFonts w:ascii="宋体" w:hAnsi="宋体" w:cs="宋体"/>
                <w:szCs w:val="21"/>
              </w:rPr>
            </w:pPr>
            <w:r>
              <w:rPr>
                <w:rFonts w:hint="eastAsia" w:ascii="宋体"/>
              </w:rPr>
              <w:t>本项目不接受联合体投标，严禁转包或非法分包。</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52" w:hRule="atLeast"/>
          <w:tblCellSpacing w:w="0" w:type="dxa"/>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控制金额</w:t>
            </w:r>
          </w:p>
        </w:tc>
        <w:tc>
          <w:tcPr>
            <w:tcW w:w="7452" w:type="dxa"/>
            <w:tcBorders>
              <w:top w:val="outset" w:color="DDDDDD" w:sz="6" w:space="0"/>
              <w:left w:val="outset" w:color="DDDDDD" w:sz="6" w:space="0"/>
              <w:bottom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cs="宋体"/>
                <w:szCs w:val="21"/>
              </w:rPr>
              <w:t>本项目报价是否超过人民币</w:t>
            </w:r>
            <w:r>
              <w:rPr>
                <w:rFonts w:ascii="宋体" w:hAnsi="宋体" w:cs="宋体"/>
                <w:color w:val="FF0000"/>
                <w:szCs w:val="21"/>
                <w:highlight w:val="yellow"/>
              </w:rPr>
              <w:t>1</w:t>
            </w:r>
            <w:r>
              <w:rPr>
                <w:rFonts w:hint="eastAsia" w:ascii="宋体" w:hAnsi="宋体" w:cs="宋体"/>
                <w:color w:val="FF0000"/>
                <w:szCs w:val="21"/>
                <w:highlight w:val="yellow"/>
                <w:lang w:val="en-US" w:eastAsia="zh-CN"/>
              </w:rPr>
              <w:t>0</w:t>
            </w:r>
            <w:r>
              <w:rPr>
                <w:rFonts w:hint="eastAsia" w:ascii="宋体" w:hAnsi="宋体" w:cs="宋体"/>
                <w:szCs w:val="21"/>
              </w:rPr>
              <w:t>万元（含税）</w:t>
            </w:r>
            <w:r>
              <w:rPr>
                <w:rFonts w:hint="eastAsia" w:ascii="宋体" w:hAnsi="宋体" w:cs="仿宋"/>
                <w:szCs w:val="21"/>
              </w:rPr>
              <w:t>，超过上述控制金额的视为无效报价</w:t>
            </w:r>
            <w:r>
              <w:rPr>
                <w:rFonts w:hint="eastAsia" w:ascii="宋体" w:hAnsi="宋体" w:cs="宋体"/>
                <w:szCs w:val="21"/>
              </w:rPr>
              <w:t>。</w:t>
            </w:r>
          </w:p>
        </w:tc>
      </w:tr>
    </w:tbl>
    <w:p>
      <w:pPr>
        <w:numPr>
          <w:ilvl w:val="0"/>
          <w:numId w:val="16"/>
        </w:numPr>
        <w:spacing w:before="156" w:beforeLines="50"/>
        <w:jc w:val="left"/>
        <w:outlineLvl w:val="2"/>
        <w:rPr>
          <w:rStyle w:val="26"/>
          <w:rFonts w:ascii="宋体" w:hAnsi="宋体"/>
          <w:b/>
          <w:szCs w:val="21"/>
        </w:rPr>
      </w:pPr>
      <w:r>
        <w:rPr>
          <w:rStyle w:val="26"/>
          <w:rFonts w:hint="eastAsia" w:ascii="宋体" w:hAnsi="宋体"/>
          <w:b/>
          <w:bCs/>
          <w:szCs w:val="21"/>
        </w:rPr>
        <w:t>符合性检查</w:t>
      </w:r>
      <w:bookmarkEnd w:id="22"/>
      <w:bookmarkEnd w:id="23"/>
    </w:p>
    <w:p>
      <w:pPr>
        <w:numPr>
          <w:ilvl w:val="0"/>
          <w:numId w:val="16"/>
        </w:numPr>
        <w:spacing w:before="156" w:beforeLines="50"/>
        <w:jc w:val="left"/>
        <w:outlineLvl w:val="2"/>
        <w:rPr>
          <w:rStyle w:val="26"/>
          <w:rFonts w:ascii="宋体" w:hAnsi="宋体"/>
          <w:b/>
          <w:bCs/>
          <w:szCs w:val="21"/>
        </w:rPr>
      </w:pPr>
      <w:bookmarkStart w:id="24" w:name="_Toc116550356"/>
      <w:bookmarkStart w:id="25" w:name="_Toc114675512"/>
      <w:bookmarkStart w:id="26" w:name="_Toc22757"/>
      <w:r>
        <w:rPr>
          <w:rStyle w:val="26"/>
          <w:rFonts w:hint="eastAsia" w:ascii="宋体" w:hAnsi="宋体"/>
          <w:b/>
          <w:bCs/>
          <w:szCs w:val="21"/>
        </w:rPr>
        <w:t>不可偏离项检查</w:t>
      </w:r>
      <w:bookmarkEnd w:id="24"/>
      <w:bookmarkEnd w:id="25"/>
      <w:bookmarkEnd w:id="26"/>
    </w:p>
    <w:p>
      <w:pPr>
        <w:pStyle w:val="2"/>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16"/>
        </w:numPr>
        <w:spacing w:before="156" w:beforeLines="50"/>
        <w:jc w:val="left"/>
        <w:outlineLvl w:val="2"/>
      </w:pPr>
      <w:bookmarkStart w:id="27" w:name="_Toc116550357"/>
      <w:bookmarkStart w:id="28" w:name="_Toc114675513"/>
      <w:bookmarkStart w:id="29" w:name="_Toc1604"/>
      <w:r>
        <w:rPr>
          <w:rStyle w:val="26"/>
          <w:rFonts w:hint="eastAsia" w:ascii="宋体" w:hAnsi="宋体"/>
          <w:b/>
          <w:bCs/>
          <w:szCs w:val="21"/>
        </w:rPr>
        <w:t>综合评议指标表</w:t>
      </w:r>
      <w:bookmarkEnd w:id="27"/>
      <w:bookmarkEnd w:id="28"/>
      <w:bookmarkEnd w:id="29"/>
    </w:p>
    <w:p>
      <w:pPr>
        <w:pStyle w:val="2"/>
        <w:rPr>
          <w:rStyle w:val="26"/>
          <w:rFonts w:ascii="宋体" w:hAnsi="宋体"/>
          <w:b/>
          <w:bCs/>
          <w:szCs w:val="21"/>
        </w:rPr>
      </w:pPr>
    </w:p>
    <w:p>
      <w:pPr>
        <w:rPr>
          <w:rStyle w:val="26"/>
          <w:rFonts w:ascii="宋体" w:hAnsi="宋体"/>
          <w:b/>
          <w:bCs/>
          <w:szCs w:val="21"/>
        </w:rPr>
      </w:pPr>
    </w:p>
    <w:p>
      <w:pPr>
        <w:pStyle w:val="2"/>
        <w:rPr>
          <w:rStyle w:val="26"/>
          <w:rFonts w:ascii="宋体" w:hAnsi="宋体"/>
          <w:b/>
          <w:bCs/>
          <w:szCs w:val="21"/>
        </w:rPr>
      </w:pPr>
    </w:p>
    <w:p/>
    <w:tbl>
      <w:tblPr>
        <w:tblStyle w:val="14"/>
        <w:tblpPr w:leftFromText="180" w:rightFromText="180" w:vertAnchor="text" w:horzAnchor="page" w:tblpX="1347" w:tblpY="1497"/>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商务评议项（</w:t>
            </w:r>
            <w:r>
              <w:rPr>
                <w:rFonts w:hint="eastAsia" w:ascii="宋体" w:hAnsi="宋体"/>
                <w:szCs w:val="21"/>
              </w:rPr>
              <w:t>30</w:t>
            </w:r>
            <w:r>
              <w:rPr>
                <w:rFonts w:hint="eastAsia"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8"/>
              <w:numPr>
                <w:ilvl w:val="0"/>
                <w:numId w:val="17"/>
              </w:numPr>
              <w:spacing w:line="360" w:lineRule="auto"/>
              <w:ind w:firstLineChars="0"/>
              <w:jc w:val="center"/>
              <w:rPr>
                <w:rFonts w:ascii="宋体" w:hAnsi="宋体"/>
                <w:szCs w:val="21"/>
              </w:rPr>
            </w:pPr>
          </w:p>
        </w:tc>
        <w:tc>
          <w:tcPr>
            <w:tcW w:w="1134" w:type="dxa"/>
            <w:tcBorders>
              <w:tl2br w:val="nil"/>
              <w:tr2bl w:val="nil"/>
            </w:tcBorders>
            <w:tcMar>
              <w:top w:w="15" w:type="dxa"/>
              <w:left w:w="15" w:type="dxa"/>
              <w:bottom w:w="15" w:type="dxa"/>
              <w:right w:w="15" w:type="dxa"/>
            </w:tcMar>
            <w:vAlign w:val="center"/>
          </w:tcPr>
          <w:p>
            <w:pPr>
              <w:jc w:val="center"/>
              <w:rPr>
                <w:rFonts w:ascii="宋体" w:hAnsi="宋体"/>
                <w:szCs w:val="21"/>
              </w:rPr>
            </w:pPr>
            <w:r>
              <w:rPr>
                <w:rFonts w:hint="eastAsia" w:ascii="宋体" w:hAnsi="宋体"/>
                <w:szCs w:val="21"/>
              </w:rPr>
              <w:t>综合实力</w:t>
            </w:r>
          </w:p>
        </w:tc>
        <w:tc>
          <w:tcPr>
            <w:tcW w:w="709" w:type="dxa"/>
            <w:tcBorders>
              <w:tl2br w:val="nil"/>
              <w:tr2bl w:val="nil"/>
            </w:tcBorders>
            <w:tcMar>
              <w:top w:w="15" w:type="dxa"/>
              <w:left w:w="15" w:type="dxa"/>
              <w:bottom w:w="15" w:type="dxa"/>
              <w:right w:w="15" w:type="dxa"/>
            </w:tcMar>
            <w:vAlign w:val="center"/>
          </w:tcPr>
          <w:p>
            <w:pPr>
              <w:jc w:val="center"/>
              <w:rPr>
                <w:rFonts w:ascii="宋体" w:hAnsi="宋体"/>
                <w:szCs w:val="21"/>
              </w:rPr>
            </w:pPr>
            <w:r>
              <w:rPr>
                <w:rFonts w:hint="eastAsia" w:ascii="宋体" w:hAnsi="宋体"/>
                <w:szCs w:val="21"/>
              </w:rPr>
              <w:t>30分</w:t>
            </w:r>
          </w:p>
        </w:tc>
        <w:tc>
          <w:tcPr>
            <w:tcW w:w="6804" w:type="dxa"/>
            <w:gridSpan w:val="2"/>
            <w:tcBorders>
              <w:tl2br w:val="nil"/>
              <w:tr2bl w:val="nil"/>
            </w:tcBorders>
            <w:tcMar>
              <w:top w:w="15" w:type="dxa"/>
              <w:left w:w="15" w:type="dxa"/>
              <w:bottom w:w="15" w:type="dxa"/>
              <w:right w:w="15" w:type="dxa"/>
            </w:tcMar>
            <w:vAlign w:val="center"/>
          </w:tcPr>
          <w:p>
            <w:pPr>
              <w:numPr>
                <w:ilvl w:val="255"/>
                <w:numId w:val="0"/>
              </w:numPr>
            </w:pPr>
            <w:r>
              <w:rPr>
                <w:rFonts w:hint="eastAsia"/>
              </w:rPr>
              <w:t>（1）根据参加单位</w:t>
            </w:r>
            <w:r>
              <w:t>自2</w:t>
            </w:r>
            <w:r>
              <w:rPr>
                <w:rFonts w:hint="eastAsia"/>
              </w:rPr>
              <w:t>01</w:t>
            </w:r>
            <w:r>
              <w:t>9年1月1日起至招标公告发布之日</w:t>
            </w:r>
            <w:r>
              <w:rPr>
                <w:rFonts w:hint="eastAsia"/>
              </w:rPr>
              <w:t>止</w:t>
            </w:r>
            <w:r>
              <w:t>（以合同签订时间为准），承担过</w:t>
            </w:r>
            <w:r>
              <w:rPr>
                <w:rFonts w:hint="eastAsia"/>
              </w:rPr>
              <w:t>的可行性</w:t>
            </w:r>
            <w:r>
              <w:t>研究项目</w:t>
            </w:r>
            <w:r>
              <w:rPr>
                <w:rFonts w:hint="eastAsia"/>
              </w:rPr>
              <w:t>进行评议</w:t>
            </w:r>
            <w:r>
              <w:t>，每</w:t>
            </w:r>
            <w:r>
              <w:rPr>
                <w:rFonts w:hint="eastAsia"/>
              </w:rPr>
              <w:t>份</w:t>
            </w:r>
            <w:r>
              <w:t>合同</w:t>
            </w:r>
            <w:r>
              <w:rPr>
                <w:rFonts w:hint="eastAsia"/>
              </w:rPr>
              <w:t>得3</w:t>
            </w:r>
            <w:r>
              <w:t>分，最高</w:t>
            </w:r>
            <w:r>
              <w:rPr>
                <w:rFonts w:hint="eastAsia"/>
              </w:rPr>
              <w:t>1</w:t>
            </w:r>
            <w:r>
              <w:t>5分。</w:t>
            </w:r>
          </w:p>
          <w:p>
            <w:pPr>
              <w:numPr>
                <w:ilvl w:val="255"/>
                <w:numId w:val="0"/>
              </w:numPr>
            </w:pPr>
            <w:r>
              <w:rPr>
                <w:rFonts w:hint="eastAsia"/>
              </w:rPr>
              <w:t>（2）根据参加单位</w:t>
            </w:r>
            <w:r>
              <w:t>自20</w:t>
            </w:r>
            <w:r>
              <w:rPr>
                <w:rFonts w:hint="eastAsia"/>
              </w:rPr>
              <w:t>1</w:t>
            </w:r>
            <w:r>
              <w:t>9年1月1日起至招标公告发布之日</w:t>
            </w:r>
            <w:r>
              <w:rPr>
                <w:rFonts w:hint="eastAsia"/>
              </w:rPr>
              <w:t>止</w:t>
            </w:r>
            <w:r>
              <w:t>（以合同签订时间为准），承担过</w:t>
            </w:r>
            <w:r>
              <w:rPr>
                <w:rFonts w:hint="eastAsia"/>
              </w:rPr>
              <w:t>的</w:t>
            </w:r>
            <w:r>
              <w:t>展会</w:t>
            </w:r>
            <w:r>
              <w:rPr>
                <w:rFonts w:hint="eastAsia"/>
              </w:rPr>
              <w:t>、</w:t>
            </w:r>
            <w:r>
              <w:t>展馆研究项目</w:t>
            </w:r>
            <w:r>
              <w:rPr>
                <w:rFonts w:hint="eastAsia"/>
              </w:rPr>
              <w:t>进行评议</w:t>
            </w:r>
            <w:r>
              <w:t>，每</w:t>
            </w:r>
            <w:r>
              <w:rPr>
                <w:rFonts w:hint="eastAsia"/>
              </w:rPr>
              <w:t>份</w:t>
            </w:r>
            <w:r>
              <w:t>合同</w:t>
            </w:r>
            <w:r>
              <w:rPr>
                <w:rFonts w:hint="eastAsia"/>
              </w:rPr>
              <w:t>得3</w:t>
            </w:r>
            <w:r>
              <w:t>分，最高</w:t>
            </w:r>
            <w:r>
              <w:rPr>
                <w:rFonts w:hint="eastAsia"/>
              </w:rPr>
              <w:t>1</w:t>
            </w:r>
            <w:r>
              <w:t>5分。</w:t>
            </w:r>
          </w:p>
          <w:p>
            <w:pPr>
              <w:pStyle w:val="11"/>
              <w:rPr>
                <w:rFonts w:ascii="Times New Roman" w:hAnsi="Times New Roman" w:eastAsia="宋体"/>
              </w:rPr>
            </w:pPr>
            <w:r>
              <w:rPr>
                <w:rFonts w:hint="eastAsia" w:ascii="Times New Roman" w:hAnsi="Times New Roman" w:eastAsia="宋体"/>
              </w:rPr>
              <w:t>备注：</w:t>
            </w:r>
          </w:p>
          <w:p>
            <w:pPr>
              <w:numPr>
                <w:ilvl w:val="255"/>
                <w:numId w:val="0"/>
              </w:numPr>
            </w:pPr>
            <w:r>
              <w:rPr>
                <w:rFonts w:hint="eastAsia"/>
              </w:rPr>
              <w:t>（1）</w:t>
            </w:r>
            <w:r>
              <w:t>参加单位</w:t>
            </w:r>
            <w:r>
              <w:rPr>
                <w:rFonts w:hint="eastAsia"/>
              </w:rPr>
              <w:t>需编制业绩清单，清单内容包括但不限于项目名称、</w:t>
            </w:r>
            <w:r>
              <w:rPr>
                <w:rFonts w:hint="eastAsia"/>
                <w:lang w:val="en-US" w:eastAsia="zh-CN"/>
              </w:rPr>
              <w:t>合同方名称、</w:t>
            </w:r>
            <w:r>
              <w:rPr>
                <w:rFonts w:hint="eastAsia"/>
              </w:rPr>
              <w:t>合同金额、合同签订时间等信息。</w:t>
            </w:r>
          </w:p>
          <w:p>
            <w:pPr>
              <w:widowControl/>
              <w:jc w:val="left"/>
            </w:pPr>
            <w:r>
              <w:rPr>
                <w:rFonts w:hint="eastAsia"/>
              </w:rPr>
              <w:t>（2）</w:t>
            </w:r>
            <w:r>
              <w:t>参加单位</w:t>
            </w:r>
            <w:r>
              <w:rPr>
                <w:rFonts w:hint="eastAsia"/>
              </w:rPr>
              <w:t>须提供体现上述信息的相应合同的关键页，包含但不限于项目名称、</w:t>
            </w:r>
            <w:r>
              <w:rPr>
                <w:rFonts w:hint="eastAsia"/>
                <w:lang w:val="en-US" w:eastAsia="zh-CN"/>
              </w:rPr>
              <w:t>合同方名称、</w:t>
            </w:r>
            <w:r>
              <w:rPr>
                <w:rFonts w:hint="eastAsia"/>
              </w:rPr>
              <w:t>合同主要内容、合同金额、签订时间、履约地点、甲乙双方盖章等信息，未按要求提供相应资料者或资料不清晰无法辨识者，不计分。</w:t>
            </w:r>
          </w:p>
          <w:p>
            <w:pPr>
              <w:numPr>
                <w:ilvl w:val="255"/>
                <w:numId w:val="0"/>
              </w:numPr>
              <w:rPr>
                <w:rFonts w:ascii="宋体" w:hAnsi="宋体" w:cs="宋体"/>
              </w:rPr>
            </w:pPr>
            <w:r>
              <w:rPr>
                <w:rFonts w:hint="eastAsia"/>
              </w:rPr>
              <w:t>（3）合同同时满足第（1）项和第（2）项要求</w:t>
            </w:r>
            <w:r>
              <w:t>的</w:t>
            </w:r>
            <w:r>
              <w:rPr>
                <w:rFonts w:hint="eastAsia"/>
              </w:rPr>
              <w:t>，可</w:t>
            </w:r>
            <w:r>
              <w:t>重复</w:t>
            </w:r>
            <w:r>
              <w:rPr>
                <w:rFonts w:hint="eastAsia"/>
              </w:rPr>
              <w:t>得分</w:t>
            </w:r>
            <w: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szCs w:val="21"/>
              </w:rPr>
            </w:pPr>
          </w:p>
        </w:tc>
        <w:tc>
          <w:tcPr>
            <w:tcW w:w="8647"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FF0000"/>
                <w:szCs w:val="21"/>
                <w:highlight w:val="yellow"/>
              </w:rPr>
            </w:pPr>
            <w:r>
              <w:rPr>
                <w:rFonts w:hint="eastAsia" w:ascii="宋体" w:hAnsi="宋体"/>
                <w:b/>
                <w:szCs w:val="21"/>
              </w:rPr>
              <w:t>技术服务评议项（</w:t>
            </w:r>
            <w:r>
              <w:rPr>
                <w:rFonts w:hint="eastAsia" w:ascii="宋体" w:hAnsi="宋体"/>
                <w:szCs w:val="21"/>
              </w:rPr>
              <w:t>30</w:t>
            </w:r>
            <w:r>
              <w:rPr>
                <w:rFonts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8"/>
              <w:numPr>
                <w:ilvl w:val="0"/>
                <w:numId w:val="18"/>
              </w:numPr>
              <w:spacing w:line="360" w:lineRule="auto"/>
              <w:ind w:firstLineChars="0"/>
              <w:jc w:val="center"/>
              <w:rPr>
                <w:rFonts w:ascii="宋体" w:hAnsi="宋体"/>
                <w:szCs w:val="21"/>
              </w:rPr>
            </w:pPr>
          </w:p>
        </w:tc>
        <w:tc>
          <w:tcPr>
            <w:tcW w:w="1134" w:type="dxa"/>
            <w:tcBorders>
              <w:tl2br w:val="nil"/>
              <w:tr2bl w:val="nil"/>
            </w:tcBorders>
            <w:tcMar>
              <w:top w:w="15" w:type="dxa"/>
              <w:left w:w="15" w:type="dxa"/>
              <w:bottom w:w="15" w:type="dxa"/>
              <w:right w:w="15" w:type="dxa"/>
            </w:tcMar>
            <w:vAlign w:val="center"/>
          </w:tcPr>
          <w:p>
            <w:pPr>
              <w:jc w:val="center"/>
            </w:pPr>
            <w:r>
              <w:rPr>
                <w:rFonts w:hint="eastAsia" w:ascii="宋体" w:hAnsi="宋体"/>
                <w:kern w:val="0"/>
                <w:szCs w:val="21"/>
              </w:rPr>
              <w:t>项目方案</w:t>
            </w:r>
          </w:p>
        </w:tc>
        <w:tc>
          <w:tcPr>
            <w:tcW w:w="709" w:type="dxa"/>
            <w:tcBorders>
              <w:tl2br w:val="nil"/>
              <w:tr2bl w:val="nil"/>
            </w:tcBorders>
            <w:tcMar>
              <w:top w:w="15" w:type="dxa"/>
              <w:left w:w="15" w:type="dxa"/>
              <w:bottom w:w="15" w:type="dxa"/>
              <w:right w:w="15" w:type="dxa"/>
            </w:tcMar>
            <w:vAlign w:val="center"/>
          </w:tcPr>
          <w:p>
            <w:pPr>
              <w:jc w:val="center"/>
              <w:rPr>
                <w:rFonts w:ascii="宋体" w:hAnsi="宋体"/>
                <w:szCs w:val="21"/>
              </w:rPr>
            </w:pPr>
            <w:r>
              <w:rPr>
                <w:rFonts w:hint="eastAsia" w:ascii="宋体" w:hAnsi="宋体"/>
                <w:szCs w:val="21"/>
              </w:rPr>
              <w:t>30分</w:t>
            </w:r>
          </w:p>
        </w:tc>
        <w:tc>
          <w:tcPr>
            <w:tcW w:w="6804" w:type="dxa"/>
            <w:gridSpan w:val="2"/>
            <w:tcBorders>
              <w:tl2br w:val="nil"/>
              <w:tr2bl w:val="nil"/>
            </w:tcBorders>
            <w:tcMar>
              <w:top w:w="15" w:type="dxa"/>
              <w:left w:w="15" w:type="dxa"/>
              <w:bottom w:w="15" w:type="dxa"/>
              <w:right w:w="15" w:type="dxa"/>
            </w:tcMar>
            <w:vAlign w:val="center"/>
          </w:tcPr>
          <w:p>
            <w:pPr>
              <w:numPr>
                <w:ilvl w:val="255"/>
                <w:numId w:val="0"/>
              </w:numPr>
            </w:pPr>
            <w:r>
              <w:rPr>
                <w:rFonts w:hint="eastAsia"/>
              </w:rPr>
              <w:t>（1）根据参加单位提供的</w:t>
            </w:r>
            <w:r>
              <w:t>服务方案和项目需求符合度进行</w:t>
            </w:r>
            <w:r>
              <w:rPr>
                <w:rFonts w:hint="eastAsia"/>
              </w:rPr>
              <w:t>评议</w:t>
            </w:r>
            <w:r>
              <w:t>，服务方案越满足项目内容要求，得分越高</w:t>
            </w:r>
            <w:r>
              <w:rPr>
                <w:rFonts w:hint="eastAsia"/>
              </w:rPr>
              <w:t>。评价优秀得</w:t>
            </w:r>
            <w:r>
              <w:t>10</w:t>
            </w:r>
            <w:r>
              <w:rPr>
                <w:rFonts w:hint="eastAsia"/>
              </w:rPr>
              <w:t>分，良好得6分，一般得</w:t>
            </w:r>
            <w:r>
              <w:t>2</w:t>
            </w:r>
            <w:r>
              <w:rPr>
                <w:rFonts w:hint="eastAsia"/>
              </w:rPr>
              <w:t>分，</w:t>
            </w:r>
            <w:r>
              <w:t>不满足得</w:t>
            </w:r>
            <w:r>
              <w:rPr>
                <w:rFonts w:hint="eastAsia"/>
              </w:rPr>
              <w:t>0</w:t>
            </w:r>
            <w:r>
              <w:t>分。</w:t>
            </w:r>
          </w:p>
          <w:p>
            <w:pPr>
              <w:numPr>
                <w:ilvl w:val="255"/>
                <w:numId w:val="0"/>
              </w:numPr>
            </w:pPr>
            <w:r>
              <w:rPr>
                <w:rFonts w:hint="eastAsia"/>
              </w:rPr>
              <w:t>（2）根据参加单位</w:t>
            </w:r>
            <w:r>
              <w:t>服务方案</w:t>
            </w:r>
            <w:r>
              <w:rPr>
                <w:rFonts w:hint="eastAsia"/>
              </w:rPr>
              <w:t>是否</w:t>
            </w:r>
            <w:r>
              <w:t>采用合适和多维度的方法理论，服务方案</w:t>
            </w:r>
            <w:r>
              <w:rPr>
                <w:rFonts w:hint="eastAsia"/>
              </w:rPr>
              <w:t>是否</w:t>
            </w:r>
            <w:r>
              <w:t>科学</w:t>
            </w:r>
            <w:r>
              <w:rPr>
                <w:rFonts w:hint="eastAsia"/>
              </w:rPr>
              <w:t>等进行评议</w:t>
            </w:r>
            <w:r>
              <w:t>。</w:t>
            </w:r>
            <w:r>
              <w:rPr>
                <w:rFonts w:hint="eastAsia"/>
              </w:rPr>
              <w:t>评价优秀得</w:t>
            </w:r>
            <w:r>
              <w:t>10</w:t>
            </w:r>
            <w:r>
              <w:rPr>
                <w:rFonts w:hint="eastAsia"/>
              </w:rPr>
              <w:t>分，良好得</w:t>
            </w:r>
            <w:r>
              <w:t>6</w:t>
            </w:r>
            <w:r>
              <w:rPr>
                <w:rFonts w:hint="eastAsia"/>
              </w:rPr>
              <w:t>分，一般得</w:t>
            </w:r>
            <w:r>
              <w:t>2</w:t>
            </w:r>
            <w:r>
              <w:rPr>
                <w:rFonts w:hint="eastAsia"/>
              </w:rPr>
              <w:t>分</w:t>
            </w:r>
            <w:r>
              <w:t>。</w:t>
            </w:r>
          </w:p>
          <w:p>
            <w:pPr>
              <w:widowControl/>
              <w:ind w:right="30"/>
              <w:rPr>
                <w:rFonts w:ascii="宋体" w:hAnsi="宋体"/>
                <w:szCs w:val="21"/>
              </w:rPr>
            </w:pPr>
            <w:r>
              <w:t>（3）</w:t>
            </w:r>
            <w:r>
              <w:rPr>
                <w:rFonts w:hint="eastAsia"/>
              </w:rPr>
              <w:t>根据参加单位提供的</w:t>
            </w:r>
            <w:r>
              <w:t>服务方案的输出建议</w:t>
            </w:r>
            <w:r>
              <w:rPr>
                <w:rFonts w:hint="eastAsia"/>
              </w:rPr>
              <w:t>是否</w:t>
            </w:r>
            <w:r>
              <w:t>具有针对性和实用性，</w:t>
            </w:r>
            <w:r>
              <w:rPr>
                <w:rFonts w:hint="eastAsia"/>
              </w:rPr>
              <w:t>以及</w:t>
            </w:r>
            <w:r>
              <w:t>方案输出</w:t>
            </w:r>
            <w:r>
              <w:rPr>
                <w:rFonts w:hint="eastAsia"/>
              </w:rPr>
              <w:t>是否</w:t>
            </w:r>
            <w:r>
              <w:t>具有切实的参考性和可执行性</w:t>
            </w:r>
            <w:r>
              <w:rPr>
                <w:rFonts w:hint="eastAsia"/>
              </w:rPr>
              <w:t>等进行评议</w:t>
            </w:r>
            <w:r>
              <w:t>。</w:t>
            </w:r>
            <w:r>
              <w:rPr>
                <w:rFonts w:hint="eastAsia"/>
              </w:rPr>
              <w:t>评价优秀得</w:t>
            </w:r>
            <w:r>
              <w:t>10</w:t>
            </w:r>
            <w:r>
              <w:rPr>
                <w:rFonts w:hint="eastAsia"/>
              </w:rPr>
              <w:t>分，良好得</w:t>
            </w:r>
            <w:r>
              <w:t>6</w:t>
            </w:r>
            <w:r>
              <w:rPr>
                <w:rFonts w:hint="eastAsia"/>
              </w:rPr>
              <w:t>分，一般得</w:t>
            </w:r>
            <w:r>
              <w:t>3</w:t>
            </w:r>
            <w:r>
              <w:rPr>
                <w:rFonts w:hint="eastAsia"/>
              </w:rPr>
              <w:t>分</w:t>
            </w:r>
            <w: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jc w:val="center"/>
              <w:rPr>
                <w:b/>
                <w:bCs/>
              </w:rPr>
            </w:pPr>
            <w:r>
              <w:rPr>
                <w:rFonts w:hint="eastAsia"/>
                <w:b/>
                <w:bCs/>
              </w:rPr>
              <w:t>价格评议项（40分）</w:t>
            </w:r>
          </w:p>
          <w:p>
            <w:pPr>
              <w:jc w:val="center"/>
            </w:pPr>
            <w:r>
              <w:rPr>
                <w:rFonts w:hint="eastAsia"/>
                <w:b/>
                <w:bCs/>
                <w:color w:val="FF0000"/>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8647"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基准价</w:t>
            </w:r>
          </w:p>
        </w:tc>
        <w:tc>
          <w:tcPr>
            <w:tcW w:w="7513" w:type="dxa"/>
            <w:gridSpan w:val="3"/>
            <w:tcBorders>
              <w:tl2br w:val="nil"/>
              <w:tr2bl w:val="nil"/>
            </w:tcBorders>
            <w:vAlign w:val="center"/>
          </w:tcPr>
          <w:p>
            <w:pPr>
              <w:autoSpaceDE w:val="0"/>
              <w:autoSpaceDN w:val="0"/>
              <w:adjustRightInd w:val="0"/>
              <w:snapToGrid w:val="0"/>
              <w:jc w:val="left"/>
              <w:rPr>
                <w:rFonts w:ascii="宋体" w:hAnsi="宋体"/>
                <w:szCs w:val="21"/>
              </w:rPr>
            </w:pPr>
            <w:r>
              <w:rPr>
                <w:rFonts w:hint="eastAsia" w:ascii="宋体" w:hAnsi="宋体"/>
                <w:szCs w:val="21"/>
              </w:rPr>
              <w:t>□各有效</w:t>
            </w:r>
            <w:r>
              <w:rPr>
                <w:rFonts w:ascii="宋体" w:hAnsi="宋体"/>
                <w:szCs w:val="21"/>
              </w:rPr>
              <w:t>投</w:t>
            </w:r>
            <w:r>
              <w:rPr>
                <w:rFonts w:hint="eastAsia" w:ascii="宋体" w:hAnsi="宋体"/>
                <w:szCs w:val="21"/>
              </w:rPr>
              <w:t>标报价大于n家时，去掉一个最高和最低报价后的算术平均值乘以</w:t>
            </w:r>
            <w:r>
              <w:rPr>
                <w:rFonts w:ascii="宋体" w:hAnsi="宋体"/>
                <w:szCs w:val="21"/>
                <w:u w:val="single"/>
              </w:rPr>
              <w:t xml:space="preserve">    </w:t>
            </w:r>
            <w:r>
              <w:rPr>
                <w:rFonts w:hint="eastAsia" w:ascii="宋体" w:hAnsi="宋体"/>
                <w:szCs w:val="21"/>
              </w:rPr>
              <w:t>％。当有效投标报价少于n（含）家时，则以所有有效投标报价的算术平均值乘以</w:t>
            </w:r>
            <w:r>
              <w:rPr>
                <w:rFonts w:ascii="宋体" w:hAnsi="宋体"/>
                <w:szCs w:val="21"/>
                <w:u w:val="single"/>
              </w:rPr>
              <w:t xml:space="preserve">    </w:t>
            </w:r>
            <w:r>
              <w:rPr>
                <w:rFonts w:hint="eastAsia" w:ascii="宋体" w:hAnsi="宋体"/>
                <w:szCs w:val="21"/>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spacing w:line="240" w:lineRule="atLeast"/>
              <w:jc w:val="left"/>
              <w:rPr>
                <w:rFonts w:ascii="宋体" w:hAnsi="宋体"/>
                <w:szCs w:val="21"/>
              </w:rPr>
            </w:pPr>
            <w:r>
              <w:rPr>
                <w:rFonts w:hint="eastAsia" w:ascii="宋体" w:hAnsi="宋体"/>
                <w:szCs w:val="21"/>
              </w:rPr>
              <w:sym w:font="Wingdings 2" w:char="0052"/>
            </w:r>
            <w:r>
              <w:rPr>
                <w:rFonts w:hint="eastAsia" w:ascii="宋体" w:hAnsi="宋体"/>
                <w:szCs w:val="21"/>
              </w:rPr>
              <w:t>取有效投标报价算术平均值。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spacing w:line="240" w:lineRule="atLeast"/>
              <w:jc w:val="left"/>
              <w:rPr>
                <w:rFonts w:ascii="宋体" w:hAnsi="宋体"/>
                <w:szCs w:val="21"/>
              </w:rPr>
            </w:pPr>
            <w:r>
              <w:rPr>
                <w:rFonts w:hint="eastAsia" w:ascii="宋体" w:hAnsi="宋体"/>
                <w:szCs w:val="21"/>
              </w:rPr>
              <w:sym w:font="Wingdings 2" w:char="00A3"/>
            </w:r>
            <w:r>
              <w:rPr>
                <w:rFonts w:hint="eastAsia" w:ascii="宋体" w:hAnsi="宋体"/>
                <w:szCs w:val="21"/>
              </w:rPr>
              <w:t>有效投标报价的最低价为基价。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1563" w:type="dxa"/>
            <w:gridSpan w:val="2"/>
            <w:tcBorders>
              <w:tl2br w:val="nil"/>
              <w:tr2bl w:val="nil"/>
            </w:tcBorders>
            <w:vAlign w:val="center"/>
          </w:tcPr>
          <w:p>
            <w:pPr>
              <w:spacing w:line="240" w:lineRule="atLeast"/>
              <w:jc w:val="center"/>
              <w:rPr>
                <w:rFonts w:ascii="宋体" w:cs="宋体"/>
                <w:kern w:val="0"/>
                <w:szCs w:val="21"/>
              </w:rPr>
            </w:pPr>
            <w:r>
              <w:rPr>
                <w:rFonts w:hint="eastAsia" w:ascii="宋体" w:hAnsi="宋体"/>
                <w:szCs w:val="21"/>
              </w:rPr>
              <w:t>□固定</w:t>
            </w:r>
            <w:r>
              <w:rPr>
                <w:rFonts w:ascii="宋体" w:hAnsi="宋体"/>
                <w:szCs w:val="21"/>
              </w:rPr>
              <w:t>比例</w:t>
            </w:r>
            <w:r>
              <w:rPr>
                <w:rFonts w:hint="eastAsia" w:ascii="宋体" w:hAnsi="宋体"/>
                <w:szCs w:val="21"/>
              </w:rPr>
              <w:t>法</w:t>
            </w:r>
          </w:p>
        </w:tc>
        <w:tc>
          <w:tcPr>
            <w:tcW w:w="5950" w:type="dxa"/>
            <w:tcBorders>
              <w:tl2br w:val="nil"/>
              <w:tr2bl w:val="nil"/>
            </w:tcBorders>
            <w:vAlign w:val="center"/>
          </w:tcPr>
          <w:p>
            <w:pPr>
              <w:autoSpaceDE w:val="0"/>
              <w:autoSpaceDN w:val="0"/>
              <w:adjustRightInd w:val="0"/>
              <w:snapToGrid w:val="0"/>
              <w:jc w:val="left"/>
              <w:rPr>
                <w:rFonts w:ascii="宋体" w:hAnsi="宋体"/>
                <w:szCs w:val="21"/>
              </w:rPr>
            </w:pPr>
            <w:r>
              <w:rPr>
                <w:rFonts w:hint="eastAsia" w:ascii="宋体" w:hAnsi="宋体"/>
                <w:szCs w:val="21"/>
              </w:rPr>
              <w:t>价格得分=M-[（｜投标价格-基准价｜/基准价）*100/</w:t>
            </w:r>
            <w:r>
              <w:rPr>
                <w:rFonts w:ascii="宋体" w:hAnsi="宋体"/>
                <w:szCs w:val="21"/>
              </w:rPr>
              <w:t>N]*</w:t>
            </w:r>
            <w:r>
              <w:rPr>
                <w:rFonts w:hint="eastAsia" w:ascii="宋体" w:hAnsi="宋体"/>
                <w:szCs w:val="21"/>
              </w:rPr>
              <w:t>扣分值</w:t>
            </w:r>
          </w:p>
          <w:p>
            <w:pPr>
              <w:autoSpaceDE w:val="0"/>
              <w:autoSpaceDN w:val="0"/>
              <w:adjustRightInd w:val="0"/>
              <w:snapToGrid w:val="0"/>
              <w:jc w:val="left"/>
              <w:rPr>
                <w:rFonts w:ascii="宋体" w:hAnsi="宋体"/>
                <w:szCs w:val="21"/>
              </w:rPr>
            </w:pPr>
            <w:r>
              <w:rPr>
                <w:rFonts w:hint="eastAsia" w:ascii="宋体" w:hAnsi="宋体"/>
                <w:szCs w:val="21"/>
              </w:rPr>
              <w:t>M=</w:t>
            </w:r>
            <w:r>
              <w:rPr>
                <w:rFonts w:ascii="宋体" w:hAnsi="宋体"/>
                <w:szCs w:val="21"/>
                <w:u w:val="single"/>
              </w:rPr>
              <w:t xml:space="preserve">    </w:t>
            </w:r>
            <w:r>
              <w:rPr>
                <w:rFonts w:hint="eastAsia" w:ascii="宋体" w:hAnsi="宋体"/>
                <w:szCs w:val="21"/>
              </w:rPr>
              <w:t>（价格评价分项满分值），N=</w:t>
            </w:r>
            <w:r>
              <w:rPr>
                <w:rFonts w:ascii="宋体" w:hAnsi="宋体"/>
                <w:szCs w:val="21"/>
                <w:u w:val="single"/>
              </w:rPr>
              <w:t xml:space="preserve">    </w:t>
            </w:r>
            <w:r>
              <w:rPr>
                <w:rFonts w:hint="eastAsia" w:ascii="宋体" w:hAnsi="宋体"/>
                <w:szCs w:val="21"/>
              </w:rPr>
              <w:t>，投标价格每高于N％时，扣</w:t>
            </w:r>
            <w:r>
              <w:rPr>
                <w:rFonts w:ascii="宋体" w:hAnsi="宋体"/>
                <w:szCs w:val="21"/>
                <w:u w:val="single"/>
              </w:rPr>
              <w:t xml:space="preserve">    </w:t>
            </w:r>
            <w:r>
              <w:rPr>
                <w:rFonts w:hint="eastAsia" w:ascii="宋体" w:hAnsi="宋体"/>
                <w:szCs w:val="21"/>
              </w:rPr>
              <w:t>分；每低于N％时，扣</w:t>
            </w:r>
            <w:r>
              <w:rPr>
                <w:rFonts w:ascii="宋体" w:hAnsi="宋体"/>
                <w:szCs w:val="21"/>
                <w:u w:val="single"/>
              </w:rPr>
              <w:t xml:space="preserve">    </w:t>
            </w:r>
            <w:r>
              <w:rPr>
                <w:rFonts w:hint="eastAsia" w:ascii="宋体" w:hAnsi="宋体"/>
                <w:szCs w:val="21"/>
              </w:rPr>
              <w:t>分；</w:t>
            </w:r>
          </w:p>
          <w:p>
            <w:pPr>
              <w:spacing w:line="240" w:lineRule="atLeast"/>
              <w:jc w:val="left"/>
              <w:rPr>
                <w:rFonts w:ascii="宋体" w:cs="宋体"/>
                <w:kern w:val="0"/>
                <w:szCs w:val="21"/>
              </w:rPr>
            </w:pPr>
            <w:r>
              <w:rPr>
                <w:rFonts w:hint="eastAsia" w:ascii="宋体" w:hAnsi="宋体"/>
                <w:szCs w:val="21"/>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gridSpan w:val="2"/>
            <w:tcBorders>
              <w:tl2br w:val="nil"/>
              <w:tr2bl w:val="nil"/>
            </w:tcBorders>
            <w:vAlign w:val="center"/>
          </w:tcPr>
          <w:p>
            <w:pPr>
              <w:spacing w:line="240" w:lineRule="atLeast"/>
              <w:jc w:val="center"/>
              <w:rPr>
                <w:rFonts w:ascii="宋体" w:cs="宋体"/>
                <w:kern w:val="0"/>
                <w:szCs w:val="21"/>
              </w:rPr>
            </w:pPr>
            <w:r>
              <w:rPr>
                <w:rFonts w:hint="eastAsia" w:ascii="宋体" w:hAnsi="宋体"/>
                <w:szCs w:val="21"/>
              </w:rPr>
              <w:sym w:font="Wingdings 2" w:char="00A3"/>
            </w:r>
            <w:r>
              <w:rPr>
                <w:rFonts w:hint="eastAsia" w:ascii="宋体" w:hAnsi="宋体"/>
                <w:szCs w:val="21"/>
              </w:rPr>
              <w:t>固定乘积法</w:t>
            </w:r>
          </w:p>
        </w:tc>
        <w:tc>
          <w:tcPr>
            <w:tcW w:w="5950" w:type="dxa"/>
            <w:tcBorders>
              <w:tl2br w:val="nil"/>
              <w:tr2bl w:val="nil"/>
            </w:tcBorders>
            <w:vAlign w:val="center"/>
          </w:tcPr>
          <w:p>
            <w:pPr>
              <w:autoSpaceDE w:val="0"/>
              <w:autoSpaceDN w:val="0"/>
              <w:adjustRightInd w:val="0"/>
              <w:snapToGrid w:val="0"/>
              <w:jc w:val="left"/>
              <w:rPr>
                <w:rStyle w:val="19"/>
                <w:rFonts w:ascii="宋体" w:hAnsi="宋体"/>
              </w:rPr>
            </w:pPr>
            <w:r>
              <w:rPr>
                <w:rStyle w:val="19"/>
                <w:rFonts w:hint="eastAsia" w:ascii="宋体" w:hAnsi="宋体"/>
              </w:rPr>
              <w:t>价格得分=（1-A×｜1-投标报价/Z｜）×M</w:t>
            </w:r>
          </w:p>
          <w:p>
            <w:pPr>
              <w:numPr>
                <w:ilvl w:val="0"/>
                <w:numId w:val="19"/>
              </w:numPr>
              <w:autoSpaceDE w:val="0"/>
              <w:autoSpaceDN w:val="0"/>
              <w:adjustRightInd w:val="0"/>
              <w:snapToGrid w:val="0"/>
              <w:jc w:val="left"/>
              <w:rPr>
                <w:rStyle w:val="19"/>
                <w:rFonts w:ascii="宋体" w:hAnsi="宋体"/>
              </w:rPr>
            </w:pPr>
            <w:r>
              <w:rPr>
                <w:rStyle w:val="19"/>
                <w:rFonts w:hint="eastAsia" w:ascii="宋体" w:hAnsi="宋体"/>
              </w:rPr>
              <w:t xml:space="preserve">M= </w:t>
            </w:r>
            <w:r>
              <w:rPr>
                <w:rFonts w:hint="eastAsia" w:ascii="宋体" w:hAnsi="宋体"/>
                <w:color w:val="FF0000"/>
                <w:szCs w:val="21"/>
              </w:rPr>
              <w:t>XX</w:t>
            </w:r>
            <w:r>
              <w:rPr>
                <w:rStyle w:val="19"/>
                <w:rFonts w:hint="eastAsia" w:ascii="宋体" w:hAnsi="宋体"/>
              </w:rPr>
              <w:t xml:space="preserve"> （价格评价分项满分值），Z为本次招标基准价；</w:t>
            </w:r>
          </w:p>
          <w:p>
            <w:pPr>
              <w:numPr>
                <w:ilvl w:val="0"/>
                <w:numId w:val="19"/>
              </w:numPr>
              <w:autoSpaceDE w:val="0"/>
              <w:autoSpaceDN w:val="0"/>
              <w:adjustRightInd w:val="0"/>
              <w:snapToGrid w:val="0"/>
              <w:jc w:val="left"/>
              <w:rPr>
                <w:rStyle w:val="19"/>
                <w:rFonts w:ascii="宋体" w:hAnsi="宋体"/>
              </w:rPr>
            </w:pPr>
            <w:r>
              <w:rPr>
                <w:rStyle w:val="19"/>
                <w:rFonts w:hint="eastAsia" w:ascii="宋体" w:hAnsi="宋体"/>
              </w:rPr>
              <w:t>A为价格调整系数，当投标报价低于本次招标最佳报价（即基准价）时，A=1；当投标报价高于次招标基准价时，取A=1；</w:t>
            </w:r>
          </w:p>
          <w:p>
            <w:pPr>
              <w:numPr>
                <w:ilvl w:val="0"/>
                <w:numId w:val="19"/>
              </w:numPr>
              <w:jc w:val="left"/>
              <w:rPr>
                <w:rFonts w:ascii="宋体" w:cs="宋体"/>
                <w:kern w:val="0"/>
                <w:szCs w:val="21"/>
              </w:rPr>
            </w:pPr>
            <w:r>
              <w:rPr>
                <w:rStyle w:val="19"/>
                <w:rFonts w:hint="eastAsia" w:ascii="宋体" w:hAnsi="宋体"/>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gridSpan w:val="2"/>
            <w:tcBorders>
              <w:tl2br w:val="nil"/>
              <w:tr2bl w:val="nil"/>
            </w:tcBorders>
            <w:vAlign w:val="center"/>
          </w:tcPr>
          <w:p>
            <w:pPr>
              <w:spacing w:line="240" w:lineRule="atLeast"/>
              <w:jc w:val="center"/>
              <w:rPr>
                <w:rFonts w:ascii="宋体" w:hAnsi="宋体"/>
                <w:szCs w:val="21"/>
              </w:rPr>
            </w:pPr>
            <w:r>
              <w:rPr>
                <w:rFonts w:hint="eastAsia" w:ascii="宋体" w:hAnsi="宋体"/>
                <w:szCs w:val="21"/>
              </w:rPr>
              <w:sym w:font="Wingdings 2" w:char="0052"/>
            </w:r>
            <w:r>
              <w:rPr>
                <w:rFonts w:hint="eastAsia" w:ascii="宋体" w:hAnsi="宋体"/>
                <w:szCs w:val="21"/>
              </w:rPr>
              <w:t>其他</w:t>
            </w:r>
            <w:r>
              <w:rPr>
                <w:rFonts w:ascii="宋体" w:hAnsi="宋体"/>
                <w:szCs w:val="21"/>
              </w:rPr>
              <w:t>方法</w:t>
            </w:r>
          </w:p>
        </w:tc>
        <w:tc>
          <w:tcPr>
            <w:tcW w:w="5950" w:type="dxa"/>
            <w:tcBorders>
              <w:tl2br w:val="nil"/>
              <w:tr2bl w:val="nil"/>
            </w:tcBorders>
            <w:vAlign w:val="center"/>
          </w:tcPr>
          <w:p>
            <w:pPr>
              <w:widowControl/>
              <w:ind w:right="30"/>
              <w:jc w:val="left"/>
            </w:pPr>
            <w:r>
              <w:rPr>
                <w:rFonts w:hint="eastAsia"/>
              </w:rPr>
              <w:t>价格得分=（1-｜投标报价-基准价｜</w:t>
            </w:r>
            <w:r>
              <w:t>÷</w:t>
            </w:r>
            <w:r>
              <w:rPr>
                <w:rFonts w:hint="eastAsia"/>
              </w:rPr>
              <w:t>基准价）</w:t>
            </w:r>
            <w:r>
              <w:t>×</w:t>
            </w:r>
            <w:r>
              <w:rPr>
                <w:rFonts w:hint="eastAsia"/>
              </w:rPr>
              <w:t>价格权重分</w:t>
            </w:r>
          </w:p>
          <w:p>
            <w:pPr>
              <w:spacing w:line="240" w:lineRule="atLeast"/>
              <w:jc w:val="center"/>
              <w:rPr>
                <w:rFonts w:ascii="宋体" w:cs="宋体"/>
                <w:kern w:val="0"/>
                <w:szCs w:val="21"/>
              </w:rPr>
            </w:pPr>
            <w:r>
              <w:rPr>
                <w:rFonts w:hint="eastAsia"/>
              </w:rPr>
              <w:t>说明：报价最接近基准分的</w:t>
            </w:r>
            <w:r>
              <w:rPr>
                <w:rFonts w:hint="eastAsia"/>
                <w:lang w:val="en-US" w:eastAsia="zh-CN"/>
              </w:rPr>
              <w:t>参加单位</w:t>
            </w:r>
            <w:r>
              <w:rPr>
                <w:rFonts w:hint="eastAsia"/>
              </w:rPr>
              <w:t>价格分最高，价格分保留至小数点后两位。</w:t>
            </w: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20"/>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20"/>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w:t>
      </w:r>
      <w:r>
        <w:rPr>
          <w:rFonts w:hint="eastAsia" w:ascii="宋体" w:hAnsi="宋体"/>
          <w:szCs w:val="21"/>
          <w:lang w:val="en-US" w:eastAsia="zh-CN"/>
        </w:rPr>
        <w:t>参加单位</w:t>
      </w:r>
      <w:r>
        <w:rPr>
          <w:rFonts w:hint="eastAsia" w:ascii="宋体" w:hAnsi="宋体"/>
          <w:szCs w:val="21"/>
        </w:rPr>
        <w:t>不接受上述错误的更正方式，</w:t>
      </w:r>
      <w:r>
        <w:rPr>
          <w:rFonts w:hint="eastAsia" w:ascii="宋体" w:hAnsi="宋体"/>
          <w:szCs w:val="21"/>
          <w:lang w:val="en-US" w:eastAsia="zh-CN"/>
        </w:rPr>
        <w:t>采购</w:t>
      </w:r>
      <w:r>
        <w:rPr>
          <w:rFonts w:hint="eastAsia" w:ascii="宋体" w:hAnsi="宋体"/>
          <w:szCs w:val="21"/>
        </w:rPr>
        <w:t>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ind w:firstLine="420" w:firstLineChars="200"/>
        <w:rPr>
          <w:rFonts w:ascii="宋体" w:hAnsi="宋体" w:cs="宋体"/>
          <w:szCs w:val="21"/>
        </w:rPr>
      </w:pPr>
    </w:p>
    <w:p>
      <w:pPr>
        <w:numPr>
          <w:ilvl w:val="255"/>
          <w:numId w:val="0"/>
        </w:numPr>
        <w:spacing w:line="300" w:lineRule="auto"/>
        <w:outlineLvl w:val="1"/>
        <w:rPr>
          <w:rStyle w:val="26"/>
          <w:rFonts w:ascii="宋体" w:hAnsi="宋体" w:cs="宋体"/>
          <w:b/>
          <w:bCs/>
          <w:sz w:val="24"/>
        </w:rPr>
      </w:pPr>
    </w:p>
    <w:p>
      <w:pPr>
        <w:numPr>
          <w:ilvl w:val="255"/>
          <w:numId w:val="0"/>
        </w:numPr>
        <w:spacing w:before="156" w:beforeLines="50" w:line="300" w:lineRule="auto"/>
        <w:outlineLvl w:val="1"/>
        <w:rPr>
          <w:rStyle w:val="26"/>
          <w:rFonts w:ascii="宋体" w:hAnsi="宋体" w:cs="宋体"/>
          <w:b/>
          <w:bCs/>
          <w:sz w:val="24"/>
        </w:rPr>
      </w:pPr>
      <w:bookmarkStart w:id="30" w:name="_Toc128989102"/>
    </w:p>
    <w:p>
      <w:pPr>
        <w:numPr>
          <w:ilvl w:val="255"/>
          <w:numId w:val="0"/>
        </w:numPr>
        <w:spacing w:line="300" w:lineRule="auto"/>
        <w:ind w:left="420"/>
        <w:outlineLvl w:val="0"/>
        <w:rPr>
          <w:rFonts w:ascii="宋体" w:hAnsi="宋体" w:cs="宋体"/>
          <w:b/>
          <w:sz w:val="24"/>
        </w:rPr>
      </w:pPr>
    </w:p>
    <w:p>
      <w:pPr>
        <w:numPr>
          <w:ilvl w:val="0"/>
          <w:numId w:val="1"/>
        </w:numPr>
        <w:spacing w:line="300" w:lineRule="auto"/>
        <w:outlineLvl w:val="0"/>
        <w:rPr>
          <w:rFonts w:ascii="宋体" w:hAnsi="宋体" w:cs="宋体"/>
          <w:b/>
          <w:sz w:val="24"/>
        </w:rPr>
      </w:pPr>
      <w:bookmarkStart w:id="31" w:name="_Toc11285"/>
      <w:r>
        <w:rPr>
          <w:rFonts w:hint="eastAsia" w:ascii="宋体" w:hAnsi="宋体" w:cs="宋体"/>
          <w:b/>
          <w:sz w:val="24"/>
        </w:rPr>
        <w:t>采购结果</w:t>
      </w:r>
      <w:bookmarkEnd w:id="30"/>
      <w:bookmarkEnd w:id="31"/>
    </w:p>
    <w:p>
      <w:pPr>
        <w:spacing w:line="300" w:lineRule="auto"/>
        <w:ind w:firstLine="420" w:firstLineChars="200"/>
        <w:rPr>
          <w:rFonts w:ascii="宋体" w:hAnsi="宋体" w:cs="宋体"/>
          <w:szCs w:val="21"/>
        </w:rPr>
      </w:pPr>
      <w:r>
        <w:rPr>
          <w:rFonts w:hint="eastAsia" w:ascii="宋体" w:hAnsi="宋体" w:cs="宋体"/>
          <w:szCs w:val="21"/>
        </w:rPr>
        <w:t>本项目采购结果的知会方式, 以深圳会展中心的“中选通知书”为准；未得到确认的, 敬请谅解。</w:t>
      </w:r>
    </w:p>
    <w:p>
      <w:pPr>
        <w:numPr>
          <w:ilvl w:val="0"/>
          <w:numId w:val="1"/>
        </w:numPr>
        <w:spacing w:line="300" w:lineRule="auto"/>
        <w:outlineLvl w:val="0"/>
        <w:rPr>
          <w:rFonts w:ascii="宋体" w:hAnsi="宋体" w:cs="宋体"/>
          <w:b/>
          <w:sz w:val="24"/>
        </w:rPr>
      </w:pPr>
      <w:bookmarkStart w:id="32" w:name="_Toc128989103"/>
      <w:bookmarkStart w:id="33" w:name="_Toc20705"/>
      <w:r>
        <w:rPr>
          <w:rFonts w:hint="eastAsia" w:ascii="宋体" w:hAnsi="宋体" w:cs="宋体"/>
          <w:b/>
          <w:sz w:val="24"/>
        </w:rPr>
        <w:t>合同条款及格式</w:t>
      </w:r>
      <w:bookmarkEnd w:id="32"/>
      <w:bookmarkEnd w:id="33"/>
    </w:p>
    <w:p>
      <w:pPr>
        <w:pStyle w:val="28"/>
        <w:ind w:left="420" w:firstLine="0" w:firstLineChars="0"/>
        <w:jc w:val="center"/>
        <w:rPr>
          <w:rFonts w:ascii="方正小标宋简体" w:hAnsi="方正小标宋简体" w:eastAsia="方正小标宋简体" w:cs="方正小标宋简体"/>
          <w:bCs/>
          <w:kern w:val="0"/>
          <w:sz w:val="28"/>
          <w:szCs w:val="28"/>
        </w:rPr>
      </w:pPr>
      <w:bookmarkStart w:id="34" w:name="_Toc22525"/>
      <w:r>
        <w:rPr>
          <w:rFonts w:hint="eastAsia" w:ascii="宋体" w:hAnsi="宋体"/>
          <w:color w:val="FF0000"/>
          <w:szCs w:val="21"/>
          <w:highlight w:val="yellow"/>
        </w:rPr>
        <w:t>××××××××××××××××××××××××××××××</w:t>
      </w:r>
      <w:r>
        <w:rPr>
          <w:rFonts w:hint="eastAsia" w:ascii="方正小标宋简体" w:hAnsi="方正小标宋简体" w:eastAsia="方正小标宋简体" w:cs="方正小标宋简体"/>
          <w:bCs/>
          <w:kern w:val="0"/>
          <w:sz w:val="28"/>
          <w:szCs w:val="28"/>
        </w:rPr>
        <w:t>合同</w:t>
      </w:r>
    </w:p>
    <w:bookmarkEnd w:id="34"/>
    <w:p>
      <w:pPr>
        <w:jc w:val="center"/>
        <w:rPr>
          <w:rFonts w:ascii="宋体" w:hAnsi="宋体"/>
          <w:szCs w:val="21"/>
        </w:rPr>
      </w:pPr>
      <w:r>
        <w:rPr>
          <w:rFonts w:hint="eastAsia" w:ascii="方正小标宋简体" w:hAnsi="方正小标宋简体" w:eastAsia="方正小标宋简体" w:cs="方正小标宋简体"/>
          <w:bCs/>
          <w:kern w:val="0"/>
          <w:sz w:val="28"/>
          <w:szCs w:val="28"/>
        </w:rPr>
        <w:t>（仅供参考）</w:t>
      </w:r>
    </w:p>
    <w:tbl>
      <w:tblPr>
        <w:tblStyle w:val="15"/>
        <w:tblW w:w="99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56"/>
        <w:gridCol w:w="4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56" w:type="dxa"/>
            <w:vAlign w:val="center"/>
          </w:tcPr>
          <w:p>
            <w:pPr>
              <w:rPr>
                <w:rFonts w:ascii="宋体" w:hAnsi="宋体"/>
                <w:sz w:val="24"/>
              </w:rPr>
            </w:pPr>
            <w:r>
              <w:rPr>
                <w:rFonts w:hint="eastAsia" w:ascii="宋体" w:hAnsi="宋体"/>
                <w:sz w:val="24"/>
              </w:rPr>
              <w:t>甲方：深圳会展中心管理有限责任公司</w:t>
            </w:r>
          </w:p>
          <w:p>
            <w:pPr>
              <w:rPr>
                <w:rFonts w:ascii="宋体" w:hAnsi="宋体"/>
                <w:sz w:val="24"/>
                <w:u w:val="single"/>
              </w:rPr>
            </w:pPr>
            <w:r>
              <w:rPr>
                <w:rFonts w:hint="eastAsia" w:ascii="宋体" w:hAnsi="宋体"/>
                <w:sz w:val="24"/>
              </w:rPr>
              <w:t>法人代表：</w:t>
            </w:r>
            <w:r>
              <w:rPr>
                <w:rFonts w:ascii="宋体" w:hAnsi="宋体"/>
                <w:sz w:val="24"/>
                <w:u w:val="single"/>
              </w:rPr>
              <w:t xml:space="preserve">                  </w:t>
            </w:r>
          </w:p>
          <w:p>
            <w:pPr>
              <w:rPr>
                <w:rFonts w:ascii="宋体" w:hAnsi="宋体"/>
                <w:sz w:val="24"/>
              </w:rPr>
            </w:pPr>
            <w:r>
              <w:rPr>
                <w:rFonts w:hint="eastAsia" w:ascii="宋体" w:hAnsi="宋体"/>
                <w:sz w:val="24"/>
              </w:rPr>
              <w:t>联 系 人：</w:t>
            </w:r>
            <w:r>
              <w:rPr>
                <w:rFonts w:ascii="宋体" w:hAnsi="宋体"/>
                <w:sz w:val="24"/>
                <w:u w:val="single"/>
              </w:rPr>
              <w:t xml:space="preserve">                  </w:t>
            </w:r>
          </w:p>
          <w:p>
            <w:pPr>
              <w:rPr>
                <w:rFonts w:ascii="宋体" w:hAnsi="宋体"/>
                <w:sz w:val="24"/>
              </w:rPr>
            </w:pPr>
            <w:r>
              <w:rPr>
                <w:rFonts w:hint="eastAsia" w:ascii="宋体" w:hAnsi="宋体"/>
                <w:sz w:val="24"/>
              </w:rPr>
              <w:t>联系电话：</w:t>
            </w:r>
            <w:r>
              <w:rPr>
                <w:rFonts w:ascii="宋体" w:hAnsi="宋体"/>
                <w:sz w:val="24"/>
                <w:u w:val="single"/>
              </w:rPr>
              <w:t xml:space="preserve">                  </w:t>
            </w:r>
          </w:p>
          <w:p>
            <w:pPr>
              <w:rPr>
                <w:rFonts w:ascii="宋体" w:hAnsi="宋体"/>
                <w:sz w:val="24"/>
              </w:rPr>
            </w:pPr>
            <w:r>
              <w:rPr>
                <w:rFonts w:hint="eastAsia" w:ascii="宋体" w:hAnsi="宋体"/>
                <w:sz w:val="24"/>
              </w:rPr>
              <w:t>开户银行：</w:t>
            </w:r>
            <w:r>
              <w:rPr>
                <w:rFonts w:ascii="宋体" w:hAnsi="宋体"/>
                <w:sz w:val="24"/>
                <w:u w:val="single"/>
              </w:rPr>
              <w:t xml:space="preserve">                  </w:t>
            </w:r>
          </w:p>
          <w:p>
            <w:pPr>
              <w:rPr>
                <w:rFonts w:ascii="宋体" w:hAnsi="宋体"/>
                <w:sz w:val="24"/>
              </w:rPr>
            </w:pPr>
            <w:r>
              <w:rPr>
                <w:rFonts w:hint="eastAsia" w:ascii="宋体" w:hAnsi="宋体"/>
                <w:sz w:val="24"/>
              </w:rPr>
              <w:t>银行账号：</w:t>
            </w:r>
            <w:r>
              <w:rPr>
                <w:rFonts w:ascii="宋体" w:hAnsi="宋体"/>
                <w:sz w:val="24"/>
                <w:u w:val="single"/>
              </w:rPr>
              <w:t xml:space="preserve">                  </w:t>
            </w:r>
          </w:p>
        </w:tc>
        <w:tc>
          <w:tcPr>
            <w:tcW w:w="4878" w:type="dxa"/>
            <w:vAlign w:val="center"/>
          </w:tcPr>
          <w:p>
            <w:pPr>
              <w:spacing w:line="400" w:lineRule="exact"/>
              <w:rPr>
                <w:rFonts w:ascii="宋体" w:hAnsi="宋体"/>
                <w:sz w:val="24"/>
              </w:rPr>
            </w:pPr>
            <w:r>
              <w:rPr>
                <w:rFonts w:hint="eastAsia" w:ascii="宋体" w:hAnsi="宋体"/>
                <w:sz w:val="24"/>
              </w:rPr>
              <w:t>乙    方：</w:t>
            </w:r>
            <w:r>
              <w:rPr>
                <w:rFonts w:ascii="宋体" w:hAnsi="宋体"/>
                <w:sz w:val="24"/>
                <w:u w:val="single"/>
              </w:rPr>
              <w:t xml:space="preserve">                  </w:t>
            </w:r>
          </w:p>
          <w:p>
            <w:pPr>
              <w:rPr>
                <w:rFonts w:ascii="宋体" w:hAnsi="宋体"/>
                <w:sz w:val="24"/>
              </w:rPr>
            </w:pPr>
            <w:r>
              <w:rPr>
                <w:rFonts w:hint="eastAsia" w:ascii="宋体" w:hAnsi="宋体"/>
                <w:sz w:val="24"/>
              </w:rPr>
              <w:t>法人代表：</w:t>
            </w:r>
            <w:r>
              <w:rPr>
                <w:rFonts w:ascii="宋体" w:hAnsi="宋体"/>
                <w:sz w:val="24"/>
                <w:u w:val="single"/>
              </w:rPr>
              <w:t xml:space="preserve">                  </w:t>
            </w:r>
          </w:p>
          <w:p>
            <w:pPr>
              <w:rPr>
                <w:rFonts w:ascii="宋体" w:hAnsi="宋体"/>
                <w:sz w:val="24"/>
              </w:rPr>
            </w:pPr>
            <w:r>
              <w:rPr>
                <w:rFonts w:hint="eastAsia" w:ascii="宋体" w:hAnsi="宋体"/>
                <w:sz w:val="24"/>
              </w:rPr>
              <w:t>联 系 人：</w:t>
            </w:r>
            <w:r>
              <w:rPr>
                <w:rFonts w:ascii="宋体" w:hAnsi="宋体"/>
                <w:sz w:val="24"/>
                <w:u w:val="single"/>
              </w:rPr>
              <w:t xml:space="preserve">                  </w:t>
            </w:r>
          </w:p>
          <w:p>
            <w:pPr>
              <w:rPr>
                <w:rFonts w:ascii="宋体" w:hAnsi="宋体"/>
                <w:sz w:val="24"/>
              </w:rPr>
            </w:pPr>
            <w:r>
              <w:rPr>
                <w:rFonts w:hint="eastAsia" w:ascii="宋体" w:hAnsi="宋体"/>
                <w:sz w:val="24"/>
              </w:rPr>
              <w:t>联系电话：</w:t>
            </w:r>
            <w:r>
              <w:rPr>
                <w:rFonts w:ascii="宋体" w:hAnsi="宋体"/>
                <w:sz w:val="24"/>
                <w:u w:val="single"/>
              </w:rPr>
              <w:t xml:space="preserve">                  </w:t>
            </w:r>
          </w:p>
          <w:p>
            <w:pPr>
              <w:rPr>
                <w:rFonts w:ascii="宋体" w:hAnsi="宋体"/>
                <w:sz w:val="24"/>
              </w:rPr>
            </w:pPr>
            <w:r>
              <w:rPr>
                <w:rFonts w:hint="eastAsia" w:ascii="宋体" w:hAnsi="宋体"/>
                <w:sz w:val="24"/>
              </w:rPr>
              <w:t>开户银行：</w:t>
            </w:r>
            <w:r>
              <w:rPr>
                <w:rFonts w:ascii="宋体" w:hAnsi="宋体"/>
                <w:sz w:val="24"/>
                <w:u w:val="single"/>
              </w:rPr>
              <w:t xml:space="preserve">                  </w:t>
            </w:r>
          </w:p>
          <w:p>
            <w:pPr>
              <w:rPr>
                <w:rFonts w:ascii="宋体" w:hAnsi="宋体"/>
                <w:sz w:val="24"/>
              </w:rPr>
            </w:pPr>
            <w:r>
              <w:rPr>
                <w:rFonts w:hint="eastAsia" w:ascii="宋体" w:hAnsi="宋体"/>
                <w:sz w:val="24"/>
              </w:rPr>
              <w:t>银行账号：</w:t>
            </w:r>
            <w:r>
              <w:rPr>
                <w:rFonts w:ascii="宋体" w:hAnsi="宋体"/>
                <w:sz w:val="24"/>
                <w:u w:val="single"/>
              </w:rPr>
              <w:t xml:space="preserve">                  </w:t>
            </w:r>
          </w:p>
        </w:tc>
      </w:tr>
    </w:tbl>
    <w:p>
      <w:pPr>
        <w:ind w:firstLine="420" w:firstLineChars="200"/>
        <w:jc w:val="left"/>
        <w:rPr>
          <w:rFonts w:ascii="宋体" w:hAnsi="宋体"/>
          <w:szCs w:val="21"/>
        </w:rPr>
      </w:pPr>
    </w:p>
    <w:p>
      <w:pPr>
        <w:pStyle w:val="11"/>
      </w:pPr>
    </w:p>
    <w:p>
      <w:pPr>
        <w:pStyle w:val="11"/>
        <w:jc w:val="center"/>
        <w:rPr>
          <w:rFonts w:ascii="方正公文小标宋" w:hAnsi="方正公文小标宋" w:eastAsia="方正公文小标宋" w:cs="方正公文小标宋"/>
          <w:b/>
          <w:bCs/>
          <w:color w:val="FF0000"/>
          <w:sz w:val="44"/>
          <w:szCs w:val="44"/>
          <w:highlight w:val="yellow"/>
        </w:rPr>
      </w:pPr>
      <w:bookmarkStart w:id="35" w:name="_Toc25002"/>
      <w:r>
        <w:rPr>
          <w:rFonts w:hint="eastAsia" w:ascii="方正公文小标宋" w:hAnsi="方正公文小标宋" w:eastAsia="方正公文小标宋" w:cs="方正公文小标宋"/>
          <w:b/>
          <w:bCs/>
          <w:color w:val="FF0000"/>
          <w:sz w:val="44"/>
          <w:szCs w:val="44"/>
          <w:highlight w:val="yellow"/>
        </w:rPr>
        <w:t>请补充合同条款具体内容</w:t>
      </w:r>
      <w:bookmarkEnd w:id="35"/>
    </w:p>
    <w:p>
      <w:pPr>
        <w:pStyle w:val="11"/>
      </w:pPr>
    </w:p>
    <w:p>
      <w:pPr>
        <w:pStyle w:val="11"/>
      </w:pPr>
    </w:p>
    <w:p>
      <w:pPr>
        <w:pStyle w:val="11"/>
      </w:pPr>
    </w:p>
    <w:p>
      <w:pPr>
        <w:pStyle w:val="11"/>
      </w:pPr>
    </w:p>
    <w:tbl>
      <w:tblPr>
        <w:tblStyle w:val="15"/>
        <w:tblW w:w="10164" w:type="dxa"/>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00"/>
        <w:gridCol w:w="4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00" w:type="dxa"/>
          </w:tcPr>
          <w:p>
            <w:pPr>
              <w:pStyle w:val="11"/>
              <w:rPr>
                <w:rFonts w:ascii="宋体" w:eastAsia="宋体"/>
                <w:sz w:val="24"/>
              </w:rPr>
            </w:pPr>
            <w:r>
              <w:rPr>
                <w:rFonts w:hint="eastAsia" w:ascii="宋体" w:eastAsia="宋体"/>
                <w:sz w:val="24"/>
              </w:rPr>
              <w:t>甲方（公章）：深圳会展中心管理有限责任公司</w:t>
            </w:r>
          </w:p>
          <w:p>
            <w:pPr>
              <w:pStyle w:val="11"/>
              <w:rPr>
                <w:rFonts w:ascii="宋体" w:eastAsia="宋体"/>
                <w:sz w:val="24"/>
                <w:u w:val="single"/>
              </w:rPr>
            </w:pPr>
            <w:r>
              <w:rPr>
                <w:rFonts w:hint="eastAsia" w:ascii="宋体" w:eastAsia="宋体"/>
                <w:sz w:val="24"/>
              </w:rPr>
              <w:t>甲方代表：</w:t>
            </w:r>
            <w:r>
              <w:rPr>
                <w:rFonts w:ascii="宋体" w:eastAsia="宋体"/>
                <w:sz w:val="24"/>
                <w:u w:val="single"/>
              </w:rPr>
              <w:t xml:space="preserve">                  </w:t>
            </w:r>
          </w:p>
          <w:p>
            <w:pPr>
              <w:pStyle w:val="11"/>
              <w:rPr>
                <w:rFonts w:ascii="宋体" w:eastAsia="宋体"/>
                <w:sz w:val="24"/>
                <w:u w:val="single"/>
              </w:rPr>
            </w:pPr>
            <w:r>
              <w:rPr>
                <w:rFonts w:hint="eastAsia" w:ascii="宋体" w:eastAsia="宋体"/>
                <w:sz w:val="24"/>
              </w:rPr>
              <w:t>联系电话：</w:t>
            </w:r>
            <w:r>
              <w:rPr>
                <w:rFonts w:ascii="宋体" w:eastAsia="宋体"/>
                <w:sz w:val="24"/>
                <w:u w:val="single"/>
              </w:rPr>
              <w:t xml:space="preserve">                  </w:t>
            </w:r>
          </w:p>
          <w:p>
            <w:pPr>
              <w:pStyle w:val="11"/>
              <w:rPr>
                <w:rFonts w:ascii="宋体" w:eastAsia="宋体"/>
                <w:sz w:val="24"/>
              </w:rPr>
            </w:pPr>
          </w:p>
        </w:tc>
        <w:tc>
          <w:tcPr>
            <w:tcW w:w="4964" w:type="dxa"/>
          </w:tcPr>
          <w:p>
            <w:pPr>
              <w:pStyle w:val="11"/>
              <w:rPr>
                <w:rFonts w:ascii="宋体" w:eastAsia="宋体"/>
                <w:sz w:val="24"/>
                <w:u w:val="single"/>
              </w:rPr>
            </w:pPr>
            <w:r>
              <w:rPr>
                <w:rFonts w:hint="eastAsia" w:ascii="宋体" w:eastAsia="宋体"/>
                <w:sz w:val="24"/>
              </w:rPr>
              <w:t>乙方（公章）：</w:t>
            </w:r>
            <w:r>
              <w:rPr>
                <w:rFonts w:ascii="宋体" w:eastAsia="宋体"/>
                <w:sz w:val="24"/>
                <w:u w:val="single"/>
              </w:rPr>
              <w:t xml:space="preserve">         </w:t>
            </w:r>
            <w:r>
              <w:rPr>
                <w:rFonts w:hint="eastAsia" w:ascii="宋体" w:eastAsia="宋体"/>
                <w:sz w:val="24"/>
                <w:u w:val="single"/>
              </w:rPr>
              <w:t xml:space="preserve">    </w:t>
            </w:r>
            <w:r>
              <w:rPr>
                <w:rFonts w:ascii="宋体" w:eastAsia="宋体"/>
                <w:sz w:val="24"/>
                <w:u w:val="single"/>
              </w:rPr>
              <w:t xml:space="preserve">         </w:t>
            </w:r>
          </w:p>
          <w:p>
            <w:pPr>
              <w:pStyle w:val="11"/>
              <w:rPr>
                <w:rFonts w:ascii="宋体" w:eastAsia="宋体"/>
                <w:sz w:val="24"/>
                <w:u w:val="single"/>
              </w:rPr>
            </w:pPr>
            <w:r>
              <w:rPr>
                <w:rFonts w:hint="eastAsia" w:ascii="宋体" w:eastAsia="宋体"/>
                <w:sz w:val="24"/>
              </w:rPr>
              <w:t>乙方代表：</w:t>
            </w:r>
            <w:r>
              <w:rPr>
                <w:rFonts w:ascii="宋体" w:eastAsia="宋体"/>
                <w:sz w:val="24"/>
                <w:u w:val="single"/>
              </w:rPr>
              <w:t xml:space="preserve">                  </w:t>
            </w:r>
          </w:p>
          <w:p>
            <w:pPr>
              <w:pStyle w:val="11"/>
              <w:rPr>
                <w:rFonts w:ascii="宋体" w:eastAsia="宋体"/>
                <w:sz w:val="24"/>
                <w:u w:val="single"/>
              </w:rPr>
            </w:pPr>
            <w:r>
              <w:rPr>
                <w:rFonts w:hint="eastAsia" w:ascii="宋体" w:eastAsia="宋体"/>
                <w:sz w:val="24"/>
              </w:rPr>
              <w:t>联系电话：</w:t>
            </w:r>
            <w:r>
              <w:rPr>
                <w:rFonts w:ascii="宋体" w:eastAsia="宋体"/>
                <w:sz w:val="24"/>
                <w:u w:val="single"/>
              </w:rPr>
              <w:t xml:space="preserve">                  </w:t>
            </w:r>
          </w:p>
          <w:p>
            <w:pPr>
              <w:pStyle w:val="11"/>
              <w:rPr>
                <w:rFonts w:ascii="宋体" w:eastAsia="宋体"/>
                <w:sz w:val="24"/>
              </w:rPr>
            </w:pPr>
          </w:p>
        </w:tc>
      </w:tr>
    </w:tbl>
    <w:p>
      <w:r>
        <w:br w:type="page"/>
      </w:r>
    </w:p>
    <w:tbl>
      <w:tblPr>
        <w:tblStyle w:val="15"/>
        <w:tblW w:w="10164" w:type="dxa"/>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00"/>
        <w:gridCol w:w="4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00" w:type="dxa"/>
          </w:tcPr>
          <w:p>
            <w:pPr>
              <w:pStyle w:val="11"/>
              <w:rPr>
                <w:rFonts w:ascii="宋体" w:eastAsia="宋体"/>
                <w:sz w:val="24"/>
              </w:rPr>
            </w:pPr>
          </w:p>
          <w:p>
            <w:pPr>
              <w:pStyle w:val="11"/>
              <w:rPr>
                <w:rFonts w:ascii="宋体" w:eastAsia="宋体"/>
                <w:sz w:val="24"/>
              </w:rPr>
            </w:pPr>
          </w:p>
        </w:tc>
        <w:tc>
          <w:tcPr>
            <w:tcW w:w="4964" w:type="dxa"/>
          </w:tcPr>
          <w:p>
            <w:pPr>
              <w:pStyle w:val="11"/>
              <w:rPr>
                <w:rFonts w:ascii="宋体" w:eastAsia="宋体"/>
                <w:sz w:val="24"/>
              </w:rPr>
            </w:pPr>
          </w:p>
        </w:tc>
      </w:tr>
    </w:tbl>
    <w:p>
      <w:pPr>
        <w:numPr>
          <w:ilvl w:val="0"/>
          <w:numId w:val="1"/>
        </w:numPr>
        <w:spacing w:line="300" w:lineRule="auto"/>
        <w:outlineLvl w:val="0"/>
        <w:rPr>
          <w:rFonts w:ascii="宋体" w:hAnsi="宋体" w:cs="宋体"/>
          <w:b/>
          <w:sz w:val="24"/>
        </w:rPr>
      </w:pPr>
      <w:bookmarkStart w:id="36" w:name="_Toc128989104"/>
      <w:bookmarkStart w:id="37" w:name="_Toc26173"/>
      <w:r>
        <w:rPr>
          <w:rFonts w:hint="eastAsia" w:ascii="宋体" w:hAnsi="宋体" w:cs="宋体"/>
          <w:b/>
          <w:sz w:val="24"/>
        </w:rPr>
        <w:t>附件</w:t>
      </w:r>
      <w:bookmarkEnd w:id="36"/>
      <w:bookmarkEnd w:id="37"/>
    </w:p>
    <w:p>
      <w:pPr>
        <w:pStyle w:val="11"/>
        <w:rPr>
          <w:rFonts w:ascii="仿宋" w:hAnsi="仿宋" w:eastAsia="仿宋" w:cs="仿宋"/>
          <w:sz w:val="28"/>
          <w:szCs w:val="28"/>
        </w:rPr>
      </w:pPr>
      <w:bookmarkStart w:id="38" w:name="_Toc478387760"/>
    </w:p>
    <w:p>
      <w:pPr>
        <w:spacing w:line="0" w:lineRule="atLeast"/>
        <w:outlineLvl w:val="0"/>
        <w:rPr>
          <w:rFonts w:ascii="宋体" w:hAnsi="宋体"/>
        </w:rPr>
      </w:pPr>
      <w:bookmarkStart w:id="39" w:name="_Toc8219"/>
      <w:bookmarkStart w:id="40" w:name="_Toc128989105"/>
      <w:r>
        <w:rPr>
          <w:rFonts w:hint="eastAsia" w:ascii="仿宋" w:hAnsi="仿宋" w:eastAsia="仿宋" w:cs="仿宋"/>
          <w:sz w:val="28"/>
          <w:szCs w:val="28"/>
        </w:rPr>
        <w:t>附件1：报名回函</w:t>
      </w:r>
      <w:bookmarkEnd w:id="39"/>
      <w:bookmarkEnd w:id="40"/>
    </w:p>
    <w:p>
      <w:pPr>
        <w:pStyle w:val="11"/>
      </w:pPr>
    </w:p>
    <w:p>
      <w:pPr>
        <w:pStyle w:val="12"/>
        <w:jc w:val="center"/>
        <w:rPr>
          <w:rFonts w:hint="eastAsia" w:ascii="方正小标宋简体" w:hAnsi="方正小标宋_GBK" w:eastAsia="方正小标宋简体"/>
          <w:sz w:val="32"/>
          <w:szCs w:val="32"/>
        </w:rPr>
      </w:pPr>
      <w:r>
        <w:rPr>
          <w:rStyle w:val="17"/>
          <w:rFonts w:hint="eastAsia" w:ascii="方正小标宋简体" w:hAnsi="方正小标宋_GBK" w:eastAsia="方正小标宋简体"/>
          <w:sz w:val="32"/>
          <w:szCs w:val="32"/>
        </w:rPr>
        <w:t>关于确认参加_________________项目投标的回函</w:t>
      </w:r>
    </w:p>
    <w:p>
      <w:pPr>
        <w:pStyle w:val="12"/>
        <w:rPr>
          <w:rFonts w:ascii="微软雅黑" w:hAnsi="微软雅黑" w:eastAsia="微软雅黑"/>
          <w:sz w:val="18"/>
          <w:szCs w:val="18"/>
        </w:rPr>
      </w:pPr>
    </w:p>
    <w:p>
      <w:pPr>
        <w:pStyle w:val="12"/>
        <w:rPr>
          <w:rFonts w:ascii="微软雅黑" w:hAnsi="微软雅黑" w:eastAsia="微软雅黑"/>
          <w:sz w:val="18"/>
          <w:szCs w:val="18"/>
        </w:rPr>
      </w:pPr>
    </w:p>
    <w:p>
      <w:pPr>
        <w:pStyle w:val="1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2"/>
        <w:spacing w:after="240"/>
        <w:ind w:firstLine="616" w:firstLineChars="220"/>
        <w:rPr>
          <w:rFonts w:ascii="仿宋" w:hAnsi="仿宋" w:eastAsia="仿宋"/>
          <w:sz w:val="28"/>
          <w:szCs w:val="28"/>
        </w:rPr>
      </w:pPr>
    </w:p>
    <w:p>
      <w:pPr>
        <w:pStyle w:val="12"/>
        <w:jc w:val="right"/>
        <w:rPr>
          <w:rFonts w:ascii="仿宋" w:hAnsi="仿宋" w:eastAsia="仿宋"/>
          <w:sz w:val="28"/>
          <w:szCs w:val="28"/>
          <w:u w:val="single"/>
        </w:rPr>
      </w:pPr>
      <w:r>
        <w:rPr>
          <w:rFonts w:hint="eastAsia" w:ascii="仿宋" w:hAnsi="仿宋" w:eastAsia="仿宋"/>
          <w:sz w:val="28"/>
          <w:szCs w:val="28"/>
        </w:rPr>
        <w:t>参加单位名称及盖章：</w:t>
      </w:r>
      <w:r>
        <w:rPr>
          <w:rFonts w:hint="eastAsia" w:ascii="仿宋" w:hAnsi="仿宋" w:eastAsia="仿宋"/>
          <w:sz w:val="28"/>
          <w:szCs w:val="28"/>
          <w:u w:val="single"/>
        </w:rPr>
        <w:t>_________________________</w:t>
      </w:r>
    </w:p>
    <w:p>
      <w:pPr>
        <w:pStyle w:val="11"/>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pStyle w:val="2"/>
      </w:pPr>
      <w:r>
        <w:br w:type="page"/>
      </w:r>
    </w:p>
    <w:p>
      <w:pPr>
        <w:spacing w:line="0" w:lineRule="atLeast"/>
        <w:outlineLvl w:val="0"/>
        <w:rPr>
          <w:rFonts w:ascii="仿宋" w:hAnsi="仿宋" w:eastAsia="仿宋" w:cs="仿宋"/>
          <w:sz w:val="28"/>
          <w:szCs w:val="28"/>
        </w:rPr>
      </w:pPr>
      <w:bookmarkStart w:id="41" w:name="_Toc13597"/>
      <w:bookmarkStart w:id="42" w:name="_Toc128989106"/>
      <w:r>
        <w:rPr>
          <w:rFonts w:hint="eastAsia" w:ascii="仿宋" w:hAnsi="仿宋" w:eastAsia="仿宋" w:cs="仿宋"/>
          <w:sz w:val="28"/>
          <w:szCs w:val="28"/>
        </w:rPr>
        <w:t>附件2：考察证明</w:t>
      </w:r>
      <w:bookmarkEnd w:id="38"/>
      <w:bookmarkEnd w:id="41"/>
      <w:bookmarkEnd w:id="42"/>
    </w:p>
    <w:p>
      <w:pPr>
        <w:spacing w:line="0" w:lineRule="atLeast"/>
        <w:rPr>
          <w:rFonts w:ascii="仿宋" w:hAnsi="仿宋" w:eastAsia="仿宋" w:cs="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参加单位（                            ）：</w:t>
      </w:r>
    </w:p>
    <w:p>
      <w:pPr>
        <w:spacing w:line="360" w:lineRule="auto"/>
        <w:ind w:firstLine="560" w:firstLineChars="200"/>
        <w:jc w:val="left"/>
        <w:rPr>
          <w:rFonts w:ascii="仿宋" w:hAnsi="仿宋" w:eastAsia="仿宋"/>
          <w:sz w:val="28"/>
          <w:szCs w:val="28"/>
        </w:rPr>
      </w:pPr>
      <w:bookmarkStart w:id="43"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参加了采购人（深圳会展中心管理有限责任公司）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，详细听取了采购人的讲解和要求，已经知晓采购人本次项目的所有内容以及技术要求等。</w:t>
      </w:r>
    </w:p>
    <w:bookmarkEnd w:id="43"/>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采购人现场踏勘负责人签字：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 w:hAnsi="仿宋" w:eastAsia="仿宋" w:cs="仿宋"/>
          <w:sz w:val="28"/>
          <w:szCs w:val="28"/>
        </w:rPr>
      </w:pPr>
    </w:p>
    <w:p>
      <w:pPr>
        <w:pStyle w:val="11"/>
        <w:rPr>
          <w:rFonts w:ascii="宋体" w:eastAsia="宋体" w:cs="宋体"/>
          <w:sz w:val="24"/>
        </w:rPr>
      </w:pPr>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44" w:name="_Toc128989107"/>
      <w:bookmarkStart w:id="45" w:name="_Toc23797"/>
      <w:r>
        <w:rPr>
          <w:rFonts w:hint="eastAsia" w:ascii="仿宋" w:hAnsi="仿宋" w:eastAsia="仿宋" w:cs="仿宋"/>
          <w:sz w:val="28"/>
          <w:szCs w:val="28"/>
        </w:rPr>
        <w:t>附件3：报价一览表（货物）</w:t>
      </w:r>
      <w:r>
        <w:rPr>
          <w:rFonts w:hint="eastAsia" w:ascii="仿宋" w:hAnsi="仿宋" w:eastAsia="仿宋" w:cs="仿宋"/>
          <w:color w:val="FF0000"/>
          <w:sz w:val="28"/>
          <w:szCs w:val="28"/>
        </w:rPr>
        <w:t>（本项目不适用）</w:t>
      </w:r>
      <w:bookmarkEnd w:id="44"/>
      <w:bookmarkEnd w:id="45"/>
    </w:p>
    <w:p>
      <w:pPr>
        <w:spacing w:before="120" w:after="240"/>
        <w:jc w:val="center"/>
        <w:rPr>
          <w:rFonts w:ascii="仿宋" w:hAnsi="仿宋" w:eastAsia="仿宋" w:cs="仿宋"/>
          <w:b/>
          <w:sz w:val="32"/>
          <w:szCs w:val="32"/>
        </w:rPr>
      </w:pPr>
      <w:r>
        <w:rPr>
          <w:rFonts w:hint="eastAsia" w:ascii="仿宋" w:hAnsi="仿宋" w:eastAsia="仿宋" w:cs="仿宋"/>
          <w:b/>
          <w:sz w:val="32"/>
          <w:szCs w:val="32"/>
        </w:rPr>
        <w:t>报价一览表（货物）</w:t>
      </w:r>
    </w:p>
    <w:p>
      <w:pPr>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8"/>
          <w:szCs w:val="28"/>
        </w:rPr>
      </w:pPr>
      <w:r>
        <w:rPr>
          <w:rFonts w:hint="eastAsia" w:ascii="仿宋" w:hAnsi="仿宋" w:eastAsia="仿宋" w:cs="仿宋"/>
          <w:sz w:val="28"/>
          <w:szCs w:val="28"/>
        </w:rPr>
        <w:t>交货地点：</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交货期：</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4"/>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38"/>
        <w:gridCol w:w="2332"/>
        <w:gridCol w:w="1560"/>
        <w:gridCol w:w="954"/>
        <w:gridCol w:w="850"/>
        <w:gridCol w:w="634"/>
        <w:gridCol w:w="1209"/>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38"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2332"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产地</w:t>
            </w:r>
          </w:p>
        </w:tc>
        <w:tc>
          <w:tcPr>
            <w:tcW w:w="63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1209"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927" w:type="dxa"/>
            <w:gridSpan w:val="8"/>
            <w:vAlign w:val="center"/>
          </w:tcPr>
          <w:p>
            <w:pPr>
              <w:autoSpaceDE w:val="0"/>
              <w:autoSpaceDN w:val="0"/>
              <w:adjustRightInd w:val="0"/>
              <w:jc w:val="right"/>
              <w:rPr>
                <w:rFonts w:ascii="仿宋" w:hAnsi="仿宋" w:eastAsia="仿宋" w:cs="仿宋"/>
                <w:sz w:val="28"/>
                <w:szCs w:val="28"/>
              </w:rPr>
            </w:pPr>
            <w:r>
              <w:rPr>
                <w:rFonts w:hint="eastAsia" w:ascii="仿宋" w:hAnsi="仿宋" w:eastAsia="仿宋" w:cs="仿宋"/>
                <w:sz w:val="28"/>
                <w:szCs w:val="28"/>
              </w:rPr>
              <w:t>合计金额：</w:t>
            </w:r>
          </w:p>
        </w:tc>
        <w:tc>
          <w:tcPr>
            <w:tcW w:w="851" w:type="dxa"/>
            <w:vAlign w:val="center"/>
          </w:tcPr>
          <w:p>
            <w:pPr>
              <w:autoSpaceDE w:val="0"/>
              <w:autoSpaceDN w:val="0"/>
              <w:adjustRightInd w:val="0"/>
              <w:jc w:val="right"/>
              <w:rPr>
                <w:rFonts w:ascii="仿宋" w:hAnsi="仿宋" w:eastAsia="仿宋" w:cs="仿宋"/>
                <w:sz w:val="28"/>
                <w:szCs w:val="28"/>
              </w:rPr>
            </w:pPr>
          </w:p>
        </w:tc>
      </w:tr>
    </w:tbl>
    <w:p>
      <w:pPr>
        <w:spacing w:line="400" w:lineRule="exact"/>
        <w:rPr>
          <w:rFonts w:ascii="仿宋" w:hAnsi="仿宋" w:eastAsia="仿宋" w:cs="仿宋"/>
          <w:sz w:val="28"/>
          <w:szCs w:val="28"/>
        </w:rPr>
      </w:pPr>
      <w:r>
        <w:rPr>
          <w:rFonts w:hint="eastAsia" w:ascii="仿宋" w:hAnsi="仿宋" w:eastAsia="仿宋" w:cs="仿宋"/>
          <w:sz w:val="28"/>
          <w:szCs w:val="28"/>
        </w:rPr>
        <w:t>注：</w:t>
      </w:r>
    </w:p>
    <w:p>
      <w:pPr>
        <w:pStyle w:val="28"/>
        <w:numPr>
          <w:ilvl w:val="1"/>
          <w:numId w:val="21"/>
        </w:numPr>
        <w:spacing w:line="400" w:lineRule="exact"/>
        <w:ind w:left="709" w:hanging="283"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28"/>
        <w:numPr>
          <w:ilvl w:val="1"/>
          <w:numId w:val="21"/>
        </w:numPr>
        <w:spacing w:line="400" w:lineRule="exact"/>
        <w:ind w:left="709" w:hanging="283" w:firstLineChars="0"/>
        <w:rPr>
          <w:rFonts w:ascii="仿宋" w:hAnsi="仿宋" w:eastAsia="仿宋" w:cs="仿宋"/>
          <w:bCs/>
          <w:sz w:val="28"/>
          <w:szCs w:val="28"/>
        </w:rPr>
      </w:pPr>
      <w:r>
        <w:rPr>
          <w:rFonts w:hint="eastAsia" w:ascii="仿宋" w:hAnsi="仿宋" w:eastAsia="仿宋" w:cs="仿宋"/>
          <w:sz w:val="28"/>
          <w:szCs w:val="28"/>
        </w:rPr>
        <w:t>参加单位</w:t>
      </w:r>
      <w:r>
        <w:rPr>
          <w:rFonts w:hint="eastAsia" w:ascii="仿宋" w:hAnsi="仿宋" w:eastAsia="仿宋" w:cs="仿宋"/>
          <w:bCs/>
          <w:sz w:val="28"/>
          <w:szCs w:val="28"/>
        </w:rPr>
        <w:t>使用本表或自由报价单格式报价均可，但应能清晰体现总报价及分项报价信息。</w:t>
      </w:r>
    </w:p>
    <w:p>
      <w:pPr>
        <w:pStyle w:val="28"/>
        <w:numPr>
          <w:ilvl w:val="1"/>
          <w:numId w:val="21"/>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pStyle w:val="28"/>
        <w:numPr>
          <w:ilvl w:val="1"/>
          <w:numId w:val="21"/>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表中“名称”为构成总价的各分项名称，如分项名称不涉及制造商、型号及产地信息等可打“—”。</w:t>
      </w:r>
    </w:p>
    <w:p>
      <w:pPr>
        <w:spacing w:line="0" w:lineRule="atLeast"/>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46" w:name="_Toc25356"/>
      <w:r>
        <w:rPr>
          <w:rFonts w:hint="eastAsia" w:ascii="仿宋" w:hAnsi="仿宋" w:eastAsia="仿宋" w:cs="仿宋"/>
          <w:sz w:val="28"/>
          <w:szCs w:val="28"/>
        </w:rPr>
        <w:t>日期：_________年____月____日</w:t>
      </w:r>
      <w:bookmarkEnd w:id="46"/>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47" w:name="_Toc25799"/>
      <w:bookmarkStart w:id="48" w:name="_Toc128989108"/>
      <w:r>
        <w:rPr>
          <w:rFonts w:hint="eastAsia" w:ascii="仿宋" w:hAnsi="仿宋" w:eastAsia="仿宋" w:cs="仿宋"/>
          <w:sz w:val="28"/>
          <w:szCs w:val="28"/>
        </w:rPr>
        <w:t>附件4：报价一览表（服务）</w:t>
      </w:r>
      <w:bookmarkEnd w:id="47"/>
      <w:bookmarkEnd w:id="48"/>
    </w:p>
    <w:p>
      <w:pPr>
        <w:spacing w:after="80"/>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报价一览表（服务）</w:t>
      </w:r>
    </w:p>
    <w:p>
      <w:pPr>
        <w:spacing w:after="80"/>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u w:val="single"/>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4"/>
        <w:tblpPr w:leftFromText="180" w:rightFromText="180" w:vertAnchor="text" w:horzAnchor="margin" w:tblpXSpec="center" w:tblpY="367"/>
        <w:tblW w:w="9655" w:type="dxa"/>
        <w:tblInd w:w="0" w:type="dxa"/>
        <w:tblLayout w:type="fixed"/>
        <w:tblCellMar>
          <w:top w:w="0" w:type="dxa"/>
          <w:left w:w="42" w:type="dxa"/>
          <w:bottom w:w="0" w:type="dxa"/>
          <w:right w:w="42" w:type="dxa"/>
        </w:tblCellMar>
      </w:tblPr>
      <w:tblGrid>
        <w:gridCol w:w="982"/>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982"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59" w:type="dxa"/>
            <w:tcBorders>
              <w:top w:val="single" w:color="auto" w:sz="6" w:space="0"/>
              <w:left w:val="single" w:color="auto" w:sz="6" w:space="0"/>
              <w:bottom w:val="single" w:color="auto" w:sz="6" w:space="0"/>
              <w:right w:val="single" w:color="auto" w:sz="6" w:space="0"/>
            </w:tcBorders>
          </w:tcPr>
          <w:p>
            <w:pPr>
              <w:spacing w:line="320" w:lineRule="exact"/>
              <w:jc w:val="center"/>
              <w:rPr>
                <w:rFonts w:ascii="仿宋" w:hAnsi="仿宋" w:eastAsia="仿宋" w:cs="仿宋"/>
                <w:sz w:val="28"/>
                <w:szCs w:val="28"/>
              </w:rPr>
            </w:pPr>
            <w:r>
              <w:rPr>
                <w:rFonts w:hint="eastAsia" w:ascii="仿宋" w:hAnsi="仿宋" w:eastAsia="仿宋" w:cs="仿宋"/>
                <w:sz w:val="28"/>
                <w:szCs w:val="28"/>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备注</w:t>
            </w:r>
          </w:p>
        </w:tc>
      </w:tr>
      <w:tr>
        <w:tblPrEx>
          <w:tblCellMar>
            <w:top w:w="0" w:type="dxa"/>
            <w:left w:w="42" w:type="dxa"/>
            <w:bottom w:w="0" w:type="dxa"/>
            <w:right w:w="42" w:type="dxa"/>
          </w:tblCellMar>
        </w:tblPrEx>
        <w:trPr>
          <w:cantSplit/>
          <w:trHeight w:val="474"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52"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39"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340" w:hRule="atLeast"/>
        </w:trPr>
        <w:tc>
          <w:tcPr>
            <w:tcW w:w="7104"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cs="仿宋"/>
                <w:sz w:val="28"/>
                <w:szCs w:val="28"/>
              </w:rPr>
            </w:pPr>
            <w:r>
              <w:rPr>
                <w:rFonts w:hint="eastAsia" w:ascii="仿宋" w:hAnsi="仿宋" w:eastAsia="仿宋" w:cs="仿宋"/>
                <w:sz w:val="28"/>
                <w:szCs w:val="28"/>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r>
    </w:tbl>
    <w:p>
      <w:pPr>
        <w:spacing w:line="400" w:lineRule="exact"/>
        <w:rPr>
          <w:rFonts w:ascii="仿宋" w:hAnsi="仿宋" w:eastAsia="仿宋" w:cs="仿宋"/>
          <w:bCs/>
          <w:sz w:val="28"/>
          <w:szCs w:val="28"/>
          <w:u w:val="single"/>
        </w:rPr>
      </w:pPr>
      <w:r>
        <w:rPr>
          <w:rFonts w:hint="eastAsia" w:ascii="仿宋" w:hAnsi="仿宋" w:eastAsia="仿宋" w:cs="仿宋"/>
          <w:sz w:val="28"/>
          <w:szCs w:val="28"/>
        </w:rPr>
        <w:t>注：</w:t>
      </w:r>
    </w:p>
    <w:p>
      <w:pPr>
        <w:pStyle w:val="28"/>
        <w:numPr>
          <w:ilvl w:val="1"/>
          <w:numId w:val="22"/>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参加单位如果需要对报价或其它内容加以说明，可在备注一栏中填写。</w:t>
      </w:r>
    </w:p>
    <w:p>
      <w:pPr>
        <w:pStyle w:val="28"/>
        <w:numPr>
          <w:ilvl w:val="1"/>
          <w:numId w:val="22"/>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参加单位使用本表或自由报价单格式报价均可，但应能清晰体现总报价及分项报价信息。</w:t>
      </w:r>
    </w:p>
    <w:p>
      <w:pPr>
        <w:pStyle w:val="28"/>
        <w:numPr>
          <w:ilvl w:val="1"/>
          <w:numId w:val="22"/>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spacing w:line="400" w:lineRule="exact"/>
        <w:rPr>
          <w:rFonts w:ascii="仿宋" w:hAnsi="仿宋" w:eastAsia="仿宋" w:cs="仿宋"/>
          <w:sz w:val="28"/>
          <w:szCs w:val="28"/>
        </w:rPr>
      </w:pPr>
      <w:r>
        <w:rPr>
          <w:rFonts w:hint="eastAsia" w:ascii="仿宋" w:hAnsi="仿宋" w:eastAsia="仿宋" w:cs="仿宋"/>
          <w:sz w:val="28"/>
          <w:szCs w:val="28"/>
        </w:rPr>
        <w:t xml:space="preserve">    </w:t>
      </w:r>
    </w:p>
    <w:p>
      <w:pPr>
        <w:spacing w:line="360" w:lineRule="auto"/>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日期：______________________________</w:t>
      </w:r>
    </w:p>
    <w:p>
      <w:pPr>
        <w:spacing w:line="0" w:lineRule="atLeast"/>
        <w:outlineLvl w:val="0"/>
        <w:rPr>
          <w:rFonts w:ascii="仿宋" w:hAnsi="仿宋" w:eastAsia="仿宋" w:cs="仿宋"/>
          <w:sz w:val="28"/>
          <w:szCs w:val="28"/>
        </w:rPr>
      </w:pPr>
      <w:bookmarkStart w:id="49" w:name="_Toc211248412"/>
      <w:r>
        <w:rPr>
          <w:rFonts w:hint="eastAsia" w:ascii="仿宋" w:hAnsi="仿宋" w:eastAsia="仿宋" w:cs="仿宋"/>
          <w:sz w:val="28"/>
          <w:szCs w:val="28"/>
        </w:rPr>
        <w:br w:type="page"/>
      </w:r>
      <w:bookmarkEnd w:id="49"/>
      <w:bookmarkStart w:id="50" w:name="_Toc29553"/>
      <w:bookmarkStart w:id="51" w:name="_Toc128989109"/>
      <w:bookmarkStart w:id="52" w:name="_Toc54773233"/>
      <w:r>
        <w:rPr>
          <w:rFonts w:hint="eastAsia" w:ascii="仿宋" w:hAnsi="仿宋" w:eastAsia="仿宋" w:cs="仿宋"/>
          <w:sz w:val="28"/>
          <w:szCs w:val="28"/>
        </w:rPr>
        <w:t>附件5：报价一览表（工程）</w:t>
      </w:r>
      <w:r>
        <w:rPr>
          <w:rFonts w:hint="eastAsia" w:ascii="仿宋" w:hAnsi="仿宋" w:eastAsia="仿宋" w:cs="仿宋"/>
          <w:color w:val="FF0000"/>
          <w:sz w:val="28"/>
          <w:szCs w:val="28"/>
        </w:rPr>
        <w:t>（本项目不适用）</w:t>
      </w:r>
      <w:bookmarkEnd w:id="50"/>
      <w:bookmarkEnd w:id="51"/>
    </w:p>
    <w:p>
      <w:pPr>
        <w:jc w:val="center"/>
        <w:rPr>
          <w:rFonts w:ascii="仿宋" w:hAnsi="仿宋" w:eastAsia="仿宋" w:cs="仿宋"/>
          <w:b/>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报价一览表（工程）</w:t>
      </w:r>
    </w:p>
    <w:p>
      <w:pPr>
        <w:rPr>
          <w:rFonts w:ascii="仿宋" w:hAnsi="仿宋" w:eastAsia="仿宋" w:cs="仿宋"/>
          <w:sz w:val="28"/>
          <w:szCs w:val="28"/>
          <w:u w:val="single"/>
        </w:rPr>
      </w:pPr>
      <w:r>
        <w:rPr>
          <w:rFonts w:hint="eastAsia" w:ascii="仿宋" w:hAnsi="仿宋" w:eastAsia="仿宋" w:cs="仿宋"/>
          <w:sz w:val="28"/>
          <w:szCs w:val="28"/>
        </w:rPr>
        <w:t>工程名称：</w:t>
      </w:r>
      <w:r>
        <w:rPr>
          <w:rFonts w:hint="eastAsia" w:ascii="仿宋" w:hAnsi="仿宋" w:eastAsia="仿宋" w:cs="仿宋"/>
          <w:sz w:val="28"/>
          <w:szCs w:val="28"/>
          <w:u w:val="single"/>
        </w:rPr>
        <w:t xml:space="preserve">                     ____________________   __</w:t>
      </w:r>
    </w:p>
    <w:p>
      <w:pPr>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单位：元</w:t>
      </w:r>
    </w:p>
    <w:tbl>
      <w:tblPr>
        <w:tblStyle w:val="1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序号</w:t>
            </w:r>
          </w:p>
        </w:tc>
        <w:tc>
          <w:tcPr>
            <w:tcW w:w="152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分项项目名称</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工期</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计量单位</w:t>
            </w:r>
          </w:p>
        </w:tc>
        <w:tc>
          <w:tcPr>
            <w:tcW w:w="1276"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工程量</w:t>
            </w:r>
          </w:p>
        </w:tc>
        <w:tc>
          <w:tcPr>
            <w:tcW w:w="917"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综合单价</w:t>
            </w:r>
          </w:p>
        </w:tc>
        <w:tc>
          <w:tcPr>
            <w:tcW w:w="95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小计金额</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cs="仿宋"/>
                <w:bCs/>
                <w:sz w:val="28"/>
                <w:szCs w:val="28"/>
              </w:rPr>
            </w:pPr>
            <w:r>
              <w:rPr>
                <w:rFonts w:hint="eastAsia" w:ascii="仿宋" w:hAnsi="仿宋" w:eastAsia="仿宋" w:cs="仿宋"/>
                <w:sz w:val="28"/>
                <w:szCs w:val="28"/>
              </w:rPr>
              <w:t>合计金额：</w:t>
            </w: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bl>
    <w:p>
      <w:pPr>
        <w:spacing w:line="400" w:lineRule="exact"/>
        <w:ind w:left="927" w:hanging="926" w:hangingChars="331"/>
        <w:rPr>
          <w:rFonts w:ascii="仿宋" w:hAnsi="仿宋" w:eastAsia="仿宋" w:cs="仿宋"/>
          <w:bCs/>
          <w:sz w:val="28"/>
          <w:szCs w:val="28"/>
        </w:rPr>
      </w:pPr>
      <w:r>
        <w:rPr>
          <w:rFonts w:hint="eastAsia" w:ascii="仿宋" w:hAnsi="仿宋" w:eastAsia="仿宋" w:cs="仿宋"/>
          <w:bCs/>
          <w:sz w:val="28"/>
          <w:szCs w:val="28"/>
        </w:rPr>
        <w:t>注：</w:t>
      </w:r>
    </w:p>
    <w:p>
      <w:pPr>
        <w:pStyle w:val="28"/>
        <w:numPr>
          <w:ilvl w:val="1"/>
          <w:numId w:val="23"/>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28"/>
        <w:numPr>
          <w:ilvl w:val="1"/>
          <w:numId w:val="23"/>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参加单位使用本表或自由报价单格式报价均可，但应能清晰体现总报价及分项报价信息。</w:t>
      </w:r>
    </w:p>
    <w:p>
      <w:pPr>
        <w:pStyle w:val="28"/>
        <w:numPr>
          <w:ilvl w:val="1"/>
          <w:numId w:val="23"/>
        </w:numPr>
        <w:spacing w:line="400" w:lineRule="exact"/>
        <w:ind w:firstLineChars="0"/>
        <w:rPr>
          <w:rFonts w:ascii="仿宋" w:hAnsi="仿宋" w:eastAsia="仿宋" w:cs="仿宋"/>
          <w:sz w:val="28"/>
          <w:szCs w:val="28"/>
        </w:rPr>
      </w:pPr>
      <w:r>
        <w:rPr>
          <w:rFonts w:hint="eastAsia" w:ascii="仿宋" w:hAnsi="仿宋" w:eastAsia="仿宋" w:cs="仿宋"/>
          <w:sz w:val="28"/>
          <w:szCs w:val="28"/>
        </w:rPr>
        <w:t>如果分项报价与总价不一致，以总价为准。</w:t>
      </w:r>
    </w:p>
    <w:p>
      <w:pPr>
        <w:pStyle w:val="28"/>
        <w:numPr>
          <w:ilvl w:val="1"/>
          <w:numId w:val="23"/>
        </w:numPr>
        <w:spacing w:line="400" w:lineRule="exact"/>
        <w:ind w:firstLineChars="0"/>
        <w:rPr>
          <w:rFonts w:ascii="仿宋" w:hAnsi="仿宋" w:eastAsia="仿宋" w:cs="仿宋"/>
          <w:color w:val="FF0000"/>
          <w:sz w:val="28"/>
          <w:szCs w:val="28"/>
        </w:rPr>
      </w:pPr>
      <w:r>
        <w:rPr>
          <w:rFonts w:hint="eastAsia" w:ascii="仿宋" w:hAnsi="仿宋" w:eastAsia="仿宋" w:cs="仿宋"/>
          <w:color w:val="FF0000"/>
          <w:sz w:val="28"/>
          <w:szCs w:val="28"/>
        </w:rPr>
        <w:t>请注意正确填写“工期”，以确保报价单工期与工期响应文件的一致性。</w:t>
      </w:r>
    </w:p>
    <w:p>
      <w:pPr>
        <w:spacing w:line="360" w:lineRule="auto"/>
        <w:rPr>
          <w:rFonts w:ascii="仿宋" w:hAnsi="仿宋" w:eastAsia="仿宋" w:cs="仿宋"/>
          <w:sz w:val="28"/>
          <w:szCs w:val="28"/>
        </w:rPr>
      </w:pPr>
    </w:p>
    <w:p>
      <w:pPr>
        <w:spacing w:line="360" w:lineRule="auto"/>
        <w:rPr>
          <w:rFonts w:ascii="仿宋" w:hAnsi="仿宋" w:eastAsia="仿宋" w:cs="仿宋"/>
          <w:b/>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rPr>
        <w:t>参加单位（盖章）：</w:t>
      </w:r>
      <w:r>
        <w:rPr>
          <w:rFonts w:hint="eastAsia" w:ascii="仿宋" w:hAnsi="仿宋" w:eastAsia="仿宋" w:cs="仿宋"/>
          <w:sz w:val="28"/>
          <w:szCs w:val="28"/>
          <w:u w:val="single"/>
        </w:rPr>
        <w:t xml:space="preserve">                        </w:t>
      </w:r>
    </w:p>
    <w:p>
      <w:pPr>
        <w:widowControl/>
        <w:jc w:val="left"/>
        <w:rPr>
          <w:rFonts w:ascii="仿宋" w:hAnsi="仿宋" w:eastAsia="仿宋" w:cs="仿宋"/>
          <w:sz w:val="28"/>
          <w:szCs w:val="28"/>
        </w:rPr>
      </w:pPr>
      <w:r>
        <w:rPr>
          <w:rFonts w:hint="eastAsia" w:ascii="仿宋" w:hAnsi="仿宋" w:eastAsia="仿宋" w:cs="仿宋"/>
          <w:sz w:val="28"/>
          <w:szCs w:val="28"/>
        </w:rPr>
        <w:t>日期：_______年____月____日</w:t>
      </w:r>
    </w:p>
    <w:p>
      <w:pPr>
        <w:pStyle w:val="2"/>
      </w:pPr>
      <w:r>
        <w:br w:type="page"/>
      </w:r>
    </w:p>
    <w:p>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0"/>
        <w:rPr>
          <w:rFonts w:ascii="仿宋" w:hAnsi="仿宋" w:eastAsia="仿宋" w:cs="仿宋"/>
          <w:color w:val="000000"/>
          <w:sz w:val="28"/>
          <w:szCs w:val="28"/>
        </w:rPr>
      </w:pPr>
      <w:bookmarkStart w:id="53" w:name="_Toc10376"/>
      <w:bookmarkStart w:id="54" w:name="_Toc128989110"/>
      <w:r>
        <w:rPr>
          <w:rFonts w:hint="eastAsia" w:ascii="仿宋" w:hAnsi="仿宋" w:eastAsia="仿宋" w:cs="仿宋"/>
          <w:color w:val="000000"/>
          <w:sz w:val="28"/>
          <w:szCs w:val="28"/>
        </w:rPr>
        <w:t>附件6：商务条款响应/偏离表</w:t>
      </w:r>
      <w:bookmarkEnd w:id="53"/>
      <w:bookmarkEnd w:id="54"/>
    </w:p>
    <w:p>
      <w:pPr>
        <w:adjustRightInd w:val="0"/>
        <w:snapToGrid w:val="0"/>
        <w:spacing w:before="240" w:after="240" w:line="400" w:lineRule="exact"/>
        <w:jc w:val="center"/>
        <w:rPr>
          <w:rFonts w:ascii="仿宋" w:hAnsi="仿宋" w:eastAsia="仿宋" w:cs="仿宋"/>
          <w:color w:val="000000"/>
          <w:sz w:val="28"/>
          <w:szCs w:val="28"/>
        </w:rPr>
      </w:pPr>
      <w:bookmarkStart w:id="55" w:name="_Toc211248414"/>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商务条款响应</w:t>
      </w:r>
      <w:r>
        <w:rPr>
          <w:rFonts w:ascii="仿宋" w:hAnsi="仿宋" w:eastAsia="仿宋" w:cs="仿宋"/>
          <w:b/>
          <w:color w:val="000000"/>
          <w:sz w:val="28"/>
          <w:szCs w:val="28"/>
        </w:rPr>
        <w:t>/偏离表</w:t>
      </w:r>
    </w:p>
    <w:tbl>
      <w:tblPr>
        <w:tblStyle w:val="14"/>
        <w:tblW w:w="86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3836"/>
        <w:gridCol w:w="1559"/>
        <w:gridCol w:w="1065"/>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4793"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采购文件商务需求</w:t>
            </w:r>
          </w:p>
        </w:tc>
        <w:tc>
          <w:tcPr>
            <w:tcW w:w="3224"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957"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3836"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商务需求明细</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1065"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4"/>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4"/>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4"/>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4"/>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4"/>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4"/>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3836" w:type="dxa"/>
          </w:tcPr>
          <w:p>
            <w:pPr>
              <w:adjustRightInd w:val="0"/>
              <w:snapToGrid w:val="0"/>
              <w:spacing w:line="400" w:lineRule="exact"/>
              <w:jc w:val="left"/>
              <w:rPr>
                <w:rFonts w:ascii="仿宋" w:hAnsi="仿宋" w:eastAsia="仿宋" w:cs="仿宋"/>
                <w:bCs/>
                <w:color w:val="000000"/>
                <w:sz w:val="28"/>
                <w:szCs w:val="28"/>
              </w:rPr>
            </w:pPr>
            <w:r>
              <w:rPr>
                <w:rFonts w:hint="eastAsia" w:ascii="仿宋" w:hAnsi="仿宋" w:eastAsia="仿宋" w:cs="仿宋"/>
                <w:bCs/>
                <w:color w:val="000000"/>
                <w:sz w:val="28"/>
                <w:szCs w:val="28"/>
              </w:rPr>
              <w:t>……</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bCs/>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28"/>
        <w:numPr>
          <w:ilvl w:val="1"/>
          <w:numId w:val="25"/>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本表中的《采购文件商务要求》来自于采购文件第八项“商务要求”，参加单位须逐条填写在本表中，并对《参加单位响应》下的三栏要求作出响应。</w:t>
      </w:r>
    </w:p>
    <w:p>
      <w:pPr>
        <w:pStyle w:val="28"/>
        <w:numPr>
          <w:ilvl w:val="1"/>
          <w:numId w:val="25"/>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8"/>
        <w:numPr>
          <w:ilvl w:val="1"/>
          <w:numId w:val="25"/>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u w:val="single"/>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55"/>
    </w:p>
    <w:p>
      <w:pPr>
        <w:spacing w:line="360" w:lineRule="auto"/>
        <w:rPr>
          <w:rFonts w:ascii="仿宋" w:hAnsi="仿宋" w:eastAsia="仿宋" w:cs="仿宋"/>
          <w:sz w:val="28"/>
          <w:szCs w:val="28"/>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2"/>
      </w:pPr>
      <w:r>
        <w:br w:type="page"/>
      </w:r>
    </w:p>
    <w:p>
      <w:pPr>
        <w:pageBreakBefore/>
        <w:adjustRightInd w:val="0"/>
        <w:snapToGrid w:val="0"/>
        <w:spacing w:line="400" w:lineRule="exact"/>
        <w:outlineLvl w:val="0"/>
        <w:rPr>
          <w:rFonts w:ascii="仿宋" w:hAnsi="仿宋" w:eastAsia="仿宋" w:cs="仿宋"/>
          <w:color w:val="000000"/>
          <w:sz w:val="28"/>
          <w:szCs w:val="28"/>
        </w:rPr>
      </w:pPr>
      <w:bookmarkStart w:id="56" w:name="_Toc236803114"/>
      <w:bookmarkStart w:id="57" w:name="_Toc85808702"/>
      <w:bookmarkStart w:id="58" w:name="_Toc11185"/>
      <w:bookmarkStart w:id="59" w:name="_Toc128989111"/>
      <w:r>
        <w:rPr>
          <w:rFonts w:hint="eastAsia" w:ascii="仿宋" w:hAnsi="仿宋" w:eastAsia="仿宋" w:cs="仿宋"/>
          <w:color w:val="000000"/>
          <w:sz w:val="28"/>
          <w:szCs w:val="28"/>
        </w:rPr>
        <w:t>附件7： 技术（服务）响应/偏离表</w:t>
      </w:r>
      <w:bookmarkEnd w:id="56"/>
      <w:bookmarkEnd w:id="57"/>
      <w:bookmarkEnd w:id="58"/>
      <w:bookmarkEnd w:id="59"/>
    </w:p>
    <w:p>
      <w:pPr>
        <w:adjustRightInd w:val="0"/>
        <w:snapToGrid w:val="0"/>
        <w:spacing w:before="240" w:after="240" w:line="400" w:lineRule="exact"/>
        <w:jc w:val="center"/>
        <w:rPr>
          <w:rFonts w:ascii="仿宋" w:hAnsi="仿宋" w:eastAsia="仿宋" w:cs="仿宋"/>
          <w:color w:val="000000"/>
          <w:sz w:val="28"/>
          <w:szCs w:val="28"/>
        </w:rPr>
      </w:pPr>
      <w:bookmarkStart w:id="60" w:name="_Toc211248420"/>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技术（服务）响应</w:t>
      </w:r>
      <w:r>
        <w:rPr>
          <w:rFonts w:ascii="仿宋" w:hAnsi="仿宋" w:eastAsia="仿宋" w:cs="仿宋"/>
          <w:b/>
          <w:color w:val="000000"/>
          <w:sz w:val="28"/>
          <w:szCs w:val="28"/>
        </w:rPr>
        <w:t>/偏离表</w:t>
      </w:r>
    </w:p>
    <w:tbl>
      <w:tblPr>
        <w:tblStyle w:val="14"/>
        <w:tblW w:w="8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628"/>
        <w:gridCol w:w="5443"/>
        <w:gridCol w:w="998"/>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6071"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采购文件技术（服务）需求内容</w:t>
            </w:r>
          </w:p>
        </w:tc>
        <w:tc>
          <w:tcPr>
            <w:tcW w:w="2239"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628"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5443" w:type="dxa"/>
            <w:vAlign w:val="center"/>
          </w:tcPr>
          <w:p>
            <w:pPr>
              <w:adjustRightInd w:val="0"/>
              <w:snapToGrid w:val="0"/>
              <w:spacing w:line="400" w:lineRule="exact"/>
              <w:ind w:left="128" w:leftChars="-183" w:hanging="512" w:hangingChars="183"/>
              <w:jc w:val="center"/>
              <w:rPr>
                <w:rFonts w:ascii="仿宋" w:hAnsi="仿宋" w:eastAsia="仿宋" w:cs="仿宋"/>
                <w:color w:val="000000"/>
                <w:sz w:val="28"/>
                <w:szCs w:val="28"/>
              </w:rPr>
            </w:pPr>
            <w:r>
              <w:rPr>
                <w:rFonts w:hint="eastAsia" w:ascii="仿宋" w:hAnsi="仿宋" w:eastAsia="仿宋" w:cs="仿宋"/>
                <w:color w:val="000000"/>
                <w:sz w:val="28"/>
                <w:szCs w:val="28"/>
              </w:rPr>
              <w:t>技术（服务）需求明细</w:t>
            </w:r>
          </w:p>
        </w:tc>
        <w:tc>
          <w:tcPr>
            <w:tcW w:w="998"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641"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6"/>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6"/>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6"/>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ind w:firstLine="548" w:firstLineChars="196"/>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6"/>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6"/>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4" w:space="0"/>
              <w:bottom w:val="single" w:color="auto" w:sz="4" w:space="0"/>
            </w:tcBorders>
            <w:vAlign w:val="center"/>
          </w:tcPr>
          <w:p>
            <w:pPr>
              <w:numPr>
                <w:ilvl w:val="0"/>
                <w:numId w:val="26"/>
              </w:numPr>
              <w:adjustRightInd w:val="0"/>
              <w:snapToGrid w:val="0"/>
              <w:spacing w:line="400" w:lineRule="exact"/>
              <w:jc w:val="center"/>
              <w:rPr>
                <w:rFonts w:ascii="仿宋" w:hAnsi="仿宋" w:eastAsia="仿宋" w:cs="仿宋"/>
                <w:color w:val="000000"/>
                <w:sz w:val="28"/>
                <w:szCs w:val="28"/>
              </w:rPr>
            </w:pPr>
          </w:p>
        </w:tc>
        <w:tc>
          <w:tcPr>
            <w:tcW w:w="628" w:type="dxa"/>
            <w:tcBorders>
              <w:top w:val="single" w:color="auto" w:sz="4" w:space="0"/>
              <w:bottom w:val="single" w:color="auto" w:sz="4" w:space="0"/>
            </w:tcBorders>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5443" w:type="dxa"/>
            <w:tcBorders>
              <w:top w:val="single" w:color="auto" w:sz="4" w:space="0"/>
              <w:bottom w:val="single" w:color="auto" w:sz="4" w:space="0"/>
            </w:tcBorders>
            <w:vAlign w:val="center"/>
          </w:tcPr>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w:t>
            </w:r>
          </w:p>
        </w:tc>
        <w:tc>
          <w:tcPr>
            <w:tcW w:w="998"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41"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00"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28"/>
        <w:numPr>
          <w:ilvl w:val="1"/>
          <w:numId w:val="27"/>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本表中的《采购文件技术（服务）需求内容》来自于采购文件第八项“技术要求”，参加单位须逐条填写在本表中，并对《参加单位响应》下的三栏要求作出响应。</w:t>
      </w:r>
    </w:p>
    <w:p>
      <w:pPr>
        <w:pStyle w:val="28"/>
        <w:numPr>
          <w:ilvl w:val="1"/>
          <w:numId w:val="27"/>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8"/>
        <w:numPr>
          <w:ilvl w:val="1"/>
          <w:numId w:val="27"/>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ind w:left="420"/>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r>
        <w:rPr>
          <w:rFonts w:ascii="仿宋" w:hAnsi="仿宋" w:eastAsia="仿宋" w:cs="仿宋"/>
          <w:color w:val="000000"/>
          <w:sz w:val="28"/>
          <w:szCs w:val="28"/>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60"/>
    </w:p>
    <w:p>
      <w:pPr>
        <w:spacing w:line="360" w:lineRule="auto"/>
        <w:rPr>
          <w:rFonts w:ascii="仿宋" w:hAnsi="仿宋" w:eastAsia="仿宋" w:cs="仿宋"/>
          <w:sz w:val="28"/>
          <w:szCs w:val="28"/>
          <w:u w:val="single"/>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11"/>
        <w:rPr>
          <w:rFonts w:ascii="仿宋" w:hAnsi="仿宋" w:eastAsia="仿宋" w:cs="仿宋"/>
          <w:sz w:val="24"/>
        </w:rPr>
      </w:pPr>
    </w:p>
    <w:p>
      <w:pPr>
        <w:widowControl/>
        <w:jc w:val="left"/>
        <w:rPr>
          <w:rFonts w:ascii="仿宋" w:hAnsi="仿宋" w:eastAsia="仿宋" w:cs="仿宋"/>
          <w:sz w:val="24"/>
        </w:rPr>
      </w:pPr>
      <w:r>
        <w:rPr>
          <w:rFonts w:ascii="仿宋" w:hAnsi="仿宋" w:eastAsia="仿宋" w:cs="仿宋"/>
          <w:sz w:val="24"/>
        </w:rPr>
        <w:br w:type="page"/>
      </w:r>
    </w:p>
    <w:p>
      <w:pPr>
        <w:pStyle w:val="11"/>
        <w:outlineLvl w:val="0"/>
        <w:rPr>
          <w:rFonts w:ascii="仿宋" w:hAnsi="仿宋" w:eastAsia="仿宋" w:cs="仿宋"/>
          <w:sz w:val="28"/>
          <w:szCs w:val="28"/>
        </w:rPr>
      </w:pPr>
      <w:bookmarkStart w:id="61" w:name="_Toc10714"/>
      <w:bookmarkStart w:id="62" w:name="_Toc128989112"/>
      <w:r>
        <w:rPr>
          <w:rFonts w:hint="eastAsia" w:ascii="仿宋" w:hAnsi="仿宋" w:eastAsia="仿宋" w:cs="仿宋"/>
          <w:sz w:val="28"/>
          <w:szCs w:val="28"/>
        </w:rPr>
        <w:t>附件8：法定代表人证明书</w:t>
      </w:r>
      <w:bookmarkEnd w:id="52"/>
      <w:bookmarkEnd w:id="61"/>
      <w:bookmarkEnd w:id="62"/>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法定代表人证明书</w:t>
      </w:r>
    </w:p>
    <w:p>
      <w:pPr>
        <w:snapToGrid w:val="0"/>
        <w:spacing w:line="288" w:lineRule="auto"/>
        <w:rPr>
          <w:rFonts w:ascii="仿宋" w:hAnsi="仿宋" w:eastAsia="仿宋" w:cs="仿宋"/>
          <w:color w:val="000000"/>
          <w:sz w:val="28"/>
          <w:szCs w:val="28"/>
        </w:rPr>
      </w:pP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参加单位地址：</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营业执照号码：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，经济性质：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的法定代表人。</w:t>
      </w:r>
    </w:p>
    <w:p>
      <w:pPr>
        <w:snapToGrid w:val="0"/>
        <w:spacing w:line="360" w:lineRule="auto"/>
        <w:ind w:firstLine="570"/>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left="-358" w:leftChars="-171" w:hanging="1"/>
        <w:rPr>
          <w:rFonts w:ascii="仿宋" w:hAnsi="仿宋" w:eastAsia="仿宋" w:cs="仿宋"/>
          <w:sz w:val="28"/>
          <w:szCs w:val="28"/>
        </w:rPr>
      </w:pPr>
      <w:r>
        <w:rPr>
          <w:rFonts w:hint="eastAsia" w:ascii="仿宋" w:hAnsi="仿宋" w:eastAsia="仿宋" w:cs="仿宋"/>
          <w:sz w:val="28"/>
          <w:szCs w:val="28"/>
        </w:rPr>
        <w:t>说明：</w:t>
      </w:r>
    </w:p>
    <w:p>
      <w:pPr>
        <w:pStyle w:val="28"/>
        <w:numPr>
          <w:ilvl w:val="1"/>
          <w:numId w:val="28"/>
        </w:numPr>
        <w:spacing w:line="400" w:lineRule="exact"/>
        <w:ind w:firstLineChars="0"/>
        <w:rPr>
          <w:rFonts w:ascii="仿宋" w:hAnsi="仿宋" w:eastAsia="仿宋" w:cs="仿宋"/>
          <w:sz w:val="28"/>
          <w:szCs w:val="28"/>
        </w:rPr>
      </w:pPr>
      <w:r>
        <w:rPr>
          <w:rFonts w:hint="eastAsia" w:ascii="仿宋" w:hAnsi="仿宋" w:eastAsia="仿宋" w:cs="仿宋"/>
          <w:sz w:val="28"/>
          <w:szCs w:val="28"/>
        </w:rPr>
        <w:t>法定代表人为企业事业单位、国家机关、社会团体的主要行政负责人。</w:t>
      </w:r>
    </w:p>
    <w:p>
      <w:pPr>
        <w:pStyle w:val="28"/>
        <w:numPr>
          <w:ilvl w:val="1"/>
          <w:numId w:val="28"/>
        </w:numPr>
        <w:spacing w:line="400" w:lineRule="exact"/>
        <w:ind w:firstLineChars="0"/>
        <w:rPr>
          <w:rFonts w:ascii="仿宋" w:hAnsi="仿宋" w:eastAsia="仿宋" w:cs="仿宋"/>
          <w:sz w:val="28"/>
          <w:szCs w:val="28"/>
        </w:rPr>
      </w:pPr>
      <w:r>
        <w:rPr>
          <w:rFonts w:hint="eastAsia" w:ascii="仿宋" w:hAnsi="仿宋" w:eastAsia="仿宋" w:cs="仿宋"/>
          <w:sz w:val="28"/>
          <w:szCs w:val="28"/>
        </w:rPr>
        <w:t>内容必须填写真实、清楚，涂改无效，不得转让、买卖。</w:t>
      </w:r>
    </w:p>
    <w:p>
      <w:pPr>
        <w:pStyle w:val="28"/>
        <w:numPr>
          <w:ilvl w:val="1"/>
          <w:numId w:val="28"/>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将此证明书提交对方作为合同附件。</w:t>
      </w:r>
    </w:p>
    <w:p>
      <w:pPr>
        <w:snapToGrid w:val="0"/>
        <w:spacing w:line="288" w:lineRule="auto"/>
        <w:ind w:firstLine="570"/>
        <w:rPr>
          <w:rFonts w:ascii="仿宋" w:hAnsi="仿宋" w:eastAsia="仿宋" w:cs="仿宋"/>
          <w:color w:val="000000"/>
          <w:sz w:val="28"/>
          <w:szCs w:val="28"/>
        </w:rPr>
      </w:pPr>
    </w:p>
    <w:p>
      <w:pPr>
        <w:snapToGrid w:val="0"/>
        <w:spacing w:line="288" w:lineRule="auto"/>
        <w:ind w:firstLine="570"/>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       年   月   日</w:t>
      </w:r>
    </w:p>
    <w:p>
      <w:pPr>
        <w:snapToGrid w:val="0"/>
        <w:spacing w:line="288" w:lineRule="auto"/>
        <w:ind w:firstLine="570"/>
        <w:rPr>
          <w:rFonts w:ascii="仿宋" w:hAnsi="仿宋" w:eastAsia="仿宋" w:cs="仿宋"/>
          <w:color w:val="000000"/>
          <w:sz w:val="28"/>
          <w:szCs w:val="28"/>
        </w:rPr>
      </w:pPr>
      <w:r>
        <w:rPr>
          <w:rFonts w:hint="eastAsia" w:ascii="宋体" w:hAnsi="宋体" w:cs="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3092450</wp:posOffset>
                </wp:positionH>
                <wp:positionV relativeFrom="paragraph">
                  <wp:posOffset>177165</wp:posOffset>
                </wp:positionV>
                <wp:extent cx="2994025" cy="2095500"/>
                <wp:effectExtent l="4445" t="4445" r="11430" b="825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43.5pt;margin-top:13.95pt;height:165pt;width:235.75pt;z-index:251660288;mso-width-relative:page;mso-height-relative:page;" fillcolor="#FFFFFF" filled="t" stroked="t" coordsize="21600,21600" o:gfxdata="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daMCnaAAAACgEAAA8AAAAAAAAAAQAgAAAAIgAAAGRycy9kb3du&#10;cmV2LnhtbFBLAQIUABQAAAAIAIdO4kDkPqoANgIAAJUEAAAOAAAAAAAAAAEAIAAAACkBAABkcnMv&#10;ZTJvRG9jLnhtbFBLBQYAAAAABgAGAFkBAADRBQ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hint="eastAsia" w:ascii="宋体" w:hAnsi="宋体" w:cs="宋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177165</wp:posOffset>
                </wp:positionV>
                <wp:extent cx="2994025" cy="2095500"/>
                <wp:effectExtent l="4445" t="4445" r="11430" b="825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pt;margin-top:13.95pt;height:165pt;width:235.75pt;z-index:251659264;mso-width-relative:page;mso-height-relative:page;" fillcolor="#FFFFFF" filled="t" stroked="t" coordsize="21600,21600" o:gfxdata="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V2mDg2QAAAAgBAAAPAAAAAAAAAAEAIAAAACIAAABkcnMvZG93bnJl&#10;di54bWxQSwECFAAUAAAACACHTuJAFnOCSzUCAACVBAAADgAAAAAAAAABACAAAAAoAQAAZHJzL2Uy&#10;b0RvYy54bWxQSwUGAAAAAAYABgBZAQAAzwU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p>
    <w:p>
      <w:pPr>
        <w:snapToGrid w:val="0"/>
        <w:spacing w:line="288" w:lineRule="auto"/>
        <w:ind w:firstLine="570"/>
        <w:rPr>
          <w:rFonts w:ascii="仿宋" w:hAnsi="仿宋" w:eastAsia="仿宋" w:cs="仿宋"/>
          <w:color w:val="000000"/>
          <w:sz w:val="28"/>
          <w:szCs w:val="28"/>
        </w:rPr>
      </w:pPr>
    </w:p>
    <w:p>
      <w:pPr>
        <w:pStyle w:val="2"/>
      </w:pPr>
    </w:p>
    <w:p>
      <w:pPr>
        <w:pStyle w:val="2"/>
      </w:pPr>
    </w:p>
    <w:p>
      <w:pPr>
        <w:pStyle w:val="2"/>
      </w:pPr>
    </w:p>
    <w:p>
      <w:pPr>
        <w:pStyle w:val="2"/>
      </w:pPr>
    </w:p>
    <w:p>
      <w:pPr>
        <w:pStyle w:val="2"/>
      </w:pPr>
    </w:p>
    <w:p>
      <w:pPr>
        <w:widowControl/>
        <w:jc w:val="left"/>
        <w:rPr>
          <w:rFonts w:ascii="仿宋" w:hAnsi="仿宋" w:eastAsia="仿宋" w:cs="仿宋"/>
          <w:color w:val="000000"/>
          <w:sz w:val="28"/>
          <w:szCs w:val="28"/>
        </w:rPr>
      </w:pPr>
      <w:bookmarkStart w:id="63" w:name="_Toc54773234"/>
      <w:r>
        <w:rPr>
          <w:rFonts w:ascii="仿宋" w:hAnsi="仿宋" w:eastAsia="仿宋" w:cs="仿宋"/>
          <w:color w:val="000000"/>
          <w:sz w:val="28"/>
          <w:szCs w:val="28"/>
        </w:rPr>
        <w:br w:type="page"/>
      </w:r>
    </w:p>
    <w:p>
      <w:pPr>
        <w:widowControl/>
        <w:jc w:val="left"/>
        <w:outlineLvl w:val="0"/>
        <w:rPr>
          <w:rFonts w:ascii="仿宋" w:hAnsi="仿宋" w:eastAsia="仿宋" w:cs="仿宋"/>
          <w:sz w:val="28"/>
          <w:szCs w:val="28"/>
        </w:rPr>
      </w:pPr>
      <w:bookmarkStart w:id="64" w:name="_Toc2981"/>
      <w:bookmarkStart w:id="65" w:name="_Toc128989113"/>
      <w:r>
        <w:rPr>
          <w:rFonts w:hint="eastAsia" w:ascii="仿宋" w:hAnsi="仿宋" w:eastAsia="仿宋" w:cs="仿宋"/>
          <w:sz w:val="28"/>
          <w:szCs w:val="28"/>
        </w:rPr>
        <w:t>附件9：法人授权委托证明书</w:t>
      </w:r>
      <w:bookmarkEnd w:id="63"/>
      <w:bookmarkEnd w:id="64"/>
      <w:bookmarkEnd w:id="65"/>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法人授权委托证明书</w:t>
      </w:r>
    </w:p>
    <w:p>
      <w:pPr>
        <w:snapToGrid w:val="0"/>
        <w:spacing w:line="288" w:lineRule="auto"/>
        <w:jc w:val="left"/>
        <w:rPr>
          <w:rFonts w:ascii="仿宋" w:hAnsi="仿宋" w:eastAsia="仿宋" w:cs="仿宋"/>
          <w:color w:val="000000"/>
          <w:sz w:val="28"/>
          <w:szCs w:val="28"/>
        </w:rPr>
      </w:pP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本授权书声明：我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（参加单位名称）的法定代表人，现授权委托</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（单位名称）的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（姓名）为我公司参与本项目的法定代表人的授权委托代理人，代理人全权代表我所签署的本项目已递交的响应文件内容我均承认，并全权代表我参与本项目所有过程。本委托书有效期截至</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代理人无转委托权，特此委托。</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附：</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代理人：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参加单位法定代表人：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（签字或盖章）</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授权委托日期：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年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月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说明：</w:t>
      </w:r>
    </w:p>
    <w:p>
      <w:pPr>
        <w:pStyle w:val="28"/>
        <w:numPr>
          <w:ilvl w:val="1"/>
          <w:numId w:val="29"/>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委托书内容必须填写真实、清楚，涂改无效。</w:t>
      </w:r>
    </w:p>
    <w:p>
      <w:pPr>
        <w:pStyle w:val="28"/>
        <w:numPr>
          <w:ilvl w:val="1"/>
          <w:numId w:val="29"/>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委托书不得转让、买卖。</w:t>
      </w:r>
    </w:p>
    <w:p>
      <w:pPr>
        <w:pStyle w:val="28"/>
        <w:numPr>
          <w:ilvl w:val="1"/>
          <w:numId w:val="29"/>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将此委托书提交对方作为合同附件。</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 xml:space="preserve"> </w:t>
      </w: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192405</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8pt;margin-top:15.15pt;height:126.75pt;width:201.25pt;z-index:251662336;mso-width-relative:page;mso-height-relative:page;" fillcolor="#FFFFFF" filled="t" stroked="t" coordsize="21600,21600" o:gfxdata="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LB7WXZAAAACQEAAA8AAAAAAAAAAQAgAAAAIgAAAGRycy9kb3du&#10;cmV2LnhtbFBLAQIUABQAAAAIAIdO4kD4hTcFNwIAAJAEAAAOAAAAAAAAAAEAIAAAACgBAABkcnMv&#10;ZTJvRG9jLnhtbFBLBQYAAAAABgAGAFkBAADRBQ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3028950</wp:posOffset>
                </wp:positionH>
                <wp:positionV relativeFrom="paragraph">
                  <wp:posOffset>191770</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38.5pt;margin-top:15.1pt;height:126.75pt;width:198.25pt;z-index:251661312;mso-width-relative:page;mso-height-relative:page;" fillcolor="#FFFFFF" filled="t" stroked="t" coordsize="21600,21600" o:gfxdata="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PyInX2gAAAAoBAAAPAAAAAAAAAAEAIAAAACIAAABkcnMvZG93&#10;bnJldi54bWxQSwECFAAUAAAACACHTuJAuubjKTcCAACQBAAADgAAAAAAAAABACAAAAApAQAAZHJz&#10;L2Uyb0RvYy54bWxQSwUGAAAAAAYABgBZAQAA0gU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p>
    <w:p>
      <w:pPr>
        <w:widowControl/>
        <w:jc w:val="left"/>
        <w:outlineLvl w:val="0"/>
        <w:rPr>
          <w:rFonts w:ascii="仿宋" w:hAnsi="仿宋" w:eastAsia="仿宋" w:cs="仿宋"/>
          <w:sz w:val="28"/>
          <w:szCs w:val="28"/>
        </w:rPr>
      </w:pPr>
      <w:r>
        <w:rPr>
          <w:rFonts w:hint="eastAsia" w:ascii="宋体" w:hAnsi="宋体" w:cs="宋体"/>
          <w:sz w:val="28"/>
          <w:szCs w:val="28"/>
        </w:rPr>
        <w:br w:type="page"/>
      </w:r>
      <w:bookmarkStart w:id="66" w:name="_Toc14303"/>
      <w:bookmarkStart w:id="67" w:name="_Toc128989114"/>
      <w:bookmarkStart w:id="68" w:name="_Toc54773235"/>
      <w:r>
        <w:rPr>
          <w:rFonts w:hint="eastAsia" w:ascii="仿宋" w:hAnsi="仿宋" w:eastAsia="仿宋" w:cs="仿宋"/>
          <w:sz w:val="28"/>
          <w:szCs w:val="28"/>
        </w:rPr>
        <w:t>附件10：经营业绩一览表</w:t>
      </w:r>
      <w:bookmarkEnd w:id="66"/>
      <w:bookmarkEnd w:id="67"/>
      <w:bookmarkEnd w:id="68"/>
    </w:p>
    <w:p>
      <w:pPr>
        <w:snapToGrid w:val="0"/>
        <w:spacing w:line="360" w:lineRule="auto"/>
        <w:ind w:firstLine="1685" w:firstLineChars="602"/>
        <w:rPr>
          <w:rFonts w:ascii="仿宋" w:hAnsi="仿宋" w:eastAsia="仿宋" w:cs="仿宋"/>
          <w:color w:val="000000"/>
          <w:sz w:val="28"/>
          <w:szCs w:val="28"/>
        </w:rPr>
      </w:pPr>
    </w:p>
    <w:p>
      <w:pPr>
        <w:spacing w:before="120" w:after="240"/>
        <w:jc w:val="center"/>
        <w:rPr>
          <w:rFonts w:ascii="仿宋" w:hAnsi="仿宋" w:eastAsia="仿宋" w:cs="仿宋"/>
          <w:b/>
          <w:sz w:val="32"/>
          <w:szCs w:val="32"/>
        </w:rPr>
      </w:pPr>
      <w:r>
        <w:rPr>
          <w:rFonts w:hint="eastAsia" w:ascii="仿宋" w:hAnsi="仿宋" w:eastAsia="仿宋" w:cs="仿宋"/>
          <w:b/>
          <w:sz w:val="32"/>
          <w:szCs w:val="32"/>
        </w:rPr>
        <w:t>经营业绩一览表</w:t>
      </w:r>
    </w:p>
    <w:tbl>
      <w:tblPr>
        <w:tblStyle w:val="14"/>
        <w:tblW w:w="8937" w:type="dxa"/>
        <w:jc w:val="center"/>
        <w:tblLayout w:type="fixed"/>
        <w:tblCellMar>
          <w:top w:w="0" w:type="dxa"/>
          <w:left w:w="54" w:type="dxa"/>
          <w:bottom w:w="0" w:type="dxa"/>
          <w:right w:w="54" w:type="dxa"/>
        </w:tblCellMar>
      </w:tblPr>
      <w:tblGrid>
        <w:gridCol w:w="600"/>
        <w:gridCol w:w="1276"/>
        <w:gridCol w:w="2383"/>
        <w:gridCol w:w="850"/>
        <w:gridCol w:w="1134"/>
        <w:gridCol w:w="1560"/>
        <w:gridCol w:w="1134"/>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工期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业主单位</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服务/施工地点</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r>
    </w:tbl>
    <w:p>
      <w:pPr>
        <w:rPr>
          <w:rFonts w:ascii="仿宋" w:hAnsi="仿宋" w:eastAsia="仿宋" w:cs="仿宋"/>
          <w:sz w:val="28"/>
          <w:szCs w:val="28"/>
        </w:rPr>
      </w:pPr>
      <w:r>
        <w:rPr>
          <w:rFonts w:hint="eastAsia" w:ascii="仿宋" w:hAnsi="仿宋" w:eastAsia="仿宋" w:cs="仿宋"/>
          <w:sz w:val="28"/>
          <w:szCs w:val="28"/>
        </w:rPr>
        <w:t>（注：此表格式如不合适，参加单位可自行调整。）</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widowControl/>
        <w:jc w:val="left"/>
        <w:outlineLvl w:val="0"/>
        <w:rPr>
          <w:rFonts w:ascii="仿宋" w:hAnsi="仿宋" w:eastAsia="仿宋" w:cs="仿宋"/>
          <w:sz w:val="28"/>
          <w:szCs w:val="28"/>
        </w:rPr>
      </w:pPr>
      <w:r>
        <w:rPr>
          <w:rFonts w:hint="eastAsia" w:ascii="仿宋" w:hAnsi="仿宋" w:eastAsia="仿宋" w:cs="仿宋"/>
          <w:sz w:val="28"/>
          <w:szCs w:val="28"/>
        </w:rPr>
        <w:br w:type="page"/>
      </w:r>
      <w:bookmarkStart w:id="69" w:name="_Toc54773236"/>
      <w:bookmarkStart w:id="70" w:name="_Toc19214"/>
      <w:bookmarkStart w:id="71" w:name="_Toc128989115"/>
      <w:r>
        <w:rPr>
          <w:rFonts w:hint="eastAsia" w:ascii="仿宋" w:hAnsi="仿宋" w:eastAsia="仿宋" w:cs="仿宋"/>
          <w:sz w:val="28"/>
          <w:szCs w:val="28"/>
        </w:rPr>
        <w:t>附件11：售后服务承诺书</w:t>
      </w:r>
      <w:bookmarkEnd w:id="69"/>
      <w:r>
        <w:rPr>
          <w:rFonts w:ascii="仿宋" w:hAnsi="仿宋" w:eastAsia="仿宋" w:cs="仿宋"/>
          <w:sz w:val="28"/>
          <w:szCs w:val="28"/>
        </w:rPr>
        <w:t>/质量保修服务承诺书（根据项目类型选择）</w:t>
      </w:r>
      <w:bookmarkEnd w:id="70"/>
      <w:bookmarkEnd w:id="71"/>
    </w:p>
    <w:p>
      <w:pPr>
        <w:snapToGrid w:val="0"/>
        <w:spacing w:line="360" w:lineRule="auto"/>
        <w:jc w:val="left"/>
        <w:rPr>
          <w:rFonts w:ascii="仿宋" w:hAnsi="仿宋" w:eastAsia="仿宋" w:cs="仿宋"/>
          <w:color w:val="000000"/>
          <w:sz w:val="28"/>
          <w:szCs w:val="28"/>
        </w:rPr>
      </w:pPr>
    </w:p>
    <w:p>
      <w:pPr>
        <w:tabs>
          <w:tab w:val="left" w:pos="8248"/>
          <w:tab w:val="left" w:pos="9368"/>
        </w:tabs>
        <w:ind w:left="-66"/>
        <w:jc w:val="center"/>
        <w:rPr>
          <w:rFonts w:ascii="仿宋" w:hAnsi="仿宋" w:eastAsia="仿宋" w:cs="仿宋"/>
          <w:b/>
          <w:color w:val="FF0000"/>
          <w:sz w:val="32"/>
          <w:szCs w:val="32"/>
          <w:highlight w:val="yellow"/>
        </w:rPr>
      </w:pPr>
      <w:r>
        <w:rPr>
          <w:rFonts w:hint="eastAsia" w:ascii="仿宋" w:hAnsi="仿宋" w:eastAsia="仿宋" w:cs="仿宋"/>
          <w:b/>
          <w:color w:val="FF0000"/>
          <w:sz w:val="32"/>
          <w:szCs w:val="32"/>
          <w:highlight w:val="yellow"/>
        </w:rPr>
        <w:t>售后服务承诺书/质量保修服务承诺书</w:t>
      </w:r>
    </w:p>
    <w:p>
      <w:pPr>
        <w:tabs>
          <w:tab w:val="left" w:pos="8248"/>
          <w:tab w:val="left" w:pos="9368"/>
        </w:tabs>
        <w:ind w:left="-66"/>
        <w:rPr>
          <w:rFonts w:ascii="仿宋" w:hAnsi="仿宋" w:eastAsia="仿宋" w:cs="仿宋"/>
          <w:color w:val="000000"/>
          <w:sz w:val="28"/>
          <w:szCs w:val="28"/>
          <w:u w:val="single"/>
        </w:rPr>
      </w:pPr>
      <w:r>
        <w:rPr>
          <w:rFonts w:hint="eastAsia" w:ascii="仿宋" w:hAnsi="仿宋" w:eastAsia="仿宋" w:cs="仿宋"/>
          <w:sz w:val="28"/>
          <w:szCs w:val="28"/>
        </w:rPr>
        <w:t>主要内容应包括但不仅限于如下内容：</w:t>
      </w:r>
    </w:p>
    <w:p>
      <w:pPr>
        <w:rPr>
          <w:rFonts w:ascii="仿宋" w:hAnsi="仿宋" w:eastAsia="仿宋" w:cs="仿宋"/>
          <w:sz w:val="28"/>
          <w:szCs w:val="28"/>
        </w:rPr>
      </w:pPr>
      <w:r>
        <w:rPr>
          <w:rFonts w:hint="eastAsia" w:ascii="仿宋" w:hAnsi="仿宋" w:eastAsia="仿宋" w:cs="仿宋"/>
          <w:sz w:val="28"/>
          <w:szCs w:val="28"/>
        </w:rPr>
        <w:t>（注：参加单位可根据项目需求及承诺书具体内容自行调整相关格式）</w:t>
      </w:r>
    </w:p>
    <w:p>
      <w:pPr>
        <w:numPr>
          <w:ilvl w:val="0"/>
          <w:numId w:val="30"/>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售后服务内容及范围（含保修服务）；</w:t>
      </w:r>
    </w:p>
    <w:p>
      <w:pPr>
        <w:numPr>
          <w:ilvl w:val="0"/>
          <w:numId w:val="30"/>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售后服务人员安排及联系方式；</w:t>
      </w:r>
    </w:p>
    <w:p>
      <w:pPr>
        <w:numPr>
          <w:ilvl w:val="0"/>
          <w:numId w:val="30"/>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应急响应时间安排；</w:t>
      </w:r>
    </w:p>
    <w:p>
      <w:pPr>
        <w:numPr>
          <w:ilvl w:val="0"/>
          <w:numId w:val="30"/>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维修服务收费标准；</w:t>
      </w:r>
    </w:p>
    <w:p>
      <w:pPr>
        <w:numPr>
          <w:ilvl w:val="0"/>
          <w:numId w:val="30"/>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其它服务承诺。</w:t>
      </w:r>
    </w:p>
    <w:p>
      <w:pPr>
        <w:spacing w:line="360" w:lineRule="auto"/>
        <w:rPr>
          <w:rFonts w:ascii="仿宋" w:hAnsi="仿宋" w:eastAsia="仿宋" w:cs="仿宋"/>
          <w:color w:val="000000"/>
          <w:sz w:val="28"/>
          <w:szCs w:val="28"/>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jc w:val="left"/>
        <w:rPr>
          <w:rFonts w:ascii="仿宋" w:hAnsi="仿宋" w:eastAsia="仿宋" w:cs="仿宋"/>
          <w:color w:val="000000"/>
          <w:sz w:val="28"/>
          <w:szCs w:val="28"/>
        </w:rPr>
      </w:pPr>
    </w:p>
    <w:p>
      <w:pPr>
        <w:spacing w:line="0" w:lineRule="atLeast"/>
        <w:rPr>
          <w:rFonts w:ascii="仿宋" w:hAnsi="仿宋" w:eastAsia="仿宋" w:cs="仿宋"/>
          <w:sz w:val="28"/>
          <w:szCs w:val="28"/>
        </w:rPr>
      </w:pPr>
    </w:p>
    <w:p>
      <w:pPr>
        <w:widowControl/>
        <w:jc w:val="left"/>
        <w:outlineLvl w:val="0"/>
        <w:rPr>
          <w:rFonts w:ascii="仿宋" w:hAnsi="仿宋" w:eastAsia="仿宋" w:cs="仿宋"/>
          <w:sz w:val="28"/>
          <w:szCs w:val="28"/>
        </w:rPr>
      </w:pPr>
      <w:bookmarkStart w:id="72" w:name="_Toc32341"/>
      <w:r>
        <w:rPr>
          <w:rFonts w:hint="eastAsia" w:ascii="仿宋" w:hAnsi="仿宋" w:eastAsia="仿宋" w:cs="仿宋"/>
          <w:sz w:val="28"/>
          <w:szCs w:val="28"/>
        </w:rPr>
        <w:br w:type="page"/>
      </w:r>
      <w:bookmarkStart w:id="73" w:name="_Toc25562"/>
      <w:bookmarkStart w:id="74" w:name="_Toc54773237"/>
      <w:bookmarkStart w:id="75" w:name="_Toc128989116"/>
      <w:r>
        <w:rPr>
          <w:rFonts w:hint="eastAsia" w:ascii="仿宋" w:hAnsi="仿宋" w:eastAsia="仿宋" w:cs="仿宋"/>
          <w:sz w:val="28"/>
          <w:szCs w:val="28"/>
        </w:rPr>
        <w:t>附件12：履约情况及社会信誉承诺书</w:t>
      </w:r>
      <w:bookmarkEnd w:id="72"/>
      <w:bookmarkEnd w:id="73"/>
      <w:bookmarkEnd w:id="74"/>
      <w:bookmarkEnd w:id="75"/>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adjustRightInd w:val="0"/>
        <w:snapToGrid w:val="0"/>
        <w:jc w:val="center"/>
        <w:rPr>
          <w:rFonts w:ascii="仿宋" w:hAnsi="仿宋" w:eastAsia="仿宋" w:cs="仿宋"/>
          <w:b/>
          <w:color w:val="000000"/>
          <w:sz w:val="32"/>
          <w:szCs w:val="32"/>
        </w:rPr>
      </w:pPr>
      <w:r>
        <w:rPr>
          <w:rFonts w:hint="eastAsia" w:ascii="仿宋" w:hAnsi="仿宋" w:eastAsia="仿宋" w:cs="仿宋"/>
          <w:b/>
          <w:color w:val="000000"/>
          <w:sz w:val="32"/>
          <w:szCs w:val="32"/>
        </w:rPr>
        <w:t>履约情况及社会信誉承诺书</w:t>
      </w:r>
    </w:p>
    <w:p>
      <w:pPr>
        <w:adjustRightInd w:val="0"/>
        <w:snapToGrid w:val="0"/>
        <w:rPr>
          <w:rFonts w:ascii="仿宋" w:hAnsi="仿宋" w:eastAsia="仿宋" w:cs="仿宋"/>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76" w:name="_Hlk44251114"/>
      <w:r>
        <w:rPr>
          <w:rFonts w:hint="eastAsia" w:ascii="仿宋" w:hAnsi="仿宋" w:eastAsia="仿宋" w:cs="仿宋"/>
          <w:sz w:val="28"/>
          <w:szCs w:val="28"/>
        </w:rPr>
        <w:t xml:space="preserve">致：______________________（采购人）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我司郑重承诺：</w:t>
      </w:r>
    </w:p>
    <w:p>
      <w:pPr>
        <w:numPr>
          <w:ilvl w:val="0"/>
          <w:numId w:val="31"/>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在最近三年内（________年___月___日至报名截止时间）没有处于被责令停业，或财产被接管、冻结、破产状态；没有骗取中标或严重违约引起的合同终止、纠纷、争议、仲裁和诉讼记录，没有重大质量问题。</w:t>
      </w:r>
    </w:p>
    <w:p>
      <w:pPr>
        <w:numPr>
          <w:ilvl w:val="0"/>
          <w:numId w:val="31"/>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_____________________（参加单位名称）及法定代表人在最近三年内（________年___月___日至报名截止时间）没有行贿犯罪记录。</w:t>
      </w:r>
    </w:p>
    <w:p>
      <w:pPr>
        <w:numPr>
          <w:ilvl w:val="0"/>
          <w:numId w:val="31"/>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_____________________（参加单位名称）自________年___月___日至报名截止时间，提供的服务在中国大陆地区项目中无重大安全事故。</w:t>
      </w:r>
    </w:p>
    <w:p>
      <w:pPr>
        <w:numPr>
          <w:ilvl w:val="0"/>
          <w:numId w:val="31"/>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以上承诺如有虚假，你方有权取消我方中选资格，我方同意对你方造成的损失予以赔偿。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pStyle w:val="2"/>
        <w:ind w:left="0"/>
        <w:rPr>
          <w:rFonts w:ascii="仿宋" w:hAnsi="仿宋" w:eastAsia="仿宋" w:cs="仿宋"/>
          <w:sz w:val="28"/>
          <w:szCs w:val="28"/>
          <w:u w:val="single"/>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pPr>
        <w:pStyle w:val="2"/>
        <w:ind w:left="0"/>
        <w:rPr>
          <w:rFonts w:ascii="仿宋" w:hAnsi="仿宋" w:eastAsia="仿宋" w:cs="仿宋"/>
          <w:sz w:val="28"/>
          <w:szCs w:val="28"/>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日期：________年___月___日</w:t>
      </w:r>
    </w:p>
    <w:bookmarkEnd w:id="76"/>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outlineLvl w:val="0"/>
        <w:rPr>
          <w:rFonts w:ascii="仿宋" w:hAnsi="仿宋" w:eastAsia="仿宋" w:cs="仿宋"/>
          <w:sz w:val="28"/>
          <w:szCs w:val="28"/>
        </w:rPr>
      </w:pPr>
      <w:bookmarkStart w:id="77" w:name="_Toc128989117"/>
      <w:bookmarkStart w:id="78" w:name="_Toc5281"/>
      <w:r>
        <w:rPr>
          <w:rFonts w:hint="eastAsia" w:ascii="仿宋" w:hAnsi="仿宋" w:eastAsia="仿宋" w:cs="仿宋"/>
          <w:sz w:val="28"/>
          <w:szCs w:val="28"/>
        </w:rPr>
        <w:t>附件13：投标文件密码</w:t>
      </w:r>
      <w:bookmarkEnd w:id="77"/>
      <w:bookmarkEnd w:id="78"/>
    </w:p>
    <w:p>
      <w:pPr>
        <w:spacing w:line="360" w:lineRule="auto"/>
        <w:jc w:val="center"/>
        <w:rPr>
          <w:rFonts w:ascii="宋体" w:hAnsi="宋体"/>
          <w:b/>
          <w:sz w:val="44"/>
          <w:szCs w:val="44"/>
        </w:rPr>
      </w:pPr>
    </w:p>
    <w:p>
      <w:pPr>
        <w:jc w:val="center"/>
        <w:rPr>
          <w:rFonts w:ascii="宋体" w:hAnsi="宋体"/>
          <w:b/>
          <w:color w:val="000000"/>
          <w:sz w:val="32"/>
          <w:szCs w:val="32"/>
        </w:rPr>
      </w:pPr>
      <w:bookmarkStart w:id="79" w:name="_Hlk66864759"/>
      <w:r>
        <w:rPr>
          <w:rFonts w:hint="eastAsia" w:ascii="宋体" w:hAnsi="宋体"/>
          <w:b/>
          <w:color w:val="000000"/>
          <w:sz w:val="32"/>
          <w:szCs w:val="32"/>
        </w:rPr>
        <w:t>_</w:t>
      </w:r>
      <w:r>
        <w:rPr>
          <w:rFonts w:ascii="宋体" w:hAnsi="宋体"/>
          <w:b/>
          <w:color w:val="000000"/>
          <w:sz w:val="32"/>
          <w:szCs w:val="32"/>
        </w:rPr>
        <w:t>________________________________</w:t>
      </w:r>
      <w:r>
        <w:rPr>
          <w:rFonts w:hint="eastAsia" w:ascii="宋体" w:hAnsi="宋体"/>
          <w:b/>
          <w:color w:val="000000"/>
          <w:sz w:val="32"/>
          <w:szCs w:val="32"/>
        </w:rPr>
        <w:t>项目</w:t>
      </w:r>
      <w:bookmarkEnd w:id="79"/>
    </w:p>
    <w:p>
      <w:pPr>
        <w:jc w:val="center"/>
        <w:rPr>
          <w:rFonts w:ascii="宋体" w:hAnsi="宋体"/>
          <w:b/>
          <w:sz w:val="32"/>
          <w:szCs w:val="32"/>
        </w:rPr>
      </w:pPr>
      <w:r>
        <w:rPr>
          <w:rFonts w:hint="eastAsia" w:ascii="宋体" w:hAnsi="宋体"/>
          <w:b/>
          <w:sz w:val="32"/>
          <w:szCs w:val="32"/>
        </w:rPr>
        <w:t>投标文件密码单</w:t>
      </w:r>
    </w:p>
    <w:p>
      <w:pPr>
        <w:pStyle w:val="2"/>
      </w:pPr>
    </w:p>
    <w:p>
      <w:pPr>
        <w:pStyle w:val="11"/>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sz w:val="28"/>
          <w:szCs w:val="28"/>
        </w:rPr>
      </w:pPr>
    </w:p>
    <w:p>
      <w:pPr>
        <w:pStyle w:val="11"/>
        <w:rPr>
          <w:rFonts w:ascii="仿宋" w:hAnsi="仿宋" w:eastAsia="仿宋"/>
          <w:b/>
          <w:color w:val="FF0000"/>
          <w:sz w:val="24"/>
        </w:rPr>
      </w:pPr>
      <w:r>
        <w:rPr>
          <w:rFonts w:hint="eastAsia" w:ascii="仿宋" w:hAnsi="仿宋" w:eastAsia="仿宋"/>
          <w:b/>
          <w:color w:val="FF0000"/>
          <w:sz w:val="24"/>
        </w:rPr>
        <w:t>【特别注意】</w:t>
      </w:r>
    </w:p>
    <w:p>
      <w:pPr>
        <w:pStyle w:val="11"/>
        <w:numPr>
          <w:ilvl w:val="0"/>
          <w:numId w:val="32"/>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、l或</w:t>
      </w:r>
      <w:r>
        <w:rPr>
          <w:rFonts w:ascii="仿宋" w:hAnsi="仿宋" w:eastAsia="仿宋"/>
          <w:sz w:val="24"/>
        </w:rPr>
        <w:t>1</w:t>
      </w:r>
      <w:r>
        <w:rPr>
          <w:rFonts w:hint="eastAsia" w:ascii="仿宋" w:hAnsi="仿宋" w:eastAsia="仿宋"/>
          <w:sz w:val="24"/>
        </w:rPr>
        <w:t>，O、</w:t>
      </w:r>
      <w:r>
        <w:rPr>
          <w:rFonts w:ascii="仿宋" w:hAnsi="仿宋" w:eastAsia="仿宋"/>
          <w:sz w:val="24"/>
        </w:rPr>
        <w:t>0</w:t>
      </w:r>
      <w:r>
        <w:rPr>
          <w:rFonts w:hint="eastAsia" w:ascii="仿宋" w:hAnsi="仿宋" w:eastAsia="仿宋"/>
          <w:sz w:val="24"/>
        </w:rPr>
        <w:t>或</w:t>
      </w:r>
      <w:r>
        <w:rPr>
          <w:rFonts w:ascii="仿宋" w:hAnsi="仿宋" w:eastAsia="仿宋"/>
          <w:sz w:val="24"/>
        </w:rPr>
        <w:t>o</w:t>
      </w:r>
      <w:r>
        <w:rPr>
          <w:rFonts w:hint="eastAsia" w:ascii="仿宋" w:hAnsi="仿宋" w:eastAsia="仿宋"/>
          <w:sz w:val="24"/>
        </w:rPr>
        <w:t>等数字和字母。</w:t>
      </w:r>
    </w:p>
    <w:p>
      <w:pPr>
        <w:pStyle w:val="11"/>
        <w:numPr>
          <w:ilvl w:val="0"/>
          <w:numId w:val="32"/>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11"/>
      </w:pPr>
    </w:p>
    <w:p>
      <w:pPr>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参加单位</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1"/>
      </w:pPr>
      <w:r>
        <w:rPr>
          <w:rFonts w:hint="eastAsia" w:ascii="仿宋" w:hAnsi="仿宋" w:eastAsia="仿宋"/>
          <w:sz w:val="28"/>
          <w:szCs w:val="28"/>
        </w:rPr>
        <w:t>日期：_______年____月___日</w:t>
      </w:r>
    </w:p>
    <w:p>
      <w:pPr>
        <w:pStyle w:val="2"/>
        <w:ind w:left="0"/>
      </w:pPr>
    </w:p>
    <w:sectPr>
      <w:pgSz w:w="11906" w:h="16838"/>
      <w:pgMar w:top="1134" w:right="926" w:bottom="1135" w:left="1440" w:header="0" w:footer="10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方正公文小标宋">
    <w:altName w:val="宋体"/>
    <w:panose1 w:val="02000500000000000000"/>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0"/>
      </w:pBdr>
      <w:jc w:val="right"/>
      <w:rPr>
        <w:rFonts w:ascii="宋体" w:hAnsi="宋体" w:cs="宋体"/>
      </w:rPr>
    </w:pPr>
    <w:r>
      <w:rPr>
        <w:rFonts w:hint="eastAsia" w:ascii="宋体" w:hAnsi="宋体" w:cs="宋体"/>
      </w:rPr>
      <w:t>版本发布日期：202</w:t>
    </w:r>
    <w:r>
      <w:rPr>
        <w:rFonts w:ascii="宋体" w:hAnsi="宋体" w:cs="宋体"/>
      </w:rPr>
      <w:t>4</w:t>
    </w:r>
    <w:r>
      <w:rPr>
        <w:rFonts w:hint="eastAsia" w:ascii="宋体" w:hAnsi="宋体" w:cs="宋体"/>
      </w:rPr>
      <w:t>年X</w:t>
    </w:r>
    <w:r>
      <w:rPr>
        <w:rFonts w:ascii="宋体" w:hAnsi="宋体" w:cs="宋体"/>
      </w:rPr>
      <w:t>X</w:t>
    </w:r>
    <w:r>
      <w:rPr>
        <w:rFonts w:hint="eastAsia" w:ascii="宋体" w:hAnsi="宋体" w:cs="宋体"/>
      </w:rPr>
      <w:t>月</w:t>
    </w:r>
    <w:r>
      <w:rPr>
        <w:rFonts w:ascii="宋体" w:hAnsi="宋体" w:cs="宋体"/>
      </w:rPr>
      <w:t>XX</w:t>
    </w:r>
    <w:r>
      <w:rPr>
        <w:rFonts w:hint="eastAsia" w:ascii="宋体" w:hAnsi="宋体" w:cs="宋体"/>
      </w:rPr>
      <w:t>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281775"/>
    <w:multiLevelType w:val="singleLevel"/>
    <w:tmpl w:val="A2281775"/>
    <w:lvl w:ilvl="0" w:tentative="0">
      <w:start w:val="1"/>
      <w:numFmt w:val="decimal"/>
      <w:suff w:val="space"/>
      <w:lvlText w:val="%1."/>
      <w:lvlJc w:val="left"/>
    </w:lvl>
  </w:abstractNum>
  <w:abstractNum w:abstractNumId="1">
    <w:nsid w:val="CA690857"/>
    <w:multiLevelType w:val="singleLevel"/>
    <w:tmpl w:val="CA690857"/>
    <w:lvl w:ilvl="0" w:tentative="0">
      <w:start w:val="1"/>
      <w:numFmt w:val="decimal"/>
      <w:lvlText w:val="（%1）"/>
      <w:lvlJc w:val="left"/>
      <w:pPr>
        <w:ind w:left="420" w:hanging="420"/>
      </w:pPr>
      <w:rPr>
        <w:rFonts w:hint="eastAsia"/>
      </w:rPr>
    </w:lvl>
  </w:abstractNum>
  <w:abstractNum w:abstractNumId="2">
    <w:nsid w:val="DAA5A57F"/>
    <w:multiLevelType w:val="singleLevel"/>
    <w:tmpl w:val="DAA5A57F"/>
    <w:lvl w:ilvl="0" w:tentative="0">
      <w:start w:val="1"/>
      <w:numFmt w:val="decimal"/>
      <w:suff w:val="space"/>
      <w:lvlText w:val="%1."/>
      <w:lvlJc w:val="left"/>
    </w:lvl>
  </w:abstractNum>
  <w:abstractNum w:abstractNumId="3">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3"/>
    <w:multiLevelType w:val="singleLevel"/>
    <w:tmpl w:val="00000013"/>
    <w:lvl w:ilvl="0" w:tentative="0">
      <w:start w:val="1"/>
      <w:numFmt w:val="decimal"/>
      <w:lvlText w:val="%1."/>
      <w:lvlJc w:val="left"/>
      <w:pPr>
        <w:ind w:left="420" w:hanging="420"/>
      </w:pPr>
    </w:lvl>
  </w:abstractNum>
  <w:abstractNum w:abstractNumId="7">
    <w:nsid w:val="01BC9F9F"/>
    <w:multiLevelType w:val="singleLevel"/>
    <w:tmpl w:val="01BC9F9F"/>
    <w:lvl w:ilvl="0" w:tentative="0">
      <w:start w:val="1"/>
      <w:numFmt w:val="decimal"/>
      <w:suff w:val="space"/>
      <w:lvlText w:val="(%1)"/>
      <w:lvlJc w:val="left"/>
    </w:lvl>
  </w:abstractNum>
  <w:abstractNum w:abstractNumId="8">
    <w:nsid w:val="0AD8329D"/>
    <w:multiLevelType w:val="multilevel"/>
    <w:tmpl w:val="0AD8329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1">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1305886"/>
    <w:multiLevelType w:val="singleLevel"/>
    <w:tmpl w:val="21305886"/>
    <w:lvl w:ilvl="0" w:tentative="0">
      <w:start w:val="1"/>
      <w:numFmt w:val="decimal"/>
      <w:lvlText w:val="（%1）"/>
      <w:lvlJc w:val="left"/>
      <w:pPr>
        <w:ind w:left="420" w:hanging="420"/>
      </w:pPr>
      <w:rPr>
        <w:rFonts w:hint="default"/>
        <w:sz w:val="21"/>
        <w:szCs w:val="21"/>
      </w:rPr>
    </w:lvl>
  </w:abstractNum>
  <w:abstractNum w:abstractNumId="13">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A865DE8"/>
    <w:multiLevelType w:val="singleLevel"/>
    <w:tmpl w:val="2A865DE8"/>
    <w:lvl w:ilvl="0" w:tentative="0">
      <w:start w:val="1"/>
      <w:numFmt w:val="decimal"/>
      <w:lvlText w:val="(%1)"/>
      <w:lvlJc w:val="left"/>
      <w:pPr>
        <w:ind w:left="425" w:hanging="425"/>
      </w:pPr>
      <w:rPr>
        <w:rFonts w:hint="default"/>
      </w:rPr>
    </w:lvl>
  </w:abstractNum>
  <w:abstractNum w:abstractNumId="15">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D66B715"/>
    <w:multiLevelType w:val="singleLevel"/>
    <w:tmpl w:val="3D66B715"/>
    <w:lvl w:ilvl="0" w:tentative="0">
      <w:start w:val="1"/>
      <w:numFmt w:val="decimal"/>
      <w:lvlText w:val="（%1）"/>
      <w:lvlJc w:val="left"/>
      <w:pPr>
        <w:ind w:left="420" w:hanging="420"/>
      </w:pPr>
      <w:rPr>
        <w:rFonts w:hint="eastAsia"/>
      </w:rPr>
    </w:lvl>
  </w:abstractNum>
  <w:abstractNum w:abstractNumId="19">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0">
    <w:nsid w:val="465F660F"/>
    <w:multiLevelType w:val="multilevel"/>
    <w:tmpl w:val="465F660F"/>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72D6470"/>
    <w:multiLevelType w:val="singleLevel"/>
    <w:tmpl w:val="472D6470"/>
    <w:lvl w:ilvl="0" w:tentative="0">
      <w:start w:val="1"/>
      <w:numFmt w:val="decimal"/>
      <w:lvlText w:val="%1."/>
      <w:lvlJc w:val="left"/>
      <w:pPr>
        <w:ind w:left="425" w:hanging="425"/>
      </w:pPr>
      <w:rPr>
        <w:rFonts w:hint="default"/>
      </w:rPr>
    </w:lvl>
  </w:abstractNum>
  <w:abstractNum w:abstractNumId="22">
    <w:nsid w:val="49044075"/>
    <w:multiLevelType w:val="singleLevel"/>
    <w:tmpl w:val="49044075"/>
    <w:lvl w:ilvl="0" w:tentative="0">
      <w:start w:val="1"/>
      <w:numFmt w:val="chineseCounting"/>
      <w:suff w:val="nothing"/>
      <w:lvlText w:val="%1、"/>
      <w:lvlJc w:val="left"/>
      <w:pPr>
        <w:ind w:left="0" w:firstLine="420"/>
      </w:pPr>
      <w:rPr>
        <w:rFonts w:hint="eastAsia"/>
        <w:b/>
        <w:bCs/>
      </w:rPr>
    </w:lvl>
  </w:abstractNum>
  <w:abstractNum w:abstractNumId="23">
    <w:nsid w:val="54F21757"/>
    <w:multiLevelType w:val="multilevel"/>
    <w:tmpl w:val="54F21757"/>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5">
    <w:nsid w:val="566245CC"/>
    <w:multiLevelType w:val="multilevel"/>
    <w:tmpl w:val="566245CC"/>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7">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28">
    <w:nsid w:val="7728BBD1"/>
    <w:multiLevelType w:val="singleLevel"/>
    <w:tmpl w:val="7728BBD1"/>
    <w:lvl w:ilvl="0" w:tentative="0">
      <w:start w:val="1"/>
      <w:numFmt w:val="decimal"/>
      <w:suff w:val="nothing"/>
      <w:lvlText w:val="（%1）"/>
      <w:lvlJc w:val="left"/>
    </w:lvl>
  </w:abstractNum>
  <w:abstractNum w:abstractNumId="29">
    <w:nsid w:val="78342F4D"/>
    <w:multiLevelType w:val="multilevel"/>
    <w:tmpl w:val="78342F4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ED17433"/>
    <w:multiLevelType w:val="singleLevel"/>
    <w:tmpl w:val="7ED17433"/>
    <w:lvl w:ilvl="0" w:tentative="0">
      <w:start w:val="1"/>
      <w:numFmt w:val="decimal"/>
      <w:lvlText w:val="（%1）"/>
      <w:lvlJc w:val="left"/>
      <w:pPr>
        <w:ind w:left="420" w:hanging="420"/>
      </w:pPr>
      <w:rPr>
        <w:rFonts w:hint="eastAsia"/>
      </w:rPr>
    </w:lvl>
  </w:abstractNum>
  <w:num w:numId="1">
    <w:abstractNumId w:val="22"/>
  </w:num>
  <w:num w:numId="2">
    <w:abstractNumId w:val="27"/>
  </w:num>
  <w:num w:numId="3">
    <w:abstractNumId w:val="17"/>
  </w:num>
  <w:num w:numId="4">
    <w:abstractNumId w:val="1"/>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9"/>
  </w:num>
  <w:num w:numId="8">
    <w:abstractNumId w:val="23"/>
  </w:num>
  <w:num w:numId="9">
    <w:abstractNumId w:val="30"/>
  </w:num>
  <w:num w:numId="10">
    <w:abstractNumId w:val="12"/>
  </w:num>
  <w:num w:numId="11">
    <w:abstractNumId w:val="14"/>
  </w:num>
  <w:num w:numId="12">
    <w:abstractNumId w:val="28"/>
  </w:num>
  <w:num w:numId="13">
    <w:abstractNumId w:val="7"/>
  </w:num>
  <w:num w:numId="14">
    <w:abstractNumId w:val="21"/>
  </w:num>
  <w:num w:numId="15">
    <w:abstractNumId w:val="18"/>
  </w:num>
  <w:num w:numId="16">
    <w:abstractNumId w:val="5"/>
  </w:num>
  <w:num w:numId="17">
    <w:abstractNumId w:val="11"/>
  </w:num>
  <w:num w:numId="18">
    <w:abstractNumId w:val="16"/>
  </w:num>
  <w:num w:numId="19">
    <w:abstractNumId w:val="0"/>
  </w:num>
  <w:num w:numId="20">
    <w:abstractNumId w:val="2"/>
  </w:num>
  <w:num w:numId="21">
    <w:abstractNumId w:val="26"/>
  </w:num>
  <w:num w:numId="22">
    <w:abstractNumId w:val="19"/>
  </w:num>
  <w:num w:numId="23">
    <w:abstractNumId w:val="15"/>
  </w:num>
  <w:num w:numId="24">
    <w:abstractNumId w:val="3"/>
  </w:num>
  <w:num w:numId="25">
    <w:abstractNumId w:val="8"/>
  </w:num>
  <w:num w:numId="26">
    <w:abstractNumId w:val="4"/>
  </w:num>
  <w:num w:numId="27">
    <w:abstractNumId w:val="29"/>
  </w:num>
  <w:num w:numId="28">
    <w:abstractNumId w:val="20"/>
  </w:num>
  <w:num w:numId="29">
    <w:abstractNumId w:val="25"/>
  </w:num>
  <w:num w:numId="30">
    <w:abstractNumId w:val="6"/>
  </w:num>
  <w:num w:numId="31">
    <w:abstractNumId w:val="24"/>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2Yzk5MzAwMTk4ZmExY2Q2ZGYwMjczMjEzODEyMWUifQ=="/>
  </w:docVars>
  <w:rsids>
    <w:rsidRoot w:val="00172A27"/>
    <w:rsid w:val="000105E2"/>
    <w:rsid w:val="0002152F"/>
    <w:rsid w:val="00026BC7"/>
    <w:rsid w:val="00047E03"/>
    <w:rsid w:val="000501B0"/>
    <w:rsid w:val="00051BC9"/>
    <w:rsid w:val="00057ABB"/>
    <w:rsid w:val="000616A8"/>
    <w:rsid w:val="00074EA1"/>
    <w:rsid w:val="0007761A"/>
    <w:rsid w:val="00082F8C"/>
    <w:rsid w:val="00084B87"/>
    <w:rsid w:val="00086CA1"/>
    <w:rsid w:val="000A2FC1"/>
    <w:rsid w:val="000A6870"/>
    <w:rsid w:val="000D1DD6"/>
    <w:rsid w:val="000D3FD4"/>
    <w:rsid w:val="000D44C3"/>
    <w:rsid w:val="000E7111"/>
    <w:rsid w:val="000F3400"/>
    <w:rsid w:val="000F7920"/>
    <w:rsid w:val="00107881"/>
    <w:rsid w:val="00114110"/>
    <w:rsid w:val="00121C0D"/>
    <w:rsid w:val="0012247E"/>
    <w:rsid w:val="00122884"/>
    <w:rsid w:val="00126C6B"/>
    <w:rsid w:val="00135BF9"/>
    <w:rsid w:val="00143621"/>
    <w:rsid w:val="001448A5"/>
    <w:rsid w:val="001538B3"/>
    <w:rsid w:val="0015490D"/>
    <w:rsid w:val="0015539E"/>
    <w:rsid w:val="00156ACC"/>
    <w:rsid w:val="00172A27"/>
    <w:rsid w:val="00175EEC"/>
    <w:rsid w:val="00180E02"/>
    <w:rsid w:val="00182EBB"/>
    <w:rsid w:val="001B6D4B"/>
    <w:rsid w:val="001D56EA"/>
    <w:rsid w:val="001F1530"/>
    <w:rsid w:val="002005C1"/>
    <w:rsid w:val="002077C7"/>
    <w:rsid w:val="0022758A"/>
    <w:rsid w:val="00262569"/>
    <w:rsid w:val="00273BE8"/>
    <w:rsid w:val="00275D44"/>
    <w:rsid w:val="002805B4"/>
    <w:rsid w:val="002F56CD"/>
    <w:rsid w:val="00302B7E"/>
    <w:rsid w:val="00321114"/>
    <w:rsid w:val="00323261"/>
    <w:rsid w:val="0032472C"/>
    <w:rsid w:val="0032551A"/>
    <w:rsid w:val="00327CEF"/>
    <w:rsid w:val="0033504B"/>
    <w:rsid w:val="003453D3"/>
    <w:rsid w:val="0034560F"/>
    <w:rsid w:val="00360360"/>
    <w:rsid w:val="00361537"/>
    <w:rsid w:val="00361565"/>
    <w:rsid w:val="003651D7"/>
    <w:rsid w:val="00384693"/>
    <w:rsid w:val="003858B3"/>
    <w:rsid w:val="003A1828"/>
    <w:rsid w:val="003A4EEF"/>
    <w:rsid w:val="003B585C"/>
    <w:rsid w:val="003C07D5"/>
    <w:rsid w:val="003C307C"/>
    <w:rsid w:val="003C3590"/>
    <w:rsid w:val="003C46D5"/>
    <w:rsid w:val="003D3AEC"/>
    <w:rsid w:val="003D544A"/>
    <w:rsid w:val="003E1B82"/>
    <w:rsid w:val="003F6310"/>
    <w:rsid w:val="00402C4B"/>
    <w:rsid w:val="00452220"/>
    <w:rsid w:val="004648E3"/>
    <w:rsid w:val="00465096"/>
    <w:rsid w:val="004667EC"/>
    <w:rsid w:val="004766B6"/>
    <w:rsid w:val="004856DA"/>
    <w:rsid w:val="0048742A"/>
    <w:rsid w:val="00487D09"/>
    <w:rsid w:val="004A35FB"/>
    <w:rsid w:val="004A633F"/>
    <w:rsid w:val="004C4A39"/>
    <w:rsid w:val="004C5B54"/>
    <w:rsid w:val="004D1E21"/>
    <w:rsid w:val="00500FAF"/>
    <w:rsid w:val="00504117"/>
    <w:rsid w:val="00515850"/>
    <w:rsid w:val="00516C33"/>
    <w:rsid w:val="00526579"/>
    <w:rsid w:val="005269D7"/>
    <w:rsid w:val="00527363"/>
    <w:rsid w:val="005515F4"/>
    <w:rsid w:val="00572B70"/>
    <w:rsid w:val="005756A6"/>
    <w:rsid w:val="00580968"/>
    <w:rsid w:val="00585E4E"/>
    <w:rsid w:val="005A0D1F"/>
    <w:rsid w:val="005B350D"/>
    <w:rsid w:val="005C4FB9"/>
    <w:rsid w:val="005D0C0B"/>
    <w:rsid w:val="005D6B06"/>
    <w:rsid w:val="005D72F7"/>
    <w:rsid w:val="005E3598"/>
    <w:rsid w:val="00600170"/>
    <w:rsid w:val="00603BC2"/>
    <w:rsid w:val="006118B7"/>
    <w:rsid w:val="00613F2B"/>
    <w:rsid w:val="006261D3"/>
    <w:rsid w:val="0063469D"/>
    <w:rsid w:val="00640575"/>
    <w:rsid w:val="006465BD"/>
    <w:rsid w:val="0066147E"/>
    <w:rsid w:val="00672DF1"/>
    <w:rsid w:val="006733AE"/>
    <w:rsid w:val="006743EC"/>
    <w:rsid w:val="00680218"/>
    <w:rsid w:val="00680729"/>
    <w:rsid w:val="0068369E"/>
    <w:rsid w:val="00692461"/>
    <w:rsid w:val="006925D9"/>
    <w:rsid w:val="006A204E"/>
    <w:rsid w:val="006B39B7"/>
    <w:rsid w:val="006B5123"/>
    <w:rsid w:val="006C25CF"/>
    <w:rsid w:val="006E4282"/>
    <w:rsid w:val="006F1316"/>
    <w:rsid w:val="00724DD3"/>
    <w:rsid w:val="0074145D"/>
    <w:rsid w:val="00745865"/>
    <w:rsid w:val="00745E40"/>
    <w:rsid w:val="007478D5"/>
    <w:rsid w:val="007536FF"/>
    <w:rsid w:val="007616A4"/>
    <w:rsid w:val="00774404"/>
    <w:rsid w:val="00777E73"/>
    <w:rsid w:val="00786D7A"/>
    <w:rsid w:val="007916B0"/>
    <w:rsid w:val="007C1CF8"/>
    <w:rsid w:val="007C1E31"/>
    <w:rsid w:val="007D4E72"/>
    <w:rsid w:val="007F66DC"/>
    <w:rsid w:val="00803C04"/>
    <w:rsid w:val="00806ED1"/>
    <w:rsid w:val="008212B9"/>
    <w:rsid w:val="00821BCE"/>
    <w:rsid w:val="00836851"/>
    <w:rsid w:val="008435F0"/>
    <w:rsid w:val="008608A6"/>
    <w:rsid w:val="00862E8D"/>
    <w:rsid w:val="0087303A"/>
    <w:rsid w:val="00882234"/>
    <w:rsid w:val="008A3F05"/>
    <w:rsid w:val="008B79E6"/>
    <w:rsid w:val="008C25F6"/>
    <w:rsid w:val="008C404B"/>
    <w:rsid w:val="008C5002"/>
    <w:rsid w:val="008C68B6"/>
    <w:rsid w:val="008D6F18"/>
    <w:rsid w:val="008F2611"/>
    <w:rsid w:val="008F6594"/>
    <w:rsid w:val="00900534"/>
    <w:rsid w:val="00900E0C"/>
    <w:rsid w:val="00907185"/>
    <w:rsid w:val="009107A2"/>
    <w:rsid w:val="00921B78"/>
    <w:rsid w:val="00922010"/>
    <w:rsid w:val="009546AF"/>
    <w:rsid w:val="009721FA"/>
    <w:rsid w:val="009930F8"/>
    <w:rsid w:val="0099711D"/>
    <w:rsid w:val="009D4DD7"/>
    <w:rsid w:val="009E7F4C"/>
    <w:rsid w:val="00A13BAE"/>
    <w:rsid w:val="00A7056D"/>
    <w:rsid w:val="00A71CE8"/>
    <w:rsid w:val="00A76FC1"/>
    <w:rsid w:val="00A83CBD"/>
    <w:rsid w:val="00AA2B95"/>
    <w:rsid w:val="00AB0BF5"/>
    <w:rsid w:val="00AB3AF6"/>
    <w:rsid w:val="00AC2EC8"/>
    <w:rsid w:val="00AD29FD"/>
    <w:rsid w:val="00AE1524"/>
    <w:rsid w:val="00B01B0F"/>
    <w:rsid w:val="00B07E35"/>
    <w:rsid w:val="00B146CB"/>
    <w:rsid w:val="00B45FC3"/>
    <w:rsid w:val="00B53A67"/>
    <w:rsid w:val="00B71E70"/>
    <w:rsid w:val="00B84089"/>
    <w:rsid w:val="00B907DC"/>
    <w:rsid w:val="00B91F7B"/>
    <w:rsid w:val="00B937B0"/>
    <w:rsid w:val="00BA4EBD"/>
    <w:rsid w:val="00BB1A09"/>
    <w:rsid w:val="00BB1D9A"/>
    <w:rsid w:val="00BC20F0"/>
    <w:rsid w:val="00BC24C8"/>
    <w:rsid w:val="00BC3A40"/>
    <w:rsid w:val="00BD7692"/>
    <w:rsid w:val="00BD7A2B"/>
    <w:rsid w:val="00C03987"/>
    <w:rsid w:val="00C070B2"/>
    <w:rsid w:val="00C13507"/>
    <w:rsid w:val="00C27B51"/>
    <w:rsid w:val="00C363AA"/>
    <w:rsid w:val="00C64147"/>
    <w:rsid w:val="00CA0972"/>
    <w:rsid w:val="00CA0EFF"/>
    <w:rsid w:val="00CB58B4"/>
    <w:rsid w:val="00CB7AC1"/>
    <w:rsid w:val="00CC1120"/>
    <w:rsid w:val="00CC16B9"/>
    <w:rsid w:val="00CC4884"/>
    <w:rsid w:val="00CD19EC"/>
    <w:rsid w:val="00CD44E0"/>
    <w:rsid w:val="00CD76AA"/>
    <w:rsid w:val="00CE20B0"/>
    <w:rsid w:val="00CF165C"/>
    <w:rsid w:val="00CF2551"/>
    <w:rsid w:val="00CF619B"/>
    <w:rsid w:val="00CF7BF9"/>
    <w:rsid w:val="00D03938"/>
    <w:rsid w:val="00D0795C"/>
    <w:rsid w:val="00D07FB3"/>
    <w:rsid w:val="00D1644F"/>
    <w:rsid w:val="00D16758"/>
    <w:rsid w:val="00D33509"/>
    <w:rsid w:val="00D35548"/>
    <w:rsid w:val="00D36CDC"/>
    <w:rsid w:val="00D407D4"/>
    <w:rsid w:val="00D93DB0"/>
    <w:rsid w:val="00DA797C"/>
    <w:rsid w:val="00DB1302"/>
    <w:rsid w:val="00DC1E4D"/>
    <w:rsid w:val="00DC5A04"/>
    <w:rsid w:val="00DD3F10"/>
    <w:rsid w:val="00DD7BED"/>
    <w:rsid w:val="00DE4C48"/>
    <w:rsid w:val="00DF2A14"/>
    <w:rsid w:val="00DF504B"/>
    <w:rsid w:val="00DF6AE9"/>
    <w:rsid w:val="00E15335"/>
    <w:rsid w:val="00E26F85"/>
    <w:rsid w:val="00E333FB"/>
    <w:rsid w:val="00E33A12"/>
    <w:rsid w:val="00E37274"/>
    <w:rsid w:val="00E50CEF"/>
    <w:rsid w:val="00E638ED"/>
    <w:rsid w:val="00E751AF"/>
    <w:rsid w:val="00E82D4E"/>
    <w:rsid w:val="00E8510C"/>
    <w:rsid w:val="00E968BF"/>
    <w:rsid w:val="00EB3194"/>
    <w:rsid w:val="00EC0C8D"/>
    <w:rsid w:val="00EC66B1"/>
    <w:rsid w:val="00EC709B"/>
    <w:rsid w:val="00ED1900"/>
    <w:rsid w:val="00EE031E"/>
    <w:rsid w:val="00EE3199"/>
    <w:rsid w:val="00EE3C29"/>
    <w:rsid w:val="00EE7887"/>
    <w:rsid w:val="00EF18EE"/>
    <w:rsid w:val="00EF3EB7"/>
    <w:rsid w:val="00EF4C11"/>
    <w:rsid w:val="00F00A86"/>
    <w:rsid w:val="00F032A2"/>
    <w:rsid w:val="00F07F2B"/>
    <w:rsid w:val="00F102E5"/>
    <w:rsid w:val="00F5246C"/>
    <w:rsid w:val="00F526EB"/>
    <w:rsid w:val="00F54EFC"/>
    <w:rsid w:val="00F57456"/>
    <w:rsid w:val="00F94E2F"/>
    <w:rsid w:val="00FA0C54"/>
    <w:rsid w:val="00FA62A8"/>
    <w:rsid w:val="00FA76C6"/>
    <w:rsid w:val="00FB0594"/>
    <w:rsid w:val="00FB4868"/>
    <w:rsid w:val="00FB4A24"/>
    <w:rsid w:val="00FC721E"/>
    <w:rsid w:val="00FD5704"/>
    <w:rsid w:val="00FF1307"/>
    <w:rsid w:val="0287517D"/>
    <w:rsid w:val="030E435A"/>
    <w:rsid w:val="034F2928"/>
    <w:rsid w:val="038B1947"/>
    <w:rsid w:val="03914474"/>
    <w:rsid w:val="03B058B3"/>
    <w:rsid w:val="05623C89"/>
    <w:rsid w:val="06D05917"/>
    <w:rsid w:val="09550008"/>
    <w:rsid w:val="0BB540F7"/>
    <w:rsid w:val="0CBF3E0A"/>
    <w:rsid w:val="0D6C68DD"/>
    <w:rsid w:val="0DC10806"/>
    <w:rsid w:val="0DE325EB"/>
    <w:rsid w:val="0E040376"/>
    <w:rsid w:val="0FE67E91"/>
    <w:rsid w:val="0FF30054"/>
    <w:rsid w:val="102C7C0F"/>
    <w:rsid w:val="114C469F"/>
    <w:rsid w:val="11672EFE"/>
    <w:rsid w:val="11E70AE2"/>
    <w:rsid w:val="12233FCD"/>
    <w:rsid w:val="12843799"/>
    <w:rsid w:val="13632691"/>
    <w:rsid w:val="17F6273C"/>
    <w:rsid w:val="1828123D"/>
    <w:rsid w:val="18A624A5"/>
    <w:rsid w:val="18E8128A"/>
    <w:rsid w:val="1B9A1A18"/>
    <w:rsid w:val="1CCD79EE"/>
    <w:rsid w:val="1D012599"/>
    <w:rsid w:val="1D9D4BEE"/>
    <w:rsid w:val="1E020668"/>
    <w:rsid w:val="1E165BCD"/>
    <w:rsid w:val="1E1C321D"/>
    <w:rsid w:val="1E6A5405"/>
    <w:rsid w:val="22C64C6F"/>
    <w:rsid w:val="22C90A12"/>
    <w:rsid w:val="22CB088B"/>
    <w:rsid w:val="252941C0"/>
    <w:rsid w:val="26D95547"/>
    <w:rsid w:val="28413D6F"/>
    <w:rsid w:val="28B27E59"/>
    <w:rsid w:val="28C21443"/>
    <w:rsid w:val="29146456"/>
    <w:rsid w:val="298D33FE"/>
    <w:rsid w:val="2A694883"/>
    <w:rsid w:val="2B733A0B"/>
    <w:rsid w:val="2D341708"/>
    <w:rsid w:val="2DB43A1F"/>
    <w:rsid w:val="2DD81582"/>
    <w:rsid w:val="2FAD3F9D"/>
    <w:rsid w:val="2FB81CD2"/>
    <w:rsid w:val="32A82BA2"/>
    <w:rsid w:val="338917C8"/>
    <w:rsid w:val="33984304"/>
    <w:rsid w:val="346767A8"/>
    <w:rsid w:val="347E0722"/>
    <w:rsid w:val="3486272E"/>
    <w:rsid w:val="360109F6"/>
    <w:rsid w:val="36F03147"/>
    <w:rsid w:val="37092C3A"/>
    <w:rsid w:val="376406E3"/>
    <w:rsid w:val="376E2FF2"/>
    <w:rsid w:val="379E3E69"/>
    <w:rsid w:val="37C91299"/>
    <w:rsid w:val="37CB1E7C"/>
    <w:rsid w:val="37E94C59"/>
    <w:rsid w:val="38322BBF"/>
    <w:rsid w:val="38C86E00"/>
    <w:rsid w:val="39E46BC8"/>
    <w:rsid w:val="3A111A8F"/>
    <w:rsid w:val="3AD75885"/>
    <w:rsid w:val="3B40215F"/>
    <w:rsid w:val="3BCF39AC"/>
    <w:rsid w:val="3BEA21CB"/>
    <w:rsid w:val="3C681CBB"/>
    <w:rsid w:val="3C974E78"/>
    <w:rsid w:val="3CC911C7"/>
    <w:rsid w:val="3D0C7562"/>
    <w:rsid w:val="3E857452"/>
    <w:rsid w:val="3F5E1222"/>
    <w:rsid w:val="41AE46E3"/>
    <w:rsid w:val="421C3C83"/>
    <w:rsid w:val="44663420"/>
    <w:rsid w:val="4479539E"/>
    <w:rsid w:val="44D742D8"/>
    <w:rsid w:val="452E5288"/>
    <w:rsid w:val="481C5C5C"/>
    <w:rsid w:val="48D32A87"/>
    <w:rsid w:val="4B564639"/>
    <w:rsid w:val="4BFE31F3"/>
    <w:rsid w:val="4C314B4E"/>
    <w:rsid w:val="4C844900"/>
    <w:rsid w:val="4E3426DD"/>
    <w:rsid w:val="4E830CA5"/>
    <w:rsid w:val="4E976357"/>
    <w:rsid w:val="50764612"/>
    <w:rsid w:val="516923D4"/>
    <w:rsid w:val="51CB596B"/>
    <w:rsid w:val="522F2BF7"/>
    <w:rsid w:val="52EE0307"/>
    <w:rsid w:val="52F57C70"/>
    <w:rsid w:val="53B429DF"/>
    <w:rsid w:val="53FE2BDF"/>
    <w:rsid w:val="55C74643"/>
    <w:rsid w:val="561332A1"/>
    <w:rsid w:val="57CC741D"/>
    <w:rsid w:val="5991464D"/>
    <w:rsid w:val="5B6C034E"/>
    <w:rsid w:val="5C760B7F"/>
    <w:rsid w:val="5C9546B7"/>
    <w:rsid w:val="5CA52C31"/>
    <w:rsid w:val="5EB66460"/>
    <w:rsid w:val="5F7C7776"/>
    <w:rsid w:val="608234DE"/>
    <w:rsid w:val="60E41CFF"/>
    <w:rsid w:val="619B20E5"/>
    <w:rsid w:val="63141A74"/>
    <w:rsid w:val="63810C72"/>
    <w:rsid w:val="667F77AA"/>
    <w:rsid w:val="67027BAA"/>
    <w:rsid w:val="67DD1DA1"/>
    <w:rsid w:val="68D4038F"/>
    <w:rsid w:val="69A30E21"/>
    <w:rsid w:val="6AD21273"/>
    <w:rsid w:val="6D9018A4"/>
    <w:rsid w:val="6E1B6D8D"/>
    <w:rsid w:val="6E597A7A"/>
    <w:rsid w:val="6F4A172C"/>
    <w:rsid w:val="6FBE3414"/>
    <w:rsid w:val="72A03324"/>
    <w:rsid w:val="742524FB"/>
    <w:rsid w:val="743453B3"/>
    <w:rsid w:val="74701065"/>
    <w:rsid w:val="75106734"/>
    <w:rsid w:val="751975AF"/>
    <w:rsid w:val="755A63B4"/>
    <w:rsid w:val="75864917"/>
    <w:rsid w:val="761E0793"/>
    <w:rsid w:val="764269C5"/>
    <w:rsid w:val="76C021E7"/>
    <w:rsid w:val="778B51DA"/>
    <w:rsid w:val="78D435AA"/>
    <w:rsid w:val="78F91654"/>
    <w:rsid w:val="796855C8"/>
    <w:rsid w:val="7A734913"/>
    <w:rsid w:val="7AAD518C"/>
    <w:rsid w:val="7CBA022E"/>
    <w:rsid w:val="7CC844A3"/>
    <w:rsid w:val="7D003DE5"/>
    <w:rsid w:val="7D910439"/>
    <w:rsid w:val="7DBE67E3"/>
    <w:rsid w:val="7E0B6EBB"/>
    <w:rsid w:val="7E111751"/>
    <w:rsid w:val="7E116F68"/>
    <w:rsid w:val="7FF0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0"/>
    <w:unhideWhenUsed/>
    <w:qFormat/>
    <w:uiPriority w:val="99"/>
    <w:pPr>
      <w:jc w:val="left"/>
    </w:pPr>
  </w:style>
  <w:style w:type="paragraph" w:styleId="4">
    <w:name w:val="Body Text Indent"/>
    <w:basedOn w:val="1"/>
    <w:link w:val="21"/>
    <w:qFormat/>
    <w:uiPriority w:val="0"/>
    <w:pPr>
      <w:spacing w:after="120"/>
      <w:ind w:left="420" w:leftChars="200"/>
    </w:pPr>
  </w:style>
  <w:style w:type="paragraph" w:styleId="5">
    <w:name w:val="Date"/>
    <w:basedOn w:val="1"/>
    <w:next w:val="1"/>
    <w:link w:val="22"/>
    <w:unhideWhenUsed/>
    <w:qFormat/>
    <w:uiPriority w:val="99"/>
    <w:pPr>
      <w:ind w:left="100" w:leftChars="2500"/>
    </w:pPr>
  </w:style>
  <w:style w:type="paragraph" w:styleId="6">
    <w:name w:val="Balloon Text"/>
    <w:basedOn w:val="1"/>
    <w:link w:val="23"/>
    <w:unhideWhenUsed/>
    <w:qFormat/>
    <w:uiPriority w:val="99"/>
    <w:rPr>
      <w:sz w:val="18"/>
      <w:szCs w:val="18"/>
    </w:rPr>
  </w:style>
  <w:style w:type="paragraph" w:styleId="7">
    <w:name w:val="footer"/>
    <w:basedOn w:val="1"/>
    <w:link w:val="24"/>
    <w:qFormat/>
    <w:uiPriority w:val="99"/>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Body Text 2"/>
    <w:basedOn w:val="1"/>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25"/>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character" w:styleId="19">
    <w:name w:val="annotation reference"/>
    <w:basedOn w:val="16"/>
    <w:unhideWhenUsed/>
    <w:qFormat/>
    <w:uiPriority w:val="99"/>
    <w:rPr>
      <w:sz w:val="21"/>
      <w:szCs w:val="21"/>
    </w:rPr>
  </w:style>
  <w:style w:type="character" w:customStyle="1" w:styleId="20">
    <w:name w:val="批注文字 字符"/>
    <w:link w:val="3"/>
    <w:semiHidden/>
    <w:qFormat/>
    <w:uiPriority w:val="99"/>
    <w:rPr>
      <w:kern w:val="2"/>
      <w:sz w:val="21"/>
      <w:szCs w:val="24"/>
    </w:rPr>
  </w:style>
  <w:style w:type="character" w:customStyle="1" w:styleId="21">
    <w:name w:val="正文文本缩进 字符"/>
    <w:link w:val="4"/>
    <w:qFormat/>
    <w:uiPriority w:val="0"/>
    <w:rPr>
      <w:kern w:val="2"/>
      <w:sz w:val="21"/>
      <w:szCs w:val="24"/>
    </w:rPr>
  </w:style>
  <w:style w:type="character" w:customStyle="1" w:styleId="22">
    <w:name w:val="日期 字符"/>
    <w:link w:val="5"/>
    <w:semiHidden/>
    <w:qFormat/>
    <w:uiPriority w:val="99"/>
    <w:rPr>
      <w:kern w:val="2"/>
      <w:sz w:val="21"/>
      <w:szCs w:val="24"/>
    </w:rPr>
  </w:style>
  <w:style w:type="character" w:customStyle="1" w:styleId="23">
    <w:name w:val="批注框文本 字符"/>
    <w:link w:val="6"/>
    <w:semiHidden/>
    <w:qFormat/>
    <w:uiPriority w:val="99"/>
    <w:rPr>
      <w:kern w:val="2"/>
      <w:sz w:val="18"/>
      <w:szCs w:val="18"/>
    </w:rPr>
  </w:style>
  <w:style w:type="character" w:customStyle="1" w:styleId="24">
    <w:name w:val="页脚 字符"/>
    <w:link w:val="7"/>
    <w:qFormat/>
    <w:uiPriority w:val="99"/>
    <w:rPr>
      <w:kern w:val="2"/>
      <w:sz w:val="18"/>
      <w:szCs w:val="18"/>
    </w:rPr>
  </w:style>
  <w:style w:type="character" w:customStyle="1" w:styleId="25">
    <w:name w:val="批注主题 字符"/>
    <w:link w:val="13"/>
    <w:semiHidden/>
    <w:qFormat/>
    <w:uiPriority w:val="99"/>
    <w:rPr>
      <w:b/>
      <w:bCs/>
      <w:kern w:val="2"/>
      <w:sz w:val="21"/>
      <w:szCs w:val="24"/>
    </w:rPr>
  </w:style>
  <w:style w:type="character" w:customStyle="1" w:styleId="26">
    <w:name w:val="标题1"/>
    <w:basedOn w:val="16"/>
    <w:qFormat/>
    <w:uiPriority w:val="0"/>
  </w:style>
  <w:style w:type="paragraph" w:customStyle="1" w:styleId="27">
    <w:name w:val="表1"/>
    <w:basedOn w:val="1"/>
    <w:qFormat/>
    <w:uiPriority w:val="0"/>
    <w:pPr>
      <w:spacing w:line="360" w:lineRule="auto"/>
      <w:jc w:val="center"/>
    </w:pPr>
    <w:rPr>
      <w:rFonts w:hAnsi="宋体"/>
      <w:b/>
      <w:bCs/>
      <w:sz w:val="24"/>
    </w:rPr>
  </w:style>
  <w:style w:type="paragraph" w:styleId="28">
    <w:name w:val="List Paragraph"/>
    <w:basedOn w:val="1"/>
    <w:link w:val="34"/>
    <w:qFormat/>
    <w:uiPriority w:val="34"/>
    <w:pPr>
      <w:ind w:firstLine="420" w:firstLineChars="200"/>
    </w:pPr>
  </w:style>
  <w:style w:type="paragraph" w:styleId="2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_Style 27"/>
    <w:semiHidden/>
    <w:qFormat/>
    <w:uiPriority w:val="99"/>
    <w:rPr>
      <w:rFonts w:ascii="Times New Roman" w:hAnsi="Times New Roman" w:eastAsia="宋体" w:cs="Times New Roman"/>
      <w:kern w:val="2"/>
      <w:sz w:val="21"/>
      <w:szCs w:val="24"/>
      <w:lang w:val="en-US" w:eastAsia="zh-CN" w:bidi="ar-SA"/>
    </w:rPr>
  </w:style>
  <w:style w:type="paragraph" w:customStyle="1" w:styleId="3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4">
    <w:name w:val="列表段落 字符"/>
    <w:link w:val="28"/>
    <w:qFormat/>
    <w:uiPriority w:val="34"/>
    <w:rPr>
      <w:kern w:val="2"/>
      <w:sz w:val="21"/>
      <w:szCs w:val="24"/>
    </w:rPr>
  </w:style>
  <w:style w:type="paragraph" w:customStyle="1" w:styleId="3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2260</Words>
  <Characters>12884</Characters>
  <Lines>107</Lines>
  <Paragraphs>30</Paragraphs>
  <TotalTime>30</TotalTime>
  <ScaleCrop>false</ScaleCrop>
  <LinksUpToDate>false</LinksUpToDate>
  <CharactersWithSpaces>15114</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2022-10-13T02:51:00Z</dcterms:created>
  <dc:creator>微软用户</dc:creator>
  <cp:lastModifiedBy>黄奕璋</cp:lastModifiedBy>
  <cp:lastPrinted>2021-12-03T01:58:00Z</cp:lastPrinted>
  <dcterms:modified xsi:type="dcterms:W3CDTF">2024-03-05T08:22:52Z</dcterms:modified>
  <dc:title>第二部分 商务需求明细 </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5C34CCE3286F431887D00C39E6AC82AF_13</vt:lpwstr>
  </property>
</Properties>
</file>