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both"/>
        <w:rPr>
          <w:rFonts w:hint="eastAsia" w:ascii="宋体" w:hAnsi="宋体" w:eastAsia="宋体" w:cs="宋体"/>
          <w:b/>
          <w:bCs/>
          <w:sz w:val="21"/>
          <w:szCs w:val="21"/>
          <w:lang w:val="en-US" w:eastAsia="zh-CN"/>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简体" w:eastAsia="方正小标宋简体" w:cs="方正小标宋简体"/>
          <w:b w:val="0"/>
          <w:bCs/>
          <w:color w:val="auto"/>
          <w:sz w:val="32"/>
          <w:szCs w:val="32"/>
          <w:highlight w:val="none"/>
          <w:shd w:val="clear" w:color="auto" w:fill="auto"/>
        </w:rPr>
        <w:t>深圳会展中心</w:t>
      </w:r>
      <w:r>
        <w:rPr>
          <w:rFonts w:hint="eastAsia" w:ascii="方正小标宋简体" w:hAnsi="方正小标宋简体" w:eastAsia="方正小标宋简体" w:cs="方正小标宋简体"/>
          <w:b w:val="0"/>
          <w:bCs/>
          <w:color w:val="auto"/>
          <w:sz w:val="32"/>
          <w:szCs w:val="32"/>
          <w:highlight w:val="none"/>
          <w:shd w:val="clear" w:color="auto" w:fill="auto"/>
          <w:lang w:eastAsia="zh-CN"/>
        </w:rPr>
        <w:t>停车场部分标识标牌更新</w:t>
      </w:r>
      <w:r>
        <w:rPr>
          <w:rFonts w:hint="eastAsia" w:ascii="方正小标宋简体" w:hAnsi="方正小标宋简体" w:eastAsia="方正小标宋简体" w:cs="方正小标宋简体"/>
          <w:b w:val="0"/>
          <w:bCs/>
          <w:color w:val="auto"/>
          <w:sz w:val="32"/>
          <w:szCs w:val="32"/>
          <w:highlight w:val="none"/>
          <w:shd w:val="clear" w:color="auto" w:fill="auto"/>
        </w:rPr>
        <w:t>项目</w:t>
      </w:r>
    </w:p>
    <w:p>
      <w:pPr>
        <w:tabs>
          <w:tab w:val="left" w:pos="2127"/>
          <w:tab w:val="left" w:pos="2694"/>
        </w:tabs>
        <w:spacing w:line="360" w:lineRule="auto"/>
        <w:ind w:firstLine="2030" w:firstLineChars="632"/>
        <w:rPr>
          <w:rFonts w:ascii="宋体" w:hAnsi="宋体"/>
          <w:b/>
          <w:sz w:val="32"/>
          <w:szCs w:val="32"/>
        </w:rPr>
      </w:pPr>
    </w:p>
    <w:p>
      <w:pPr>
        <w:pStyle w:val="29"/>
        <w:tabs>
          <w:tab w:val="left" w:pos="2127"/>
          <w:tab w:val="left" w:pos="2694"/>
        </w:tabs>
        <w:spacing w:line="360" w:lineRule="auto"/>
        <w:ind w:left="640" w:firstLine="0" w:firstLineChars="0"/>
        <w:jc w:val="left"/>
        <w:rPr>
          <w:rFonts w:ascii="方正小标宋简体" w:hAnsi="宋体" w:eastAsia="方正小标宋简体"/>
          <w:b/>
          <w:color w:val="0C0C0C"/>
          <w:sz w:val="32"/>
          <w:szCs w:val="32"/>
          <w:highlight w:val="green"/>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shd w:val="clear" w:color="auto" w:fill="auto"/>
        </w:rPr>
        <w:t>2</w:t>
      </w:r>
      <w:r>
        <w:rPr>
          <w:rFonts w:ascii="方正小标宋简体" w:hAnsi="方正小标宋_GBK" w:eastAsia="方正小标宋简体" w:cs="方正小标宋_GBK"/>
          <w:b/>
          <w:sz w:val="32"/>
          <w:szCs w:val="32"/>
          <w:highlight w:val="none"/>
          <w:shd w:val="clear" w:color="auto" w:fill="auto"/>
        </w:rPr>
        <w:t>02</w:t>
      </w:r>
      <w:r>
        <w:rPr>
          <w:rFonts w:hint="eastAsia" w:ascii="方正小标宋简体" w:hAnsi="方正小标宋_GBK" w:eastAsia="方正小标宋简体" w:cs="方正小标宋_GBK"/>
          <w:b/>
          <w:sz w:val="32"/>
          <w:szCs w:val="32"/>
          <w:highlight w:val="none"/>
          <w:shd w:val="clear" w:color="auto" w:fill="auto"/>
          <w:lang w:val="en-US" w:eastAsia="zh-CN"/>
        </w:rPr>
        <w:t>4</w:t>
      </w:r>
      <w:r>
        <w:rPr>
          <w:rFonts w:hint="eastAsia" w:ascii="方正小标宋简体" w:hAnsi="方正小标宋_GBK" w:eastAsia="方正小标宋简体" w:cs="方正小标宋_GBK"/>
          <w:b/>
          <w:sz w:val="32"/>
          <w:szCs w:val="32"/>
          <w:highlight w:val="none"/>
          <w:shd w:val="clear" w:color="auto" w:fill="auto"/>
        </w:rPr>
        <w:t>年</w:t>
      </w:r>
      <w:r>
        <w:rPr>
          <w:rFonts w:hint="eastAsia" w:ascii="方正小标宋简体" w:hAnsi="方正小标宋_GBK" w:eastAsia="方正小标宋简体" w:cs="方正小标宋_GBK"/>
          <w:b/>
          <w:sz w:val="32"/>
          <w:szCs w:val="32"/>
          <w:highlight w:val="none"/>
          <w:shd w:val="clear" w:color="auto" w:fill="auto"/>
          <w:lang w:val="en-US" w:eastAsia="zh-CN"/>
        </w:rPr>
        <w:t>4</w:t>
      </w:r>
      <w:r>
        <w:rPr>
          <w:rFonts w:hint="eastAsia" w:ascii="方正小标宋简体" w:hAnsi="方正小标宋_GBK" w:eastAsia="方正小标宋简体" w:cs="方正小标宋_GBK"/>
          <w:b/>
          <w:sz w:val="32"/>
          <w:szCs w:val="32"/>
          <w:highlight w:val="none"/>
          <w:shd w:val="clear" w:color="auto" w:fill="auto"/>
        </w:rPr>
        <w:t>月</w:t>
      </w:r>
      <w:r>
        <w:rPr>
          <w:rFonts w:ascii="方正小标宋简体" w:hAnsi="方正小标宋_GBK" w:eastAsia="方正小标宋简体" w:cs="方正小标宋_GBK"/>
          <w:b/>
          <w:sz w:val="32"/>
          <w:szCs w:val="32"/>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9"/>
          <w:rFonts w:ascii="宋体" w:hAnsi="宋体" w:cs="宋体"/>
          <w:b/>
          <w:bCs/>
        </w:rPr>
        <w:t>一、</w:t>
      </w:r>
      <w:r>
        <w:rPr>
          <w:rStyle w:val="19"/>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9"/>
          <w:rFonts w:ascii="宋体" w:hAnsi="宋体" w:cs="宋体"/>
          <w:b/>
          <w:bCs/>
        </w:rPr>
        <w:t>二、</w:t>
      </w:r>
      <w:r>
        <w:rPr>
          <w:rStyle w:val="19"/>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9"/>
          <w:b/>
          <w:bCs/>
        </w:rPr>
        <w:t>三、</w:t>
      </w:r>
      <w:r>
        <w:rPr>
          <w:rStyle w:val="19"/>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9"/>
          <w:rFonts w:ascii="宋体" w:hAnsi="宋体" w:cs="宋体"/>
          <w:b/>
          <w:bCs/>
        </w:rPr>
        <w:t>四、</w:t>
      </w:r>
      <w:r>
        <w:rPr>
          <w:rStyle w:val="19"/>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9"/>
          <w:rFonts w:ascii="宋体" w:hAnsi="宋体" w:cs="宋体"/>
          <w:b/>
          <w:bCs/>
        </w:rPr>
        <w:t>五、</w:t>
      </w:r>
      <w:r>
        <w:rPr>
          <w:rStyle w:val="19"/>
          <w:rFonts w:ascii="宋体" w:hAnsi="宋体" w:cs="宋体"/>
          <w:b/>
        </w:rPr>
        <w:t>其他项目说明资料</w:t>
      </w:r>
      <w:r>
        <w:tab/>
      </w:r>
      <w:r>
        <w:rPr>
          <w:rFonts w:hint="eastAsia"/>
          <w:lang w:val="en-US" w:eastAsia="zh-CN"/>
        </w:rPr>
        <w:t>9</w:t>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9"/>
          <w:rFonts w:ascii="宋体" w:hAnsi="宋体" w:cs="宋体"/>
          <w:b/>
          <w:bCs/>
        </w:rPr>
        <w:t>六、</w:t>
      </w:r>
      <w:r>
        <w:rPr>
          <w:rStyle w:val="19"/>
          <w:rFonts w:ascii="宋体" w:hAnsi="宋体" w:cs="宋体"/>
          <w:b/>
        </w:rPr>
        <w:t>开标评标流程</w:t>
      </w:r>
      <w:r>
        <w:tab/>
      </w:r>
      <w:r>
        <w:rPr>
          <w:rFonts w:hint="eastAsia"/>
          <w:lang w:val="en-US" w:eastAsia="zh-CN"/>
        </w:rPr>
        <w:t>9</w:t>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9"/>
          <w:rFonts w:ascii="宋体" w:hAnsi="宋体" w:cs="宋体"/>
          <w:b/>
          <w:bCs/>
        </w:rPr>
        <w:t>七、</w:t>
      </w:r>
      <w:r>
        <w:rPr>
          <w:rStyle w:val="19"/>
          <w:rFonts w:ascii="宋体" w:hAnsi="宋体" w:cs="宋体"/>
          <w:b/>
        </w:rPr>
        <w:t>评审办法</w:t>
      </w:r>
      <w:r>
        <w:tab/>
      </w:r>
      <w:r>
        <w:rPr>
          <w:rFonts w:hint="eastAsia"/>
          <w:lang w:val="en-US" w:eastAsia="zh-CN"/>
        </w:rPr>
        <w:t>9</w:t>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9"/>
          <w:rFonts w:ascii="宋体" w:hAnsi="宋体" w:cs="宋体"/>
        </w:rPr>
        <w:t>（一）</w:t>
      </w:r>
      <w:r>
        <w:rPr>
          <w:rFonts w:asciiTheme="minorHAnsi" w:hAnsiTheme="minorHAnsi" w:eastAsiaTheme="minorEastAsia" w:cstheme="minorBidi"/>
          <w:szCs w:val="22"/>
        </w:rPr>
        <w:tab/>
      </w:r>
      <w:r>
        <w:rPr>
          <w:rStyle w:val="19"/>
          <w:rFonts w:ascii="宋体" w:hAnsi="宋体" w:cs="宋体"/>
        </w:rPr>
        <w:t>符合性检查</w:t>
      </w:r>
      <w:r>
        <w:tab/>
      </w:r>
      <w:r>
        <w:rPr>
          <w:rFonts w:hint="eastAsia"/>
          <w:lang w:val="en-US" w:eastAsia="zh-CN"/>
        </w:rPr>
        <w:t>9</w:t>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9"/>
          <w:rFonts w:ascii="宋体" w:hAnsi="宋体" w:cs="宋体"/>
        </w:rPr>
        <w:t>（二）</w:t>
      </w:r>
      <w:r>
        <w:rPr>
          <w:rFonts w:asciiTheme="minorHAnsi" w:hAnsiTheme="minorHAnsi" w:eastAsiaTheme="minorEastAsia" w:cstheme="minorBidi"/>
          <w:szCs w:val="22"/>
        </w:rPr>
        <w:tab/>
      </w:r>
      <w:r>
        <w:rPr>
          <w:rStyle w:val="19"/>
          <w:rFonts w:ascii="宋体" w:hAnsi="宋体" w:cs="宋体"/>
        </w:rPr>
        <w:t>价格评议</w:t>
      </w:r>
      <w:r>
        <w:tab/>
      </w:r>
      <w:r>
        <w:fldChar w:fldCharType="begin"/>
      </w:r>
      <w:r>
        <w:instrText xml:space="preserve"> PAGEREF _Toc128989101 \h </w:instrText>
      </w:r>
      <w:r>
        <w:fldChar w:fldCharType="separate"/>
      </w:r>
      <w:r>
        <w:t>1</w:t>
      </w:r>
      <w:r>
        <w:rPr>
          <w:rFonts w:hint="eastAsia"/>
          <w:lang w:val="en-US" w:eastAsia="zh-CN"/>
        </w:rPr>
        <w:t>0</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9"/>
          <w:rFonts w:ascii="宋体" w:hAnsi="宋体" w:cs="宋体"/>
          <w:b/>
          <w:bCs/>
        </w:rPr>
        <w:t>八、</w:t>
      </w:r>
      <w:r>
        <w:rPr>
          <w:rStyle w:val="19"/>
          <w:rFonts w:ascii="宋体" w:hAnsi="宋体" w:cs="宋体"/>
          <w:b/>
        </w:rPr>
        <w:t>采购结果</w:t>
      </w:r>
      <w:r>
        <w:tab/>
      </w:r>
      <w:r>
        <w:fldChar w:fldCharType="begin"/>
      </w:r>
      <w:r>
        <w:instrText xml:space="preserve"> PAGEREF _Toc128989102 \h </w:instrText>
      </w:r>
      <w:r>
        <w:fldChar w:fldCharType="separate"/>
      </w:r>
      <w:r>
        <w:t>1</w:t>
      </w:r>
      <w:r>
        <w:rPr>
          <w:rFonts w:hint="eastAsia"/>
          <w:lang w:val="en-US" w:eastAsia="zh-CN"/>
        </w:rPr>
        <w:t>0</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9"/>
          <w:rFonts w:ascii="宋体" w:hAnsi="宋体" w:cs="宋体"/>
          <w:b/>
          <w:bCs/>
        </w:rPr>
        <w:t>九、</w:t>
      </w:r>
      <w:r>
        <w:rPr>
          <w:rStyle w:val="19"/>
          <w:rFonts w:ascii="宋体" w:hAnsi="宋体" w:cs="宋体"/>
          <w:b/>
        </w:rPr>
        <w:t>合同条款及格式</w:t>
      </w:r>
      <w:r>
        <w:tab/>
      </w:r>
      <w:r>
        <w:fldChar w:fldCharType="begin"/>
      </w:r>
      <w:r>
        <w:instrText xml:space="preserve"> PAGEREF _Toc128989103 \h </w:instrText>
      </w:r>
      <w:r>
        <w:fldChar w:fldCharType="separate"/>
      </w:r>
      <w:r>
        <w:t>1</w:t>
      </w:r>
      <w:r>
        <w:rPr>
          <w:rFonts w:hint="eastAsia"/>
          <w:lang w:val="en-US" w:eastAsia="zh-CN"/>
        </w:rPr>
        <w:t>0</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9"/>
          <w:rFonts w:ascii="宋体" w:hAnsi="宋体" w:cs="宋体"/>
          <w:b/>
          <w:bCs/>
        </w:rPr>
        <w:t>十、</w:t>
      </w:r>
      <w:r>
        <w:rPr>
          <w:rStyle w:val="19"/>
          <w:rFonts w:ascii="宋体" w:hAnsi="宋体" w:cs="宋体"/>
          <w:b/>
        </w:rPr>
        <w:t>附件</w:t>
      </w:r>
      <w:r>
        <w:tab/>
      </w:r>
      <w:r>
        <w:fldChar w:fldCharType="begin"/>
      </w:r>
      <w:r>
        <w:instrText xml:space="preserve"> PAGEREF _Toc128989104 \h </w:instrText>
      </w:r>
      <w:r>
        <w:fldChar w:fldCharType="separate"/>
      </w:r>
      <w:r>
        <w:t>1</w:t>
      </w:r>
      <w:r>
        <w:rPr>
          <w:rFonts w:hint="eastAsia"/>
          <w:lang w:val="en-US" w:eastAsia="zh-CN"/>
        </w:rPr>
        <w:t>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9"/>
          <w:rFonts w:ascii="仿宋" w:hAnsi="仿宋" w:eastAsia="仿宋" w:cs="仿宋"/>
        </w:rPr>
        <w:t>附件1：报名回函</w:t>
      </w:r>
      <w:r>
        <w:tab/>
      </w:r>
      <w:r>
        <w:fldChar w:fldCharType="begin"/>
      </w:r>
      <w:r>
        <w:instrText xml:space="preserve"> PAGEREF _Toc128989105 \h </w:instrText>
      </w:r>
      <w:r>
        <w:fldChar w:fldCharType="separate"/>
      </w:r>
      <w:r>
        <w:t>1</w:t>
      </w:r>
      <w:r>
        <w:rPr>
          <w:rFonts w:hint="eastAsia"/>
          <w:lang w:val="en-US" w:eastAsia="zh-CN"/>
        </w:rPr>
        <w:t>5</w:t>
      </w:r>
      <w:r>
        <w:fldChar w:fldCharType="end"/>
      </w:r>
      <w:r>
        <w:fldChar w:fldCharType="end"/>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"_Toc128989106" </w:instrText>
      </w:r>
      <w:r>
        <w:fldChar w:fldCharType="separate"/>
      </w:r>
      <w:r>
        <w:rPr>
          <w:rStyle w:val="19"/>
          <w:rFonts w:ascii="仿宋" w:hAnsi="仿宋" w:eastAsia="仿宋" w:cs="仿宋"/>
        </w:rPr>
        <w:t>附件2：考察证明</w:t>
      </w:r>
      <w:r>
        <w:tab/>
      </w:r>
      <w:r>
        <w:rPr>
          <w:rFonts w:hint="eastAsia"/>
          <w:lang w:val="en-US" w:eastAsia="zh-CN"/>
        </w:rPr>
        <w:t>1</w:t>
      </w:r>
      <w:r>
        <w:fldChar w:fldCharType="end"/>
      </w:r>
      <w:r>
        <w:rPr>
          <w:rFonts w:hint="eastAsia"/>
          <w:lang w:val="en-US" w:eastAsia="zh-CN"/>
        </w:rPr>
        <w:t>6</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"_Toc128989107" </w:instrText>
      </w:r>
      <w:r>
        <w:fldChar w:fldCharType="separate"/>
      </w:r>
      <w:r>
        <w:rPr>
          <w:rStyle w:val="19"/>
          <w:rFonts w:ascii="仿宋" w:hAnsi="仿宋" w:eastAsia="仿宋" w:cs="仿宋"/>
        </w:rPr>
        <w:t>附件3：报价一览表（</w:t>
      </w:r>
      <w:r>
        <w:rPr>
          <w:rStyle w:val="19"/>
          <w:rFonts w:hint="eastAsia" w:ascii="仿宋" w:hAnsi="仿宋" w:eastAsia="仿宋" w:cs="仿宋"/>
          <w:lang w:eastAsia="zh-CN"/>
        </w:rPr>
        <w:t>服务</w:t>
      </w:r>
      <w:r>
        <w:rPr>
          <w:rStyle w:val="19"/>
          <w:rFonts w:ascii="仿宋" w:hAnsi="仿宋" w:eastAsia="仿宋" w:cs="仿宋"/>
        </w:rPr>
        <w:t>）</w:t>
      </w:r>
      <w:r>
        <w:tab/>
      </w:r>
      <w:r>
        <w:rPr>
          <w:rFonts w:hint="eastAsia"/>
          <w:lang w:val="en-US" w:eastAsia="zh-CN"/>
        </w:rPr>
        <w:t>1</w:t>
      </w:r>
      <w:r>
        <w:fldChar w:fldCharType="end"/>
      </w:r>
      <w:r>
        <w:rPr>
          <w:rFonts w:hint="eastAsia"/>
          <w:lang w:val="en-US" w:eastAsia="zh-CN"/>
        </w:rPr>
        <w:t>7</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"_Toc128989108" </w:instrText>
      </w:r>
      <w:r>
        <w:fldChar w:fldCharType="separate"/>
      </w:r>
      <w:r>
        <w:rPr>
          <w:rStyle w:val="19"/>
          <w:rFonts w:ascii="仿宋" w:hAnsi="仿宋" w:eastAsia="仿宋" w:cs="仿宋"/>
        </w:rPr>
        <w:t>附件4：报价一览表（</w:t>
      </w:r>
      <w:r>
        <w:rPr>
          <w:rStyle w:val="19"/>
          <w:rFonts w:hint="eastAsia" w:ascii="仿宋" w:hAnsi="仿宋" w:eastAsia="仿宋" w:cs="仿宋"/>
          <w:lang w:eastAsia="zh-CN"/>
        </w:rPr>
        <w:t>货物</w:t>
      </w:r>
      <w:r>
        <w:rPr>
          <w:rStyle w:val="19"/>
          <w:rFonts w:ascii="仿宋" w:hAnsi="仿宋" w:eastAsia="仿宋" w:cs="仿宋"/>
        </w:rPr>
        <w:t>）（本项目不适用）</w:t>
      </w:r>
      <w:r>
        <w:tab/>
      </w:r>
      <w:r>
        <w:rPr>
          <w:rFonts w:hint="eastAsia"/>
          <w:lang w:val="en-US" w:eastAsia="zh-CN"/>
        </w:rPr>
        <w:t>1</w:t>
      </w:r>
      <w:r>
        <w:fldChar w:fldCharType="end"/>
      </w:r>
      <w:r>
        <w:rPr>
          <w:rFonts w:hint="eastAsia"/>
          <w:lang w:val="en-US" w:eastAsia="zh-CN"/>
        </w:rPr>
        <w:t>9</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"_Toc128989109" </w:instrText>
      </w:r>
      <w:r>
        <w:fldChar w:fldCharType="separate"/>
      </w:r>
      <w:r>
        <w:rPr>
          <w:rStyle w:val="19"/>
          <w:rFonts w:ascii="仿宋" w:hAnsi="仿宋" w:eastAsia="仿宋" w:cs="仿宋"/>
        </w:rPr>
        <w:t>附件5：报价一览表（工程）（本项目不适用）</w:t>
      </w:r>
      <w:r>
        <w:tab/>
      </w:r>
      <w:r>
        <w:rPr>
          <w:rFonts w:hint="eastAsia"/>
          <w:lang w:val="en-US" w:eastAsia="zh-CN"/>
        </w:rPr>
        <w:t>2</w:t>
      </w:r>
      <w:r>
        <w:fldChar w:fldCharType="end"/>
      </w:r>
      <w:r>
        <w:rPr>
          <w:rFonts w:hint="eastAsia"/>
          <w:lang w:val="en-US" w:eastAsia="zh-CN"/>
        </w:rPr>
        <w:t>0</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"_Toc128989110" </w:instrText>
      </w:r>
      <w:r>
        <w:fldChar w:fldCharType="separate"/>
      </w:r>
      <w:r>
        <w:rPr>
          <w:rStyle w:val="19"/>
          <w:rFonts w:ascii="仿宋" w:hAnsi="仿宋" w:eastAsia="仿宋" w:cs="仿宋"/>
        </w:rPr>
        <w:t>附件6：商务条款响应/偏离表</w:t>
      </w:r>
      <w:r>
        <w:tab/>
      </w:r>
      <w:r>
        <w:rPr>
          <w:rFonts w:hint="eastAsia"/>
          <w:lang w:val="en-US" w:eastAsia="zh-CN"/>
        </w:rPr>
        <w:t>2</w:t>
      </w:r>
      <w:r>
        <w:fldChar w:fldCharType="end"/>
      </w:r>
      <w:r>
        <w:rPr>
          <w:rFonts w:hint="eastAsia"/>
          <w:lang w:val="en-US" w:eastAsia="zh-CN"/>
        </w:rPr>
        <w:t>1</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"_Toc128989111" </w:instrText>
      </w:r>
      <w:r>
        <w:fldChar w:fldCharType="separate"/>
      </w:r>
      <w:r>
        <w:rPr>
          <w:rStyle w:val="19"/>
          <w:rFonts w:ascii="仿宋" w:hAnsi="仿宋" w:eastAsia="仿宋" w:cs="仿宋"/>
        </w:rPr>
        <w:t>附件7：技术（服务）响应/偏离表</w:t>
      </w:r>
      <w:r>
        <w:tab/>
      </w:r>
      <w:r>
        <w:rPr>
          <w:rFonts w:hint="eastAsia"/>
          <w:lang w:val="en-US" w:eastAsia="zh-CN"/>
        </w:rPr>
        <w:t>2</w:t>
      </w:r>
      <w:r>
        <w:fldChar w:fldCharType="end"/>
      </w:r>
      <w:r>
        <w:rPr>
          <w:rFonts w:hint="eastAsia"/>
          <w:lang w:val="en-US" w:eastAsia="zh-CN"/>
        </w:rPr>
        <w:t>2</w:t>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9"/>
          <w:rFonts w:ascii="仿宋" w:hAnsi="仿宋" w:eastAsia="仿宋" w:cs="仿宋"/>
        </w:rPr>
        <w:t>附件8：法定代表人证明书</w:t>
      </w:r>
      <w:r>
        <w:tab/>
      </w:r>
      <w:r>
        <w:fldChar w:fldCharType="begin"/>
      </w:r>
      <w:r>
        <w:instrText xml:space="preserve"> PAGEREF _Toc128989112 \h </w:instrText>
      </w:r>
      <w:r>
        <w:fldChar w:fldCharType="separate"/>
      </w:r>
      <w:r>
        <w:t>2</w:t>
      </w:r>
      <w:r>
        <w:rPr>
          <w:rFonts w:hint="eastAsia"/>
          <w:lang w:val="en-US" w:eastAsia="zh-CN"/>
        </w:rPr>
        <w:t>3</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9"/>
          <w:rFonts w:ascii="仿宋" w:hAnsi="仿宋" w:eastAsia="仿宋" w:cs="仿宋"/>
        </w:rPr>
        <w:t>附件9：法人授权委托证明书</w:t>
      </w:r>
      <w:r>
        <w:tab/>
      </w:r>
      <w:r>
        <w:fldChar w:fldCharType="begin"/>
      </w:r>
      <w:r>
        <w:instrText xml:space="preserve"> PAGEREF _Toc128989113 \h </w:instrText>
      </w:r>
      <w:r>
        <w:fldChar w:fldCharType="separate"/>
      </w:r>
      <w:r>
        <w:t>2</w:t>
      </w:r>
      <w:r>
        <w:rPr>
          <w:rFonts w:hint="eastAsia"/>
          <w:lang w:val="en-US" w:eastAsia="zh-CN"/>
        </w:rPr>
        <w:t>4</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9"/>
          <w:rFonts w:ascii="仿宋" w:hAnsi="仿宋" w:eastAsia="仿宋" w:cs="仿宋"/>
        </w:rPr>
        <w:t>附件10：经营业绩一览表</w:t>
      </w:r>
      <w:r>
        <w:tab/>
      </w:r>
      <w:r>
        <w:fldChar w:fldCharType="begin"/>
      </w:r>
      <w:r>
        <w:instrText xml:space="preserve"> PAGEREF _Toc128989114 \h </w:instrText>
      </w:r>
      <w:r>
        <w:fldChar w:fldCharType="separate"/>
      </w:r>
      <w:r>
        <w:t>2</w:t>
      </w:r>
      <w:r>
        <w:rPr>
          <w:rFonts w:hint="eastAsia"/>
          <w:lang w:val="en-US" w:eastAsia="zh-CN"/>
        </w:rPr>
        <w:t>5</w:t>
      </w:r>
      <w:r>
        <w:fldChar w:fldCharType="end"/>
      </w:r>
      <w:r>
        <w:fldChar w:fldCharType="end"/>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"_Toc128989115" </w:instrText>
      </w:r>
      <w:r>
        <w:fldChar w:fldCharType="separate"/>
      </w:r>
      <w:r>
        <w:rPr>
          <w:rStyle w:val="19"/>
          <w:rFonts w:ascii="仿宋" w:hAnsi="仿宋" w:eastAsia="仿宋" w:cs="仿宋"/>
        </w:rPr>
        <w:t>附件11：售后服务承诺书/质量保修服务承诺书（根据项目类型选择）</w:t>
      </w:r>
      <w:r>
        <w:tab/>
      </w:r>
      <w:r>
        <w:rPr>
          <w:rFonts w:hint="eastAsia"/>
          <w:lang w:val="en-US" w:eastAsia="zh-CN"/>
        </w:rPr>
        <w:t>2</w:t>
      </w:r>
      <w:r>
        <w:fldChar w:fldCharType="end"/>
      </w:r>
      <w:r>
        <w:rPr>
          <w:rFonts w:hint="eastAsia"/>
          <w:lang w:val="en-US" w:eastAsia="zh-CN"/>
        </w:rPr>
        <w:t>6</w:t>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9"/>
          <w:rFonts w:ascii="仿宋" w:hAnsi="仿宋" w:eastAsia="仿宋" w:cs="仿宋"/>
        </w:rPr>
        <w:t>附件12：履约情况及社会信誉承诺书</w:t>
      </w:r>
      <w:r>
        <w:tab/>
      </w:r>
      <w:r>
        <w:fldChar w:fldCharType="begin"/>
      </w:r>
      <w:r>
        <w:instrText xml:space="preserve"> PAGEREF _Toc128989116 \h </w:instrText>
      </w:r>
      <w:r>
        <w:fldChar w:fldCharType="separate"/>
      </w:r>
      <w:r>
        <w:rPr>
          <w:rFonts w:hint="eastAsia"/>
          <w:lang w:val="en-US" w:eastAsia="zh-CN"/>
        </w:rPr>
        <w:t>27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9"/>
          <w:rFonts w:ascii="仿宋" w:hAnsi="仿宋" w:eastAsia="仿宋" w:cs="仿宋"/>
        </w:rPr>
        <w:t>附件13：投标文件密码</w:t>
      </w:r>
      <w:r>
        <w:tab/>
      </w:r>
      <w:r>
        <w:fldChar w:fldCharType="begin"/>
      </w:r>
      <w:r>
        <w:instrText xml:space="preserve"> PAGEREF _Toc128989117 \h </w:instrText>
      </w:r>
      <w:r>
        <w:fldChar w:fldCharType="separate"/>
      </w:r>
      <w:r>
        <w:rPr>
          <w:rFonts w:hint="eastAsia"/>
          <w:lang w:val="en-US" w:eastAsia="zh-CN"/>
        </w:rPr>
        <w:t>28</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sz w:val="24"/>
        </w:rPr>
        <w:fldChar w:fldCharType="end"/>
      </w:r>
      <w:bookmarkStart w:id="0" w:name="_Toc128989093"/>
    </w:p>
    <w:p>
      <w:pPr>
        <w:pStyle w:val="11"/>
        <w:numPr>
          <w:ilvl w:val="0"/>
          <w:numId w:val="1"/>
        </w:numPr>
        <w:spacing w:line="360" w:lineRule="auto"/>
        <w:ind w:left="0" w:leftChars="0" w:firstLine="420" w:firstLineChars="0"/>
        <w:rPr>
          <w:rFonts w:ascii="宋体" w:hAnsi="宋体" w:cs="宋体"/>
          <w:b/>
          <w:sz w:val="24"/>
          <w:szCs w:val="24"/>
        </w:rPr>
      </w:pPr>
      <w:r>
        <w:rPr>
          <w:rFonts w:hint="eastAsia" w:ascii="宋体" w:hAnsi="宋体" w:eastAsia="宋体" w:cs="宋体"/>
          <w:b/>
          <w:bCs w:val="0"/>
          <w:sz w:val="24"/>
          <w:szCs w:val="24"/>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highlight w:val="none"/>
              </w:rPr>
            </w:pPr>
            <w:r>
              <w:rPr>
                <w:rFonts w:hint="eastAsia" w:ascii="宋体" w:hAnsi="宋体"/>
                <w:szCs w:val="21"/>
              </w:rPr>
              <w:t>联系人</w:t>
            </w:r>
            <w:r>
              <w:rPr>
                <w:rFonts w:hint="eastAsia" w:ascii="宋体" w:hAnsi="宋体"/>
                <w:szCs w:val="21"/>
                <w:highlight w:val="none"/>
              </w:rPr>
              <w:t>：</w:t>
            </w:r>
            <w:r>
              <w:rPr>
                <w:rFonts w:hint="eastAsia" w:ascii="宋体" w:hAnsi="宋体" w:cs="宋体"/>
                <w:color w:val="000000"/>
                <w:szCs w:val="21"/>
                <w:highlight w:val="none"/>
                <w:lang w:eastAsia="zh-CN"/>
              </w:rPr>
              <w:t>苏女士</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电话：0755-8284</w:t>
            </w:r>
            <w:r>
              <w:rPr>
                <w:rFonts w:hint="eastAsia" w:ascii="宋体" w:hAnsi="宋体" w:cs="宋体"/>
                <w:color w:val="000000"/>
                <w:szCs w:val="21"/>
                <w:highlight w:val="none"/>
                <w:lang w:val="en-US" w:eastAsia="zh-CN"/>
              </w:rPr>
              <w:t>8796</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传真：0755-8284</w:t>
            </w:r>
            <w:r>
              <w:rPr>
                <w:rFonts w:hint="eastAsia" w:ascii="宋体" w:hAnsi="宋体" w:cs="宋体"/>
                <w:color w:val="000000"/>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highlight w:val="none"/>
              </w:rPr>
              <w:t>邮箱：</w:t>
            </w:r>
            <w:r>
              <w:rPr>
                <w:rFonts w:hint="eastAsia" w:ascii="宋体" w:hAnsi="宋体" w:cs="宋体"/>
                <w:color w:val="000000"/>
                <w:szCs w:val="21"/>
                <w:highlight w:val="none"/>
                <w:lang w:val="en-US" w:eastAsia="zh-CN"/>
              </w:rPr>
              <w:t>suql</w:t>
            </w:r>
            <w:r>
              <w:rPr>
                <w:rFonts w:hint="eastAsia" w:ascii="宋体" w:hAnsi="宋体" w:cs="宋体"/>
                <w:color w:val="000000"/>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b w:val="0"/>
                <w:bCs/>
                <w:color w:val="FF0000"/>
                <w:sz w:val="21"/>
                <w:szCs w:val="21"/>
                <w:highlight w:val="yellow"/>
              </w:rPr>
            </w:pPr>
            <w:r>
              <w:rPr>
                <w:rFonts w:hint="eastAsia" w:ascii="宋体" w:hAnsi="宋体"/>
                <w:b w:val="0"/>
                <w:bCs/>
                <w:sz w:val="21"/>
                <w:szCs w:val="21"/>
              </w:rPr>
              <w:t>深圳会展中心</w:t>
            </w:r>
            <w:r>
              <w:rPr>
                <w:rFonts w:hint="eastAsia" w:ascii="宋体" w:hAnsi="宋体"/>
                <w:b w:val="0"/>
                <w:bCs/>
                <w:sz w:val="21"/>
                <w:szCs w:val="21"/>
                <w:lang w:eastAsia="zh-CN"/>
              </w:rPr>
              <w:t>停车场部分标识标牌更新</w:t>
            </w:r>
            <w:r>
              <w:rPr>
                <w:rFonts w:hint="eastAsia" w:ascii="宋体" w:hAnsi="宋体"/>
                <w:b w:val="0"/>
                <w:bCs/>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hint="default" w:ascii="宋体" w:hAnsi="宋体" w:eastAsia="宋体"/>
                <w:szCs w:val="21"/>
                <w:lang w:val="en-US" w:eastAsia="zh-CN"/>
              </w:rPr>
            </w:pPr>
            <w:r>
              <w:rPr>
                <w:rFonts w:hint="eastAsia" w:ascii="宋体" w:hAnsi="宋体"/>
                <w:szCs w:val="21"/>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keepNext w:val="0"/>
              <w:keepLines w:val="0"/>
              <w:pageBreakBefore w:val="0"/>
              <w:widowControl w:val="0"/>
              <w:tabs>
                <w:tab w:val="left" w:pos="426"/>
                <w:tab w:val="left" w:pos="567"/>
              </w:tabs>
              <w:kinsoku/>
              <w:wordWrap/>
              <w:overflowPunct/>
              <w:topLinePunct w:val="0"/>
              <w:autoSpaceDE/>
              <w:autoSpaceDN/>
              <w:bidi w:val="0"/>
              <w:adjustRightInd w:val="0"/>
              <w:snapToGrid w:val="0"/>
              <w:spacing w:line="240" w:lineRule="auto"/>
              <w:jc w:val="left"/>
              <w:textAlignment w:val="auto"/>
              <w:rPr>
                <w:rFonts w:ascii="宋体" w:hAnsi="宋体"/>
                <w:i/>
                <w:color w:val="FF0000"/>
                <w:szCs w:val="21"/>
                <w:highlight w:val="yellow"/>
              </w:rPr>
            </w:pPr>
            <w:r>
              <w:rPr>
                <w:rFonts w:hint="eastAsia" w:ascii="宋体" w:hAnsi="宋体"/>
                <w:color w:val="000000"/>
                <w:szCs w:val="21"/>
                <w:highlight w:val="none"/>
                <w:lang w:val="en-US" w:eastAsia="zh-CN"/>
              </w:rPr>
              <w:t>为提升深圳会展中心停车场整体形象，拟通过询比价方式购买</w:t>
            </w:r>
            <w:r>
              <w:rPr>
                <w:rFonts w:hint="eastAsia" w:ascii="宋体" w:hAnsi="宋体"/>
                <w:color w:val="000000"/>
                <w:szCs w:val="21"/>
                <w:highlight w:val="none"/>
              </w:rPr>
              <w:t>会展中心停车场部分标识标牌更新</w:t>
            </w:r>
            <w:r>
              <w:rPr>
                <w:rFonts w:hint="eastAsia" w:ascii="宋体" w:hAnsi="宋体"/>
                <w:color w:val="000000"/>
                <w:szCs w:val="21"/>
                <w:highlight w:val="none"/>
                <w:lang w:eastAsia="zh-CN"/>
              </w:rPr>
              <w:t>项目</w:t>
            </w:r>
            <w:r>
              <w:rPr>
                <w:rFonts w:hint="eastAsia" w:ascii="宋体" w:hAnsi="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w:t>
            </w:r>
            <w:r>
              <w:rPr>
                <w:rFonts w:hint="eastAsia" w:ascii="宋体" w:hAnsi="宋体"/>
                <w:szCs w:val="21"/>
                <w:lang w:val="en-US" w:eastAsia="zh-CN"/>
              </w:rPr>
              <w:t xml:space="preserve"> </w:t>
            </w:r>
            <w:r>
              <w:rPr>
                <w:rFonts w:hint="eastAsia" w:ascii="宋体" w:hAnsi="宋体"/>
                <w:szCs w:val="21"/>
              </w:rPr>
              <w:t>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04</w:t>
            </w:r>
            <w:r>
              <w:rPr>
                <w:rFonts w:hint="eastAsia" w:ascii="宋体" w:hAnsi="宋体"/>
                <w:color w:val="FF0000"/>
                <w:szCs w:val="21"/>
                <w:highlight w:val="yellow"/>
              </w:rPr>
              <w:t>-</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https://cg.szcec.com/sharing/TvixLZRfo，</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szCs w:val="21"/>
                <w:lang w:val="en-US" w:eastAsia="zh-CN"/>
              </w:rPr>
              <w:t xml:space="preserve"> </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04</w:t>
            </w:r>
            <w:r>
              <w:rPr>
                <w:rFonts w:hint="eastAsia" w:ascii="宋体" w:hAnsi="宋体"/>
                <w:color w:val="FF0000"/>
                <w:szCs w:val="21"/>
                <w:highlight w:val="yellow"/>
              </w:rPr>
              <w:t>-</w:t>
            </w:r>
            <w:r>
              <w:rPr>
                <w:rFonts w:hint="eastAsia" w:ascii="宋体" w:hAnsi="宋体"/>
                <w:color w:val="FF0000"/>
                <w:szCs w:val="21"/>
                <w:highlight w:val="yellow"/>
                <w:lang w:val="en-US" w:eastAsia="zh-CN"/>
              </w:rPr>
              <w:t>20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04</w:t>
            </w:r>
            <w:r>
              <w:rPr>
                <w:rFonts w:hint="eastAsia" w:ascii="宋体" w:hAnsi="宋体"/>
                <w:color w:val="FF0000"/>
                <w:szCs w:val="21"/>
                <w:highlight w:val="yellow"/>
              </w:rPr>
              <w:t>-</w:t>
            </w:r>
            <w:r>
              <w:rPr>
                <w:rFonts w:hint="eastAsia" w:ascii="宋体" w:hAnsi="宋体"/>
                <w:color w:val="FF0000"/>
                <w:szCs w:val="21"/>
                <w:highlight w:val="yellow"/>
                <w:lang w:val="en-US" w:eastAsia="zh-CN"/>
              </w:rPr>
              <w:t>20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04</w:t>
            </w:r>
            <w:r>
              <w:rPr>
                <w:rFonts w:hint="eastAsia" w:ascii="宋体" w:hAnsi="宋体"/>
                <w:color w:val="FF0000"/>
                <w:szCs w:val="21"/>
                <w:highlight w:val="yellow"/>
              </w:rPr>
              <w:t>-</w:t>
            </w:r>
            <w:r>
              <w:rPr>
                <w:rFonts w:hint="eastAsia" w:ascii="宋体" w:hAnsi="宋体"/>
                <w:color w:val="FF0000"/>
                <w:szCs w:val="21"/>
                <w:highlight w:val="yellow"/>
                <w:lang w:val="en-US" w:eastAsia="zh-CN"/>
              </w:rPr>
              <w:t>21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04</w:t>
            </w:r>
            <w:r>
              <w:rPr>
                <w:rFonts w:hint="eastAsia" w:ascii="宋体" w:hAnsi="宋体"/>
                <w:color w:val="FF0000"/>
                <w:szCs w:val="21"/>
                <w:highlight w:val="yellow"/>
              </w:rPr>
              <w:t>-</w:t>
            </w:r>
            <w:r>
              <w:rPr>
                <w:rFonts w:hint="eastAsia" w:ascii="宋体" w:hAnsi="宋体"/>
                <w:color w:val="FF0000"/>
                <w:szCs w:val="21"/>
                <w:highlight w:val="yellow"/>
                <w:lang w:val="en-US" w:eastAsia="zh-CN"/>
              </w:rPr>
              <w:t>22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7</w:t>
            </w: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szCs w:val="21"/>
                <w:highlight w:val="none"/>
                <w:shd w:val="clear" w:color="auto" w:fill="FFFFFF"/>
              </w:rPr>
              <w:t>投标文件递交方式及注意事项</w:t>
            </w:r>
          </w:p>
        </w:tc>
        <w:tc>
          <w:tcPr>
            <w:tcW w:w="7029" w:type="dxa"/>
          </w:tcPr>
          <w:p>
            <w:pPr>
              <w:rPr>
                <w:rFonts w:ascii="宋体" w:hAnsi="宋体"/>
                <w:highlight w:val="none"/>
              </w:rPr>
            </w:pPr>
            <w:r>
              <w:rPr>
                <w:rFonts w:hint="eastAsia" w:ascii="宋体" w:hAnsi="宋体"/>
                <w:szCs w:val="21"/>
                <w:highlight w:val="none"/>
              </w:rPr>
              <w:t>响应文件应以扫描</w:t>
            </w:r>
            <w:r>
              <w:rPr>
                <w:rFonts w:ascii="宋体" w:hAnsi="宋体"/>
                <w:szCs w:val="21"/>
                <w:highlight w:val="none"/>
              </w:rPr>
              <w:t>版（PDF</w:t>
            </w:r>
            <w:r>
              <w:rPr>
                <w:rFonts w:hint="eastAsia" w:ascii="宋体" w:hAnsi="宋体"/>
                <w:szCs w:val="21"/>
                <w:highlight w:val="none"/>
              </w:rPr>
              <w:t>版</w:t>
            </w:r>
            <w:r>
              <w:rPr>
                <w:rFonts w:ascii="宋体" w:hAnsi="宋体"/>
                <w:szCs w:val="21"/>
                <w:highlight w:val="none"/>
              </w:rPr>
              <w:t>）</w:t>
            </w:r>
            <w:r>
              <w:rPr>
                <w:rFonts w:hint="eastAsia" w:ascii="宋体" w:hAnsi="宋体"/>
                <w:szCs w:val="21"/>
                <w:highlight w:val="none"/>
              </w:rPr>
              <w:t>及可编辑版（</w:t>
            </w:r>
            <w:r>
              <w:rPr>
                <w:rFonts w:ascii="宋体" w:hAnsi="宋体"/>
                <w:szCs w:val="21"/>
                <w:highlight w:val="none"/>
              </w:rPr>
              <w:t>Word</w:t>
            </w:r>
            <w:r>
              <w:rPr>
                <w:rFonts w:hint="eastAsia" w:ascii="宋体" w:hAnsi="宋体"/>
                <w:szCs w:val="21"/>
                <w:highlight w:val="none"/>
              </w:rPr>
              <w:t>/WPS版）</w:t>
            </w:r>
            <w:r>
              <w:rPr>
                <w:rFonts w:ascii="宋体" w:hAnsi="宋体"/>
                <w:szCs w:val="21"/>
                <w:highlight w:val="none"/>
              </w:rPr>
              <w:t>文件</w:t>
            </w:r>
            <w:r>
              <w:rPr>
                <w:rFonts w:hint="eastAsia" w:ascii="宋体" w:hAnsi="宋体"/>
                <w:szCs w:val="21"/>
                <w:highlight w:val="none"/>
              </w:rPr>
              <w:t>加密形式上传至</w:t>
            </w:r>
            <w:r>
              <w:rPr>
                <w:rFonts w:hint="eastAsia" w:ascii="宋体" w:hAnsi="宋体"/>
                <w:bCs/>
                <w:color w:val="FF0000"/>
                <w:highlight w:val="yellow"/>
              </w:rPr>
              <w:t>https://cg.szcec.com/sharing/BBfWnsWqp，</w:t>
            </w:r>
            <w:r>
              <w:rPr>
                <w:rFonts w:hint="eastAsia" w:ascii="宋体" w:hAnsi="宋体"/>
                <w:szCs w:val="21"/>
                <w:highlight w:val="none"/>
              </w:rPr>
              <w:t>并致电确认</w:t>
            </w:r>
            <w:bookmarkStart w:id="1" w:name="_Toc478393187"/>
            <w:bookmarkStart w:id="2" w:name="_Toc478110532"/>
            <w:bookmarkStart w:id="3" w:name="_Toc478392822"/>
            <w:r>
              <w:rPr>
                <w:rFonts w:hint="eastAsia" w:ascii="宋体" w:hAnsi="宋体"/>
                <w:szCs w:val="21"/>
                <w:highlight w:val="none"/>
              </w:rPr>
              <w:t>。</w:t>
            </w:r>
            <w:r>
              <w:rPr>
                <w:rFonts w:hint="eastAsia" w:ascii="宋体" w:hAnsi="宋体"/>
                <w:highlight w:val="none"/>
              </w:rPr>
              <w:t>注意事项如下：</w:t>
            </w:r>
          </w:p>
          <w:p>
            <w:pPr>
              <w:pStyle w:val="29"/>
              <w:numPr>
                <w:ilvl w:val="0"/>
                <w:numId w:val="3"/>
              </w:numPr>
              <w:ind w:left="0" w:leftChars="0" w:firstLine="0" w:firstLineChars="0"/>
              <w:rPr>
                <w:rFonts w:ascii="宋体" w:hAnsi="宋体"/>
                <w:szCs w:val="21"/>
                <w:highlight w:val="none"/>
              </w:rPr>
            </w:pPr>
            <w:r>
              <w:rPr>
                <w:rFonts w:hint="eastAsia" w:ascii="宋体" w:hAnsi="宋体"/>
                <w:szCs w:val="21"/>
                <w:highlight w:val="none"/>
              </w:rPr>
              <w:t>为便于开标时的解密操作，响应文件（</w:t>
            </w:r>
            <w:r>
              <w:rPr>
                <w:rFonts w:ascii="宋体" w:hAnsi="宋体"/>
                <w:szCs w:val="21"/>
                <w:highlight w:val="none"/>
              </w:rPr>
              <w:t>PDF</w:t>
            </w:r>
            <w:r>
              <w:rPr>
                <w:rFonts w:hint="eastAsia" w:ascii="宋体" w:hAnsi="宋体"/>
                <w:szCs w:val="21"/>
                <w:highlight w:val="none"/>
              </w:rPr>
              <w:t>版及Word/WPS版</w:t>
            </w:r>
            <w:r>
              <w:rPr>
                <w:rFonts w:ascii="宋体" w:hAnsi="宋体"/>
                <w:szCs w:val="21"/>
                <w:highlight w:val="none"/>
              </w:rPr>
              <w:t>）</w:t>
            </w:r>
            <w:r>
              <w:rPr>
                <w:rFonts w:hint="eastAsia" w:ascii="宋体" w:hAnsi="宋体"/>
                <w:szCs w:val="21"/>
                <w:highlight w:val="none"/>
              </w:rPr>
              <w:t>必须制作为一个压缩文件后再行加密，否则投标文件将被拒收。</w:t>
            </w:r>
            <w:r>
              <w:rPr>
                <w:rFonts w:ascii="宋体" w:hAnsi="宋体"/>
                <w:b/>
                <w:bCs/>
                <w:color w:val="FF0000"/>
                <w:szCs w:val="21"/>
                <w:highlight w:val="none"/>
              </w:rPr>
              <w:t>建议</w:t>
            </w:r>
            <w:r>
              <w:rPr>
                <w:rFonts w:hint="eastAsia" w:ascii="宋体" w:hAnsi="宋体"/>
                <w:b/>
                <w:bCs/>
                <w:color w:val="FF0000"/>
                <w:szCs w:val="21"/>
                <w:highlight w:val="none"/>
              </w:rPr>
              <w:t>编制文件目录</w:t>
            </w:r>
            <w:r>
              <w:rPr>
                <w:rFonts w:hint="eastAsia" w:ascii="宋体" w:hAnsi="宋体"/>
                <w:szCs w:val="21"/>
                <w:highlight w:val="none"/>
              </w:rPr>
              <w:t>并</w:t>
            </w:r>
            <w:r>
              <w:rPr>
                <w:rFonts w:ascii="宋体" w:hAnsi="宋体"/>
                <w:szCs w:val="21"/>
                <w:highlight w:val="none"/>
              </w:rPr>
              <w:t>采用</w:t>
            </w:r>
            <w:r>
              <w:rPr>
                <w:rFonts w:hint="eastAsia" w:ascii="宋体" w:hAnsi="宋体"/>
                <w:szCs w:val="21"/>
                <w:highlight w:val="none"/>
              </w:rPr>
              <w:t>winRAR或winzip等常用</w:t>
            </w:r>
            <w:r>
              <w:rPr>
                <w:rFonts w:ascii="宋体" w:hAnsi="宋体"/>
                <w:szCs w:val="21"/>
                <w:highlight w:val="none"/>
              </w:rPr>
              <w:t>压缩</w:t>
            </w:r>
            <w:r>
              <w:rPr>
                <w:rFonts w:hint="eastAsia" w:ascii="宋体" w:hAnsi="宋体"/>
                <w:szCs w:val="21"/>
                <w:highlight w:val="none"/>
              </w:rPr>
              <w:t>软件进行压缩和</w:t>
            </w:r>
            <w:r>
              <w:rPr>
                <w:rFonts w:ascii="宋体" w:hAnsi="宋体"/>
                <w:szCs w:val="21"/>
                <w:highlight w:val="none"/>
              </w:rPr>
              <w:t>加密</w:t>
            </w:r>
            <w:r>
              <w:rPr>
                <w:rFonts w:hint="eastAsia" w:ascii="宋体" w:hAnsi="宋体"/>
                <w:szCs w:val="21"/>
                <w:highlight w:val="none"/>
              </w:rPr>
              <w:t>。</w:t>
            </w:r>
          </w:p>
          <w:p>
            <w:pPr>
              <w:pStyle w:val="29"/>
              <w:numPr>
                <w:ilvl w:val="0"/>
                <w:numId w:val="3"/>
              </w:numPr>
              <w:ind w:left="0" w:leftChars="0" w:firstLine="0" w:firstLineChars="0"/>
              <w:rPr>
                <w:rFonts w:ascii="宋体" w:hAnsi="宋体"/>
                <w:szCs w:val="21"/>
                <w:highlight w:val="none"/>
              </w:rPr>
            </w:pPr>
            <w:r>
              <w:rPr>
                <w:rFonts w:hint="eastAsia" w:ascii="宋体" w:hAnsi="宋体"/>
                <w:szCs w:val="21"/>
                <w:highlight w:val="none"/>
              </w:rPr>
              <w:t>参加单位授权代表须熟记文件密码，并在开标前按时将</w:t>
            </w:r>
            <w:r>
              <w:rPr>
                <w:rFonts w:hint="eastAsia" w:ascii="宋体" w:hAnsi="宋体"/>
                <w:highlight w:val="none"/>
              </w:rPr>
              <w:t>投标文件解密密码（格式详见附件）上传至</w:t>
            </w:r>
            <w:r>
              <w:rPr>
                <w:rFonts w:hint="eastAsia" w:ascii="宋体" w:hAnsi="宋体"/>
                <w:bCs/>
                <w:color w:val="FF0000"/>
                <w:highlight w:val="yellow"/>
              </w:rPr>
              <w:t>指定地址，</w:t>
            </w:r>
            <w:r>
              <w:rPr>
                <w:rFonts w:hint="eastAsia" w:ascii="宋体" w:hAnsi="宋体"/>
                <w:szCs w:val="21"/>
                <w:highlight w:val="none"/>
              </w:rPr>
              <w:t>否则做废标处理。投标文件递交时间截止后，不再接受任何理由的撤回或重新提交文件请求。</w:t>
            </w:r>
          </w:p>
          <w:p>
            <w:pPr>
              <w:pStyle w:val="29"/>
              <w:numPr>
                <w:ilvl w:val="0"/>
                <w:numId w:val="3"/>
              </w:numPr>
              <w:ind w:left="0" w:leftChars="0" w:firstLine="0" w:firstLineChars="0"/>
              <w:rPr>
                <w:rFonts w:ascii="宋体" w:hAnsi="宋体"/>
                <w:szCs w:val="21"/>
                <w:highlight w:val="none"/>
              </w:rPr>
            </w:pPr>
            <w:r>
              <w:rPr>
                <w:rFonts w:hint="eastAsia" w:ascii="宋体" w:hAnsi="宋体"/>
                <w:szCs w:val="21"/>
                <w:highlight w:val="none"/>
              </w:rPr>
              <w:t>所有需要加盖公章的页面均须加盖公章，要求签名之处须有相应的亲笔手写签名或法定有效的私章。</w:t>
            </w:r>
          </w:p>
          <w:p>
            <w:pPr>
              <w:pStyle w:val="29"/>
              <w:numPr>
                <w:ilvl w:val="0"/>
                <w:numId w:val="3"/>
              </w:numPr>
              <w:ind w:left="0" w:leftChars="0" w:firstLine="0" w:firstLineChars="0"/>
              <w:rPr>
                <w:rFonts w:ascii="宋体" w:hAnsi="宋体"/>
                <w:szCs w:val="21"/>
                <w:highlight w:val="none"/>
              </w:rPr>
            </w:pPr>
            <w:r>
              <w:rPr>
                <w:rFonts w:hint="eastAsia" w:ascii="宋体" w:hAnsi="宋体"/>
                <w:szCs w:val="21"/>
                <w:highlight w:val="none"/>
              </w:rPr>
              <w:t>本项目实质性响应内容以盖章扫描版（</w:t>
            </w:r>
            <w:r>
              <w:rPr>
                <w:rFonts w:ascii="宋体" w:hAnsi="宋体"/>
                <w:szCs w:val="21"/>
                <w:highlight w:val="none"/>
              </w:rPr>
              <w:t>PDF</w:t>
            </w:r>
            <w:r>
              <w:rPr>
                <w:rFonts w:hint="eastAsia" w:ascii="宋体" w:hAnsi="宋体"/>
                <w:szCs w:val="21"/>
                <w:highlight w:val="none"/>
              </w:rPr>
              <w:t>版）文件为准，可编辑版（W</w:t>
            </w:r>
            <w:r>
              <w:rPr>
                <w:rFonts w:ascii="宋体" w:hAnsi="宋体"/>
                <w:szCs w:val="21"/>
                <w:highlight w:val="none"/>
              </w:rPr>
              <w:t>ord</w:t>
            </w:r>
            <w:r>
              <w:rPr>
                <w:rFonts w:hint="eastAsia" w:ascii="宋体" w:hAnsi="宋体"/>
                <w:szCs w:val="21"/>
                <w:highlight w:val="none"/>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04</w:t>
            </w:r>
            <w:r>
              <w:rPr>
                <w:rFonts w:hint="eastAsia" w:ascii="宋体" w:hAnsi="宋体"/>
                <w:color w:val="FF0000"/>
                <w:szCs w:val="21"/>
                <w:highlight w:val="yellow"/>
              </w:rPr>
              <w:t>-</w:t>
            </w:r>
            <w:r>
              <w:rPr>
                <w:rFonts w:hint="eastAsia" w:ascii="宋体" w:hAnsi="宋体"/>
                <w:color w:val="FF0000"/>
                <w:szCs w:val="21"/>
                <w:highlight w:val="yellow"/>
                <w:lang w:val="en-US" w:eastAsia="zh-CN"/>
              </w:rPr>
              <w:t>22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lang w:bidi="ar"/>
              </w:rPr>
            </w:pPr>
            <w:r>
              <w:rPr>
                <w:rFonts w:hint="eastAsia" w:ascii="宋体" w:hAnsi="宋体"/>
                <w:szCs w:val="21"/>
              </w:rPr>
              <w:t>投标文件密码</w:t>
            </w:r>
            <w:r>
              <w:rPr>
                <w:rFonts w:hint="eastAsia" w:ascii="宋体" w:hAnsi="宋体" w:cs="宋体"/>
                <w:color w:val="FF0000"/>
                <w:szCs w:val="21"/>
                <w:highlight w:val="yellow"/>
                <w:lang w:bidi="ar"/>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yellow"/>
                <w:lang w:bidi="ar"/>
              </w:rPr>
              <w:t>须在开标</w:t>
            </w:r>
            <w:r>
              <w:rPr>
                <w:rFonts w:hint="eastAsia" w:ascii="宋体" w:hAnsi="宋体" w:cs="宋体"/>
                <w:color w:val="FF0000"/>
                <w:szCs w:val="21"/>
                <w:highlight w:val="yellow"/>
                <w:lang w:val="en-US" w:eastAsia="zh-CN" w:bidi="ar"/>
              </w:rPr>
              <w:t>后15分钟</w:t>
            </w:r>
            <w:r>
              <w:rPr>
                <w:rFonts w:hint="eastAsia" w:ascii="宋体" w:hAnsi="宋体" w:cs="宋体"/>
                <w:color w:val="FF0000"/>
                <w:szCs w:val="21"/>
                <w:highlight w:val="yellow"/>
                <w:lang w:bidi="ar"/>
              </w:rPr>
              <w:t>内，将投标文件解密密码上传至https://cg.szcec.com/sharing/i52ZEtfjv,未按时上传投标文件解密密码将失去投标资格。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ind w:left="0" w:leftChars="0" w:firstLine="0" w:firstLineChars="0"/>
              <w:rPr>
                <w:rFonts w:ascii="宋体" w:hAnsi="宋体"/>
                <w:kern w:val="0"/>
                <w:szCs w:val="21"/>
              </w:rPr>
            </w:pPr>
            <w:r>
              <w:rPr>
                <w:rFonts w:hint="eastAsia" w:ascii="宋体" w:hAnsi="宋体"/>
                <w:kern w:val="0"/>
                <w:szCs w:val="21"/>
                <w:highlight w:val="none"/>
              </w:rPr>
              <w:sym w:font="Wingdings 2" w:char="00A3"/>
            </w:r>
            <w:r>
              <w:rPr>
                <w:rFonts w:hint="eastAsia" w:ascii="宋体" w:hAnsi="宋体"/>
                <w:kern w:val="0"/>
                <w:szCs w:val="21"/>
                <w:highlight w:val="none"/>
              </w:rPr>
              <w:t>不组织</w:t>
            </w:r>
            <w:r>
              <w:rPr>
                <w:rFonts w:hint="eastAsia" w:ascii="宋体" w:hAnsi="宋体"/>
                <w:kern w:val="0"/>
                <w:szCs w:val="21"/>
              </w:rPr>
              <w:t>,参加单位可在本项目招标公告发布后至报名（文件获取）时间截止前自行踏勘。</w:t>
            </w:r>
          </w:p>
          <w:p>
            <w:pPr>
              <w:numPr>
                <w:ilvl w:val="0"/>
                <w:numId w:val="5"/>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组织</w:t>
            </w:r>
            <w:r>
              <w:rPr>
                <w:rFonts w:hint="eastAsia" w:ascii="宋体" w:hAnsi="宋体"/>
                <w:kern w:val="0"/>
                <w:szCs w:val="21"/>
                <w:highlight w:val="none"/>
              </w:rPr>
              <w:t>，</w:t>
            </w:r>
            <w:r>
              <w:rPr>
                <w:rFonts w:hint="eastAsia" w:ascii="宋体" w:hAnsi="宋体"/>
                <w:kern w:val="0"/>
                <w:szCs w:val="21"/>
              </w:rPr>
              <w:t>踏勘要求：</w:t>
            </w:r>
          </w:p>
          <w:p>
            <w:pPr>
              <w:pStyle w:val="29"/>
              <w:numPr>
                <w:ilvl w:val="0"/>
                <w:numId w:val="6"/>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否（可选择不参加，不影响投标资格但可能会产生不利后果）</w:t>
            </w:r>
          </w:p>
          <w:p>
            <w:pPr>
              <w:pStyle w:val="29"/>
              <w:numPr>
                <w:ilvl w:val="0"/>
                <w:numId w:val="7"/>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auto"/>
                <w:szCs w:val="21"/>
                <w:highlight w:val="yellow"/>
              </w:rPr>
              <w:t>202</w:t>
            </w:r>
            <w:r>
              <w:rPr>
                <w:rFonts w:hint="eastAsia" w:ascii="宋体" w:hAnsi="宋体"/>
                <w:color w:val="auto"/>
                <w:szCs w:val="21"/>
                <w:highlight w:val="yellow"/>
                <w:lang w:val="en-US" w:eastAsia="zh-CN"/>
              </w:rPr>
              <w:t>4</w:t>
            </w:r>
            <w:r>
              <w:rPr>
                <w:rFonts w:hint="eastAsia" w:ascii="宋体" w:hAnsi="宋体"/>
                <w:color w:val="auto"/>
                <w:szCs w:val="21"/>
                <w:highlight w:val="yellow"/>
              </w:rPr>
              <w:t>-</w:t>
            </w:r>
            <w:r>
              <w:rPr>
                <w:rFonts w:hint="eastAsia" w:ascii="宋体" w:hAnsi="宋体"/>
                <w:color w:val="auto"/>
                <w:szCs w:val="21"/>
                <w:highlight w:val="yellow"/>
                <w:lang w:val="en-US" w:eastAsia="zh-CN"/>
              </w:rPr>
              <w:t>04</w:t>
            </w:r>
            <w:r>
              <w:rPr>
                <w:rFonts w:hint="eastAsia" w:ascii="宋体" w:hAnsi="宋体"/>
                <w:color w:val="auto"/>
                <w:szCs w:val="21"/>
                <w:highlight w:val="yellow"/>
              </w:rPr>
              <w:t>-</w:t>
            </w:r>
            <w:r>
              <w:rPr>
                <w:rFonts w:hint="eastAsia" w:ascii="宋体" w:hAnsi="宋体"/>
                <w:color w:val="auto"/>
                <w:szCs w:val="21"/>
                <w:highlight w:val="yellow"/>
                <w:lang w:val="en-US" w:eastAsia="zh-CN"/>
              </w:rPr>
              <w:t>20</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14</w:t>
            </w:r>
            <w:r>
              <w:rPr>
                <w:rFonts w:hint="eastAsia" w:ascii="宋体" w:hAnsi="宋体"/>
                <w:color w:val="auto"/>
                <w:szCs w:val="21"/>
                <w:highlight w:val="yellow"/>
              </w:rPr>
              <w:t xml:space="preserve">: </w:t>
            </w:r>
            <w:r>
              <w:rPr>
                <w:rFonts w:hint="eastAsia" w:ascii="宋体" w:hAnsi="宋体"/>
                <w:color w:val="auto"/>
                <w:szCs w:val="21"/>
                <w:highlight w:val="yellow"/>
                <w:lang w:val="en-US" w:eastAsia="zh-CN"/>
              </w:rPr>
              <w:t>30</w:t>
            </w:r>
            <w:r>
              <w:rPr>
                <w:rFonts w:hint="eastAsia" w:ascii="宋体" w:hAnsi="宋体"/>
                <w:kern w:val="0"/>
                <w:szCs w:val="21"/>
                <w:highlight w:val="none"/>
              </w:rPr>
              <w:t>邀</w:t>
            </w:r>
            <w:r>
              <w:rPr>
                <w:rFonts w:hint="eastAsia" w:ascii="宋体" w:hAnsi="宋体"/>
                <w:kern w:val="0"/>
                <w:szCs w:val="21"/>
              </w:rPr>
              <w:t>请参加单位人员察看现场并讲解项目需求；参加单位应指派符合要求的人员参加本项目的现场踏勘。</w:t>
            </w:r>
          </w:p>
          <w:p>
            <w:pPr>
              <w:pStyle w:val="29"/>
              <w:numPr>
                <w:ilvl w:val="0"/>
                <w:numId w:val="7"/>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9"/>
              <w:numPr>
                <w:ilvl w:val="0"/>
                <w:numId w:val="7"/>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9"/>
              <w:numPr>
                <w:ilvl w:val="0"/>
                <w:numId w:val="7"/>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9"/>
              <w:numPr>
                <w:ilvl w:val="0"/>
                <w:numId w:val="7"/>
              </w:numPr>
              <w:tabs>
                <w:tab w:val="left" w:pos="541"/>
              </w:tabs>
              <w:snapToGrid w:val="0"/>
              <w:ind w:left="805" w:hanging="224" w:firstLineChars="0"/>
              <w:rPr>
                <w:rFonts w:ascii="宋体" w:hAnsi="宋体"/>
                <w:kern w:val="0"/>
                <w:szCs w:val="21"/>
              </w:rPr>
            </w:pPr>
            <w:r>
              <w:rPr>
                <w:rFonts w:hint="eastAsia" w:ascii="宋体" w:hAnsi="宋体"/>
                <w:kern w:val="0"/>
                <w:szCs w:val="21"/>
                <w:highlight w:val="yellow"/>
              </w:rPr>
              <w:t>踏勘联系人：</w:t>
            </w:r>
            <w:r>
              <w:rPr>
                <w:rFonts w:hint="eastAsia" w:ascii="宋体" w:hAnsi="宋体"/>
                <w:kern w:val="0"/>
                <w:szCs w:val="21"/>
                <w:highlight w:val="yellow"/>
                <w:lang w:eastAsia="zh-CN"/>
              </w:rPr>
              <w:t>范苏静</w:t>
            </w:r>
          </w:p>
          <w:p>
            <w:pPr>
              <w:pStyle w:val="29"/>
              <w:tabs>
                <w:tab w:val="left" w:pos="541"/>
              </w:tabs>
              <w:snapToGrid w:val="0"/>
              <w:ind w:left="805" w:firstLine="0" w:firstLineChars="0"/>
              <w:rPr>
                <w:rFonts w:hint="eastAsia" w:ascii="宋体" w:hAnsi="宋体" w:cs="Segoe UI Symbol"/>
                <w:color w:val="auto"/>
                <w:kern w:val="0"/>
                <w:szCs w:val="21"/>
                <w:highlight w:val="yellow"/>
                <w:lang w:val="en-US" w:eastAsia="zh-CN"/>
              </w:rPr>
            </w:pPr>
            <w:r>
              <w:rPr>
                <w:rFonts w:hint="eastAsia" w:ascii="宋体" w:hAnsi="宋体"/>
                <w:kern w:val="0"/>
                <w:szCs w:val="21"/>
                <w:highlight w:val="yellow"/>
              </w:rPr>
              <w:t>电话：</w:t>
            </w:r>
            <w:r>
              <w:rPr>
                <w:rFonts w:hint="eastAsia" w:ascii="宋体" w:hAnsi="宋体" w:cs="Segoe UI Symbol"/>
                <w:color w:val="auto"/>
                <w:kern w:val="0"/>
                <w:szCs w:val="21"/>
                <w:highlight w:val="yellow"/>
              </w:rPr>
              <w:t>0755-8284</w:t>
            </w:r>
            <w:r>
              <w:rPr>
                <w:rFonts w:hint="eastAsia" w:ascii="宋体" w:hAnsi="宋体" w:cs="Segoe UI Symbol"/>
                <w:color w:val="auto"/>
                <w:kern w:val="0"/>
                <w:szCs w:val="21"/>
                <w:highlight w:val="yellow"/>
                <w:lang w:val="en-US" w:eastAsia="zh-CN"/>
              </w:rPr>
              <w:t>8804</w:t>
            </w:r>
            <w:r>
              <w:rPr>
                <w:rFonts w:hint="eastAsia" w:ascii="宋体" w:hAnsi="宋体" w:cs="Segoe UI Symbol"/>
                <w:color w:val="auto"/>
                <w:kern w:val="0"/>
                <w:szCs w:val="21"/>
                <w:highlight w:val="yellow"/>
              </w:rPr>
              <w:t>,移动电话：</w:t>
            </w:r>
            <w:r>
              <w:rPr>
                <w:rFonts w:hint="eastAsia" w:ascii="宋体" w:hAnsi="宋体" w:cs="Segoe UI Symbol"/>
                <w:color w:val="auto"/>
                <w:kern w:val="0"/>
                <w:szCs w:val="21"/>
                <w:highlight w:val="yellow"/>
                <w:lang w:val="en-US" w:eastAsia="zh-CN"/>
              </w:rPr>
              <w:t>15019493252</w:t>
            </w:r>
          </w:p>
          <w:p>
            <w:pPr>
              <w:pStyle w:val="29"/>
              <w:tabs>
                <w:tab w:val="left" w:pos="541"/>
              </w:tabs>
              <w:snapToGrid w:val="0"/>
              <w:ind w:left="805" w:firstLine="0" w:firstLineChars="0"/>
              <w:rPr>
                <w:rFonts w:ascii="宋体" w:hAnsi="宋体"/>
                <w:color w:val="auto"/>
                <w:kern w:val="0"/>
                <w:szCs w:val="21"/>
                <w:highlight w:val="yellow"/>
              </w:rPr>
            </w:pPr>
            <w:r>
              <w:rPr>
                <w:rFonts w:hint="eastAsia" w:ascii="宋体" w:hAnsi="宋体"/>
                <w:color w:val="auto"/>
                <w:kern w:val="0"/>
                <w:szCs w:val="21"/>
                <w:highlight w:val="yellow"/>
              </w:rPr>
              <w:t>集合地点：</w:t>
            </w:r>
            <w:r>
              <w:rPr>
                <w:rFonts w:hint="eastAsia" w:ascii="宋体" w:hAnsi="宋体"/>
                <w:kern w:val="0"/>
                <w:szCs w:val="21"/>
                <w:highlight w:val="yellow"/>
                <w:lang w:val="en-US" w:eastAsia="zh-CN"/>
              </w:rPr>
              <w:t>会展中心1展馆9号门安保部办公室</w:t>
            </w:r>
          </w:p>
          <w:p>
            <w:pPr>
              <w:pStyle w:val="29"/>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A3"/>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0"/>
        </w:numPr>
        <w:spacing w:line="300" w:lineRule="auto"/>
        <w:ind w:left="420" w:leftChars="0"/>
        <w:outlineLvl w:val="0"/>
        <w:rPr>
          <w:rFonts w:ascii="宋体" w:hAnsi="宋体" w:cs="宋体"/>
          <w:b/>
          <w:sz w:val="24"/>
          <w:szCs w:val="24"/>
        </w:rPr>
      </w:pPr>
      <w:bookmarkStart w:id="4" w:name="_Toc128989094"/>
      <w:r>
        <w:rPr>
          <w:rFonts w:hint="eastAsia" w:ascii="宋体" w:hAnsi="宋体" w:cs="宋体"/>
          <w:b/>
          <w:sz w:val="24"/>
          <w:szCs w:val="24"/>
          <w:lang w:eastAsia="zh-CN"/>
        </w:rPr>
        <w:t>二、</w:t>
      </w:r>
      <w:r>
        <w:rPr>
          <w:rFonts w:hint="eastAsia" w:ascii="宋体" w:hAnsi="宋体" w:cs="宋体"/>
          <w:b/>
          <w:sz w:val="24"/>
          <w:szCs w:val="24"/>
        </w:rPr>
        <w:t>特别说明</w:t>
      </w:r>
      <w:bookmarkEnd w:id="4"/>
    </w:p>
    <w:p>
      <w:pPr>
        <w:pStyle w:val="29"/>
        <w:numPr>
          <w:ilvl w:val="0"/>
          <w:numId w:val="8"/>
        </w:numPr>
        <w:spacing w:line="360" w:lineRule="auto"/>
        <w:ind w:left="0" w:firstLine="420" w:firstLineChars="0"/>
        <w:rPr>
          <w:rFonts w:ascii="宋体" w:hAnsi="宋体" w:cs="宋体"/>
          <w:szCs w:val="21"/>
        </w:rPr>
      </w:pPr>
      <w:bookmarkStart w:id="5" w:name="_Toc45028463"/>
      <w:bookmarkStart w:id="6" w:name="_Toc517278751"/>
      <w:bookmarkStart w:id="7" w:name="_Toc478387747"/>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9"/>
        <w:numPr>
          <w:ilvl w:val="0"/>
          <w:numId w:val="8"/>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w:t>
      </w:r>
      <w:r>
        <w:rPr>
          <w:rFonts w:hint="eastAsia" w:ascii="宋体" w:hAnsi="宋体" w:cs="宋体"/>
          <w:szCs w:val="21"/>
          <w:highlight w:val="none"/>
        </w:rPr>
        <w:t>的地址和方式发</w:t>
      </w:r>
      <w:r>
        <w:rPr>
          <w:rFonts w:hint="eastAsia" w:ascii="宋体" w:hAnsi="宋体" w:cs="宋体"/>
          <w:szCs w:val="21"/>
        </w:rPr>
        <w:t>送和接收，否则可能导致文件不被接受的不利后果。</w:t>
      </w:r>
    </w:p>
    <w:p>
      <w:pPr>
        <w:pStyle w:val="29"/>
        <w:numPr>
          <w:ilvl w:val="0"/>
          <w:numId w:val="8"/>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9"/>
        <w:numPr>
          <w:ilvl w:val="0"/>
          <w:numId w:val="8"/>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9"/>
        <w:numPr>
          <w:ilvl w:val="0"/>
          <w:numId w:val="8"/>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0"/>
        </w:numPr>
        <w:spacing w:line="300" w:lineRule="auto"/>
        <w:ind w:left="420" w:leftChars="0"/>
        <w:outlineLvl w:val="0"/>
      </w:pPr>
      <w:bookmarkStart w:id="8" w:name="_Toc128989095"/>
      <w:r>
        <w:rPr>
          <w:rFonts w:hint="eastAsia" w:ascii="宋体" w:hAnsi="宋体" w:cs="宋体"/>
          <w:b/>
          <w:sz w:val="24"/>
          <w:lang w:eastAsia="zh-CN"/>
        </w:rPr>
        <w:t>三、</w:t>
      </w:r>
      <w:r>
        <w:rPr>
          <w:rFonts w:hint="eastAsia" w:ascii="宋体" w:hAnsi="宋体" w:cs="宋体"/>
          <w:b/>
          <w:sz w:val="24"/>
        </w:rPr>
        <w:t>投标文件编制</w:t>
      </w:r>
      <w:bookmarkEnd w:id="8"/>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0"/>
        </w:numPr>
        <w:spacing w:line="300" w:lineRule="auto"/>
        <w:ind w:left="420" w:leftChars="0"/>
        <w:outlineLvl w:val="0"/>
        <w:rPr>
          <w:rFonts w:ascii="宋体" w:hAnsi="宋体" w:cs="宋体"/>
          <w:b/>
          <w:sz w:val="24"/>
        </w:rPr>
      </w:pPr>
      <w:bookmarkStart w:id="9" w:name="_Toc128989096"/>
      <w:r>
        <w:rPr>
          <w:rFonts w:hint="eastAsia" w:ascii="宋体" w:hAnsi="宋体" w:cs="宋体"/>
          <w:b/>
          <w:sz w:val="24"/>
          <w:lang w:eastAsia="zh-CN"/>
        </w:rPr>
        <w:t>四、</w:t>
      </w:r>
      <w:r>
        <w:rPr>
          <w:rFonts w:hint="eastAsia" w:ascii="宋体" w:hAnsi="宋体" w:cs="宋体"/>
          <w:b/>
          <w:sz w:val="24"/>
        </w:rPr>
        <w:t>项目要求</w:t>
      </w:r>
      <w:bookmarkEnd w:id="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60"/>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numPr>
                <w:ilvl w:val="0"/>
                <w:numId w:val="9"/>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参加单位必须是在中华人民共和国境内注册且合法运作独立法人或</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bookmarkStart w:id="10" w:name="OLE_LINK3"/>
            <w:bookmarkStart w:id="11" w:name="OLE_LINK4"/>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0" w:leftChars="0" w:firstLine="0" w:firstLineChars="0"/>
              <w:textAlignment w:val="auto"/>
              <w:rPr>
                <w:rFonts w:hint="default"/>
                <w:lang w:val="en-US" w:eastAsia="zh-CN"/>
              </w:rPr>
            </w:pPr>
            <w:r>
              <w:rPr>
                <w:rFonts w:hint="eastAsia" w:ascii="宋体" w:hAnsi="宋体" w:eastAsia="宋体" w:cs="宋体"/>
                <w:color w:val="000000" w:themeColor="text1"/>
                <w:sz w:val="21"/>
                <w:szCs w:val="21"/>
                <w14:textFill>
                  <w14:solidFill>
                    <w14:schemeClr w14:val="tx1"/>
                  </w14:solidFill>
                </w14:textFill>
              </w:rPr>
              <w:t>参加单位的代表，必须是参加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需提供法定代表人证明书及身份证复印件，各证明书须加盖公章，身份证原件备查）</w:t>
            </w:r>
            <w:bookmarkEnd w:id="10"/>
            <w:bookmarkEnd w:id="11"/>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0" w:leftChars="0" w:firstLine="0" w:firstLineChars="0"/>
              <w:textAlignment w:val="auto"/>
              <w:rPr>
                <w:rFonts w:hint="default"/>
                <w:lang w:val="en-US" w:eastAsia="zh-CN"/>
              </w:rPr>
            </w:pPr>
            <w:r>
              <w:rPr>
                <w:rFonts w:hint="eastAsia" w:ascii="宋体" w:hAnsi="宋体" w:cs="宋体"/>
                <w:color w:val="000000" w:themeColor="text1"/>
                <w:sz w:val="21"/>
                <w:szCs w:val="21"/>
                <w:lang w:eastAsia="zh-CN"/>
                <w14:textFill>
                  <w14:solidFill>
                    <w14:schemeClr w14:val="tx1"/>
                  </w14:solidFill>
                </w14:textFill>
              </w:rPr>
              <w:t>参加单位须提供一份</w:t>
            </w:r>
            <w:r>
              <w:rPr>
                <w:rFonts w:hint="eastAsia" w:ascii="宋体" w:hAnsi="宋体" w:cs="宋体"/>
                <w:color w:val="000000" w:themeColor="text1"/>
                <w:sz w:val="21"/>
                <w:szCs w:val="21"/>
                <w:lang w:val="en-US" w:eastAsia="zh-CN"/>
                <w14:textFill>
                  <w14:solidFill>
                    <w14:schemeClr w14:val="tx1"/>
                  </w14:solidFill>
                </w14:textFill>
              </w:rPr>
              <w:t>2021年4月1日至本项目招标公告发布期间，在深圳市内制作、安装停车场标识标牌的业绩合同资料，须提供相应合同关键页并加盖公章。</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kern w:val="0"/>
                <w:sz w:val="21"/>
                <w:szCs w:val="21"/>
              </w:rPr>
            </w:pPr>
            <w:r>
              <w:rPr>
                <w:rFonts w:hint="eastAsia" w:ascii="宋体" w:hAnsi="宋体" w:cs="宋体"/>
                <w:color w:val="000000" w:themeColor="text1"/>
                <w:szCs w:val="21"/>
                <w:highlight w:val="none"/>
                <w:shd w:val="clear" w:color="FFFFFF"/>
                <w14:textFill>
                  <w14:solidFill>
                    <w14:schemeClr w14:val="tx1"/>
                  </w14:solidFill>
                </w14:textFill>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firstLine="0" w:firstLineChars="0"/>
              <w:textAlignment w:val="auto"/>
              <w:rPr>
                <w:rFonts w:hint="eastAsia"/>
              </w:rPr>
            </w:pPr>
            <w:r>
              <w:rPr>
                <w:rFonts w:hint="eastAsia"/>
              </w:rPr>
              <w:t>报价以人民币为结算币种，报价</w:t>
            </w:r>
            <w:r>
              <w:rPr>
                <w:rFonts w:hint="eastAsia"/>
                <w:lang w:eastAsia="zh-CN"/>
              </w:rPr>
              <w:t>一览表</w:t>
            </w:r>
            <w:r>
              <w:rPr>
                <w:rFonts w:hint="eastAsia"/>
              </w:rPr>
              <w:t>应包含税率、税额、税前及税后总金额</w:t>
            </w:r>
            <w:r>
              <w:rPr>
                <w:rFonts w:hint="eastAsia"/>
                <w:highlight w:val="none"/>
                <w:lang w:eastAsia="zh-CN"/>
              </w:rPr>
              <w:t>（</w:t>
            </w:r>
            <w:r>
              <w:rPr>
                <w:rFonts w:hint="eastAsia"/>
                <w:color w:val="auto"/>
                <w:highlight w:val="none"/>
                <w:lang w:val="en-US" w:eastAsia="zh-CN"/>
              </w:rPr>
              <w:t>详见附件3</w:t>
            </w:r>
            <w:r>
              <w:rPr>
                <w:rFonts w:hint="eastAsia"/>
                <w:highlight w:val="none"/>
                <w:lang w:eastAsia="zh-CN"/>
              </w:rPr>
              <w:t>）</w:t>
            </w:r>
            <w:r>
              <w:rPr>
                <w:rFonts w:hint="eastAsia"/>
                <w:lang w:eastAsia="zh-CN"/>
              </w:rPr>
              <w:t>。</w:t>
            </w:r>
          </w:p>
          <w:p>
            <w:pPr>
              <w:pStyle w:val="29"/>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firstLine="0" w:firstLineChars="0"/>
              <w:textAlignment w:val="auto"/>
              <w:rPr>
                <w:rFonts w:hint="eastAsia"/>
              </w:rPr>
            </w:pPr>
            <w:r>
              <w:rPr>
                <w:rFonts w:hint="eastAsia" w:ascii="宋体" w:hAnsi="宋体" w:cs="宋体"/>
                <w:szCs w:val="21"/>
              </w:rPr>
              <w:t>报价不得出现可选择性的报价,含有备选方案的报价将导致废标。</w:t>
            </w:r>
          </w:p>
          <w:p>
            <w:pPr>
              <w:pStyle w:val="29"/>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firstLine="0" w:firstLineChars="0"/>
              <w:textAlignment w:val="auto"/>
              <w:rPr>
                <w:rFonts w:hint="eastAsia"/>
              </w:rPr>
            </w:pPr>
            <w:r>
              <w:rPr>
                <w:rFonts w:hint="eastAsia"/>
                <w:lang w:eastAsia="zh-CN"/>
              </w:rPr>
              <w:t>报价</w:t>
            </w:r>
            <w:r>
              <w:rPr>
                <w:rFonts w:hint="eastAsia"/>
              </w:rPr>
              <w:t>包含</w:t>
            </w:r>
            <w:r>
              <w:rPr>
                <w:rFonts w:hint="eastAsia"/>
                <w:lang w:eastAsia="zh-CN"/>
              </w:rPr>
              <w:t>材料</w:t>
            </w:r>
            <w:r>
              <w:rPr>
                <w:rFonts w:hint="eastAsia"/>
              </w:rPr>
              <w:t>费、</w:t>
            </w:r>
            <w:r>
              <w:rPr>
                <w:rFonts w:hint="eastAsia"/>
                <w:lang w:eastAsia="zh-CN"/>
              </w:rPr>
              <w:t>辅材耗材费、</w:t>
            </w:r>
            <w:r>
              <w:rPr>
                <w:rFonts w:hint="eastAsia"/>
              </w:rPr>
              <w:t>人工费、</w:t>
            </w:r>
            <w:r>
              <w:rPr>
                <w:rFonts w:hint="eastAsia"/>
                <w:lang w:eastAsia="zh-CN"/>
              </w:rPr>
              <w:t>运输装卸</w:t>
            </w:r>
            <w:r>
              <w:rPr>
                <w:rFonts w:hint="eastAsia"/>
              </w:rPr>
              <w:t>费、增值税等</w:t>
            </w:r>
            <w:r>
              <w:rPr>
                <w:rFonts w:hint="eastAsia"/>
                <w:lang w:val="en-US" w:eastAsia="zh-CN"/>
              </w:rPr>
              <w:t>完成本项目所需的全部</w:t>
            </w:r>
            <w:r>
              <w:rPr>
                <w:rFonts w:hint="eastAsia"/>
              </w:rPr>
              <w:t>费用</w:t>
            </w:r>
            <w:r>
              <w:rPr>
                <w:rFonts w:hint="eastAsia"/>
                <w:lang w:eastAsia="zh-CN"/>
              </w:rPr>
              <w:t>。</w:t>
            </w:r>
          </w:p>
          <w:p>
            <w:pPr>
              <w:pStyle w:val="29"/>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firstLine="0" w:firstLineChars="0"/>
              <w:textAlignment w:val="auto"/>
              <w:rPr>
                <w:rFonts w:hint="eastAsia"/>
              </w:rPr>
            </w:pPr>
            <w:r>
              <w:rPr>
                <w:rFonts w:hint="eastAsia"/>
                <w:lang w:eastAsia="zh-CN"/>
              </w:rPr>
              <w:t>因参加单位自身原因导致的返工等问题，均由参加单位自行承担，采购人不再支付其他任何费用。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rPr>
            </w:pPr>
            <w:r>
              <w:rPr>
                <w:rFonts w:ascii="宋体" w:hAnsi="宋体" w:eastAsia="宋体" w:cs="宋体"/>
                <w:sz w:val="21"/>
                <w:szCs w:val="21"/>
              </w:rPr>
              <w:t>本项目控制金额为</w:t>
            </w:r>
            <w:r>
              <w:rPr>
                <w:rFonts w:hint="eastAsia" w:ascii="宋体" w:hAnsi="宋体" w:cs="宋体"/>
                <w:sz w:val="21"/>
                <w:szCs w:val="21"/>
                <w:lang w:val="en-US" w:eastAsia="zh-CN"/>
              </w:rPr>
              <w:t>5.90万元（含税）</w:t>
            </w:r>
            <w:r>
              <w:rPr>
                <w:rFonts w:ascii="宋体" w:hAnsi="宋体" w:eastAsia="宋体" w:cs="宋体"/>
                <w:sz w:val="21"/>
                <w:szCs w:val="21"/>
              </w:rPr>
              <w:t>，报价高于上述控制金额的，参加单位的响应文件视同无效。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ascii="宋体" w:hAnsi="宋体" w:cs="宋体"/>
                <w:color w:val="000000"/>
                <w:sz w:val="21"/>
                <w:szCs w:val="21"/>
                <w:highlight w:val="none"/>
              </w:rPr>
            </w:pPr>
            <w:r>
              <w:rPr>
                <w:rFonts w:hint="eastAsia" w:ascii="宋体" w:hAnsi="宋体" w:cs="宋体"/>
                <w:color w:val="000000"/>
                <w:sz w:val="21"/>
                <w:szCs w:val="21"/>
                <w:highlight w:val="none"/>
              </w:rPr>
              <w:t>项目</w:t>
            </w:r>
            <w:r>
              <w:rPr>
                <w:rFonts w:hint="eastAsia" w:ascii="宋体" w:hAnsi="宋体" w:cs="宋体"/>
                <w:color w:val="000000"/>
                <w:sz w:val="21"/>
                <w:szCs w:val="21"/>
                <w:highlight w:val="none"/>
                <w:lang w:val="en-US" w:eastAsia="zh-CN"/>
              </w:rPr>
              <w:t>竣工</w:t>
            </w:r>
            <w:r>
              <w:rPr>
                <w:rFonts w:hint="eastAsia" w:ascii="宋体" w:hAnsi="宋体" w:cs="宋体"/>
                <w:color w:val="000000"/>
                <w:sz w:val="21"/>
                <w:szCs w:val="21"/>
                <w:highlight w:val="none"/>
              </w:rPr>
              <w:t>且验收合格后，</w:t>
            </w:r>
            <w:r>
              <w:rPr>
                <w:rFonts w:hint="eastAsia" w:ascii="宋体" w:hAnsi="宋体" w:cs="宋体"/>
                <w:color w:val="000000"/>
                <w:sz w:val="21"/>
                <w:szCs w:val="21"/>
                <w:highlight w:val="none"/>
                <w:lang w:eastAsia="zh-CN"/>
              </w:rPr>
              <w:t>采购人</w:t>
            </w:r>
            <w:r>
              <w:rPr>
                <w:rFonts w:hint="eastAsia" w:ascii="宋体" w:hAnsi="宋体" w:cs="宋体"/>
                <w:color w:val="000000"/>
                <w:sz w:val="21"/>
                <w:szCs w:val="21"/>
                <w:highlight w:val="none"/>
              </w:rPr>
              <w:t>支付</w:t>
            </w:r>
            <w:r>
              <w:rPr>
                <w:rFonts w:hint="eastAsia" w:ascii="宋体" w:hAnsi="宋体" w:cs="宋体"/>
                <w:color w:val="000000"/>
                <w:sz w:val="21"/>
                <w:szCs w:val="21"/>
                <w:highlight w:val="none"/>
                <w:lang w:eastAsia="zh-CN"/>
              </w:rPr>
              <w:t>参加单位</w:t>
            </w:r>
            <w:r>
              <w:rPr>
                <w:rFonts w:hint="eastAsia" w:ascii="宋体" w:hAnsi="宋体" w:cs="宋体"/>
                <w:color w:val="000000"/>
                <w:sz w:val="21"/>
                <w:szCs w:val="21"/>
                <w:highlight w:val="none"/>
              </w:rPr>
              <w:t>合同总金额的97%。</w:t>
            </w:r>
          </w:p>
          <w:p>
            <w:pPr>
              <w:numPr>
                <w:ilvl w:val="0"/>
                <w:numId w:val="12"/>
              </w:numPr>
              <w:tabs>
                <w:tab w:val="left" w:pos="531"/>
              </w:tabs>
              <w:snapToGrid w:val="0"/>
              <w:ind w:left="0" w:firstLine="0"/>
              <w:rPr>
                <w:rFonts w:hint="eastAsia" w:ascii="宋体" w:hAnsi="宋体" w:eastAsia="宋体" w:cs="宋体"/>
                <w:sz w:val="21"/>
                <w:szCs w:val="21"/>
              </w:rPr>
            </w:pPr>
            <w:r>
              <w:rPr>
                <w:rFonts w:hint="eastAsia" w:ascii="宋体" w:hAnsi="宋体" w:cs="宋体"/>
                <w:color w:val="000000"/>
                <w:sz w:val="21"/>
                <w:szCs w:val="21"/>
                <w:highlight w:val="none"/>
              </w:rPr>
              <w:t>合同总金额的3%留</w:t>
            </w:r>
            <w:r>
              <w:rPr>
                <w:rFonts w:hint="eastAsia" w:ascii="宋体" w:hAnsi="宋体" w:cs="宋体"/>
                <w:color w:val="000000"/>
                <w:sz w:val="21"/>
                <w:szCs w:val="21"/>
                <w:highlight w:val="none"/>
                <w:lang w:eastAsia="zh-CN"/>
              </w:rPr>
              <w:t>作本项目</w:t>
            </w:r>
            <w:r>
              <w:rPr>
                <w:rFonts w:hint="eastAsia" w:ascii="宋体" w:hAnsi="宋体" w:cs="宋体"/>
                <w:color w:val="000000"/>
                <w:sz w:val="21"/>
                <w:szCs w:val="21"/>
                <w:highlight w:val="none"/>
              </w:rPr>
              <w:t>质保金，质保期满</w:t>
            </w:r>
            <w:r>
              <w:rPr>
                <w:rFonts w:hint="eastAsia" w:ascii="宋体" w:hAnsi="宋体" w:cs="宋体"/>
                <w:color w:val="000000"/>
                <w:sz w:val="21"/>
                <w:szCs w:val="21"/>
                <w:highlight w:val="none"/>
                <w:lang w:eastAsia="zh-CN"/>
              </w:rPr>
              <w:t>后</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参加单位如已按承诺完成保修服务，</w:t>
            </w:r>
            <w:r>
              <w:rPr>
                <w:rFonts w:hint="eastAsia" w:ascii="宋体" w:hAnsi="宋体" w:cs="宋体"/>
                <w:color w:val="000000"/>
                <w:sz w:val="21"/>
                <w:szCs w:val="21"/>
                <w:highlight w:val="none"/>
              </w:rPr>
              <w:t>无质量和遗留问题，</w:t>
            </w:r>
            <w:r>
              <w:rPr>
                <w:rFonts w:hint="eastAsia" w:ascii="宋体" w:hAnsi="宋体" w:cs="宋体"/>
                <w:color w:val="000000"/>
                <w:sz w:val="21"/>
                <w:szCs w:val="21"/>
                <w:highlight w:val="none"/>
                <w:lang w:eastAsia="zh-CN"/>
              </w:rPr>
              <w:t>采购人</w:t>
            </w:r>
            <w:r>
              <w:rPr>
                <w:rFonts w:hint="eastAsia" w:ascii="宋体" w:hAnsi="宋体" w:cs="宋体"/>
                <w:color w:val="000000"/>
                <w:sz w:val="21"/>
                <w:szCs w:val="21"/>
                <w:highlight w:val="none"/>
              </w:rPr>
              <w:t>一次性支付</w:t>
            </w:r>
            <w:r>
              <w:rPr>
                <w:rFonts w:hint="eastAsia" w:ascii="宋体" w:hAnsi="宋体" w:cs="宋体"/>
                <w:color w:val="000000"/>
                <w:sz w:val="21"/>
                <w:szCs w:val="21"/>
                <w:highlight w:val="none"/>
                <w:lang w:eastAsia="zh-CN"/>
              </w:rPr>
              <w:t>质保金</w:t>
            </w:r>
            <w:r>
              <w:rPr>
                <w:rFonts w:hint="eastAsia" w:ascii="宋体" w:hAnsi="宋体" w:cs="宋体"/>
                <w:color w:val="000000"/>
                <w:sz w:val="21"/>
                <w:szCs w:val="21"/>
                <w:highlight w:val="none"/>
              </w:rPr>
              <w:t>（不计利息）。</w:t>
            </w:r>
          </w:p>
          <w:p>
            <w:pPr>
              <w:numPr>
                <w:ilvl w:val="0"/>
                <w:numId w:val="12"/>
              </w:numPr>
              <w:tabs>
                <w:tab w:val="left" w:pos="531"/>
              </w:tabs>
              <w:snapToGrid w:val="0"/>
              <w:ind w:left="0" w:firstLine="0"/>
              <w:rPr>
                <w:rFonts w:hint="eastAsia" w:ascii="宋体" w:hAnsi="宋体" w:eastAsia="宋体" w:cs="宋体"/>
                <w:sz w:val="21"/>
                <w:szCs w:val="21"/>
              </w:rPr>
            </w:pPr>
            <w:r>
              <w:rPr>
                <w:rFonts w:hint="eastAsia" w:ascii="宋体" w:hAnsi="宋体" w:cs="宋体"/>
                <w:color w:val="000000"/>
                <w:sz w:val="21"/>
                <w:szCs w:val="21"/>
                <w:highlight w:val="none"/>
              </w:rPr>
              <w:t>详细付款事宜以合同条款为准</w:t>
            </w:r>
            <w:r>
              <w:rPr>
                <w:rFonts w:hint="eastAsia" w:ascii="宋体" w:hAnsi="宋体" w:cs="宋体"/>
                <w:color w:val="000000"/>
                <w:highlight w:val="none"/>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工期</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服务期</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cs="宋体"/>
                <w:sz w:val="21"/>
                <w:szCs w:val="21"/>
                <w:u w:val="none"/>
                <w:lang w:val="en-US" w:eastAsia="zh-CN"/>
              </w:rPr>
              <w:t>合同签订后20日日历日内完工。</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hint="eastAsia" w:ascii="宋体" w:hAnsi="宋体" w:eastAsia="宋体" w:cs="宋体"/>
                <w:b/>
                <w:sz w:val="21"/>
                <w:szCs w:val="21"/>
              </w:rPr>
            </w:pPr>
            <w:r>
              <w:rPr>
                <w:rFonts w:hint="eastAsia" w:ascii="宋体" w:hAnsi="宋体" w:eastAsia="宋体" w:cs="宋体"/>
                <w:b/>
                <w:sz w:val="21"/>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6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工程量清单</w:t>
            </w:r>
          </w:p>
        </w:tc>
        <w:tc>
          <w:tcPr>
            <w:tcW w:w="684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exact"/>
              <w:ind w:left="360" w:hanging="316" w:hangingChars="150"/>
              <w:jc w:val="left"/>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拆除16套原指示牌</w:t>
            </w:r>
          </w:p>
          <w:p>
            <w:pPr>
              <w:keepNext w:val="0"/>
              <w:keepLines w:val="0"/>
              <w:pageBreakBefore w:val="0"/>
              <w:widowControl/>
              <w:numPr>
                <w:ilvl w:val="0"/>
                <w:numId w:val="0"/>
              </w:numPr>
              <w:kinsoku/>
              <w:wordWrap/>
              <w:overflowPunct/>
              <w:topLinePunct w:val="0"/>
              <w:autoSpaceDE/>
              <w:autoSpaceDN/>
              <w:bidi w:val="0"/>
              <w:adjustRightInd/>
              <w:snapToGrid/>
              <w:spacing w:after="63" w:afterLines="20" w:line="36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拆除</w:t>
            </w:r>
            <w:r>
              <w:rPr>
                <w:rFonts w:hint="eastAsia" w:asciiTheme="minorEastAsia" w:hAnsiTheme="minorEastAsia" w:eastAsiaTheme="minorEastAsia" w:cstheme="minorEastAsia"/>
                <w:sz w:val="21"/>
                <w:szCs w:val="21"/>
                <w:lang w:val="en-US" w:eastAsia="zh-CN"/>
              </w:rPr>
              <w:t>16套原指示牌后，存放到采购人指定位置。</w:t>
            </w:r>
          </w:p>
          <w:p>
            <w:pPr>
              <w:keepNext w:val="0"/>
              <w:keepLines w:val="0"/>
              <w:pageBreakBefore w:val="0"/>
              <w:widowControl/>
              <w:kinsoku/>
              <w:wordWrap/>
              <w:overflowPunct/>
              <w:topLinePunct w:val="0"/>
              <w:autoSpaceDE/>
              <w:autoSpaceDN/>
              <w:bidi w:val="0"/>
              <w:adjustRightInd/>
              <w:snapToGrid/>
              <w:spacing w:line="360" w:lineRule="exact"/>
              <w:ind w:left="360" w:hanging="316" w:hangingChars="150"/>
              <w:jc w:val="left"/>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eastAsia="zh-CN"/>
              </w:rPr>
              <w:t>）拆除</w:t>
            </w:r>
            <w:r>
              <w:rPr>
                <w:rFonts w:hint="eastAsia" w:asciiTheme="minorEastAsia" w:hAnsiTheme="minorEastAsia" w:eastAsiaTheme="minorEastAsia" w:cstheme="minorEastAsia"/>
                <w:b/>
                <w:bCs/>
                <w:sz w:val="21"/>
                <w:szCs w:val="21"/>
                <w:lang w:val="en-US" w:eastAsia="zh-CN"/>
              </w:rPr>
              <w:t>5根</w:t>
            </w:r>
            <w:r>
              <w:rPr>
                <w:rFonts w:hint="eastAsia" w:asciiTheme="minorEastAsia" w:hAnsiTheme="minorEastAsia" w:eastAsiaTheme="minorEastAsia" w:cstheme="minorEastAsia"/>
                <w:b/>
                <w:bCs/>
                <w:sz w:val="21"/>
                <w:szCs w:val="21"/>
                <w:lang w:eastAsia="zh-CN"/>
              </w:rPr>
              <w:t>原立柱</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拆除</w:t>
            </w:r>
            <w:r>
              <w:rPr>
                <w:rFonts w:hint="eastAsia" w:asciiTheme="minorEastAsia" w:hAnsiTheme="minorEastAsia" w:eastAsiaTheme="minorEastAsia" w:cstheme="minorEastAsia"/>
                <w:sz w:val="21"/>
                <w:szCs w:val="21"/>
                <w:lang w:val="en-US" w:eastAsia="zh-CN"/>
              </w:rPr>
              <w:t>5根原立柱，存放到采购人指定位置</w:t>
            </w:r>
            <w:r>
              <w:rPr>
                <w:rFonts w:hint="eastAsia" w:asciiTheme="minorEastAsia" w:hAnsiTheme="minorEastAsia" w:eastAsiaTheme="minorEastAsia" w:cstheme="minorEastAsia"/>
                <w:sz w:val="21"/>
                <w:szCs w:val="21"/>
              </w:rPr>
              <w:t>；</w:t>
            </w:r>
          </w:p>
          <w:p>
            <w:pPr>
              <w:keepNext w:val="0"/>
              <w:keepLines w:val="0"/>
              <w:pageBreakBefore w:val="0"/>
              <w:widowControl/>
              <w:numPr>
                <w:ilvl w:val="0"/>
                <w:numId w:val="0"/>
              </w:numPr>
              <w:kinsoku/>
              <w:wordWrap/>
              <w:overflowPunct/>
              <w:topLinePunct w:val="0"/>
              <w:autoSpaceDE/>
              <w:autoSpaceDN/>
              <w:bidi w:val="0"/>
              <w:adjustRightInd/>
              <w:snapToGrid/>
              <w:spacing w:after="63" w:afterLines="20" w:line="360" w:lineRule="exact"/>
              <w:ind w:lef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拆除后，恢复大理石地面。</w:t>
            </w:r>
          </w:p>
          <w:p>
            <w:pPr>
              <w:keepNext w:val="0"/>
              <w:keepLines w:val="0"/>
              <w:pageBreakBefore w:val="0"/>
              <w:widowControl/>
              <w:kinsoku/>
              <w:wordWrap/>
              <w:overflowPunct/>
              <w:topLinePunct w:val="0"/>
              <w:autoSpaceDE/>
              <w:autoSpaceDN/>
              <w:bidi w:val="0"/>
              <w:adjustRightInd/>
              <w:snapToGrid/>
              <w:spacing w:line="360" w:lineRule="exact"/>
              <w:ind w:left="360" w:hanging="316" w:hangingChars="150"/>
              <w:jc w:val="left"/>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（3）定制安装4套停车场收费告示牌</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1）告示牌立柱采用2根直径76mm，厚度3.0mm，长3100mm的304不锈钢立管，底部满焊在250mm*250mm*10mm 304不锈钢板上，置于200mm*200mm*500mm预埋件螺栓紧固,立管内浇筑混泥土增加强度，立管顶部采用厚度3.0</w:t>
            </w:r>
            <w:r>
              <w:rPr>
                <w:rFonts w:hint="eastAsia" w:asciiTheme="minorEastAsia" w:hAnsiTheme="minorEastAsia" w:eastAsiaTheme="minorEastAsia" w:cstheme="minorEastAsia"/>
                <w:sz w:val="21"/>
                <w:szCs w:val="21"/>
                <w:highlight w:val="none"/>
                <w:lang w:val="en-US" w:eastAsia="zh-CN"/>
              </w:rPr>
              <w:t>mm</w:t>
            </w:r>
            <w:r>
              <w:rPr>
                <w:rFonts w:hint="eastAsia" w:asciiTheme="minorEastAsia" w:hAnsiTheme="minorEastAsia" w:eastAsiaTheme="minorEastAsia" w:cstheme="minorEastAsia"/>
                <w:sz w:val="21"/>
                <w:szCs w:val="21"/>
                <w:lang w:val="en-US" w:eastAsia="zh-CN"/>
              </w:rPr>
              <w:t>的304不锈钢板密封；</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2）告示牌面板采用1200mm*1200mm,厚度3.0mm的304不锈钢板，四周折边工艺，内容腐蚀刻字工艺制作</w:t>
            </w:r>
            <w:r>
              <w:rPr>
                <w:rFonts w:hint="eastAsia" w:asciiTheme="minorEastAsia" w:hAnsiTheme="minorEastAsia" w:eastAsiaTheme="minorEastAsia" w:cstheme="minorEastAsia"/>
                <w:sz w:val="21"/>
                <w:szCs w:val="21"/>
              </w:rPr>
              <w:t>；</w:t>
            </w:r>
          </w:p>
          <w:p>
            <w:pPr>
              <w:keepNext w:val="0"/>
              <w:keepLines w:val="0"/>
              <w:pageBreakBefore w:val="0"/>
              <w:widowControl/>
              <w:numPr>
                <w:ilvl w:val="0"/>
                <w:numId w:val="0"/>
              </w:numPr>
              <w:kinsoku/>
              <w:wordWrap/>
              <w:overflowPunct/>
              <w:topLinePunct w:val="0"/>
              <w:autoSpaceDE/>
              <w:autoSpaceDN/>
              <w:bidi w:val="0"/>
              <w:adjustRightInd/>
              <w:snapToGrid/>
              <w:spacing w:after="63" w:afterLines="20" w:line="360" w:lineRule="exact"/>
              <w:ind w:lef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3）采用抱箍安装方式</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exact"/>
              <w:ind w:left="360" w:hanging="316" w:hangingChars="15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（4）安装16个标识牌立柱</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立柱采用1根直径76mm，厚度3.0mm，长4000mm的304不锈钢立管，底部满焊在250mm*250mm*10mm的304不锈钢板上，</w:t>
            </w:r>
            <w:r>
              <w:rPr>
                <w:rFonts w:hint="eastAsia" w:asciiTheme="minorEastAsia" w:hAnsiTheme="minorEastAsia" w:eastAsiaTheme="minorEastAsia" w:cstheme="minorEastAsia"/>
                <w:sz w:val="21"/>
                <w:szCs w:val="21"/>
                <w:highlight w:val="none"/>
                <w:lang w:val="en-US" w:eastAsia="zh-CN"/>
              </w:rPr>
              <w:t>置于</w:t>
            </w:r>
            <w:r>
              <w:rPr>
                <w:rFonts w:hint="eastAsia" w:asciiTheme="minorEastAsia" w:hAnsiTheme="minorEastAsia" w:eastAsiaTheme="minorEastAsia" w:cstheme="minorEastAsia"/>
                <w:sz w:val="21"/>
                <w:szCs w:val="21"/>
                <w:lang w:val="en-US" w:eastAsia="zh-CN"/>
              </w:rPr>
              <w:t>200mm*200mm*500mm预埋件螺栓紧固,立管内浇筑混泥土增加强度，立管顶部采用厚度3.0mm的304不锈钢板密封。</w:t>
            </w:r>
          </w:p>
          <w:p>
            <w:pPr>
              <w:keepNext w:val="0"/>
              <w:keepLines w:val="0"/>
              <w:pageBreakBefore w:val="0"/>
              <w:widowControl/>
              <w:kinsoku/>
              <w:wordWrap/>
              <w:overflowPunct/>
              <w:topLinePunct w:val="0"/>
              <w:autoSpaceDE/>
              <w:autoSpaceDN/>
              <w:bidi w:val="0"/>
              <w:adjustRightInd/>
              <w:snapToGrid/>
              <w:spacing w:line="360" w:lineRule="exact"/>
              <w:ind w:left="360" w:hanging="316" w:hangingChars="15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5</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安装5个人行道隔离柱</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1)立柱采用直径76mm，厚度3.0mm，长1200mm的304不锈钢立管，立管内浇筑混泥土增加强度，顶部采用厚度3.0mm的304不锈钢板密封</w:t>
            </w:r>
            <w:r>
              <w:rPr>
                <w:rFonts w:hint="eastAsia" w:asciiTheme="minorEastAsia" w:hAnsiTheme="minorEastAsia" w:eastAsiaTheme="minorEastAsia" w:cstheme="minorEastAsia"/>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exact"/>
              <w:ind w:lef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2)地面开挖深度不低于200mm,立管埋于地下部分不低于200mm,采用混泥土浇筑固定</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exact"/>
              <w:ind w:left="360" w:hanging="316" w:hangingChars="15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6</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安装4个停车位标识牌</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1)标识牌采用800mm*800mm，厚度3.0mm不锈钢板,四周折边工艺，内容腐蚀刻字工艺制作</w:t>
            </w:r>
            <w:r>
              <w:rPr>
                <w:rFonts w:hint="eastAsia" w:asciiTheme="minorEastAsia" w:hAnsiTheme="minorEastAsia" w:eastAsiaTheme="minorEastAsia" w:cstheme="minorEastAsia"/>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exact"/>
              <w:ind w:lef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2)采用</w:t>
            </w:r>
            <w:r>
              <w:rPr>
                <w:rFonts w:hint="eastAsia" w:asciiTheme="minorEastAsia" w:hAnsiTheme="minorEastAsia" w:eastAsiaTheme="minorEastAsia" w:cstheme="minorEastAsia"/>
                <w:i w:val="0"/>
                <w:color w:val="000000"/>
                <w:kern w:val="0"/>
                <w:sz w:val="21"/>
                <w:szCs w:val="21"/>
                <w:u w:val="none"/>
                <w:lang w:val="en-US" w:eastAsia="zh-CN" w:bidi="ar"/>
              </w:rPr>
              <w:t>抱箍安装方式</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exact"/>
              <w:ind w:left="360" w:hanging="316" w:hangingChars="150"/>
              <w:jc w:val="left"/>
              <w:textAlignment w:val="auto"/>
              <w:rPr>
                <w:rFonts w:hint="eastAsia" w:asciiTheme="minorEastAsia" w:hAnsiTheme="minorEastAsia" w:eastAsiaTheme="minorEastAsia" w:cstheme="minorEastAsia"/>
                <w:b/>
                <w:bCs/>
                <w:sz w:val="21"/>
                <w:szCs w:val="21"/>
                <w:highlight w:val="none"/>
                <w:lang w:val="en-US"/>
              </w:rPr>
            </w:pP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7</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i w:val="0"/>
                <w:color w:val="000000"/>
                <w:kern w:val="0"/>
                <w:sz w:val="21"/>
                <w:szCs w:val="21"/>
                <w:highlight w:val="none"/>
                <w:u w:val="none"/>
                <w:lang w:val="en-US" w:eastAsia="zh-CN" w:bidi="ar"/>
              </w:rPr>
              <w:t>地面开挖16个</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exact"/>
              <w:ind w:leftChars="0"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混泥土地面开挖尺寸为300mm*300mm，深1500mm，16个。</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8</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i w:val="0"/>
                <w:color w:val="000000"/>
                <w:kern w:val="0"/>
                <w:sz w:val="21"/>
                <w:szCs w:val="21"/>
                <w:u w:val="none"/>
                <w:lang w:val="en-US" w:eastAsia="zh-CN" w:bidi="ar"/>
              </w:rPr>
              <w:t>安装5个出入口指示牌</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1)指示牌采用800mm*500mm，厚度3.0mm的304不锈钢板,四周折边工艺，内容腐蚀刻字工艺制作</w:t>
            </w:r>
            <w:r>
              <w:rPr>
                <w:rFonts w:hint="eastAsia" w:asciiTheme="minorEastAsia" w:hAnsiTheme="minorEastAsia" w:eastAsiaTheme="minorEastAsia" w:cstheme="minorEastAsia"/>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exact"/>
              <w:ind w:lef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2)采用抱箍式安装</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9</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安装</w:t>
            </w:r>
            <w:r>
              <w:rPr>
                <w:rFonts w:hint="eastAsia" w:asciiTheme="minorEastAsia" w:hAnsiTheme="minorEastAsia" w:eastAsiaTheme="minorEastAsia" w:cstheme="minorEastAsia"/>
                <w:b/>
                <w:bCs/>
                <w:i w:val="0"/>
                <w:color w:val="000000"/>
                <w:kern w:val="0"/>
                <w:sz w:val="21"/>
                <w:szCs w:val="21"/>
                <w:u w:val="none"/>
                <w:lang w:val="en-US" w:eastAsia="zh-CN" w:bidi="ar"/>
              </w:rPr>
              <w:t>7个道路广角镜</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1）室外款，</w:t>
            </w:r>
            <w:r>
              <w:rPr>
                <w:rFonts w:hint="eastAsia" w:asciiTheme="minorEastAsia" w:hAnsiTheme="minorEastAsia" w:eastAsiaTheme="minorEastAsia" w:cstheme="minorEastAsia"/>
                <w:i w:val="0"/>
                <w:color w:val="000000"/>
                <w:kern w:val="0"/>
                <w:sz w:val="21"/>
                <w:szCs w:val="21"/>
                <w:highlight w:val="none"/>
                <w:u w:val="none"/>
                <w:lang w:val="en-US" w:eastAsia="zh-CN" w:bidi="ar"/>
              </w:rPr>
              <w:t>120cm,镜面</w:t>
            </w:r>
            <w:r>
              <w:rPr>
                <w:rFonts w:hint="eastAsia" w:asciiTheme="minorEastAsia" w:hAnsiTheme="minorEastAsia" w:eastAsiaTheme="minorEastAsia" w:cstheme="minorEastAsia"/>
                <w:i w:val="0"/>
                <w:color w:val="000000"/>
                <w:kern w:val="0"/>
                <w:sz w:val="21"/>
                <w:szCs w:val="21"/>
                <w:u w:val="none"/>
                <w:lang w:val="en-US" w:eastAsia="zh-CN" w:bidi="ar"/>
              </w:rPr>
              <w:t>采用 PC材质，镜背采用ABS材质；</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exact"/>
              <w:ind w:lef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2）采用</w:t>
            </w:r>
            <w:r>
              <w:rPr>
                <w:rFonts w:hint="eastAsia" w:asciiTheme="minorEastAsia" w:hAnsiTheme="minorEastAsia" w:eastAsiaTheme="minorEastAsia" w:cstheme="minorEastAsia"/>
                <w:i w:val="0"/>
                <w:color w:val="000000"/>
                <w:kern w:val="0"/>
                <w:sz w:val="21"/>
                <w:szCs w:val="21"/>
                <w:u w:val="none"/>
                <w:lang w:val="en-US" w:eastAsia="zh-CN" w:bidi="ar"/>
              </w:rPr>
              <w:t>抱箍式安装</w:t>
            </w:r>
            <w:r>
              <w:rPr>
                <w:rFonts w:hint="eastAsia" w:asciiTheme="minorEastAsia" w:hAnsiTheme="minorEastAsia" w:eastAsiaTheme="minorEastAsia" w:cstheme="minorEastAsia"/>
                <w:sz w:val="21"/>
                <w:szCs w:val="21"/>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10</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安装</w:t>
            </w:r>
            <w:r>
              <w:rPr>
                <w:rFonts w:hint="eastAsia" w:asciiTheme="minorEastAsia" w:hAnsiTheme="minorEastAsia" w:eastAsiaTheme="minorEastAsia" w:cstheme="minorEastAsia"/>
                <w:b/>
                <w:bCs/>
                <w:i w:val="0"/>
                <w:color w:val="000000"/>
                <w:kern w:val="0"/>
                <w:sz w:val="21"/>
                <w:szCs w:val="21"/>
                <w:u w:val="none"/>
                <w:lang w:val="en-US" w:eastAsia="zh-CN" w:bidi="ar"/>
              </w:rPr>
              <w:t>10个禁止烟火标志牌</w:t>
            </w:r>
          </w:p>
          <w:p>
            <w:pPr>
              <w:keepNext w:val="0"/>
              <w:keepLines w:val="0"/>
              <w:pageBreakBefore w:val="0"/>
              <w:widowControl/>
              <w:numPr>
                <w:ilvl w:val="0"/>
                <w:numId w:val="0"/>
              </w:numPr>
              <w:kinsoku/>
              <w:wordWrap/>
              <w:overflowPunct/>
              <w:topLinePunct w:val="0"/>
              <w:autoSpaceDE/>
              <w:autoSpaceDN/>
              <w:bidi w:val="0"/>
              <w:adjustRightInd/>
              <w:snapToGrid/>
              <w:spacing w:after="63" w:afterLines="20" w:line="360" w:lineRule="exact"/>
              <w:ind w:lef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标志牌采用</w:t>
            </w:r>
            <w:r>
              <w:rPr>
                <w:rFonts w:hint="eastAsia" w:asciiTheme="minorEastAsia" w:hAnsiTheme="minorEastAsia" w:eastAsiaTheme="minorEastAsia" w:cstheme="minorEastAsia"/>
                <w:i w:val="0"/>
                <w:color w:val="000000"/>
                <w:kern w:val="0"/>
                <w:sz w:val="21"/>
                <w:szCs w:val="21"/>
                <w:u w:val="none"/>
                <w:lang w:val="en-US" w:eastAsia="zh-CN" w:bidi="ar"/>
              </w:rPr>
              <w:t>400mm*500mm，厚度3.0m的304不锈钢板，内容腐蚀刻字工艺制作，安装至指定位置。</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11</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i w:val="0"/>
                <w:color w:val="000000"/>
                <w:kern w:val="0"/>
                <w:sz w:val="21"/>
                <w:szCs w:val="21"/>
                <w:u w:val="none"/>
                <w:lang w:val="en-US" w:eastAsia="zh-CN" w:bidi="ar"/>
              </w:rPr>
              <w:t>涂刷900米防锈漆</w:t>
            </w:r>
          </w:p>
          <w:p>
            <w:pPr>
              <w:keepNext w:val="0"/>
              <w:keepLines w:val="0"/>
              <w:pageBreakBefore w:val="0"/>
              <w:widowControl w:val="0"/>
              <w:numPr>
                <w:ilvl w:val="0"/>
                <w:numId w:val="0"/>
              </w:numPr>
              <w:kinsoku/>
              <w:wordWrap/>
              <w:overflowPunct/>
              <w:topLinePunct w:val="0"/>
              <w:autoSpaceDE/>
              <w:autoSpaceDN/>
              <w:bidi w:val="0"/>
              <w:adjustRightInd/>
              <w:snapToGrid/>
              <w:spacing w:after="63" w:afterLines="20" w:line="360" w:lineRule="exact"/>
              <w:ind w:lef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规格</w:t>
            </w:r>
            <w:r>
              <w:rPr>
                <w:rFonts w:hint="eastAsia" w:asciiTheme="minorEastAsia" w:hAnsiTheme="minorEastAsia" w:eastAsiaTheme="minorEastAsia" w:cstheme="minorEastAsia"/>
                <w:i w:val="0"/>
                <w:color w:val="000000"/>
                <w:kern w:val="0"/>
                <w:sz w:val="21"/>
                <w:szCs w:val="21"/>
                <w:highlight w:val="none"/>
                <w:u w:val="none"/>
                <w:lang w:val="en-US" w:eastAsia="zh-CN" w:bidi="ar"/>
              </w:rPr>
              <w:t>75mm*150mm的室外</w:t>
            </w:r>
            <w:r>
              <w:rPr>
                <w:rFonts w:hint="eastAsia" w:asciiTheme="minorEastAsia" w:hAnsiTheme="minorEastAsia" w:eastAsiaTheme="minorEastAsia" w:cstheme="minorEastAsia"/>
                <w:i w:val="0"/>
                <w:color w:val="000000"/>
                <w:kern w:val="0"/>
                <w:sz w:val="21"/>
                <w:szCs w:val="21"/>
                <w:u w:val="none"/>
                <w:lang w:val="en-US" w:eastAsia="zh-CN" w:bidi="ar"/>
              </w:rPr>
              <w:t>线槽，总长900米，涂刷防腐油漆，底漆刷防锈漆，面漆涂刷银灰色面漆。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bCs/>
                <w:i w:val="0"/>
                <w:color w:val="000000"/>
                <w:kern w:val="0"/>
                <w:sz w:val="21"/>
                <w:szCs w:val="21"/>
                <w:highlight w:val="none"/>
                <w:u w:val="none"/>
                <w:lang w:val="en-US" w:eastAsia="zh-CN" w:bidi="ar"/>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12</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i w:val="0"/>
                <w:color w:val="000000"/>
                <w:kern w:val="0"/>
                <w:sz w:val="21"/>
                <w:szCs w:val="21"/>
                <w:highlight w:val="none"/>
                <w:u w:val="none"/>
                <w:lang w:val="en-US" w:eastAsia="zh-CN" w:bidi="ar"/>
              </w:rPr>
              <w:t>三角形安全标志牌</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规格：80CM,厚度3.0mm铝板，3M钻石级反光膜。</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36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施工要求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3"/>
              </w:numPr>
              <w:tabs>
                <w:tab w:val="left" w:pos="531"/>
              </w:tabs>
              <w:kinsoku/>
              <w:wordWrap/>
              <w:overflowPunct/>
              <w:topLinePunct w:val="0"/>
              <w:autoSpaceDE/>
              <w:autoSpaceDN/>
              <w:bidi w:val="0"/>
              <w:adjustRightInd/>
              <w:snapToGrid/>
              <w:spacing w:after="63" w:afterLines="20" w:line="400" w:lineRule="exact"/>
              <w:ind w:leftChars="0"/>
              <w:jc w:val="left"/>
              <w:textAlignment w:val="auto"/>
              <w:rPr>
                <w:rFonts w:hint="eastAsia"/>
              </w:rPr>
            </w:pPr>
            <w:r>
              <w:rPr>
                <w:rFonts w:hint="eastAsia"/>
                <w:lang w:eastAsia="zh-CN"/>
              </w:rPr>
              <w:t>参加单位</w:t>
            </w:r>
            <w:r>
              <w:rPr>
                <w:rFonts w:hint="eastAsia"/>
              </w:rPr>
              <w:t>采购的安装材料、设备及配件，须保证产品质量符合最新国家相关产品质量、消防和安全标准要求。</w:t>
            </w:r>
          </w:p>
          <w:p>
            <w:pPr>
              <w:keepNext w:val="0"/>
              <w:keepLines w:val="0"/>
              <w:pageBreakBefore w:val="0"/>
              <w:widowControl w:val="0"/>
              <w:numPr>
                <w:ilvl w:val="0"/>
                <w:numId w:val="13"/>
              </w:numPr>
              <w:tabs>
                <w:tab w:val="left" w:pos="531"/>
              </w:tabs>
              <w:kinsoku/>
              <w:wordWrap/>
              <w:overflowPunct/>
              <w:topLinePunct w:val="0"/>
              <w:autoSpaceDE/>
              <w:autoSpaceDN/>
              <w:bidi w:val="0"/>
              <w:adjustRightInd/>
              <w:snapToGrid/>
              <w:spacing w:after="63" w:afterLines="20" w:line="400" w:lineRule="exact"/>
              <w:ind w:leftChars="0"/>
              <w:jc w:val="left"/>
              <w:textAlignment w:val="auto"/>
              <w:rPr>
                <w:rFonts w:hint="eastAsia"/>
              </w:rPr>
            </w:pPr>
            <w:r>
              <w:rPr>
                <w:rFonts w:hint="eastAsia"/>
                <w:lang w:eastAsia="zh-CN"/>
              </w:rPr>
              <w:t>参加单位</w:t>
            </w:r>
            <w:r>
              <w:rPr>
                <w:rFonts w:hint="eastAsia"/>
              </w:rPr>
              <w:t>承诺严格按照最新国家及属地政府相关法律法规，安全规程安排施工作业，</w:t>
            </w:r>
            <w:r>
              <w:rPr>
                <w:rFonts w:hint="eastAsia"/>
                <w:lang w:eastAsia="zh-CN"/>
              </w:rPr>
              <w:t>作业人员必须经过全面的入场安全教育才能上岗作业。采购人</w:t>
            </w:r>
            <w:r>
              <w:rPr>
                <w:rFonts w:hint="eastAsia"/>
              </w:rPr>
              <w:t>有权制止现场违规或存在安全隐患的作业现象。</w:t>
            </w:r>
          </w:p>
          <w:p>
            <w:pPr>
              <w:keepNext w:val="0"/>
              <w:keepLines w:val="0"/>
              <w:pageBreakBefore w:val="0"/>
              <w:widowControl w:val="0"/>
              <w:numPr>
                <w:ilvl w:val="0"/>
                <w:numId w:val="13"/>
              </w:numPr>
              <w:tabs>
                <w:tab w:val="left" w:pos="531"/>
              </w:tabs>
              <w:kinsoku/>
              <w:wordWrap/>
              <w:overflowPunct/>
              <w:topLinePunct w:val="0"/>
              <w:autoSpaceDE/>
              <w:autoSpaceDN/>
              <w:bidi w:val="0"/>
              <w:adjustRightInd/>
              <w:snapToGrid/>
              <w:spacing w:after="63" w:afterLines="20" w:line="400" w:lineRule="exact"/>
              <w:ind w:leftChars="0"/>
              <w:jc w:val="left"/>
              <w:textAlignment w:val="auto"/>
              <w:rPr>
                <w:rFonts w:hint="eastAsia"/>
              </w:rPr>
            </w:pPr>
            <w:r>
              <w:rPr>
                <w:rFonts w:hint="eastAsia"/>
                <w:lang w:eastAsia="zh-CN"/>
              </w:rPr>
              <w:t>参加单位</w:t>
            </w:r>
            <w:r>
              <w:rPr>
                <w:rFonts w:hint="eastAsia"/>
              </w:rPr>
              <w:t>应对现场的施工安全负全责，必须采取切实有效的安全措施（包含但不仅限于每日进场前的施工安全宣讲、设置安全可靠的防护设施、显眼位置设置危险警示标识、防高空坠物围栏等措施），做好原有设备、设施、墙面</w:t>
            </w:r>
            <w:r>
              <w:rPr>
                <w:rFonts w:hint="eastAsia"/>
                <w:lang w:eastAsia="zh-CN"/>
              </w:rPr>
              <w:t>、</w:t>
            </w:r>
            <w:r>
              <w:rPr>
                <w:rFonts w:hint="eastAsia"/>
              </w:rPr>
              <w:t>地面等财产保护措施，以确保现场施工人员及第三方人员人身及财产安全，并自觉杜绝所有违章违规及无防护措施的危险作业行为。</w:t>
            </w:r>
          </w:p>
          <w:p>
            <w:pPr>
              <w:keepNext w:val="0"/>
              <w:keepLines w:val="0"/>
              <w:pageBreakBefore w:val="0"/>
              <w:widowControl w:val="0"/>
              <w:numPr>
                <w:ilvl w:val="0"/>
                <w:numId w:val="13"/>
              </w:numPr>
              <w:tabs>
                <w:tab w:val="left" w:pos="531"/>
              </w:tabs>
              <w:kinsoku/>
              <w:wordWrap/>
              <w:overflowPunct/>
              <w:topLinePunct w:val="0"/>
              <w:autoSpaceDE/>
              <w:autoSpaceDN/>
              <w:bidi w:val="0"/>
              <w:adjustRightInd/>
              <w:snapToGrid/>
              <w:spacing w:after="63" w:afterLines="20" w:line="400" w:lineRule="exact"/>
              <w:ind w:leftChars="0"/>
              <w:jc w:val="left"/>
              <w:textAlignment w:val="auto"/>
              <w:rPr>
                <w:rFonts w:hint="eastAsia"/>
              </w:rPr>
            </w:pPr>
            <w:r>
              <w:rPr>
                <w:rFonts w:hint="eastAsia"/>
                <w:lang w:eastAsia="zh-CN"/>
              </w:rPr>
              <w:t>参加单位须指定本项目</w:t>
            </w:r>
            <w:r>
              <w:rPr>
                <w:rFonts w:hint="eastAsia"/>
              </w:rPr>
              <w:t>施工</w:t>
            </w:r>
            <w:r>
              <w:rPr>
                <w:rFonts w:hint="eastAsia"/>
                <w:lang w:eastAsia="zh-CN"/>
              </w:rPr>
              <w:t>管理</w:t>
            </w:r>
            <w:r>
              <w:rPr>
                <w:rFonts w:hint="eastAsia"/>
              </w:rPr>
              <w:t>及</w:t>
            </w:r>
            <w:r>
              <w:rPr>
                <w:rFonts w:hint="eastAsia"/>
                <w:lang w:eastAsia="zh-CN"/>
              </w:rPr>
              <w:t>现场</w:t>
            </w:r>
            <w:r>
              <w:rPr>
                <w:rFonts w:hint="eastAsia"/>
              </w:rPr>
              <w:t>安全负责人，同时须提供该负责人姓名、电话、职务及身份证复印件等信息，并加盖公章。</w:t>
            </w:r>
          </w:p>
          <w:p>
            <w:pPr>
              <w:keepNext w:val="0"/>
              <w:keepLines w:val="0"/>
              <w:pageBreakBefore w:val="0"/>
              <w:widowControl w:val="0"/>
              <w:numPr>
                <w:ilvl w:val="0"/>
                <w:numId w:val="13"/>
              </w:numPr>
              <w:tabs>
                <w:tab w:val="left" w:pos="531"/>
              </w:tabs>
              <w:kinsoku/>
              <w:wordWrap/>
              <w:overflowPunct/>
              <w:topLinePunct w:val="0"/>
              <w:autoSpaceDE/>
              <w:autoSpaceDN/>
              <w:bidi w:val="0"/>
              <w:adjustRightInd/>
              <w:snapToGrid/>
              <w:spacing w:after="63" w:afterLines="20" w:line="400" w:lineRule="exact"/>
              <w:ind w:leftChars="0"/>
              <w:jc w:val="left"/>
              <w:textAlignment w:val="auto"/>
              <w:rPr>
                <w:rFonts w:hint="eastAsia"/>
                <w:lang w:val="en-US" w:eastAsia="zh-CN"/>
              </w:rPr>
            </w:pPr>
            <w:r>
              <w:rPr>
                <w:rFonts w:hint="eastAsia"/>
              </w:rPr>
              <w:t>本项目施工场所为正常运营中的会展中心，</w:t>
            </w:r>
            <w:r>
              <w:rPr>
                <w:rFonts w:hint="eastAsia"/>
                <w:lang w:eastAsia="zh-CN"/>
              </w:rPr>
              <w:t>项目</w:t>
            </w:r>
            <w:r>
              <w:rPr>
                <w:rFonts w:hint="eastAsia"/>
              </w:rPr>
              <w:t>施工方案及组织实施应严密周详，施工应充分考虑在不影响运营单位经营的前提下进行。如确有难以避让的施工区域，需提前与运营单位现场管理人员进行协商，注意做好安全防护措施及应急预案。</w:t>
            </w:r>
          </w:p>
          <w:p>
            <w:pPr>
              <w:keepNext w:val="0"/>
              <w:keepLines w:val="0"/>
              <w:pageBreakBefore w:val="0"/>
              <w:widowControl w:val="0"/>
              <w:numPr>
                <w:ilvl w:val="0"/>
                <w:numId w:val="13"/>
              </w:numPr>
              <w:tabs>
                <w:tab w:val="left" w:pos="531"/>
              </w:tabs>
              <w:kinsoku/>
              <w:wordWrap/>
              <w:overflowPunct/>
              <w:topLinePunct w:val="0"/>
              <w:autoSpaceDE/>
              <w:autoSpaceDN/>
              <w:bidi w:val="0"/>
              <w:adjustRightInd/>
              <w:snapToGrid/>
              <w:spacing w:after="63" w:afterLines="20" w:line="400" w:lineRule="exact"/>
              <w:ind w:leftChars="0"/>
              <w:jc w:val="left"/>
              <w:textAlignment w:val="auto"/>
              <w:rPr>
                <w:rFonts w:hint="eastAsia"/>
                <w:lang w:val="en-US" w:eastAsia="zh-CN"/>
              </w:rPr>
            </w:pPr>
            <w:r>
              <w:rPr>
                <w:rFonts w:hint="eastAsia"/>
                <w:lang w:eastAsia="zh-CN"/>
              </w:rPr>
              <w:t>如因参加单位管</w:t>
            </w:r>
            <w:r>
              <w:rPr>
                <w:rFonts w:hint="eastAsia" w:asciiTheme="minorEastAsia" w:hAnsiTheme="minorEastAsia" w:eastAsiaTheme="minorEastAsia" w:cstheme="minorEastAsia"/>
                <w:color w:val="auto"/>
                <w:sz w:val="21"/>
                <w:szCs w:val="21"/>
                <w:highlight w:val="none"/>
              </w:rPr>
              <w:t>理不善、组织不力</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监管缺失</w:t>
            </w:r>
            <w:r>
              <w:rPr>
                <w:rFonts w:hint="eastAsia" w:asciiTheme="minorEastAsia" w:hAnsiTheme="minorEastAsia" w:eastAsiaTheme="minorEastAsia" w:cstheme="minorEastAsia"/>
                <w:color w:val="auto"/>
                <w:sz w:val="21"/>
                <w:szCs w:val="21"/>
                <w:highlight w:val="none"/>
                <w:lang w:eastAsia="zh-CN"/>
              </w:rPr>
              <w:t>或</w:t>
            </w:r>
            <w:r>
              <w:rPr>
                <w:rFonts w:hint="eastAsia"/>
              </w:rPr>
              <w:t>措施不当造成</w:t>
            </w:r>
            <w:r>
              <w:rPr>
                <w:rFonts w:hint="eastAsia"/>
                <w:lang w:eastAsia="zh-CN"/>
              </w:rPr>
              <w:t>采购人</w:t>
            </w:r>
            <w:r>
              <w:rPr>
                <w:rFonts w:hint="eastAsia"/>
              </w:rPr>
              <w:t>设备设施损坏或财产损失、或第三方人身伤害或财产损失，</w:t>
            </w:r>
            <w:r>
              <w:rPr>
                <w:rFonts w:hint="eastAsia"/>
                <w:lang w:eastAsia="zh-CN"/>
              </w:rPr>
              <w:t>参加单位</w:t>
            </w:r>
            <w:r>
              <w:rPr>
                <w:rFonts w:hint="eastAsia"/>
              </w:rPr>
              <w:t>应承担全部责任。</w:t>
            </w:r>
          </w:p>
          <w:p>
            <w:pPr>
              <w:keepNext w:val="0"/>
              <w:keepLines w:val="0"/>
              <w:pageBreakBefore w:val="0"/>
              <w:widowControl w:val="0"/>
              <w:numPr>
                <w:ilvl w:val="0"/>
                <w:numId w:val="13"/>
              </w:numPr>
              <w:tabs>
                <w:tab w:val="left" w:pos="531"/>
              </w:tabs>
              <w:kinsoku/>
              <w:wordWrap/>
              <w:overflowPunct/>
              <w:topLinePunct w:val="0"/>
              <w:autoSpaceDE/>
              <w:autoSpaceDN/>
              <w:bidi w:val="0"/>
              <w:adjustRightInd/>
              <w:snapToGrid/>
              <w:spacing w:after="63" w:afterLines="20" w:line="400" w:lineRule="exact"/>
              <w:ind w:leftChars="0"/>
              <w:jc w:val="left"/>
              <w:textAlignment w:val="auto"/>
              <w:rPr>
                <w:rFonts w:hint="eastAsia"/>
                <w:lang w:val="en-US" w:eastAsia="zh-CN"/>
              </w:rPr>
            </w:pPr>
            <w:r>
              <w:rPr>
                <w:rFonts w:hint="eastAsia"/>
                <w:lang w:eastAsia="zh-CN"/>
              </w:rPr>
              <w:t>参加单位应及时自行清除施工现场垃圾。</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bookmarkStart w:id="12" w:name="_Toc128989097"/>
            <w:r>
              <w:rPr>
                <w:rFonts w:hint="eastAsia" w:ascii="宋体" w:hAnsi="宋体" w:cs="宋体"/>
                <w:szCs w:val="21"/>
                <w:lang w:val="en-US" w:eastAsia="zh-CN"/>
              </w:rPr>
              <w:t>3</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验收</w:t>
            </w:r>
            <w:r>
              <w:rPr>
                <w:rFonts w:hint="eastAsia" w:ascii="宋体" w:hAnsi="宋体" w:cs="宋体"/>
                <w:sz w:val="21"/>
                <w:szCs w:val="21"/>
                <w:lang w:eastAsia="zh-CN"/>
              </w:rPr>
              <w:t>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11"/>
              <w:jc w:val="left"/>
              <w:rPr>
                <w:rFonts w:hint="eastAsia" w:ascii="宋体" w:hAns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lang w:eastAsia="zh-CN"/>
              </w:rPr>
              <w:t>到场验收</w:t>
            </w:r>
          </w:p>
          <w:p>
            <w:pPr>
              <w:keepNext w:val="0"/>
              <w:keepLines w:val="0"/>
              <w:pageBreakBefore w:val="0"/>
              <w:widowControl/>
              <w:numPr>
                <w:ilvl w:val="0"/>
                <w:numId w:val="0"/>
              </w:numPr>
              <w:tabs>
                <w:tab w:val="left" w:pos="533"/>
              </w:tabs>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人组织相关专业人员根据供货文件、</w:t>
            </w:r>
            <w:r>
              <w:rPr>
                <w:rFonts w:hint="eastAsia" w:ascii="宋体" w:hAnsi="宋体" w:cs="宋体"/>
                <w:color w:val="auto"/>
                <w:sz w:val="21"/>
                <w:szCs w:val="21"/>
                <w:highlight w:val="none"/>
                <w:lang w:eastAsia="zh-CN"/>
              </w:rPr>
              <w:t>主材料的材质证书</w:t>
            </w:r>
            <w:r>
              <w:rPr>
                <w:rFonts w:hint="eastAsia" w:ascii="宋体" w:hAnsi="宋体" w:eastAsia="宋体" w:cs="宋体"/>
                <w:color w:val="auto"/>
                <w:sz w:val="21"/>
                <w:szCs w:val="21"/>
                <w:highlight w:val="none"/>
              </w:rPr>
              <w:t>等进行产品验收。</w:t>
            </w:r>
            <w:r>
              <w:rPr>
                <w:rFonts w:hint="eastAsia" w:ascii="宋体" w:hAnsi="宋体" w:cs="宋体"/>
                <w:color w:val="auto"/>
                <w:sz w:val="21"/>
                <w:szCs w:val="21"/>
                <w:highlight w:val="none"/>
                <w:lang w:eastAsia="zh-CN"/>
              </w:rPr>
              <w:t>参加单位</w:t>
            </w:r>
            <w:r>
              <w:rPr>
                <w:rFonts w:hint="eastAsia" w:ascii="宋体" w:hAnsi="宋体" w:eastAsia="宋体" w:cs="宋体"/>
                <w:color w:val="auto"/>
                <w:sz w:val="21"/>
                <w:szCs w:val="21"/>
                <w:highlight w:val="none"/>
              </w:rPr>
              <w:t>须提</w:t>
            </w:r>
            <w:r>
              <w:rPr>
                <w:rFonts w:hint="eastAsia" w:ascii="宋体" w:hAnsi="宋体" w:eastAsia="宋体" w:cs="宋体"/>
                <w:color w:val="auto"/>
                <w:sz w:val="21"/>
                <w:szCs w:val="21"/>
                <w:highlight w:val="none"/>
                <w:lang w:eastAsia="zh-CN"/>
              </w:rPr>
              <w:t>供检测</w:t>
            </w:r>
            <w:r>
              <w:rPr>
                <w:rFonts w:hint="eastAsia" w:ascii="宋体" w:hAnsi="宋体" w:eastAsia="宋体" w:cs="宋体"/>
                <w:color w:val="auto"/>
                <w:sz w:val="21"/>
                <w:szCs w:val="21"/>
                <w:highlight w:val="none"/>
                <w:lang w:val="en-US" w:eastAsia="zh-CN"/>
              </w:rPr>
              <w:t>304不锈钢药水，供</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人检测材料使用。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竣工验收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项目安装调试完工</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天后，</w:t>
            </w:r>
            <w:r>
              <w:rPr>
                <w:rFonts w:hint="eastAsia" w:ascii="宋体" w:hAnsi="宋体" w:cs="宋体"/>
                <w:color w:val="auto"/>
                <w:sz w:val="21"/>
                <w:szCs w:val="21"/>
                <w:highlight w:val="none"/>
                <w:lang w:eastAsia="zh-CN"/>
              </w:rPr>
              <w:t>参加单位</w:t>
            </w:r>
            <w:r>
              <w:rPr>
                <w:rFonts w:hint="eastAsia" w:ascii="宋体" w:hAnsi="宋体" w:eastAsia="宋体" w:cs="宋体"/>
                <w:color w:val="auto"/>
                <w:sz w:val="21"/>
                <w:szCs w:val="21"/>
                <w:highlight w:val="none"/>
              </w:rPr>
              <w:t>提出书面验收申请，由</w:t>
            </w:r>
            <w:r>
              <w:rPr>
                <w:rFonts w:hint="eastAsia" w:ascii="宋体" w:hAnsi="宋体" w:cs="宋体"/>
                <w:color w:val="auto"/>
                <w:sz w:val="21"/>
                <w:szCs w:val="21"/>
                <w:highlight w:val="none"/>
                <w:lang w:eastAsia="zh-CN"/>
              </w:rPr>
              <w:t>参加单位</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相关专业人员进行项目综合验收。如验收结果中有整改项，</w:t>
            </w:r>
            <w:r>
              <w:rPr>
                <w:rFonts w:hint="eastAsia" w:ascii="宋体" w:hAnsi="宋体" w:cs="宋体"/>
                <w:color w:val="auto"/>
                <w:sz w:val="21"/>
                <w:szCs w:val="21"/>
                <w:highlight w:val="none"/>
                <w:lang w:eastAsia="zh-CN"/>
              </w:rPr>
              <w:t>参加单位</w:t>
            </w:r>
            <w:r>
              <w:rPr>
                <w:rFonts w:hint="eastAsia" w:ascii="宋体" w:hAnsi="宋体" w:eastAsia="宋体" w:cs="宋体"/>
                <w:color w:val="auto"/>
                <w:sz w:val="21"/>
                <w:szCs w:val="21"/>
                <w:highlight w:val="none"/>
              </w:rPr>
              <w:t>须在规定的时间内完成整改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并待整改完</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后</w:t>
            </w:r>
            <w:r>
              <w:rPr>
                <w:rFonts w:hint="eastAsia" w:ascii="宋体" w:hAnsi="宋体" w:cs="宋体"/>
                <w:color w:val="auto"/>
                <w:sz w:val="21"/>
                <w:szCs w:val="21"/>
                <w:highlight w:val="none"/>
                <w:lang w:eastAsia="zh-CN"/>
              </w:rPr>
              <w:t>，重新</w:t>
            </w:r>
            <w:r>
              <w:rPr>
                <w:rFonts w:hint="eastAsia" w:ascii="宋体" w:hAnsi="宋体" w:eastAsia="宋体" w:cs="宋体"/>
                <w:color w:val="auto"/>
                <w:sz w:val="21"/>
                <w:szCs w:val="21"/>
                <w:highlight w:val="none"/>
              </w:rPr>
              <w:t>提出书面验收申请。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验收</w:t>
            </w:r>
            <w:r>
              <w:rPr>
                <w:rFonts w:hint="eastAsia" w:ascii="宋体" w:hAnsi="宋体" w:eastAsia="宋体" w:cs="宋体"/>
                <w:color w:val="auto"/>
                <w:sz w:val="21"/>
                <w:szCs w:val="21"/>
                <w:highlight w:val="none"/>
              </w:rPr>
              <w:t>施工项目的技术指标是否</w:t>
            </w:r>
            <w:r>
              <w:rPr>
                <w:rFonts w:hint="eastAsia" w:ascii="宋体" w:hAnsi="宋体" w:cs="宋体"/>
                <w:color w:val="auto"/>
                <w:sz w:val="21"/>
                <w:szCs w:val="21"/>
                <w:highlight w:val="none"/>
                <w:lang w:eastAsia="zh-CN"/>
              </w:rPr>
              <w:t>符合</w:t>
            </w:r>
            <w:r>
              <w:rPr>
                <w:rFonts w:hint="eastAsia" w:ascii="宋体" w:hAnsi="宋体" w:eastAsia="宋体" w:cs="宋体"/>
                <w:color w:val="auto"/>
                <w:sz w:val="21"/>
                <w:szCs w:val="21"/>
                <w:highlight w:val="none"/>
              </w:rPr>
              <w:t>有关标准、规范和招标文件</w:t>
            </w:r>
            <w:r>
              <w:rPr>
                <w:rFonts w:hint="eastAsia" w:ascii="宋体" w:hAnsi="宋体" w:cs="宋体"/>
                <w:color w:val="auto"/>
                <w:sz w:val="21"/>
                <w:szCs w:val="21"/>
                <w:highlight w:val="none"/>
                <w:lang w:eastAsia="zh-CN"/>
              </w:rPr>
              <w:t>等</w:t>
            </w:r>
            <w:r>
              <w:rPr>
                <w:rFonts w:hint="eastAsia" w:ascii="宋体" w:hAnsi="宋体" w:eastAsia="宋体" w:cs="宋体"/>
                <w:color w:val="auto"/>
                <w:sz w:val="21"/>
                <w:szCs w:val="21"/>
                <w:highlight w:val="none"/>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如本招标文件要求低于国家或工程属地相关技术规范或标准的，按照国家或工程属地相关技术规范或标准验收。上款未及部分或上款要求低于国家或地方相关技术规范或标准的，按照国家或工程属地相关技术规范或标准验收</w:t>
            </w:r>
            <w:r>
              <w:rPr>
                <w:rFonts w:hint="eastAsia" w:ascii="宋体" w:hAnsi="宋体" w:cs="宋体"/>
                <w:color w:val="auto"/>
                <w:sz w:val="21"/>
                <w:szCs w:val="21"/>
                <w:highlight w:val="none"/>
                <w:lang w:eastAsia="zh-CN"/>
              </w:rPr>
              <w:t>。</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工程质保</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numPr>
                <w:ilvl w:val="0"/>
                <w:numId w:val="0"/>
              </w:numPr>
              <w:tabs>
                <w:tab w:val="left" w:pos="531"/>
              </w:tabs>
              <w:kinsoku/>
              <w:wordWrap/>
              <w:overflowPunct/>
              <w:topLinePunct w:val="0"/>
              <w:autoSpaceDE/>
              <w:autoSpaceDN/>
              <w:bidi w:val="0"/>
              <w:adjustRightInd/>
              <w:snapToGrid/>
              <w:spacing w:line="400" w:lineRule="exact"/>
              <w:ind w:left="12" w:leftChars="0" w:hanging="12" w:hangingChars="6"/>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本项目质保期</w:t>
            </w:r>
            <w:r>
              <w:rPr>
                <w:rFonts w:hint="eastAsia" w:ascii="宋体" w:hAnsi="宋体" w:cs="宋体"/>
                <w:color w:val="auto"/>
                <w:sz w:val="21"/>
                <w:szCs w:val="21"/>
                <w:highlight w:val="none"/>
                <w:lang w:eastAsia="zh-CN"/>
              </w:rPr>
              <w:t>不少于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年，最终</w:t>
            </w:r>
            <w:r>
              <w:rPr>
                <w:rFonts w:hint="eastAsia" w:ascii="宋体" w:hAnsi="宋体" w:cs="宋体"/>
                <w:color w:val="auto"/>
                <w:sz w:val="21"/>
                <w:szCs w:val="21"/>
                <w:highlight w:val="none"/>
                <w:lang w:eastAsia="zh-CN"/>
              </w:rPr>
              <w:t>以参加单位提交的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质量保修服务</w:t>
            </w:r>
            <w:r>
              <w:rPr>
                <w:rFonts w:hint="eastAsia" w:ascii="宋体" w:hAnsi="宋体" w:eastAsia="宋体" w:cs="宋体"/>
                <w:color w:val="auto"/>
                <w:sz w:val="21"/>
                <w:szCs w:val="21"/>
                <w:highlight w:val="none"/>
              </w:rPr>
              <w:t>承</w:t>
            </w:r>
            <w:r>
              <w:rPr>
                <w:rFonts w:hint="eastAsia" w:ascii="宋体" w:hAnsi="宋体" w:cs="宋体"/>
                <w:color w:val="auto"/>
                <w:sz w:val="21"/>
                <w:szCs w:val="21"/>
                <w:highlight w:val="none"/>
                <w:lang w:eastAsia="zh-CN"/>
              </w:rPr>
              <w:t>诺</w:t>
            </w:r>
            <w:r>
              <w:rPr>
                <w:rFonts w:hint="eastAsia" w:ascii="宋体" w:hAnsi="宋体" w:eastAsia="宋体" w:cs="宋体"/>
                <w:color w:val="auto"/>
                <w:sz w:val="21"/>
                <w:szCs w:val="21"/>
                <w:highlight w:val="none"/>
              </w:rPr>
              <w:t>书》</w:t>
            </w:r>
            <w:r>
              <w:rPr>
                <w:rFonts w:hint="eastAsia" w:ascii="宋体" w:hAnsi="宋体" w:cs="宋体"/>
                <w:color w:val="auto"/>
                <w:sz w:val="21"/>
                <w:szCs w:val="21"/>
                <w:highlight w:val="none"/>
                <w:lang w:eastAsia="zh-CN"/>
              </w:rPr>
              <w:t>（见附件</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免费保修年限承诺为准。</w:t>
            </w:r>
          </w:p>
          <w:p>
            <w:pPr>
              <w:pStyle w:val="29"/>
              <w:keepNext w:val="0"/>
              <w:keepLines w:val="0"/>
              <w:pageBreakBefore w:val="0"/>
              <w:widowControl w:val="0"/>
              <w:numPr>
                <w:ilvl w:val="0"/>
                <w:numId w:val="0"/>
              </w:numPr>
              <w:tabs>
                <w:tab w:val="left" w:pos="531"/>
              </w:tabs>
              <w:kinsoku/>
              <w:wordWrap/>
              <w:overflowPunct/>
              <w:topLinePunct w:val="0"/>
              <w:autoSpaceDE/>
              <w:autoSpaceDN/>
              <w:bidi w:val="0"/>
              <w:adjustRightInd/>
              <w:snapToGrid/>
              <w:spacing w:line="400" w:lineRule="exact"/>
              <w:ind w:left="16" w:leftChars="0" w:hanging="16" w:hangingChars="8"/>
              <w:jc w:val="left"/>
              <w:textAlignment w:val="auto"/>
              <w:rPr>
                <w:rFonts w:hint="eastAsia" w:ascii="宋体" w:hAnsi="宋体" w:eastAsia="宋体" w:cs="宋体"/>
                <w:kern w:val="2"/>
                <w:sz w:val="21"/>
                <w:szCs w:val="21"/>
                <w:lang w:val="en-US" w:eastAsia="zh-CN" w:bidi="ar-SA"/>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质量</w:t>
            </w:r>
            <w:r>
              <w:rPr>
                <w:rFonts w:hint="eastAsia" w:ascii="宋体" w:hAnsi="宋体" w:cs="宋体"/>
                <w:color w:val="auto"/>
                <w:sz w:val="21"/>
                <w:szCs w:val="21"/>
                <w:highlight w:val="none"/>
                <w:lang w:eastAsia="zh-CN"/>
              </w:rPr>
              <w:t>保修服务</w:t>
            </w:r>
            <w:r>
              <w:rPr>
                <w:rFonts w:hint="eastAsia" w:ascii="宋体" w:hAnsi="宋体" w:eastAsia="宋体" w:cs="宋体"/>
                <w:color w:val="auto"/>
                <w:sz w:val="21"/>
                <w:szCs w:val="21"/>
                <w:highlight w:val="none"/>
              </w:rPr>
              <w:t>承诺书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包括但不限于免费保修年限承诺、质量保修期内保修承诺、应急响应时间、应急服务联系方式、质量保修期满后的服务方案及备品备件报价等内容。</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bl>
    <w:p>
      <w:pPr>
        <w:numPr>
          <w:ilvl w:val="0"/>
          <w:numId w:val="0"/>
        </w:numPr>
        <w:spacing w:line="240" w:lineRule="auto"/>
        <w:ind w:leftChars="0"/>
        <w:outlineLvl w:val="0"/>
        <w:rPr>
          <w:rFonts w:ascii="宋体" w:hAnsi="宋体" w:cs="宋体"/>
          <w:b/>
          <w:sz w:val="24"/>
        </w:rPr>
      </w:pPr>
    </w:p>
    <w:p>
      <w:pPr>
        <w:numPr>
          <w:ilvl w:val="0"/>
          <w:numId w:val="14"/>
        </w:numPr>
        <w:spacing w:line="300" w:lineRule="auto"/>
        <w:ind w:left="420" w:leftChars="0"/>
        <w:outlineLvl w:val="0"/>
        <w:rPr>
          <w:rFonts w:hint="eastAsia" w:ascii="宋体" w:hAnsi="宋体" w:cs="宋体"/>
          <w:b/>
          <w:sz w:val="24"/>
        </w:rPr>
      </w:pPr>
      <w:r>
        <w:rPr>
          <w:rFonts w:hint="eastAsia" w:ascii="宋体" w:hAnsi="宋体" w:cs="宋体"/>
          <w:b/>
          <w:sz w:val="24"/>
        </w:rPr>
        <w:t>其他项目说明资料</w:t>
      </w:r>
      <w:bookmarkEnd w:id="12"/>
    </w:p>
    <w:p>
      <w:pPr>
        <w:numPr>
          <w:ilvl w:val="0"/>
          <w:numId w:val="0"/>
        </w:numPr>
        <w:spacing w:line="300" w:lineRule="auto"/>
        <w:ind w:firstLine="480" w:firstLineChars="200"/>
        <w:outlineLvl w:val="0"/>
        <w:rPr>
          <w:rFonts w:hint="eastAsia" w:ascii="宋体" w:hAnsi="宋体" w:eastAsia="宋体" w:cs="宋体"/>
          <w:b w:val="0"/>
          <w:bCs/>
          <w:color w:val="000000"/>
          <w:sz w:val="24"/>
          <w:szCs w:val="24"/>
          <w:lang w:val="en-US" w:eastAsia="zh-CN"/>
        </w:rPr>
      </w:pPr>
      <w:r>
        <w:rPr>
          <w:rFonts w:hint="eastAsia" w:ascii="宋体" w:hAnsi="宋体" w:cs="宋体"/>
          <w:b w:val="0"/>
          <w:bCs/>
          <w:sz w:val="24"/>
          <w:lang w:eastAsia="zh-CN"/>
        </w:rPr>
        <w:t>无</w:t>
      </w:r>
    </w:p>
    <w:p>
      <w:pPr>
        <w:pStyle w:val="29"/>
        <w:keepNext w:val="0"/>
        <w:keepLines w:val="0"/>
        <w:pageBreakBefore w:val="0"/>
        <w:widowControl w:val="0"/>
        <w:numPr>
          <w:ilvl w:val="-1"/>
          <w:numId w:val="0"/>
        </w:numPr>
        <w:kinsoku/>
        <w:wordWrap/>
        <w:overflowPunct/>
        <w:topLinePunct w:val="0"/>
        <w:autoSpaceDE/>
        <w:autoSpaceDN/>
        <w:bidi w:val="0"/>
        <w:adjustRightInd/>
        <w:snapToGrid/>
        <w:spacing w:line="240" w:lineRule="atLeast"/>
        <w:ind w:firstLine="481"/>
        <w:textAlignment w:val="auto"/>
        <w:rPr>
          <w:rFonts w:hint="default" w:ascii="宋体" w:hAnsi="宋体" w:cs="宋体"/>
          <w:b w:val="0"/>
          <w:bCs w:val="0"/>
          <w:color w:val="000000"/>
          <w:sz w:val="24"/>
          <w:szCs w:val="24"/>
          <w:lang w:val="en-US" w:eastAsia="zh-CN"/>
        </w:rPr>
      </w:pPr>
    </w:p>
    <w:p>
      <w:pPr>
        <w:numPr>
          <w:ilvl w:val="0"/>
          <w:numId w:val="0"/>
        </w:numPr>
        <w:spacing w:line="300" w:lineRule="auto"/>
        <w:ind w:firstLine="482" w:firstLineChars="200"/>
        <w:outlineLvl w:val="0"/>
        <w:rPr>
          <w:rFonts w:ascii="宋体" w:hAnsi="宋体" w:cs="宋体"/>
          <w:b/>
          <w:sz w:val="24"/>
        </w:rPr>
      </w:pPr>
      <w:bookmarkStart w:id="13" w:name="_Toc128989098"/>
      <w:r>
        <w:rPr>
          <w:rFonts w:hint="eastAsia" w:ascii="宋体" w:hAnsi="宋体" w:cs="宋体"/>
          <w:b/>
          <w:sz w:val="24"/>
          <w:lang w:eastAsia="zh-CN"/>
        </w:rPr>
        <w:t>六、</w:t>
      </w:r>
      <w:r>
        <w:rPr>
          <w:rFonts w:hint="eastAsia" w:ascii="宋体" w:hAnsi="宋体" w:cs="宋体"/>
          <w:b/>
          <w:sz w:val="24"/>
        </w:rPr>
        <w:t>开标评标流程</w:t>
      </w:r>
      <w:bookmarkEnd w:id="13"/>
    </w:p>
    <w:p>
      <w:pPr>
        <w:numPr>
          <w:ilvl w:val="0"/>
          <w:numId w:val="15"/>
        </w:numPr>
        <w:ind w:hanging="5"/>
        <w:rPr>
          <w:rFonts w:ascii="宋体" w:hAnsi="宋体" w:cs="宋体"/>
          <w:szCs w:val="21"/>
          <w:highlight w:val="none"/>
        </w:rPr>
      </w:pPr>
      <w:bookmarkStart w:id="14" w:name="OLE_LINK2"/>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none"/>
          <w:shd w:val="clear" w:color="auto" w:fill="auto"/>
        </w:rPr>
        <w:t>指定地址；</w:t>
      </w:r>
    </w:p>
    <w:p>
      <w:pPr>
        <w:numPr>
          <w:ilvl w:val="0"/>
          <w:numId w:val="15"/>
        </w:numPr>
        <w:ind w:hanging="5"/>
        <w:rPr>
          <w:rFonts w:ascii="宋体" w:hAnsi="宋体" w:cs="宋体"/>
          <w:szCs w:val="21"/>
          <w:highlight w:val="none"/>
        </w:rPr>
      </w:pPr>
      <w:r>
        <w:rPr>
          <w:rFonts w:hint="eastAsia" w:ascii="宋体" w:hAnsi="宋体"/>
          <w:szCs w:val="21"/>
          <w:highlight w:val="none"/>
        </w:rPr>
        <w:t>宣读开标注意事项、流程；</w:t>
      </w:r>
    </w:p>
    <w:p>
      <w:pPr>
        <w:numPr>
          <w:ilvl w:val="0"/>
          <w:numId w:val="15"/>
        </w:numPr>
        <w:ind w:hanging="5"/>
        <w:rPr>
          <w:rFonts w:ascii="宋体" w:hAnsi="宋体" w:cs="宋体"/>
          <w:szCs w:val="21"/>
          <w:highlight w:val="none"/>
        </w:rPr>
      </w:pPr>
      <w:r>
        <w:rPr>
          <w:rFonts w:hint="eastAsia" w:ascii="宋体" w:hAnsi="宋体" w:cs="宋体"/>
          <w:szCs w:val="21"/>
          <w:highlight w:val="none"/>
        </w:rPr>
        <w:t>评标小组推选组长；</w:t>
      </w:r>
    </w:p>
    <w:p>
      <w:pPr>
        <w:numPr>
          <w:ilvl w:val="0"/>
          <w:numId w:val="15"/>
        </w:numPr>
        <w:ind w:hanging="5"/>
        <w:rPr>
          <w:rFonts w:ascii="宋体" w:hAnsi="宋体" w:cs="宋体"/>
          <w:szCs w:val="21"/>
          <w:highlight w:val="none"/>
        </w:rPr>
      </w:pPr>
      <w:r>
        <w:rPr>
          <w:rFonts w:hint="eastAsia" w:ascii="宋体" w:hAnsi="宋体" w:cs="宋体"/>
          <w:szCs w:val="21"/>
          <w:highlight w:val="none"/>
        </w:rPr>
        <w:t>响应文件的完整性检验和参加单位基本情况的符合性审查；</w:t>
      </w:r>
    </w:p>
    <w:p>
      <w:pPr>
        <w:numPr>
          <w:ilvl w:val="0"/>
          <w:numId w:val="15"/>
        </w:numPr>
        <w:ind w:hanging="5"/>
        <w:rPr>
          <w:rFonts w:ascii="宋体" w:hAnsi="宋体" w:cs="宋体"/>
          <w:szCs w:val="21"/>
          <w:highlight w:val="none"/>
        </w:rPr>
      </w:pPr>
      <w:r>
        <w:rPr>
          <w:rFonts w:hint="eastAsia" w:ascii="宋体" w:hAnsi="宋体" w:cs="宋体"/>
          <w:szCs w:val="21"/>
          <w:highlight w:val="none"/>
        </w:rPr>
        <w:t>商务及技术/服务需求响应性评定；</w:t>
      </w:r>
    </w:p>
    <w:p>
      <w:pPr>
        <w:numPr>
          <w:ilvl w:val="0"/>
          <w:numId w:val="15"/>
        </w:numPr>
        <w:ind w:hanging="5"/>
        <w:rPr>
          <w:rFonts w:ascii="宋体" w:hAnsi="宋体" w:cs="宋体"/>
          <w:szCs w:val="21"/>
          <w:highlight w:val="none"/>
        </w:rPr>
      </w:pPr>
      <w:r>
        <w:rPr>
          <w:rFonts w:hint="eastAsia" w:ascii="宋体" w:hAnsi="宋体" w:cs="宋体"/>
          <w:szCs w:val="21"/>
          <w:highlight w:val="none"/>
        </w:rPr>
        <w:t>确定中标候选供应商及评标报告的出具</w:t>
      </w:r>
      <w:bookmarkEnd w:id="14"/>
      <w:r>
        <w:rPr>
          <w:rFonts w:hint="eastAsia" w:ascii="宋体" w:hAnsi="宋体" w:cs="宋体"/>
          <w:szCs w:val="21"/>
          <w:highlight w:val="none"/>
        </w:rPr>
        <w:t>。</w:t>
      </w:r>
    </w:p>
    <w:p>
      <w:pPr>
        <w:pStyle w:val="11"/>
        <w:rPr>
          <w:rFonts w:ascii="宋体" w:eastAsia="宋体" w:cs="宋体"/>
          <w:highlight w:val="none"/>
        </w:rPr>
      </w:pPr>
    </w:p>
    <w:p>
      <w:pPr>
        <w:numPr>
          <w:ilvl w:val="0"/>
          <w:numId w:val="0"/>
        </w:numPr>
        <w:spacing w:line="300" w:lineRule="auto"/>
        <w:ind w:left="420" w:leftChars="0"/>
        <w:outlineLvl w:val="0"/>
        <w:rPr>
          <w:rFonts w:ascii="宋体" w:hAnsi="宋体" w:cs="宋体"/>
          <w:b/>
          <w:sz w:val="24"/>
          <w:highlight w:val="none"/>
        </w:rPr>
      </w:pPr>
      <w:bookmarkStart w:id="15" w:name="_Toc128989099"/>
      <w:r>
        <w:rPr>
          <w:rFonts w:hint="eastAsia" w:ascii="宋体" w:hAnsi="宋体" w:cs="宋体"/>
          <w:b/>
          <w:sz w:val="24"/>
          <w:highlight w:val="none"/>
          <w:lang w:eastAsia="zh-CN"/>
        </w:rPr>
        <w:t>七、</w:t>
      </w:r>
      <w:r>
        <w:rPr>
          <w:rFonts w:hint="eastAsia" w:ascii="宋体" w:hAnsi="宋体" w:cs="宋体"/>
          <w:b/>
          <w:sz w:val="24"/>
          <w:highlight w:val="none"/>
        </w:rPr>
        <w:t>评审办法</w:t>
      </w:r>
      <w:bookmarkEnd w:id="15"/>
    </w:p>
    <w:p>
      <w:pPr>
        <w:spacing w:line="360" w:lineRule="auto"/>
        <w:ind w:firstLine="420" w:firstLineChars="200"/>
        <w:rPr>
          <w:rFonts w:ascii="宋体" w:hAnsi="宋体" w:cs="宋体"/>
          <w:szCs w:val="21"/>
        </w:rPr>
      </w:pPr>
      <w:r>
        <w:rPr>
          <w:rFonts w:hint="eastAsia" w:ascii="宋体" w:hAnsi="宋体" w:cs="宋体"/>
          <w:szCs w:val="21"/>
          <w:highlight w:val="none"/>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采用最低价法</w:t>
      </w:r>
      <w:r>
        <w:rPr>
          <w:rFonts w:hint="eastAsia" w:ascii="宋体" w:hAnsi="宋体" w:cs="宋体"/>
          <w:szCs w:val="21"/>
          <w:highlight w:val="none"/>
        </w:rPr>
        <w:t>进行评审</w:t>
      </w:r>
      <w:r>
        <w:rPr>
          <w:rFonts w:hint="eastAsia" w:ascii="宋体" w:hAnsi="宋体" w:cs="宋体"/>
          <w:szCs w:val="21"/>
        </w:rPr>
        <w:t>。</w:t>
      </w:r>
    </w:p>
    <w:p>
      <w:pPr>
        <w:numPr>
          <w:ilvl w:val="0"/>
          <w:numId w:val="16"/>
        </w:numPr>
        <w:spacing w:line="300" w:lineRule="auto"/>
        <w:jc w:val="center"/>
        <w:outlineLvl w:val="1"/>
        <w:rPr>
          <w:rFonts w:ascii="宋体" w:hAnsi="宋体" w:cs="宋体"/>
          <w:sz w:val="24"/>
        </w:rPr>
      </w:pPr>
      <w:bookmarkStart w:id="16" w:name="_Toc128989100"/>
      <w:r>
        <w:rPr>
          <w:rStyle w:val="27"/>
          <w:rFonts w:hint="eastAsia" w:ascii="宋体" w:hAnsi="宋体" w:cs="宋体"/>
          <w:b/>
          <w:bCs/>
          <w:sz w:val="24"/>
        </w:rPr>
        <w:t>符合性检查</w:t>
      </w:r>
      <w:bookmarkEnd w:id="16"/>
    </w:p>
    <w:tbl>
      <w:tblPr>
        <w:tblStyle w:val="15"/>
        <w:tblW w:w="8392" w:type="dxa"/>
        <w:jc w:val="center"/>
        <w:tblCellSpacing w:w="0" w:type="dxa"/>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Layout w:type="fixed"/>
        <w:tblCellMar>
          <w:top w:w="15" w:type="dxa"/>
          <w:left w:w="15" w:type="dxa"/>
          <w:bottom w:w="15" w:type="dxa"/>
          <w:right w:w="15" w:type="dxa"/>
        </w:tblCellMar>
      </w:tblPr>
      <w:tblGrid>
        <w:gridCol w:w="1417"/>
        <w:gridCol w:w="6975"/>
      </w:tblGrid>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483"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b/>
                <w:color w:val="000000"/>
                <w:szCs w:val="21"/>
              </w:rPr>
            </w:pPr>
            <w:r>
              <w:rPr>
                <w:rFonts w:hint="eastAsia" w:ascii="宋体" w:hAnsi="宋体" w:cs="宋体"/>
                <w:b/>
                <w:color w:val="000000"/>
                <w:szCs w:val="21"/>
              </w:rPr>
              <w:t>评议项目</w:t>
            </w:r>
          </w:p>
        </w:tc>
        <w:tc>
          <w:tcPr>
            <w:tcW w:w="6975" w:type="dxa"/>
            <w:tcBorders>
              <w:tl2br w:val="nil"/>
              <w:tr2bl w:val="nil"/>
            </w:tcBorders>
            <w:shd w:val="clear" w:color="auto" w:fill="F08585"/>
            <w:vAlign w:val="center"/>
          </w:tcPr>
          <w:p>
            <w:pPr>
              <w:spacing w:line="0" w:lineRule="atLeast"/>
              <w:jc w:val="center"/>
              <w:rPr>
                <w:rFonts w:ascii="宋体" w:hAnsi="宋体" w:cs="宋体"/>
                <w:b/>
                <w:color w:val="000000"/>
                <w:szCs w:val="21"/>
              </w:rPr>
            </w:pPr>
            <w:r>
              <w:rPr>
                <w:rFonts w:hint="eastAsia" w:ascii="宋体" w:hAnsi="宋体" w:cs="宋体"/>
                <w:b/>
                <w:color w:val="000000"/>
                <w:szCs w:val="21"/>
              </w:rPr>
              <w:t>评议标准</w:t>
            </w:r>
          </w:p>
        </w:tc>
      </w:tr>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1380"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color w:val="000000"/>
                <w:szCs w:val="21"/>
              </w:rPr>
            </w:pPr>
            <w:r>
              <w:rPr>
                <w:rFonts w:hint="eastAsia" w:ascii="宋体" w:hAnsi="宋体" w:cs="宋体"/>
                <w:color w:val="000000"/>
                <w:szCs w:val="21"/>
              </w:rPr>
              <w:t>响应文件</w:t>
            </w:r>
          </w:p>
        </w:tc>
        <w:tc>
          <w:tcPr>
            <w:tcW w:w="6975" w:type="dxa"/>
            <w:tcBorders>
              <w:tl2br w:val="nil"/>
              <w:tr2bl w:val="nil"/>
            </w:tcBorders>
            <w:shd w:val="clear" w:color="auto" w:fill="F8DCDC"/>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color w:val="000000"/>
                <w:szCs w:val="21"/>
              </w:rPr>
              <w:t>参加单位提交的响应文件是否按要求编制目录、密封/加密。</w:t>
            </w:r>
            <w:r>
              <w:rPr>
                <w:rFonts w:hint="eastAsia" w:ascii="宋体" w:hAnsi="宋体" w:cs="宋体"/>
                <w:bCs/>
                <w:color w:val="000000"/>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color w:val="000000"/>
                <w:szCs w:val="21"/>
              </w:rPr>
              <w:t>。</w:t>
            </w:r>
          </w:p>
        </w:tc>
      </w:tr>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5390"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color w:val="000000"/>
                <w:szCs w:val="21"/>
              </w:rPr>
            </w:pPr>
            <w:r>
              <w:rPr>
                <w:rFonts w:hint="eastAsia" w:ascii="宋体" w:hAnsi="宋体" w:cs="宋体"/>
                <w:color w:val="000000"/>
                <w:szCs w:val="21"/>
              </w:rPr>
              <w:t>资格证明文件</w:t>
            </w:r>
          </w:p>
        </w:tc>
        <w:tc>
          <w:tcPr>
            <w:tcW w:w="6975" w:type="dxa"/>
            <w:tcBorders>
              <w:tl2br w:val="nil"/>
              <w:tr2bl w:val="nil"/>
            </w:tcBorders>
            <w:shd w:val="clear" w:color="auto" w:fill="F8DCDC"/>
            <w:vAlign w:val="top"/>
          </w:tcPr>
          <w:p>
            <w:pPr>
              <w:keepNext w:val="0"/>
              <w:keepLines w:val="0"/>
              <w:pageBreakBefore w:val="0"/>
              <w:widowControl w:val="0"/>
              <w:numPr>
                <w:ilvl w:val="-1"/>
                <w:numId w:val="0"/>
              </w:numPr>
              <w:tabs>
                <w:tab w:val="left" w:pos="531"/>
              </w:tabs>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宋体" w:hAnsi="宋体" w:eastAsia="宋体" w:cs="宋体"/>
                <w:color w:val="000000"/>
                <w:sz w:val="21"/>
                <w:szCs w:val="21"/>
              </w:rPr>
            </w:pPr>
            <w:r>
              <w:rPr>
                <w:rFonts w:hint="eastAsia" w:ascii="宋体" w:hAnsi="宋体" w:cs="仿宋"/>
                <w:szCs w:val="21"/>
                <w:lang w:val="en-US" w:eastAsia="zh-CN"/>
              </w:rPr>
              <w:t>参加单位</w:t>
            </w:r>
            <w:r>
              <w:rPr>
                <w:rFonts w:hint="eastAsia" w:ascii="宋体" w:hAnsi="宋体" w:cs="仿宋"/>
                <w:szCs w:val="21"/>
              </w:rPr>
              <w:t>是否提供以下证明文件：</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400" w:lineRule="exact"/>
              <w:ind w:leftChars="0"/>
              <w:jc w:val="both"/>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w:t>
            </w:r>
            <w:r>
              <w:rPr>
                <w:rFonts w:hint="eastAsia" w:ascii="宋体" w:hAnsi="宋体" w:eastAsia="宋体" w:cs="宋体"/>
                <w:color w:val="000000"/>
                <w:sz w:val="21"/>
                <w:szCs w:val="21"/>
              </w:rPr>
              <w:t>参加单位必须是在中华人民共和国境内注册且合法运作独立法人或</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2</w:t>
            </w:r>
            <w:r>
              <w:rPr>
                <w:rFonts w:hint="eastAsia" w:ascii="宋体" w:hAnsi="宋体" w:cs="宋体"/>
                <w:color w:val="000000"/>
                <w:sz w:val="21"/>
                <w:szCs w:val="21"/>
                <w:lang w:eastAsia="zh-CN"/>
              </w:rPr>
              <w:t>）</w:t>
            </w:r>
            <w:r>
              <w:rPr>
                <w:rFonts w:hint="eastAsia" w:ascii="宋体" w:hAnsi="宋体" w:eastAsia="宋体" w:cs="宋体"/>
                <w:color w:val="000000"/>
                <w:sz w:val="21"/>
                <w:szCs w:val="21"/>
              </w:rPr>
              <w:t>参加单位的代表，必须是参加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需提供法定代表人证明书及身份证复印件，各证明书须加盖公章，身份证原件备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3</w:t>
            </w:r>
            <w:r>
              <w:rPr>
                <w:rFonts w:hint="eastAsia" w:ascii="宋体" w:hAnsi="宋体" w:cs="宋体"/>
                <w:color w:val="000000"/>
                <w:sz w:val="21"/>
                <w:szCs w:val="21"/>
                <w:lang w:eastAsia="zh-CN"/>
              </w:rPr>
              <w:t>）</w:t>
            </w:r>
            <w:r>
              <w:rPr>
                <w:rFonts w:hint="eastAsia" w:ascii="宋体" w:hAnsi="宋体" w:cs="宋体"/>
                <w:color w:val="000000" w:themeColor="text1"/>
                <w:sz w:val="21"/>
                <w:szCs w:val="21"/>
                <w:lang w:eastAsia="zh-CN"/>
                <w14:textFill>
                  <w14:solidFill>
                    <w14:schemeClr w14:val="tx1"/>
                  </w14:solidFill>
                </w14:textFill>
              </w:rPr>
              <w:t>参加单位须提供一份</w:t>
            </w:r>
            <w:r>
              <w:rPr>
                <w:rFonts w:hint="eastAsia" w:ascii="宋体" w:hAnsi="宋体" w:cs="宋体"/>
                <w:color w:val="000000" w:themeColor="text1"/>
                <w:sz w:val="21"/>
                <w:szCs w:val="21"/>
                <w:lang w:val="en-US" w:eastAsia="zh-CN"/>
                <w14:textFill>
                  <w14:solidFill>
                    <w14:schemeClr w14:val="tx1"/>
                  </w14:solidFill>
                </w14:textFill>
              </w:rPr>
              <w:t>2021年4月1日至本项目招标公告发布期间，在深圳市内制作、安装停车场标识标牌的业绩合同资料，须提供相应合同关键页并加盖公章。</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ascii="宋体" w:hAnsi="宋体" w:cs="宋体"/>
                <w:color w:val="000000"/>
                <w:szCs w:val="21"/>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szCs w:val="21"/>
                <w:highlight w:val="none"/>
                <w:shd w:val="clear" w:color="auto"/>
              </w:rPr>
              <w:t>本项目不接受联合体投标，严禁转包或非法分包。</w:t>
            </w:r>
          </w:p>
        </w:tc>
      </w:tr>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1200"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color w:val="000000"/>
                <w:szCs w:val="21"/>
              </w:rPr>
            </w:pPr>
            <w:r>
              <w:rPr>
                <w:rFonts w:hint="eastAsia" w:ascii="宋体" w:hAnsi="宋体" w:cs="宋体"/>
                <w:color w:val="000000"/>
                <w:szCs w:val="21"/>
              </w:rPr>
              <w:t>控制金额</w:t>
            </w:r>
          </w:p>
        </w:tc>
        <w:tc>
          <w:tcPr>
            <w:tcW w:w="6975" w:type="dxa"/>
            <w:tcBorders>
              <w:tl2br w:val="nil"/>
              <w:tr2bl w:val="nil"/>
            </w:tcBorders>
            <w:shd w:val="clear" w:color="auto" w:fill="F8DCDC"/>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color w:val="000000"/>
                <w:szCs w:val="21"/>
              </w:rPr>
            </w:pPr>
            <w:r>
              <w:rPr>
                <w:rFonts w:hint="eastAsia" w:ascii="宋体" w:hAnsi="宋体" w:eastAsia="宋体" w:cs="宋体"/>
                <w:color w:val="000000"/>
                <w:sz w:val="21"/>
                <w:szCs w:val="21"/>
                <w:highlight w:val="none"/>
              </w:rPr>
              <w:t>本项目控制金额为人民币</w:t>
            </w:r>
            <w:r>
              <w:rPr>
                <w:rFonts w:hint="eastAsia" w:ascii="宋体" w:hAnsi="宋体" w:cs="宋体"/>
                <w:color w:val="000000"/>
                <w:sz w:val="21"/>
                <w:szCs w:val="21"/>
                <w:highlight w:val="none"/>
                <w:lang w:val="en-US" w:eastAsia="zh-CN"/>
              </w:rPr>
              <w:t>5.90</w:t>
            </w:r>
            <w:r>
              <w:rPr>
                <w:rFonts w:hint="eastAsia" w:ascii="宋体" w:hAnsi="宋体" w:eastAsia="宋体" w:cs="宋体"/>
                <w:color w:val="000000"/>
                <w:sz w:val="21"/>
                <w:szCs w:val="21"/>
                <w:highlight w:val="none"/>
              </w:rPr>
              <w:t>万元（含税），报价高于上述控制金额的，参加单位的响应文件视同无效。</w:t>
            </w:r>
          </w:p>
        </w:tc>
      </w:tr>
    </w:tbl>
    <w:p>
      <w:pPr>
        <w:numPr>
          <w:ilvl w:val="0"/>
          <w:numId w:val="0"/>
        </w:numPr>
        <w:spacing w:before="156" w:beforeLines="50" w:line="300" w:lineRule="auto"/>
        <w:ind w:leftChars="0"/>
        <w:jc w:val="both"/>
        <w:outlineLvl w:val="1"/>
        <w:rPr>
          <w:rStyle w:val="27"/>
          <w:rFonts w:ascii="宋体" w:hAnsi="宋体" w:cs="宋体"/>
          <w:b/>
          <w:bCs/>
          <w:sz w:val="24"/>
        </w:rPr>
      </w:pPr>
      <w:bookmarkStart w:id="17" w:name="_Toc128989101"/>
    </w:p>
    <w:p>
      <w:pPr>
        <w:pStyle w:val="2"/>
      </w:pPr>
    </w:p>
    <w:p>
      <w:pPr>
        <w:numPr>
          <w:ilvl w:val="0"/>
          <w:numId w:val="16"/>
        </w:numPr>
        <w:spacing w:before="156" w:beforeLines="50" w:line="300" w:lineRule="auto"/>
        <w:jc w:val="center"/>
        <w:outlineLvl w:val="1"/>
        <w:rPr>
          <w:rStyle w:val="27"/>
          <w:rFonts w:ascii="宋体" w:hAnsi="宋体" w:cs="宋体"/>
          <w:b/>
          <w:bCs/>
          <w:sz w:val="24"/>
        </w:rPr>
      </w:pPr>
      <w:r>
        <w:rPr>
          <w:rStyle w:val="27"/>
          <w:rFonts w:hint="eastAsia" w:ascii="宋体" w:hAnsi="宋体" w:cs="宋体"/>
          <w:b/>
          <w:bCs/>
          <w:sz w:val="24"/>
        </w:rPr>
        <w:t>价格评议</w:t>
      </w:r>
      <w:bookmarkEnd w:id="17"/>
    </w:p>
    <w:tbl>
      <w:tblPr>
        <w:tblStyle w:val="15"/>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pPr>
            <w:r>
              <w:rPr>
                <w:rFonts w:hint="eastAsia"/>
              </w:rPr>
              <w:t>评议标准及权重</w:t>
            </w:r>
          </w:p>
          <w:p>
            <w:pPr>
              <w:pStyle w:val="2"/>
            </w:pPr>
            <w:r>
              <w:rPr>
                <w:rFonts w:hint="eastAsia"/>
                <w:b/>
                <w:bCs/>
                <w:color w:val="FF0000"/>
              </w:rPr>
              <w:t>（说明：以下所称的“报价”均是指税前总金额，即净价）</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02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cs="宋体"/>
                <w:szCs w:val="21"/>
              </w:rPr>
              <w:t>根据通过符合性检查的各参加单位的报价进行比较，报价价格最低得分最高。</w:t>
            </w:r>
          </w:p>
        </w:tc>
      </w:tr>
    </w:tbl>
    <w:p>
      <w:pPr>
        <w:numPr>
          <w:ilvl w:val="0"/>
          <w:numId w:val="0"/>
        </w:numPr>
        <w:spacing w:line="300" w:lineRule="auto"/>
        <w:ind w:left="420" w:leftChars="0"/>
        <w:outlineLvl w:val="0"/>
        <w:rPr>
          <w:rFonts w:ascii="宋体" w:hAnsi="宋体" w:cs="宋体"/>
          <w:b/>
          <w:sz w:val="24"/>
        </w:rPr>
      </w:pPr>
      <w:bookmarkStart w:id="18" w:name="_Toc128989102"/>
      <w:r>
        <w:rPr>
          <w:rFonts w:hint="eastAsia" w:ascii="宋体" w:hAnsi="宋体" w:cs="宋体"/>
          <w:b/>
          <w:sz w:val="24"/>
          <w:lang w:eastAsia="zh-CN"/>
        </w:rPr>
        <w:t>八、</w:t>
      </w:r>
      <w:r>
        <w:rPr>
          <w:rFonts w:hint="eastAsia" w:ascii="宋体" w:hAnsi="宋体" w:cs="宋体"/>
          <w:b/>
          <w:sz w:val="24"/>
        </w:rPr>
        <w:t>采购结果</w:t>
      </w:r>
      <w:bookmarkEnd w:id="18"/>
    </w:p>
    <w:p>
      <w:pPr>
        <w:spacing w:line="300" w:lineRule="auto"/>
        <w:ind w:firstLine="420" w:firstLineChars="200"/>
        <w:rPr>
          <w:rFonts w:hint="eastAsia"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0"/>
        </w:numPr>
        <w:spacing w:line="300" w:lineRule="auto"/>
        <w:ind w:firstLine="482" w:firstLineChars="200"/>
        <w:outlineLvl w:val="0"/>
        <w:rPr>
          <w:rFonts w:ascii="宋体" w:hAnsi="宋体" w:cs="宋体"/>
          <w:b/>
          <w:sz w:val="24"/>
        </w:rPr>
      </w:pPr>
      <w:bookmarkStart w:id="19" w:name="_Toc128989103"/>
      <w:r>
        <w:rPr>
          <w:rFonts w:hint="eastAsia" w:ascii="宋体" w:hAnsi="宋体" w:cs="宋体"/>
          <w:b/>
          <w:sz w:val="24"/>
          <w:lang w:eastAsia="zh-CN"/>
        </w:rPr>
        <w:t>九、</w:t>
      </w:r>
      <w:r>
        <w:rPr>
          <w:rFonts w:hint="eastAsia" w:ascii="宋体" w:hAnsi="宋体" w:cs="宋体"/>
          <w:b/>
          <w:sz w:val="24"/>
        </w:rPr>
        <w:t>合同条款及格式</w:t>
      </w:r>
      <w:bookmarkEnd w:id="19"/>
    </w:p>
    <w:p>
      <w:pPr>
        <w:jc w:val="center"/>
        <w:rPr>
          <w:rFonts w:ascii="方正小标宋简体" w:hAnsi="方正小标宋简体" w:eastAsia="方正小标宋简体" w:cs="方正小标宋简体"/>
          <w:bCs/>
          <w:kern w:val="0"/>
          <w:sz w:val="28"/>
          <w:szCs w:val="28"/>
        </w:rPr>
      </w:pPr>
      <w:bookmarkStart w:id="20"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20"/>
    <w:p>
      <w:pPr>
        <w:jc w:val="center"/>
        <w:rPr>
          <w:rFonts w:ascii="宋体" w:hAnsi="宋体"/>
          <w:szCs w:val="21"/>
        </w:rPr>
      </w:pPr>
      <w:bookmarkStart w:id="21" w:name="_Hlk116549211"/>
      <w:r>
        <w:rPr>
          <w:rFonts w:hint="eastAsia" w:ascii="方正小标宋简体" w:hAnsi="方正小标宋简体" w:eastAsia="方正小标宋简体" w:cs="方正小标宋简体"/>
          <w:bCs/>
          <w:kern w:val="0"/>
          <w:sz w:val="28"/>
          <w:szCs w:val="28"/>
        </w:rPr>
        <w:t>（仅供参考）</w:t>
      </w:r>
    </w:p>
    <w:bookmarkEnd w:id="21"/>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pStyle w:val="2"/>
        <w:spacing w:after="0" w:line="360" w:lineRule="auto"/>
        <w:ind w:left="0" w:firstLine="400" w:firstLineChars="200"/>
        <w:rPr>
          <w:rFonts w:ascii="宋体" w:hAnsi="宋体"/>
          <w:sz w:val="21"/>
          <w:szCs w:val="21"/>
        </w:rPr>
      </w:pPr>
    </w:p>
    <w:p>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highlight w:val="yellow"/>
        </w:rPr>
        <w:t>XXXXXXXXXXXX</w:t>
      </w:r>
      <w:r>
        <w:rPr>
          <w:rFonts w:hint="eastAsia" w:ascii="宋体" w:hAnsi="宋体" w:cs="Arial"/>
          <w:sz w:val="21"/>
          <w:szCs w:val="21"/>
        </w:rPr>
        <w:t>服务，甲乙双方经协商一致，签订本合同，双方保证严格遵守和执行。</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highlight w:val="yellow"/>
        </w:rPr>
        <w:t>XXXXXXXXXXXX</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2"/>
        <w:numPr>
          <w:ilvl w:val="0"/>
          <w:numId w:val="1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19"/>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w:t>
      </w:r>
      <w:r>
        <w:rPr>
          <w:rFonts w:hint="eastAsia" w:ascii="宋体" w:hAnsi="宋体" w:cs="仿宋"/>
          <w:sz w:val="21"/>
          <w:szCs w:val="21"/>
          <w:highlight w:val="yellow"/>
        </w:rPr>
        <w:t>（如有）</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2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1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2"/>
        <w:numPr>
          <w:ilvl w:val="0"/>
          <w:numId w:val="2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21"/>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2"/>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rPr>
        <w:t>XX年，</w:t>
      </w:r>
      <w:r>
        <w:rPr>
          <w:rFonts w:hint="eastAsia" w:ascii="宋体" w:hAnsi="宋体" w:cs="仿宋"/>
          <w:sz w:val="21"/>
          <w:szCs w:val="21"/>
        </w:rPr>
        <w:t>从本合同签订生效之日起至</w:t>
      </w:r>
      <w:r>
        <w:rPr>
          <w:rFonts w:hint="eastAsia" w:ascii="宋体" w:hAnsi="宋体" w:cs="仿宋"/>
          <w:sz w:val="21"/>
          <w:szCs w:val="21"/>
          <w:highlight w:val="yellow"/>
        </w:rPr>
        <w:t>XXXX年X月X</w:t>
      </w:r>
      <w:r>
        <w:rPr>
          <w:rFonts w:hint="eastAsia" w:ascii="宋体" w:hAnsi="宋体" w:cs="仿宋"/>
          <w:sz w:val="21"/>
          <w:szCs w:val="21"/>
        </w:rPr>
        <w:t>日止。</w:t>
      </w:r>
      <w:r>
        <w:rPr>
          <w:rFonts w:hint="eastAsia" w:ascii="宋体" w:hAnsi="宋体" w:cs="仿宋"/>
          <w:sz w:val="21"/>
          <w:szCs w:val="21"/>
          <w:highlight w:val="yellow"/>
        </w:rPr>
        <w:t>年度服务期满前两个月，乙方应主动向甲方申请对其本年度服务情况进行评审，经甲方综合考核评审服务达到优良（综合得分</w:t>
      </w:r>
      <w:r>
        <w:rPr>
          <w:rFonts w:ascii="宋体" w:hAnsi="宋体" w:cs="仿宋"/>
          <w:sz w:val="21"/>
          <w:szCs w:val="21"/>
          <w:highlight w:val="yellow"/>
        </w:rPr>
        <w:t>≥</w:t>
      </w:r>
      <w:r>
        <w:rPr>
          <w:rFonts w:hint="eastAsia" w:ascii="宋体" w:hAnsi="宋体" w:cs="仿宋"/>
          <w:sz w:val="21"/>
          <w:szCs w:val="21"/>
          <w:highlight w:val="yellow"/>
        </w:rPr>
        <w:t>80分），则执行下一年度服务合同。如综合考核评审服务未达到优良，甲方有权终止下一年度服务合同。综合考核评审细则详见附件《XXXX考核评审细则》。</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9"/>
        <w:numPr>
          <w:ilvl w:val="1"/>
          <w:numId w:val="22"/>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9"/>
        <w:numPr>
          <w:ilvl w:val="0"/>
          <w:numId w:val="23"/>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ascii="宋体" w:hAnsi="宋体" w:eastAsia="宋体" w:cs="仿宋"/>
          <w:szCs w:val="21"/>
          <w:u w:val="single"/>
        </w:rPr>
        <w:t xml:space="preserve"> </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pPr>
        <w:pStyle w:val="29"/>
        <w:numPr>
          <w:ilvl w:val="0"/>
          <w:numId w:val="23"/>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pPr>
        <w:pStyle w:val="29"/>
        <w:numPr>
          <w:ilvl w:val="1"/>
          <w:numId w:val="22"/>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9"/>
        <w:numPr>
          <w:ilvl w:val="0"/>
          <w:numId w:val="24"/>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w:t>
      </w:r>
      <w:r>
        <w:rPr>
          <w:rFonts w:hint="eastAsia" w:ascii="宋体" w:hAnsi="宋体" w:eastAsia="宋体" w:cs="仿宋"/>
          <w:spacing w:val="-2"/>
          <w:szCs w:val="21"/>
          <w:highlight w:val="yellow"/>
        </w:rPr>
        <w:t>XXX</w:t>
      </w:r>
      <w:r>
        <w:rPr>
          <w:rFonts w:hint="eastAsia" w:ascii="宋体" w:hAnsi="宋体" w:eastAsia="宋体" w:cs="仿宋"/>
          <w:spacing w:val="-2"/>
          <w:szCs w:val="21"/>
        </w:rPr>
        <w:t>后，15个工作日内甲方向乙方支付合同金额</w:t>
      </w:r>
      <w:r>
        <w:rPr>
          <w:rFonts w:hint="eastAsia" w:ascii="宋体" w:hAnsi="宋体" w:eastAsia="宋体" w:cs="仿宋"/>
          <w:spacing w:val="-2"/>
          <w:szCs w:val="21"/>
          <w:highlight w:val="yellow"/>
        </w:rPr>
        <w:t>XX％</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pPr>
        <w:pStyle w:val="29"/>
        <w:numPr>
          <w:ilvl w:val="0"/>
          <w:numId w:val="24"/>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29"/>
        <w:numPr>
          <w:ilvl w:val="0"/>
          <w:numId w:val="24"/>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2"/>
        <w:numPr>
          <w:ilvl w:val="0"/>
          <w:numId w:val="25"/>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25"/>
        </w:numPr>
        <w:spacing w:after="0" w:line="360" w:lineRule="auto"/>
        <w:ind w:left="0" w:firstLine="402" w:firstLineChars="200"/>
        <w:rPr>
          <w:rFonts w:ascii="宋体" w:hAnsi="宋体" w:cs="宋体"/>
          <w:sz w:val="21"/>
          <w:szCs w:val="21"/>
          <w:highlight w:val="yellow"/>
        </w:rPr>
      </w:pPr>
      <w:r>
        <w:rPr>
          <w:rFonts w:hint="eastAsia" w:ascii="宋体" w:hAnsi="宋体" w:cs="仿宋"/>
          <w:b/>
          <w:bCs/>
          <w:sz w:val="21"/>
          <w:szCs w:val="21"/>
        </w:rPr>
        <w:t>.</w:t>
      </w:r>
      <w:r>
        <w:rPr>
          <w:rFonts w:hint="eastAsia" w:ascii="宋体" w:hAnsi="宋体" w:cs="宋体"/>
          <w:sz w:val="21"/>
          <w:szCs w:val="21"/>
          <w:highlight w:val="yellow"/>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2"/>
        <w:numPr>
          <w:ilvl w:val="0"/>
          <w:numId w:val="2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27"/>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26"/>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2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w:t>
      </w:r>
      <w:r>
        <w:rPr>
          <w:rFonts w:hint="eastAsia" w:ascii="宋体" w:hAnsi="宋体" w:cs="仿宋"/>
          <w:b/>
          <w:bCs/>
          <w:sz w:val="21"/>
          <w:szCs w:val="21"/>
          <w:highlight w:val="yellow"/>
        </w:rPr>
        <w:t>（如有）</w:t>
      </w:r>
    </w:p>
    <w:p>
      <w:pPr>
        <w:pStyle w:val="2"/>
        <w:numPr>
          <w:ilvl w:val="0"/>
          <w:numId w:val="2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29"/>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pPr>
        <w:pStyle w:val="2"/>
        <w:numPr>
          <w:ilvl w:val="0"/>
          <w:numId w:val="3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30"/>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31"/>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XX%</w:t>
      </w:r>
      <w:r>
        <w:rPr>
          <w:rFonts w:hint="eastAsia" w:ascii="宋体" w:hAnsi="宋体" w:cs="仿宋"/>
          <w:szCs w:val="21"/>
        </w:rPr>
        <w:t>的赔偿金和违约金。</w:t>
      </w:r>
    </w:p>
    <w:p>
      <w:pPr>
        <w:numPr>
          <w:ilvl w:val="0"/>
          <w:numId w:val="31"/>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32"/>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9"/>
        <w:numPr>
          <w:ilvl w:val="0"/>
          <w:numId w:val="33"/>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9"/>
        <w:numPr>
          <w:ilvl w:val="0"/>
          <w:numId w:val="33"/>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1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6"/>
        <w:numPr>
          <w:ilvl w:val="0"/>
          <w:numId w:val="34"/>
        </w:numPr>
        <w:spacing w:line="360" w:lineRule="auto"/>
        <w:rPr>
          <w:rFonts w:ascii="宋体" w:hAnsi="宋体" w:eastAsia="宋体" w:cs="仿宋"/>
          <w:szCs w:val="21"/>
        </w:rPr>
      </w:pPr>
      <w:bookmarkStart w:id="22"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22"/>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4"/>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widowControl w:val="0"/>
        <w:numPr>
          <w:ilvl w:val="0"/>
          <w:numId w:val="0"/>
        </w:numPr>
        <w:spacing w:line="300" w:lineRule="auto"/>
        <w:ind w:firstLine="632" w:firstLineChars="300"/>
        <w:jc w:val="both"/>
        <w:outlineLvl w:val="0"/>
        <w:rPr>
          <w:rFonts w:hint="eastAsia" w:ascii="宋体" w:hAnsi="宋体" w:cs="仿宋"/>
          <w:b/>
          <w:bCs/>
          <w:szCs w:val="21"/>
        </w:rPr>
      </w:pPr>
      <w:r>
        <w:rPr>
          <w:rFonts w:hint="eastAsia" w:ascii="宋体" w:hAnsi="宋体" w:cs="仿宋"/>
          <w:b/>
          <w:bCs/>
          <w:szCs w:val="21"/>
        </w:rPr>
        <w:t xml:space="preserve">日期：      年   月   日  </w:t>
      </w:r>
    </w:p>
    <w:p>
      <w:pPr>
        <w:widowControl w:val="0"/>
        <w:numPr>
          <w:ilvl w:val="0"/>
          <w:numId w:val="0"/>
        </w:numPr>
        <w:spacing w:line="300" w:lineRule="auto"/>
        <w:ind w:firstLine="632" w:firstLineChars="300"/>
        <w:jc w:val="both"/>
        <w:outlineLvl w:val="0"/>
        <w:rPr>
          <w:rFonts w:hint="eastAsia" w:ascii="宋体" w:hAnsi="宋体" w:cs="仿宋"/>
          <w:b/>
          <w:bCs/>
          <w:szCs w:val="21"/>
        </w:rPr>
      </w:pPr>
    </w:p>
    <w:p>
      <w:pPr>
        <w:pStyle w:val="2"/>
        <w:rPr>
          <w:rFonts w:hint="eastAsia"/>
        </w:rPr>
      </w:pPr>
    </w:p>
    <w:p>
      <w:pPr>
        <w:widowControl w:val="0"/>
        <w:numPr>
          <w:ilvl w:val="0"/>
          <w:numId w:val="0"/>
        </w:numPr>
        <w:spacing w:line="300" w:lineRule="auto"/>
        <w:ind w:firstLine="482" w:firstLineChars="200"/>
        <w:jc w:val="both"/>
        <w:outlineLvl w:val="0"/>
        <w:rPr>
          <w:rFonts w:hint="eastAsia" w:ascii="宋体" w:hAnsi="宋体" w:cs="宋体"/>
          <w:b/>
          <w:sz w:val="24"/>
          <w:lang w:eastAsia="zh-CN"/>
        </w:rPr>
      </w:pPr>
      <w:bookmarkStart w:id="23" w:name="_Toc128989104"/>
    </w:p>
    <w:p>
      <w:pPr>
        <w:widowControl w:val="0"/>
        <w:numPr>
          <w:ilvl w:val="0"/>
          <w:numId w:val="0"/>
        </w:numPr>
        <w:spacing w:line="300" w:lineRule="auto"/>
        <w:ind w:firstLine="482" w:firstLineChars="200"/>
        <w:jc w:val="both"/>
        <w:outlineLvl w:val="0"/>
        <w:rPr>
          <w:rFonts w:hint="eastAsia" w:ascii="宋体" w:hAnsi="宋体" w:cs="宋体"/>
          <w:b/>
          <w:sz w:val="24"/>
          <w:lang w:eastAsia="zh-CN"/>
        </w:rPr>
      </w:pPr>
    </w:p>
    <w:p>
      <w:pPr>
        <w:widowControl w:val="0"/>
        <w:numPr>
          <w:ilvl w:val="0"/>
          <w:numId w:val="0"/>
        </w:numPr>
        <w:spacing w:line="300" w:lineRule="auto"/>
        <w:ind w:firstLine="482" w:firstLineChars="200"/>
        <w:jc w:val="both"/>
        <w:outlineLvl w:val="0"/>
        <w:rPr>
          <w:rFonts w:hint="eastAsia" w:ascii="宋体" w:hAnsi="宋体" w:cs="宋体"/>
          <w:b/>
          <w:sz w:val="24"/>
          <w:lang w:eastAsia="zh-CN"/>
        </w:rPr>
      </w:pPr>
    </w:p>
    <w:p>
      <w:pPr>
        <w:widowControl w:val="0"/>
        <w:numPr>
          <w:ilvl w:val="0"/>
          <w:numId w:val="0"/>
        </w:numPr>
        <w:spacing w:line="300" w:lineRule="auto"/>
        <w:ind w:firstLine="482" w:firstLineChars="200"/>
        <w:jc w:val="both"/>
        <w:outlineLvl w:val="0"/>
        <w:rPr>
          <w:rFonts w:hint="eastAsia" w:ascii="宋体" w:hAnsi="宋体" w:cs="宋体"/>
          <w:b/>
          <w:sz w:val="24"/>
          <w:lang w:eastAsia="zh-CN"/>
        </w:rPr>
      </w:pPr>
    </w:p>
    <w:p>
      <w:pPr>
        <w:widowControl w:val="0"/>
        <w:numPr>
          <w:ilvl w:val="0"/>
          <w:numId w:val="0"/>
        </w:numPr>
        <w:spacing w:line="300" w:lineRule="auto"/>
        <w:ind w:firstLine="482" w:firstLineChars="200"/>
        <w:jc w:val="both"/>
        <w:outlineLvl w:val="0"/>
        <w:rPr>
          <w:rFonts w:hint="eastAsia" w:ascii="宋体" w:hAnsi="宋体" w:cs="宋体"/>
          <w:b/>
          <w:sz w:val="24"/>
          <w:lang w:eastAsia="zh-CN"/>
        </w:rPr>
      </w:pPr>
    </w:p>
    <w:p>
      <w:pPr>
        <w:pStyle w:val="2"/>
        <w:rPr>
          <w:rFonts w:hint="eastAsia" w:ascii="宋体" w:hAnsi="宋体" w:cs="宋体"/>
          <w:b/>
          <w:sz w:val="24"/>
          <w:lang w:eastAsia="zh-CN"/>
        </w:rPr>
      </w:pPr>
    </w:p>
    <w:p>
      <w:pPr>
        <w:rPr>
          <w:rFonts w:hint="eastAsia" w:ascii="宋体" w:hAnsi="宋体" w:cs="宋体"/>
          <w:b/>
          <w:sz w:val="24"/>
          <w:lang w:eastAsia="zh-CN"/>
        </w:rPr>
      </w:pPr>
    </w:p>
    <w:p>
      <w:pPr>
        <w:pStyle w:val="2"/>
        <w:rPr>
          <w:rFonts w:hint="eastAsia" w:ascii="宋体" w:hAnsi="宋体" w:cs="宋体"/>
          <w:b/>
          <w:sz w:val="24"/>
          <w:lang w:eastAsia="zh-CN"/>
        </w:rPr>
      </w:pPr>
    </w:p>
    <w:p>
      <w:pPr>
        <w:rPr>
          <w:rFonts w:hint="eastAsia" w:ascii="宋体" w:hAnsi="宋体" w:cs="宋体"/>
          <w:b/>
          <w:sz w:val="24"/>
          <w:lang w:eastAsia="zh-CN"/>
        </w:rPr>
      </w:pPr>
    </w:p>
    <w:p>
      <w:pPr>
        <w:pStyle w:val="2"/>
        <w:rPr>
          <w:rFonts w:hint="eastAsia" w:ascii="宋体" w:hAnsi="宋体" w:cs="宋体"/>
          <w:b/>
          <w:sz w:val="24"/>
          <w:lang w:eastAsia="zh-CN"/>
        </w:rPr>
      </w:pPr>
    </w:p>
    <w:p>
      <w:pPr>
        <w:widowControl w:val="0"/>
        <w:numPr>
          <w:ilvl w:val="0"/>
          <w:numId w:val="0"/>
        </w:numPr>
        <w:spacing w:line="300" w:lineRule="auto"/>
        <w:ind w:firstLine="482" w:firstLineChars="200"/>
        <w:jc w:val="both"/>
        <w:outlineLvl w:val="0"/>
        <w:rPr>
          <w:rFonts w:ascii="宋体" w:hAnsi="宋体" w:cs="宋体"/>
          <w:b/>
          <w:sz w:val="24"/>
        </w:rPr>
      </w:pPr>
      <w:r>
        <w:rPr>
          <w:rFonts w:hint="eastAsia" w:ascii="宋体" w:hAnsi="宋体" w:cs="宋体"/>
          <w:b/>
          <w:sz w:val="24"/>
          <w:lang w:eastAsia="zh-CN"/>
        </w:rPr>
        <w:t>十、</w:t>
      </w:r>
      <w:r>
        <w:rPr>
          <w:rFonts w:hint="eastAsia" w:ascii="宋体" w:hAnsi="宋体" w:cs="宋体"/>
          <w:b/>
          <w:sz w:val="24"/>
        </w:rPr>
        <w:t>附件</w:t>
      </w:r>
      <w:bookmarkEnd w:id="23"/>
    </w:p>
    <w:p>
      <w:pPr>
        <w:pStyle w:val="11"/>
        <w:rPr>
          <w:rFonts w:ascii="仿宋" w:hAnsi="仿宋" w:eastAsia="仿宋" w:cs="仿宋"/>
          <w:sz w:val="28"/>
          <w:szCs w:val="28"/>
        </w:rPr>
      </w:pPr>
      <w:bookmarkStart w:id="24" w:name="_Toc478387760"/>
    </w:p>
    <w:p>
      <w:pPr>
        <w:spacing w:line="0" w:lineRule="atLeast"/>
        <w:outlineLvl w:val="0"/>
        <w:rPr>
          <w:rFonts w:ascii="宋体" w:hAnsi="宋体"/>
        </w:rPr>
      </w:pPr>
      <w:bookmarkStart w:id="25" w:name="_Toc128989105"/>
      <w:r>
        <w:rPr>
          <w:rFonts w:hint="eastAsia" w:ascii="仿宋" w:hAnsi="仿宋" w:eastAsia="仿宋" w:cs="仿宋"/>
          <w:sz w:val="28"/>
          <w:szCs w:val="28"/>
        </w:rPr>
        <w:t>附件1：报名回函</w:t>
      </w:r>
      <w:bookmarkEnd w:id="25"/>
    </w:p>
    <w:p>
      <w:pPr>
        <w:pStyle w:val="11"/>
      </w:pPr>
    </w:p>
    <w:p>
      <w:pPr>
        <w:pStyle w:val="12"/>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6" w:name="_Toc128989106"/>
      <w:r>
        <w:rPr>
          <w:rFonts w:hint="eastAsia" w:ascii="仿宋" w:hAnsi="仿宋" w:eastAsia="仿宋" w:cs="仿宋"/>
          <w:sz w:val="28"/>
          <w:szCs w:val="28"/>
        </w:rPr>
        <w:t>附件2：考察证明</w:t>
      </w:r>
      <w:bookmarkEnd w:id="24"/>
      <w:bookmarkEnd w:id="26"/>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7"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7"/>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8" w:name="_Toc128989107"/>
      <w:r>
        <w:rPr>
          <w:rFonts w:hint="eastAsia" w:ascii="仿宋" w:hAnsi="仿宋" w:eastAsia="仿宋" w:cs="仿宋"/>
          <w:sz w:val="28"/>
          <w:szCs w:val="28"/>
        </w:rPr>
        <w:t>附件3：报价一览表（</w:t>
      </w:r>
      <w:r>
        <w:rPr>
          <w:rFonts w:hint="eastAsia" w:ascii="仿宋" w:hAnsi="仿宋" w:eastAsia="仿宋" w:cs="仿宋"/>
          <w:sz w:val="28"/>
          <w:szCs w:val="28"/>
          <w:lang w:eastAsia="zh-CN"/>
        </w:rPr>
        <w:t>服务</w:t>
      </w:r>
      <w:r>
        <w:rPr>
          <w:rFonts w:hint="eastAsia" w:ascii="仿宋" w:hAnsi="仿宋" w:eastAsia="仿宋" w:cs="仿宋"/>
          <w:sz w:val="28"/>
          <w:szCs w:val="28"/>
        </w:rPr>
        <w:t>）</w:t>
      </w:r>
      <w:bookmarkEnd w:id="28"/>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w:t>
      </w:r>
      <w:r>
        <w:rPr>
          <w:rFonts w:hint="eastAsia" w:ascii="仿宋" w:hAnsi="仿宋" w:eastAsia="仿宋" w:cs="仿宋"/>
          <w:b/>
          <w:sz w:val="32"/>
          <w:szCs w:val="32"/>
          <w:lang w:eastAsia="zh-CN"/>
        </w:rPr>
        <w:t>服务</w:t>
      </w:r>
      <w:r>
        <w:rPr>
          <w:rFonts w:hint="eastAsia" w:ascii="仿宋" w:hAnsi="仿宋" w:eastAsia="仿宋" w:cs="仿宋"/>
          <w:b/>
          <w:sz w:val="32"/>
          <w:szCs w:val="32"/>
        </w:rPr>
        <w:t>）</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深圳会展中心停车场部分标识标牌更新项目</w:t>
      </w:r>
      <w:r>
        <w:rPr>
          <w:rFonts w:hint="eastAsia" w:ascii="仿宋" w:hAnsi="仿宋" w:eastAsia="仿宋" w:cs="仿宋"/>
          <w:sz w:val="28"/>
          <w:szCs w:val="28"/>
          <w:u w:val="single"/>
        </w:rPr>
        <w:t xml:space="preserve">     </w:t>
      </w:r>
    </w:p>
    <w:p>
      <w:pPr>
        <w:spacing w:after="80" w:line="360" w:lineRule="auto"/>
        <w:rPr>
          <w:rFonts w:hint="eastAsia"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pPr w:leftFromText="180" w:rightFromText="180" w:vertAnchor="text" w:horzAnchor="margin" w:tblpXSpec="center" w:tblpY="367"/>
        <w:tblW w:w="10514" w:type="dxa"/>
        <w:tblInd w:w="-125" w:type="dxa"/>
        <w:tblLayout w:type="fixed"/>
        <w:tblCellMar>
          <w:top w:w="0" w:type="dxa"/>
          <w:left w:w="42" w:type="dxa"/>
          <w:bottom w:w="0" w:type="dxa"/>
          <w:right w:w="42" w:type="dxa"/>
        </w:tblCellMar>
      </w:tblPr>
      <w:tblGrid>
        <w:gridCol w:w="463"/>
        <w:gridCol w:w="1457"/>
        <w:gridCol w:w="4995"/>
        <w:gridCol w:w="675"/>
        <w:gridCol w:w="570"/>
        <w:gridCol w:w="390"/>
        <w:gridCol w:w="960"/>
        <w:gridCol w:w="1004"/>
      </w:tblGrid>
      <w:tr>
        <w:tblPrEx>
          <w:tblCellMar>
            <w:top w:w="0" w:type="dxa"/>
            <w:left w:w="42" w:type="dxa"/>
            <w:bottom w:w="0" w:type="dxa"/>
            <w:right w:w="42" w:type="dxa"/>
          </w:tblCellMar>
        </w:tblPrEx>
        <w:trPr>
          <w:cantSplit/>
          <w:trHeight w:val="509" w:hRule="atLeast"/>
        </w:trPr>
        <w:tc>
          <w:tcPr>
            <w:tcW w:w="46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45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项目名称</w:t>
            </w:r>
          </w:p>
        </w:tc>
        <w:tc>
          <w:tcPr>
            <w:tcW w:w="499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项目内容</w:t>
            </w:r>
          </w:p>
        </w:tc>
        <w:tc>
          <w:tcPr>
            <w:tcW w:w="675"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品牌</w:t>
            </w:r>
          </w:p>
        </w:tc>
        <w:tc>
          <w:tcPr>
            <w:tcW w:w="57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数量</w:t>
            </w:r>
          </w:p>
        </w:tc>
        <w:tc>
          <w:tcPr>
            <w:tcW w:w="39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单位</w:t>
            </w:r>
          </w:p>
        </w:tc>
        <w:tc>
          <w:tcPr>
            <w:tcW w:w="96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完税单价</w:t>
            </w:r>
          </w:p>
        </w:tc>
        <w:tc>
          <w:tcPr>
            <w:tcW w:w="100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完税总额</w:t>
            </w:r>
          </w:p>
        </w:tc>
      </w:tr>
      <w:tr>
        <w:tblPrEx>
          <w:tblCellMar>
            <w:top w:w="0" w:type="dxa"/>
            <w:left w:w="42" w:type="dxa"/>
            <w:bottom w:w="0" w:type="dxa"/>
            <w:right w:w="42" w:type="dxa"/>
          </w:tblCellMar>
        </w:tblPrEx>
        <w:trPr>
          <w:cantSplit/>
          <w:trHeight w:val="573" w:hRule="atLeast"/>
        </w:trPr>
        <w:tc>
          <w:tcPr>
            <w:tcW w:w="4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45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拆除原指示牌</w:t>
            </w:r>
          </w:p>
        </w:tc>
        <w:tc>
          <w:tcPr>
            <w:tcW w:w="4995" w:type="dxa"/>
            <w:tcBorders>
              <w:top w:val="single" w:color="auto" w:sz="6" w:space="0"/>
              <w:left w:val="single" w:color="auto" w:sz="6" w:space="0"/>
              <w:bottom w:val="single" w:color="auto" w:sz="6" w:space="0"/>
              <w:right w:val="single" w:color="auto" w:sz="6"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(1)名称:指示牌拆除；(2)拆除后存放到甲方指定位置。</w:t>
            </w:r>
          </w:p>
        </w:tc>
        <w:tc>
          <w:tcPr>
            <w:tcW w:w="675" w:type="dxa"/>
            <w:tcBorders>
              <w:top w:val="single" w:color="auto" w:sz="6" w:space="0"/>
              <w:left w:val="single" w:color="auto" w:sz="6"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p>
        </w:tc>
        <w:tc>
          <w:tcPr>
            <w:tcW w:w="5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39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套</w:t>
            </w:r>
          </w:p>
        </w:tc>
        <w:tc>
          <w:tcPr>
            <w:tcW w:w="96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1004" w:type="dxa"/>
            <w:tcBorders>
              <w:top w:val="single" w:color="auto" w:sz="6" w:space="0"/>
              <w:left w:val="single" w:color="auto" w:sz="4"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p>
        </w:tc>
      </w:tr>
      <w:tr>
        <w:tblPrEx>
          <w:tblCellMar>
            <w:top w:w="0" w:type="dxa"/>
            <w:left w:w="42" w:type="dxa"/>
            <w:bottom w:w="0" w:type="dxa"/>
            <w:right w:w="42" w:type="dxa"/>
          </w:tblCellMar>
        </w:tblPrEx>
        <w:trPr>
          <w:cantSplit/>
          <w:trHeight w:val="719" w:hRule="atLeast"/>
        </w:trPr>
        <w:tc>
          <w:tcPr>
            <w:tcW w:w="4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45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拆除原立柱</w:t>
            </w:r>
          </w:p>
        </w:tc>
        <w:tc>
          <w:tcPr>
            <w:tcW w:w="49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）拆除</w:t>
            </w:r>
            <w:r>
              <w:rPr>
                <w:rFonts w:hint="eastAsia" w:asciiTheme="minorEastAsia" w:hAnsiTheme="minorEastAsia" w:eastAsiaTheme="minorEastAsia" w:cstheme="minorEastAsia"/>
                <w:sz w:val="21"/>
                <w:szCs w:val="21"/>
                <w:lang w:val="en-US" w:eastAsia="zh-CN"/>
              </w:rPr>
              <w:t>原立柱，存放到采购人指定位置</w:t>
            </w:r>
            <w:r>
              <w:rPr>
                <w:rFonts w:hint="eastAsia" w:asciiTheme="minorEastAsia" w:hAnsiTheme="minorEastAsia" w:eastAsiaTheme="minorEastAsia" w:cstheme="minorEastAsia"/>
                <w:sz w:val="21"/>
                <w:szCs w:val="21"/>
              </w:rPr>
              <w:t>；</w:t>
            </w:r>
          </w:p>
          <w:p>
            <w:pPr>
              <w:keepNext w:val="0"/>
              <w:keepLines w:val="0"/>
              <w:pageBreakBefore w:val="0"/>
              <w:widowControl/>
              <w:numPr>
                <w:ilvl w:val="0"/>
                <w:numId w:val="0"/>
              </w:numPr>
              <w:kinsoku/>
              <w:wordWrap/>
              <w:overflowPunct/>
              <w:topLinePunct w:val="0"/>
              <w:autoSpaceDE/>
              <w:autoSpaceDN/>
              <w:bidi w:val="0"/>
              <w:adjustRightInd/>
              <w:snapToGrid/>
              <w:spacing w:after="63" w:afterLines="20" w:line="360" w:lineRule="exact"/>
              <w:jc w:val="left"/>
              <w:textAlignment w:val="auto"/>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）拆除后，恢复大理石地面。</w:t>
            </w:r>
          </w:p>
        </w:tc>
        <w:tc>
          <w:tcPr>
            <w:tcW w:w="675" w:type="dxa"/>
            <w:tcBorders>
              <w:top w:val="single" w:color="auto" w:sz="6" w:space="0"/>
              <w:left w:val="single" w:color="auto" w:sz="6"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5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39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个</w:t>
            </w:r>
          </w:p>
        </w:tc>
        <w:tc>
          <w:tcPr>
            <w:tcW w:w="960" w:type="dxa"/>
            <w:tcBorders>
              <w:top w:val="single" w:color="auto" w:sz="6" w:space="0"/>
              <w:left w:val="single" w:color="auto" w:sz="4" w:space="0"/>
              <w:bottom w:val="single" w:color="auto" w:sz="6" w:space="0"/>
              <w:right w:val="single" w:color="auto" w:sz="4" w:space="0"/>
            </w:tcBorders>
          </w:tcPr>
          <w:p>
            <w:pPr>
              <w:jc w:val="right"/>
              <w:rPr>
                <w:rFonts w:hint="eastAsia" w:asciiTheme="minorEastAsia" w:hAnsiTheme="minorEastAsia" w:eastAsiaTheme="minorEastAsia" w:cstheme="minorEastAsia"/>
                <w:sz w:val="21"/>
                <w:szCs w:val="21"/>
              </w:rPr>
            </w:pPr>
          </w:p>
        </w:tc>
        <w:tc>
          <w:tcPr>
            <w:tcW w:w="1004" w:type="dxa"/>
            <w:tcBorders>
              <w:top w:val="single" w:color="auto" w:sz="6" w:space="0"/>
              <w:left w:val="single" w:color="auto" w:sz="4" w:space="0"/>
              <w:bottom w:val="single" w:color="auto" w:sz="6" w:space="0"/>
              <w:right w:val="single" w:color="auto" w:sz="6" w:space="0"/>
            </w:tcBorders>
            <w:vAlign w:val="center"/>
          </w:tcPr>
          <w:p>
            <w:pPr>
              <w:jc w:val="right"/>
              <w:rPr>
                <w:rFonts w:hint="eastAsia" w:asciiTheme="minorEastAsia" w:hAnsiTheme="minorEastAsia" w:eastAsiaTheme="minorEastAsia" w:cstheme="minorEastAsia"/>
                <w:sz w:val="21"/>
                <w:szCs w:val="21"/>
              </w:rPr>
            </w:pPr>
          </w:p>
        </w:tc>
      </w:tr>
      <w:tr>
        <w:tblPrEx>
          <w:tblCellMar>
            <w:top w:w="0" w:type="dxa"/>
            <w:left w:w="42" w:type="dxa"/>
            <w:bottom w:w="0" w:type="dxa"/>
            <w:right w:w="42" w:type="dxa"/>
          </w:tblCellMar>
        </w:tblPrEx>
        <w:trPr>
          <w:cantSplit/>
          <w:trHeight w:val="3135" w:hRule="atLeast"/>
        </w:trPr>
        <w:tc>
          <w:tcPr>
            <w:tcW w:w="4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45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定制安装停车场收费告示牌</w:t>
            </w:r>
          </w:p>
        </w:tc>
        <w:tc>
          <w:tcPr>
            <w:tcW w:w="49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numPr>
                <w:ilvl w:val="0"/>
                <w:numId w:val="35"/>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告示牌立柱采用2根直径76mm，厚度3.0mm，长3100mm的304不锈钢立管，底部满焊在250mm*250mm*10mm的304不锈钢板上，置于200mm*200mm*500mm预埋件螺栓紧固,立管内浇筑混泥土增加强度，立管顶部采用厚度3.0</w:t>
            </w:r>
            <w:r>
              <w:rPr>
                <w:rFonts w:hint="eastAsia" w:asciiTheme="minorEastAsia" w:hAnsiTheme="minorEastAsia" w:eastAsiaTheme="minorEastAsia" w:cstheme="minorEastAsia"/>
                <w:sz w:val="21"/>
                <w:szCs w:val="21"/>
                <w:highlight w:val="none"/>
                <w:lang w:val="en-US" w:eastAsia="zh-CN"/>
              </w:rPr>
              <w:t>mm</w:t>
            </w:r>
            <w:r>
              <w:rPr>
                <w:rFonts w:hint="eastAsia" w:asciiTheme="minorEastAsia" w:hAnsiTheme="minorEastAsia" w:eastAsiaTheme="minorEastAsia" w:cstheme="minorEastAsia"/>
                <w:sz w:val="21"/>
                <w:szCs w:val="21"/>
                <w:lang w:val="en-US" w:eastAsia="zh-CN"/>
              </w:rPr>
              <w:t>的304不锈钢板密封；</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sz w:val="21"/>
                <w:szCs w:val="21"/>
                <w:lang w:val="en-US" w:eastAsia="zh-CN"/>
              </w:rPr>
              <w:t>（2）告示牌面板采用1200mm*1200mm,厚度3.0mm的304不锈钢板，四周折边工艺，内容腐蚀刻字工艺制作</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采用抱箍安装方式</w:t>
            </w:r>
            <w:r>
              <w:rPr>
                <w:rFonts w:hint="eastAsia" w:asciiTheme="minorEastAsia" w:hAnsiTheme="minorEastAsia" w:eastAsiaTheme="minorEastAsia" w:cstheme="minorEastAsia"/>
                <w:sz w:val="21"/>
                <w:szCs w:val="21"/>
              </w:rPr>
              <w:t>。</w:t>
            </w:r>
          </w:p>
        </w:tc>
        <w:tc>
          <w:tcPr>
            <w:tcW w:w="675" w:type="dxa"/>
            <w:tcBorders>
              <w:top w:val="single" w:color="auto" w:sz="6" w:space="0"/>
              <w:left w:val="single" w:color="auto" w:sz="6"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定制</w:t>
            </w:r>
          </w:p>
        </w:tc>
        <w:tc>
          <w:tcPr>
            <w:tcW w:w="5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39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套</w:t>
            </w:r>
          </w:p>
        </w:tc>
        <w:tc>
          <w:tcPr>
            <w:tcW w:w="960" w:type="dxa"/>
            <w:tcBorders>
              <w:top w:val="single" w:color="auto" w:sz="6" w:space="0"/>
              <w:left w:val="single" w:color="auto" w:sz="4" w:space="0"/>
              <w:bottom w:val="single" w:color="auto" w:sz="6" w:space="0"/>
              <w:right w:val="single" w:color="auto" w:sz="4" w:space="0"/>
            </w:tcBorders>
          </w:tcPr>
          <w:p>
            <w:pPr>
              <w:jc w:val="right"/>
              <w:rPr>
                <w:rFonts w:hint="eastAsia" w:asciiTheme="minorEastAsia" w:hAnsiTheme="minorEastAsia" w:eastAsiaTheme="minorEastAsia" w:cstheme="minorEastAsia"/>
                <w:sz w:val="21"/>
                <w:szCs w:val="21"/>
              </w:rPr>
            </w:pPr>
          </w:p>
        </w:tc>
        <w:tc>
          <w:tcPr>
            <w:tcW w:w="1004" w:type="dxa"/>
            <w:tcBorders>
              <w:top w:val="single" w:color="auto" w:sz="6" w:space="0"/>
              <w:left w:val="single" w:color="auto" w:sz="4" w:space="0"/>
              <w:bottom w:val="single" w:color="auto" w:sz="6" w:space="0"/>
              <w:right w:val="single" w:color="auto" w:sz="6" w:space="0"/>
            </w:tcBorders>
            <w:vAlign w:val="center"/>
          </w:tcPr>
          <w:p>
            <w:pPr>
              <w:jc w:val="right"/>
              <w:rPr>
                <w:rFonts w:hint="eastAsia" w:asciiTheme="minorEastAsia" w:hAnsiTheme="minorEastAsia" w:eastAsiaTheme="minorEastAsia" w:cstheme="minorEastAsia"/>
                <w:sz w:val="21"/>
                <w:szCs w:val="21"/>
              </w:rPr>
            </w:pPr>
          </w:p>
        </w:tc>
      </w:tr>
      <w:tr>
        <w:tblPrEx>
          <w:tblCellMar>
            <w:top w:w="0" w:type="dxa"/>
            <w:left w:w="42" w:type="dxa"/>
            <w:bottom w:w="0" w:type="dxa"/>
            <w:right w:w="42" w:type="dxa"/>
          </w:tblCellMar>
        </w:tblPrEx>
        <w:trPr>
          <w:cantSplit/>
          <w:trHeight w:val="1845" w:hRule="atLeast"/>
        </w:trPr>
        <w:tc>
          <w:tcPr>
            <w:tcW w:w="4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45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标识牌立柱安装</w:t>
            </w:r>
          </w:p>
        </w:tc>
        <w:tc>
          <w:tcPr>
            <w:tcW w:w="49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sz w:val="21"/>
                <w:szCs w:val="21"/>
                <w:lang w:val="en-US" w:eastAsia="zh-CN"/>
              </w:rPr>
              <w:t>立柱采用1根直径76mm，厚度3.0mm，长4000mm的304不锈钢立管，底部满焊在250mm*250mm*10mm的304不锈钢板上，</w:t>
            </w:r>
            <w:r>
              <w:rPr>
                <w:rFonts w:hint="eastAsia" w:asciiTheme="minorEastAsia" w:hAnsiTheme="minorEastAsia" w:eastAsiaTheme="minorEastAsia" w:cstheme="minorEastAsia"/>
                <w:sz w:val="21"/>
                <w:szCs w:val="21"/>
                <w:highlight w:val="none"/>
                <w:lang w:val="en-US" w:eastAsia="zh-CN"/>
              </w:rPr>
              <w:t>置于</w:t>
            </w:r>
            <w:r>
              <w:rPr>
                <w:rFonts w:hint="eastAsia" w:asciiTheme="minorEastAsia" w:hAnsiTheme="minorEastAsia" w:eastAsiaTheme="minorEastAsia" w:cstheme="minorEastAsia"/>
                <w:sz w:val="21"/>
                <w:szCs w:val="21"/>
                <w:lang w:val="en-US" w:eastAsia="zh-CN"/>
              </w:rPr>
              <w:t>200mm*200mm*500mm预埋件螺栓紧固,立管内浇筑混泥土增加强度，立管顶部采用厚度3.0mm的304不锈钢板密封。</w:t>
            </w:r>
          </w:p>
        </w:tc>
        <w:tc>
          <w:tcPr>
            <w:tcW w:w="675" w:type="dxa"/>
            <w:tcBorders>
              <w:top w:val="single" w:color="auto" w:sz="6" w:space="0"/>
              <w:left w:val="single" w:color="auto" w:sz="6"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定制</w:t>
            </w:r>
          </w:p>
        </w:tc>
        <w:tc>
          <w:tcPr>
            <w:tcW w:w="5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39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个</w:t>
            </w:r>
          </w:p>
        </w:tc>
        <w:tc>
          <w:tcPr>
            <w:tcW w:w="960" w:type="dxa"/>
            <w:tcBorders>
              <w:top w:val="single" w:color="auto" w:sz="6" w:space="0"/>
              <w:left w:val="single" w:color="auto" w:sz="4" w:space="0"/>
              <w:bottom w:val="single" w:color="auto" w:sz="6" w:space="0"/>
              <w:right w:val="single" w:color="auto" w:sz="4" w:space="0"/>
            </w:tcBorders>
          </w:tcPr>
          <w:p>
            <w:pPr>
              <w:jc w:val="right"/>
              <w:rPr>
                <w:rFonts w:hint="eastAsia" w:asciiTheme="minorEastAsia" w:hAnsiTheme="minorEastAsia" w:eastAsiaTheme="minorEastAsia" w:cstheme="minorEastAsia"/>
                <w:sz w:val="21"/>
                <w:szCs w:val="21"/>
              </w:rPr>
            </w:pPr>
          </w:p>
        </w:tc>
        <w:tc>
          <w:tcPr>
            <w:tcW w:w="1004" w:type="dxa"/>
            <w:tcBorders>
              <w:top w:val="single" w:color="auto" w:sz="6" w:space="0"/>
              <w:left w:val="single" w:color="auto" w:sz="4" w:space="0"/>
              <w:bottom w:val="single" w:color="auto" w:sz="6" w:space="0"/>
              <w:right w:val="single" w:color="auto" w:sz="6" w:space="0"/>
            </w:tcBorders>
            <w:vAlign w:val="center"/>
          </w:tcPr>
          <w:p>
            <w:pPr>
              <w:jc w:val="right"/>
              <w:rPr>
                <w:rFonts w:hint="eastAsia" w:asciiTheme="minorEastAsia" w:hAnsiTheme="minorEastAsia" w:eastAsiaTheme="minorEastAsia" w:cstheme="minorEastAsia"/>
                <w:sz w:val="21"/>
                <w:szCs w:val="21"/>
              </w:rPr>
            </w:pPr>
          </w:p>
        </w:tc>
      </w:tr>
      <w:tr>
        <w:tblPrEx>
          <w:tblCellMar>
            <w:top w:w="0" w:type="dxa"/>
            <w:left w:w="42" w:type="dxa"/>
            <w:bottom w:w="0" w:type="dxa"/>
            <w:right w:w="42" w:type="dxa"/>
          </w:tblCellMar>
        </w:tblPrEx>
        <w:trPr>
          <w:cantSplit/>
          <w:trHeight w:val="90" w:hRule="atLeast"/>
        </w:trPr>
        <w:tc>
          <w:tcPr>
            <w:tcW w:w="4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45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人行道隔离柱安装</w:t>
            </w:r>
          </w:p>
        </w:tc>
        <w:tc>
          <w:tcPr>
            <w:tcW w:w="49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numPr>
                <w:ilvl w:val="0"/>
                <w:numId w:val="36"/>
              </w:numPr>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立柱采用直径76mm，厚度3.0mm，长1200mm的304不锈钢立管，立管内浇筑混泥土增加强度，顶部采用厚度3.0mm的304不锈钢板密封;</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(2)地面开挖深度不低于200mm,立管埋于地下部分不低于200mm,采用混泥土浇筑固定</w:t>
            </w:r>
            <w:bookmarkStart w:id="53" w:name="_GoBack"/>
            <w:bookmarkEnd w:id="53"/>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675" w:type="dxa"/>
            <w:tcBorders>
              <w:top w:val="single" w:color="auto" w:sz="6" w:space="0"/>
              <w:left w:val="single" w:color="auto" w:sz="6"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定制</w:t>
            </w:r>
          </w:p>
        </w:tc>
        <w:tc>
          <w:tcPr>
            <w:tcW w:w="5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39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个</w:t>
            </w:r>
          </w:p>
        </w:tc>
        <w:tc>
          <w:tcPr>
            <w:tcW w:w="960" w:type="dxa"/>
            <w:tcBorders>
              <w:top w:val="single" w:color="auto" w:sz="6" w:space="0"/>
              <w:left w:val="single" w:color="auto" w:sz="4" w:space="0"/>
              <w:bottom w:val="single" w:color="auto" w:sz="6" w:space="0"/>
              <w:right w:val="single" w:color="auto" w:sz="4" w:space="0"/>
            </w:tcBorders>
          </w:tcPr>
          <w:p>
            <w:pPr>
              <w:jc w:val="right"/>
              <w:rPr>
                <w:rFonts w:hint="eastAsia" w:asciiTheme="minorEastAsia" w:hAnsiTheme="minorEastAsia" w:eastAsiaTheme="minorEastAsia" w:cstheme="minorEastAsia"/>
                <w:sz w:val="21"/>
                <w:szCs w:val="21"/>
              </w:rPr>
            </w:pPr>
          </w:p>
        </w:tc>
        <w:tc>
          <w:tcPr>
            <w:tcW w:w="1004" w:type="dxa"/>
            <w:tcBorders>
              <w:top w:val="single" w:color="auto" w:sz="6" w:space="0"/>
              <w:left w:val="single" w:color="auto" w:sz="4" w:space="0"/>
              <w:bottom w:val="single" w:color="auto" w:sz="6" w:space="0"/>
              <w:right w:val="single" w:color="auto" w:sz="6" w:space="0"/>
            </w:tcBorders>
            <w:vAlign w:val="center"/>
          </w:tcPr>
          <w:p>
            <w:pPr>
              <w:jc w:val="right"/>
              <w:rPr>
                <w:rFonts w:hint="eastAsia" w:asciiTheme="minorEastAsia" w:hAnsiTheme="minorEastAsia" w:eastAsiaTheme="minorEastAsia" w:cstheme="minorEastAsia"/>
                <w:sz w:val="21"/>
                <w:szCs w:val="21"/>
              </w:rPr>
            </w:pPr>
          </w:p>
        </w:tc>
      </w:tr>
      <w:tr>
        <w:tblPrEx>
          <w:tblCellMar>
            <w:top w:w="0" w:type="dxa"/>
            <w:left w:w="42" w:type="dxa"/>
            <w:bottom w:w="0" w:type="dxa"/>
            <w:right w:w="42" w:type="dxa"/>
          </w:tblCellMar>
        </w:tblPrEx>
        <w:trPr>
          <w:cantSplit/>
          <w:trHeight w:val="539" w:hRule="atLeast"/>
        </w:trPr>
        <w:tc>
          <w:tcPr>
            <w:tcW w:w="4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45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停车位标识牌安装</w:t>
            </w:r>
          </w:p>
        </w:tc>
        <w:tc>
          <w:tcPr>
            <w:tcW w:w="49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（1）标识牌采用800mm*800mm，厚度3.0mm的304不锈钢板,四周折边工艺，内容腐蚀刻字工艺制作；</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（2）采用安抱箍装方式。</w:t>
            </w:r>
          </w:p>
        </w:tc>
        <w:tc>
          <w:tcPr>
            <w:tcW w:w="675" w:type="dxa"/>
            <w:tcBorders>
              <w:top w:val="single" w:color="auto" w:sz="6" w:space="0"/>
              <w:left w:val="single" w:color="auto" w:sz="6"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定制</w:t>
            </w:r>
          </w:p>
        </w:tc>
        <w:tc>
          <w:tcPr>
            <w:tcW w:w="5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39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个</w:t>
            </w:r>
          </w:p>
        </w:tc>
        <w:tc>
          <w:tcPr>
            <w:tcW w:w="960" w:type="dxa"/>
            <w:tcBorders>
              <w:top w:val="single" w:color="auto" w:sz="6" w:space="0"/>
              <w:left w:val="single" w:color="auto" w:sz="4" w:space="0"/>
              <w:bottom w:val="single" w:color="auto" w:sz="6" w:space="0"/>
              <w:right w:val="single" w:color="auto" w:sz="4" w:space="0"/>
            </w:tcBorders>
          </w:tcPr>
          <w:p>
            <w:pPr>
              <w:jc w:val="right"/>
              <w:rPr>
                <w:rFonts w:hint="eastAsia" w:asciiTheme="minorEastAsia" w:hAnsiTheme="minorEastAsia" w:eastAsiaTheme="minorEastAsia" w:cstheme="minorEastAsia"/>
                <w:sz w:val="21"/>
                <w:szCs w:val="21"/>
              </w:rPr>
            </w:pPr>
          </w:p>
        </w:tc>
        <w:tc>
          <w:tcPr>
            <w:tcW w:w="1004" w:type="dxa"/>
            <w:tcBorders>
              <w:top w:val="single" w:color="auto" w:sz="6" w:space="0"/>
              <w:left w:val="single" w:color="auto" w:sz="4" w:space="0"/>
              <w:bottom w:val="single" w:color="auto" w:sz="6" w:space="0"/>
              <w:right w:val="single" w:color="auto" w:sz="6" w:space="0"/>
            </w:tcBorders>
            <w:vAlign w:val="center"/>
          </w:tcPr>
          <w:p>
            <w:pPr>
              <w:jc w:val="right"/>
              <w:rPr>
                <w:rFonts w:hint="eastAsia" w:asciiTheme="minorEastAsia" w:hAnsiTheme="minorEastAsia" w:eastAsiaTheme="minorEastAsia" w:cstheme="minorEastAsia"/>
                <w:sz w:val="21"/>
                <w:szCs w:val="21"/>
              </w:rPr>
            </w:pPr>
          </w:p>
        </w:tc>
      </w:tr>
      <w:tr>
        <w:tblPrEx>
          <w:tblCellMar>
            <w:top w:w="0" w:type="dxa"/>
            <w:left w:w="42" w:type="dxa"/>
            <w:bottom w:w="0" w:type="dxa"/>
            <w:right w:w="42" w:type="dxa"/>
          </w:tblCellMar>
        </w:tblPrEx>
        <w:trPr>
          <w:cantSplit/>
          <w:trHeight w:val="539" w:hRule="atLeast"/>
        </w:trPr>
        <w:tc>
          <w:tcPr>
            <w:tcW w:w="4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45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地面开挖</w:t>
            </w:r>
          </w:p>
        </w:tc>
        <w:tc>
          <w:tcPr>
            <w:tcW w:w="49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混泥土地面开挖300mm*300mm，深1500mm。</w:t>
            </w:r>
          </w:p>
        </w:tc>
        <w:tc>
          <w:tcPr>
            <w:tcW w:w="675" w:type="dxa"/>
            <w:tcBorders>
              <w:top w:val="single" w:color="auto" w:sz="6" w:space="0"/>
              <w:left w:val="single" w:color="auto" w:sz="6"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5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39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个</w:t>
            </w:r>
          </w:p>
        </w:tc>
        <w:tc>
          <w:tcPr>
            <w:tcW w:w="960" w:type="dxa"/>
            <w:tcBorders>
              <w:top w:val="single" w:color="auto" w:sz="6" w:space="0"/>
              <w:left w:val="single" w:color="auto" w:sz="4" w:space="0"/>
              <w:bottom w:val="single" w:color="auto" w:sz="6" w:space="0"/>
              <w:right w:val="single" w:color="auto" w:sz="4" w:space="0"/>
            </w:tcBorders>
          </w:tcPr>
          <w:p>
            <w:pPr>
              <w:jc w:val="right"/>
              <w:rPr>
                <w:rFonts w:hint="eastAsia" w:asciiTheme="minorEastAsia" w:hAnsiTheme="minorEastAsia" w:eastAsiaTheme="minorEastAsia" w:cstheme="minorEastAsia"/>
                <w:sz w:val="21"/>
                <w:szCs w:val="21"/>
              </w:rPr>
            </w:pPr>
          </w:p>
        </w:tc>
        <w:tc>
          <w:tcPr>
            <w:tcW w:w="1004" w:type="dxa"/>
            <w:tcBorders>
              <w:top w:val="single" w:color="auto" w:sz="6" w:space="0"/>
              <w:left w:val="single" w:color="auto" w:sz="4" w:space="0"/>
              <w:bottom w:val="single" w:color="auto" w:sz="6" w:space="0"/>
              <w:right w:val="single" w:color="auto" w:sz="6" w:space="0"/>
            </w:tcBorders>
            <w:vAlign w:val="center"/>
          </w:tcPr>
          <w:p>
            <w:pPr>
              <w:jc w:val="right"/>
              <w:rPr>
                <w:rFonts w:hint="eastAsia" w:asciiTheme="minorEastAsia" w:hAnsiTheme="minorEastAsia" w:eastAsiaTheme="minorEastAsia" w:cstheme="minorEastAsia"/>
                <w:sz w:val="21"/>
                <w:szCs w:val="21"/>
              </w:rPr>
            </w:pPr>
          </w:p>
        </w:tc>
      </w:tr>
      <w:tr>
        <w:tblPrEx>
          <w:tblCellMar>
            <w:top w:w="0" w:type="dxa"/>
            <w:left w:w="42" w:type="dxa"/>
            <w:bottom w:w="0" w:type="dxa"/>
            <w:right w:w="42" w:type="dxa"/>
          </w:tblCellMar>
        </w:tblPrEx>
        <w:trPr>
          <w:cantSplit/>
          <w:trHeight w:val="539" w:hRule="atLeast"/>
        </w:trPr>
        <w:tc>
          <w:tcPr>
            <w:tcW w:w="4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45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出入口指示牌安装</w:t>
            </w:r>
          </w:p>
        </w:tc>
        <w:tc>
          <w:tcPr>
            <w:tcW w:w="49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numPr>
                <w:ilvl w:val="0"/>
                <w:numId w:val="37"/>
              </w:numPr>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指示牌采用800mm*500mm,厚度3.0mm的304不锈钢板,四周折边工艺，内容腐蚀刻字工艺制作；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（2）采用抱箍安装方式装</w:t>
            </w:r>
          </w:p>
        </w:tc>
        <w:tc>
          <w:tcPr>
            <w:tcW w:w="675" w:type="dxa"/>
            <w:tcBorders>
              <w:top w:val="single" w:color="auto" w:sz="6" w:space="0"/>
              <w:left w:val="single" w:color="auto" w:sz="6"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定制</w:t>
            </w:r>
          </w:p>
        </w:tc>
        <w:tc>
          <w:tcPr>
            <w:tcW w:w="5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39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个</w:t>
            </w:r>
          </w:p>
        </w:tc>
        <w:tc>
          <w:tcPr>
            <w:tcW w:w="960" w:type="dxa"/>
            <w:tcBorders>
              <w:top w:val="single" w:color="auto" w:sz="6" w:space="0"/>
              <w:left w:val="single" w:color="auto" w:sz="4" w:space="0"/>
              <w:bottom w:val="single" w:color="auto" w:sz="6" w:space="0"/>
              <w:right w:val="single" w:color="auto" w:sz="4" w:space="0"/>
            </w:tcBorders>
          </w:tcPr>
          <w:p>
            <w:pPr>
              <w:jc w:val="right"/>
              <w:rPr>
                <w:rFonts w:hint="eastAsia" w:asciiTheme="minorEastAsia" w:hAnsiTheme="minorEastAsia" w:eastAsiaTheme="minorEastAsia" w:cstheme="minorEastAsia"/>
                <w:sz w:val="21"/>
                <w:szCs w:val="21"/>
              </w:rPr>
            </w:pPr>
          </w:p>
        </w:tc>
        <w:tc>
          <w:tcPr>
            <w:tcW w:w="1004" w:type="dxa"/>
            <w:tcBorders>
              <w:top w:val="single" w:color="auto" w:sz="6" w:space="0"/>
              <w:left w:val="single" w:color="auto" w:sz="4" w:space="0"/>
              <w:bottom w:val="single" w:color="auto" w:sz="6" w:space="0"/>
              <w:right w:val="single" w:color="auto" w:sz="6" w:space="0"/>
            </w:tcBorders>
            <w:vAlign w:val="center"/>
          </w:tcPr>
          <w:p>
            <w:pPr>
              <w:jc w:val="right"/>
              <w:rPr>
                <w:rFonts w:hint="eastAsia" w:asciiTheme="minorEastAsia" w:hAnsiTheme="minorEastAsia" w:eastAsiaTheme="minorEastAsia" w:cstheme="minorEastAsia"/>
                <w:sz w:val="21"/>
                <w:szCs w:val="21"/>
              </w:rPr>
            </w:pPr>
          </w:p>
        </w:tc>
      </w:tr>
      <w:tr>
        <w:tblPrEx>
          <w:tblCellMar>
            <w:top w:w="0" w:type="dxa"/>
            <w:left w:w="42" w:type="dxa"/>
            <w:bottom w:w="0" w:type="dxa"/>
            <w:right w:w="42" w:type="dxa"/>
          </w:tblCellMar>
        </w:tblPrEx>
        <w:trPr>
          <w:cantSplit/>
          <w:trHeight w:val="539" w:hRule="atLeast"/>
        </w:trPr>
        <w:tc>
          <w:tcPr>
            <w:tcW w:w="4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45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道路广角镜</w:t>
            </w:r>
          </w:p>
        </w:tc>
        <w:tc>
          <w:tcPr>
            <w:tcW w:w="49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numPr>
                <w:ilvl w:val="0"/>
                <w:numId w:val="38"/>
              </w:numPr>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室外款：120cm,镜面采用 PC材质，镜背采用ABS材质；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（2）采用抱箍安装。</w:t>
            </w:r>
          </w:p>
        </w:tc>
        <w:tc>
          <w:tcPr>
            <w:tcW w:w="675" w:type="dxa"/>
            <w:tcBorders>
              <w:top w:val="single" w:color="auto" w:sz="6" w:space="0"/>
              <w:left w:val="single" w:color="auto" w:sz="6"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定制</w:t>
            </w:r>
          </w:p>
        </w:tc>
        <w:tc>
          <w:tcPr>
            <w:tcW w:w="5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39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个</w:t>
            </w:r>
          </w:p>
        </w:tc>
        <w:tc>
          <w:tcPr>
            <w:tcW w:w="960" w:type="dxa"/>
            <w:tcBorders>
              <w:top w:val="single" w:color="auto" w:sz="6" w:space="0"/>
              <w:left w:val="single" w:color="auto" w:sz="4" w:space="0"/>
              <w:bottom w:val="single" w:color="auto" w:sz="6" w:space="0"/>
              <w:right w:val="single" w:color="auto" w:sz="4" w:space="0"/>
            </w:tcBorders>
          </w:tcPr>
          <w:p>
            <w:pPr>
              <w:jc w:val="right"/>
              <w:rPr>
                <w:rFonts w:hint="eastAsia" w:asciiTheme="minorEastAsia" w:hAnsiTheme="minorEastAsia" w:eastAsiaTheme="minorEastAsia" w:cstheme="minorEastAsia"/>
                <w:sz w:val="21"/>
                <w:szCs w:val="21"/>
              </w:rPr>
            </w:pPr>
          </w:p>
        </w:tc>
        <w:tc>
          <w:tcPr>
            <w:tcW w:w="1004" w:type="dxa"/>
            <w:tcBorders>
              <w:top w:val="single" w:color="auto" w:sz="6" w:space="0"/>
              <w:left w:val="single" w:color="auto" w:sz="4" w:space="0"/>
              <w:bottom w:val="single" w:color="auto" w:sz="6" w:space="0"/>
              <w:right w:val="single" w:color="auto" w:sz="6" w:space="0"/>
            </w:tcBorders>
            <w:vAlign w:val="center"/>
          </w:tcPr>
          <w:p>
            <w:pPr>
              <w:jc w:val="right"/>
              <w:rPr>
                <w:rFonts w:hint="eastAsia" w:asciiTheme="minorEastAsia" w:hAnsiTheme="minorEastAsia" w:eastAsiaTheme="minorEastAsia" w:cstheme="minorEastAsia"/>
                <w:sz w:val="21"/>
                <w:szCs w:val="21"/>
              </w:rPr>
            </w:pPr>
          </w:p>
        </w:tc>
      </w:tr>
      <w:tr>
        <w:tblPrEx>
          <w:tblCellMar>
            <w:top w:w="0" w:type="dxa"/>
            <w:left w:w="42" w:type="dxa"/>
            <w:bottom w:w="0" w:type="dxa"/>
            <w:right w:w="42" w:type="dxa"/>
          </w:tblCellMar>
        </w:tblPrEx>
        <w:trPr>
          <w:cantSplit/>
          <w:trHeight w:val="539" w:hRule="atLeast"/>
        </w:trPr>
        <w:tc>
          <w:tcPr>
            <w:tcW w:w="4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45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禁止烟火标志牌安装</w:t>
            </w:r>
          </w:p>
        </w:tc>
        <w:tc>
          <w:tcPr>
            <w:tcW w:w="49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标志牌采用400mm*500mm，厚度3.0mm的304不锈钢板，内容腐蚀刻字工艺制作，安装至指定位置。</w:t>
            </w:r>
          </w:p>
        </w:tc>
        <w:tc>
          <w:tcPr>
            <w:tcW w:w="675" w:type="dxa"/>
            <w:tcBorders>
              <w:top w:val="single" w:color="auto" w:sz="6" w:space="0"/>
              <w:left w:val="single" w:color="auto" w:sz="6"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定制</w:t>
            </w:r>
          </w:p>
        </w:tc>
        <w:tc>
          <w:tcPr>
            <w:tcW w:w="5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39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个</w:t>
            </w:r>
          </w:p>
        </w:tc>
        <w:tc>
          <w:tcPr>
            <w:tcW w:w="960" w:type="dxa"/>
            <w:tcBorders>
              <w:top w:val="single" w:color="auto" w:sz="6" w:space="0"/>
              <w:left w:val="single" w:color="auto" w:sz="4" w:space="0"/>
              <w:bottom w:val="single" w:color="auto" w:sz="6" w:space="0"/>
              <w:right w:val="single" w:color="auto" w:sz="4" w:space="0"/>
            </w:tcBorders>
          </w:tcPr>
          <w:p>
            <w:pPr>
              <w:jc w:val="right"/>
              <w:rPr>
                <w:rFonts w:hint="eastAsia" w:asciiTheme="minorEastAsia" w:hAnsiTheme="minorEastAsia" w:eastAsiaTheme="minorEastAsia" w:cstheme="minorEastAsia"/>
                <w:sz w:val="21"/>
                <w:szCs w:val="21"/>
              </w:rPr>
            </w:pPr>
          </w:p>
        </w:tc>
        <w:tc>
          <w:tcPr>
            <w:tcW w:w="1004" w:type="dxa"/>
            <w:tcBorders>
              <w:top w:val="single" w:color="auto" w:sz="6" w:space="0"/>
              <w:left w:val="single" w:color="auto" w:sz="4" w:space="0"/>
              <w:bottom w:val="single" w:color="auto" w:sz="6" w:space="0"/>
              <w:right w:val="single" w:color="auto" w:sz="6" w:space="0"/>
            </w:tcBorders>
            <w:vAlign w:val="center"/>
          </w:tcPr>
          <w:p>
            <w:pPr>
              <w:jc w:val="right"/>
              <w:rPr>
                <w:rFonts w:hint="eastAsia" w:asciiTheme="minorEastAsia" w:hAnsiTheme="minorEastAsia" w:eastAsiaTheme="minorEastAsia" w:cstheme="minorEastAsia"/>
                <w:sz w:val="21"/>
                <w:szCs w:val="21"/>
              </w:rPr>
            </w:pPr>
          </w:p>
        </w:tc>
      </w:tr>
      <w:tr>
        <w:tblPrEx>
          <w:tblCellMar>
            <w:top w:w="0" w:type="dxa"/>
            <w:left w:w="42" w:type="dxa"/>
            <w:bottom w:w="0" w:type="dxa"/>
            <w:right w:w="42" w:type="dxa"/>
          </w:tblCellMar>
        </w:tblPrEx>
        <w:trPr>
          <w:cantSplit/>
          <w:trHeight w:val="539" w:hRule="atLeast"/>
        </w:trPr>
        <w:tc>
          <w:tcPr>
            <w:tcW w:w="4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45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防锈漆涂刷</w:t>
            </w:r>
          </w:p>
        </w:tc>
        <w:tc>
          <w:tcPr>
            <w:tcW w:w="49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规格</w:t>
            </w:r>
            <w:r>
              <w:rPr>
                <w:rFonts w:hint="eastAsia" w:asciiTheme="minorEastAsia" w:hAnsiTheme="minorEastAsia" w:eastAsiaTheme="minorEastAsia" w:cstheme="minorEastAsia"/>
                <w:i w:val="0"/>
                <w:color w:val="000000"/>
                <w:kern w:val="0"/>
                <w:sz w:val="21"/>
                <w:szCs w:val="21"/>
                <w:highlight w:val="none"/>
                <w:u w:val="none"/>
                <w:lang w:val="en-US" w:eastAsia="zh-CN" w:bidi="ar"/>
              </w:rPr>
              <w:t>75mm*150mm的室外</w:t>
            </w:r>
            <w:r>
              <w:rPr>
                <w:rFonts w:hint="eastAsia" w:asciiTheme="minorEastAsia" w:hAnsiTheme="minorEastAsia" w:eastAsiaTheme="minorEastAsia" w:cstheme="minorEastAsia"/>
                <w:i w:val="0"/>
                <w:color w:val="000000"/>
                <w:kern w:val="0"/>
                <w:sz w:val="21"/>
                <w:szCs w:val="21"/>
                <w:u w:val="none"/>
                <w:lang w:val="en-US" w:eastAsia="zh-CN" w:bidi="ar"/>
              </w:rPr>
              <w:t>线槽，涂刷防腐油漆，底漆涂刷防锈漆，面漆涂刷银灰色面漆。</w:t>
            </w:r>
          </w:p>
        </w:tc>
        <w:tc>
          <w:tcPr>
            <w:tcW w:w="675" w:type="dxa"/>
            <w:tcBorders>
              <w:top w:val="single" w:color="auto" w:sz="6" w:space="0"/>
              <w:left w:val="single" w:color="auto" w:sz="6"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rPr>
            </w:pPr>
          </w:p>
        </w:tc>
        <w:tc>
          <w:tcPr>
            <w:tcW w:w="5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900</w:t>
            </w:r>
          </w:p>
        </w:tc>
        <w:tc>
          <w:tcPr>
            <w:tcW w:w="39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米</w:t>
            </w:r>
          </w:p>
        </w:tc>
        <w:tc>
          <w:tcPr>
            <w:tcW w:w="960" w:type="dxa"/>
            <w:tcBorders>
              <w:top w:val="single" w:color="auto" w:sz="6" w:space="0"/>
              <w:left w:val="single" w:color="auto" w:sz="4" w:space="0"/>
              <w:bottom w:val="single" w:color="auto" w:sz="6" w:space="0"/>
              <w:right w:val="single" w:color="auto" w:sz="4" w:space="0"/>
            </w:tcBorders>
          </w:tcPr>
          <w:p>
            <w:pPr>
              <w:jc w:val="right"/>
              <w:rPr>
                <w:rFonts w:hint="eastAsia" w:asciiTheme="minorEastAsia" w:hAnsiTheme="minorEastAsia" w:eastAsiaTheme="minorEastAsia" w:cstheme="minorEastAsia"/>
                <w:sz w:val="21"/>
                <w:szCs w:val="21"/>
              </w:rPr>
            </w:pPr>
          </w:p>
        </w:tc>
        <w:tc>
          <w:tcPr>
            <w:tcW w:w="1004" w:type="dxa"/>
            <w:tcBorders>
              <w:top w:val="single" w:color="auto" w:sz="6" w:space="0"/>
              <w:left w:val="single" w:color="auto" w:sz="4" w:space="0"/>
              <w:bottom w:val="single" w:color="auto" w:sz="6" w:space="0"/>
              <w:right w:val="single" w:color="auto" w:sz="6" w:space="0"/>
            </w:tcBorders>
            <w:vAlign w:val="center"/>
          </w:tcPr>
          <w:p>
            <w:pPr>
              <w:jc w:val="right"/>
              <w:rPr>
                <w:rFonts w:hint="eastAsia" w:asciiTheme="minorEastAsia" w:hAnsiTheme="minorEastAsia" w:eastAsiaTheme="minorEastAsia" w:cstheme="minorEastAsia"/>
                <w:sz w:val="21"/>
                <w:szCs w:val="21"/>
              </w:rPr>
            </w:pPr>
          </w:p>
        </w:tc>
      </w:tr>
      <w:tr>
        <w:tblPrEx>
          <w:tblCellMar>
            <w:top w:w="0" w:type="dxa"/>
            <w:left w:w="42" w:type="dxa"/>
            <w:bottom w:w="0" w:type="dxa"/>
            <w:right w:w="42" w:type="dxa"/>
          </w:tblCellMar>
        </w:tblPrEx>
        <w:trPr>
          <w:cantSplit/>
          <w:trHeight w:val="539" w:hRule="atLeast"/>
        </w:trPr>
        <w:tc>
          <w:tcPr>
            <w:tcW w:w="4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45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三角形安全标志牌</w:t>
            </w:r>
          </w:p>
        </w:tc>
        <w:tc>
          <w:tcPr>
            <w:tcW w:w="49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规格：80CM,厚度3.0mm铝板，3M钻石级反光膜。</w:t>
            </w:r>
          </w:p>
        </w:tc>
        <w:tc>
          <w:tcPr>
            <w:tcW w:w="675" w:type="dxa"/>
            <w:tcBorders>
              <w:top w:val="single" w:color="auto" w:sz="6" w:space="0"/>
              <w:left w:val="single" w:color="auto" w:sz="6"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定制</w:t>
            </w:r>
          </w:p>
        </w:tc>
        <w:tc>
          <w:tcPr>
            <w:tcW w:w="57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39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个</w:t>
            </w:r>
          </w:p>
        </w:tc>
        <w:tc>
          <w:tcPr>
            <w:tcW w:w="960" w:type="dxa"/>
            <w:tcBorders>
              <w:top w:val="single" w:color="auto" w:sz="6" w:space="0"/>
              <w:left w:val="single" w:color="auto" w:sz="4" w:space="0"/>
              <w:bottom w:val="single" w:color="auto" w:sz="6" w:space="0"/>
              <w:right w:val="single" w:color="auto" w:sz="4" w:space="0"/>
            </w:tcBorders>
          </w:tcPr>
          <w:p>
            <w:pPr>
              <w:jc w:val="right"/>
              <w:rPr>
                <w:rFonts w:hint="eastAsia" w:asciiTheme="minorEastAsia" w:hAnsiTheme="minorEastAsia" w:eastAsiaTheme="minorEastAsia" w:cstheme="minorEastAsia"/>
                <w:sz w:val="21"/>
                <w:szCs w:val="21"/>
              </w:rPr>
            </w:pPr>
          </w:p>
        </w:tc>
        <w:tc>
          <w:tcPr>
            <w:tcW w:w="1004" w:type="dxa"/>
            <w:tcBorders>
              <w:top w:val="single" w:color="auto" w:sz="6" w:space="0"/>
              <w:left w:val="single" w:color="auto" w:sz="4" w:space="0"/>
              <w:bottom w:val="single" w:color="auto" w:sz="6" w:space="0"/>
              <w:right w:val="single" w:color="auto" w:sz="6" w:space="0"/>
            </w:tcBorders>
            <w:vAlign w:val="center"/>
          </w:tcPr>
          <w:p>
            <w:pPr>
              <w:jc w:val="right"/>
              <w:rPr>
                <w:rFonts w:hint="eastAsia" w:asciiTheme="minorEastAsia" w:hAnsiTheme="minorEastAsia" w:eastAsiaTheme="minorEastAsia" w:cstheme="minorEastAsia"/>
                <w:sz w:val="21"/>
                <w:szCs w:val="21"/>
              </w:rPr>
            </w:pPr>
          </w:p>
        </w:tc>
      </w:tr>
      <w:tr>
        <w:tblPrEx>
          <w:tblCellMar>
            <w:top w:w="0" w:type="dxa"/>
            <w:left w:w="42" w:type="dxa"/>
            <w:bottom w:w="0" w:type="dxa"/>
            <w:right w:w="42" w:type="dxa"/>
          </w:tblCellMar>
        </w:tblPrEx>
        <w:trPr>
          <w:cantSplit/>
          <w:trHeight w:val="1597" w:hRule="atLeast"/>
        </w:trPr>
        <w:tc>
          <w:tcPr>
            <w:tcW w:w="10514" w:type="dxa"/>
            <w:gridSpan w:val="8"/>
            <w:tcBorders>
              <w:top w:val="single" w:color="auto" w:sz="6" w:space="0"/>
              <w:left w:val="single" w:color="auto" w:sz="6" w:space="0"/>
              <w:bottom w:val="single" w:color="auto" w:sz="6" w:space="0"/>
              <w:right w:val="single" w:color="auto" w:sz="6" w:space="0"/>
            </w:tcBorders>
            <w:vAlign w:val="center"/>
          </w:tcPr>
          <w:tbl>
            <w:tblPr>
              <w:tblStyle w:val="16"/>
              <w:tblW w:w="10777"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2400"/>
              <w:gridCol w:w="2265"/>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85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合计</w:t>
                  </w:r>
                </w:p>
              </w:tc>
              <w:tc>
                <w:tcPr>
                  <w:tcW w:w="240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税前</w:t>
                  </w:r>
                </w:p>
              </w:tc>
              <w:tc>
                <w:tcPr>
                  <w:tcW w:w="2265"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税额</w:t>
                  </w:r>
                </w:p>
              </w:tc>
              <w:tc>
                <w:tcPr>
                  <w:tcW w:w="2257"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税后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3855"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400" w:type="dxa"/>
                  <w:vAlign w:val="center"/>
                </w:tcPr>
                <w:p>
                  <w:pPr>
                    <w:jc w:val="center"/>
                    <w:rPr>
                      <w:rFonts w:hint="eastAsia" w:asciiTheme="minorEastAsia" w:hAnsiTheme="minorEastAsia" w:eastAsiaTheme="minorEastAsia" w:cstheme="minorEastAsia"/>
                      <w:sz w:val="21"/>
                      <w:szCs w:val="21"/>
                      <w:vertAlign w:val="baseline"/>
                    </w:rPr>
                  </w:pPr>
                </w:p>
              </w:tc>
              <w:tc>
                <w:tcPr>
                  <w:tcW w:w="2265" w:type="dxa"/>
                  <w:vAlign w:val="center"/>
                </w:tcPr>
                <w:p>
                  <w:pPr>
                    <w:jc w:val="center"/>
                    <w:rPr>
                      <w:rFonts w:hint="eastAsia" w:asciiTheme="minorEastAsia" w:hAnsiTheme="minorEastAsia" w:eastAsiaTheme="minorEastAsia" w:cstheme="minorEastAsia"/>
                      <w:sz w:val="21"/>
                      <w:szCs w:val="21"/>
                      <w:vertAlign w:val="baseline"/>
                    </w:rPr>
                  </w:pPr>
                </w:p>
              </w:tc>
              <w:tc>
                <w:tcPr>
                  <w:tcW w:w="2257" w:type="dxa"/>
                  <w:vAlign w:val="center"/>
                </w:tcPr>
                <w:p>
                  <w:pPr>
                    <w:jc w:val="center"/>
                    <w:rPr>
                      <w:rFonts w:hint="eastAsia" w:asciiTheme="minorEastAsia" w:hAnsiTheme="minorEastAsia" w:eastAsiaTheme="minorEastAsia" w:cstheme="minorEastAsia"/>
                      <w:sz w:val="21"/>
                      <w:szCs w:val="21"/>
                      <w:vertAlign w:val="baseline"/>
                    </w:rPr>
                  </w:pPr>
                </w:p>
              </w:tc>
            </w:tr>
          </w:tbl>
          <w:p>
            <w:pPr>
              <w:jc w:val="right"/>
              <w:rPr>
                <w:rFonts w:hint="eastAsia" w:asciiTheme="minorEastAsia" w:hAnsiTheme="minorEastAsia" w:eastAsiaTheme="minorEastAsia" w:cstheme="minorEastAsia"/>
                <w:sz w:val="21"/>
                <w:szCs w:val="21"/>
              </w:rPr>
            </w:pPr>
          </w:p>
        </w:tc>
      </w:tr>
    </w:tbl>
    <w:p>
      <w:pPr>
        <w:pStyle w:val="2"/>
      </w:pPr>
    </w:p>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9"/>
        <w:numPr>
          <w:ilvl w:val="1"/>
          <w:numId w:val="3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r>
        <w:rPr>
          <w:rFonts w:hint="eastAsia" w:ascii="仿宋" w:hAnsi="仿宋" w:eastAsia="仿宋" w:cs="仿宋"/>
          <w:bCs/>
          <w:sz w:val="28"/>
          <w:szCs w:val="28"/>
          <w:lang w:eastAsia="zh-CN"/>
        </w:rPr>
        <w:t>。</w:t>
      </w:r>
    </w:p>
    <w:p>
      <w:pPr>
        <w:pStyle w:val="29"/>
        <w:numPr>
          <w:ilvl w:val="1"/>
          <w:numId w:val="3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9"/>
        <w:numPr>
          <w:ilvl w:val="1"/>
          <w:numId w:val="3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400" w:lineRule="exact"/>
        <w:rPr>
          <w:rFonts w:hint="eastAsia" w:ascii="仿宋" w:hAnsi="仿宋" w:eastAsia="仿宋" w:cs="仿宋"/>
          <w:sz w:val="28"/>
          <w:szCs w:val="28"/>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9" w:name="_Toc128989108"/>
      <w:r>
        <w:rPr>
          <w:rFonts w:hint="eastAsia" w:ascii="仿宋" w:hAnsi="仿宋" w:eastAsia="仿宋" w:cs="仿宋"/>
          <w:sz w:val="28"/>
          <w:szCs w:val="28"/>
        </w:rPr>
        <w:t>附件4：报价一览表（</w:t>
      </w:r>
      <w:r>
        <w:rPr>
          <w:rFonts w:hint="eastAsia" w:ascii="仿宋" w:hAnsi="仿宋" w:eastAsia="仿宋" w:cs="仿宋"/>
          <w:sz w:val="28"/>
          <w:szCs w:val="28"/>
          <w:lang w:eastAsia="zh-CN"/>
        </w:rPr>
        <w:t>货物</w:t>
      </w:r>
      <w:r>
        <w:rPr>
          <w:rFonts w:hint="eastAsia" w:ascii="仿宋" w:hAnsi="仿宋" w:eastAsia="仿宋" w:cs="仿宋"/>
          <w:sz w:val="28"/>
          <w:szCs w:val="28"/>
        </w:rPr>
        <w:t>）</w:t>
      </w:r>
      <w:bookmarkEnd w:id="29"/>
      <w:r>
        <w:rPr>
          <w:rFonts w:hint="eastAsia" w:ascii="仿宋" w:hAnsi="仿宋" w:eastAsia="仿宋" w:cs="仿宋"/>
          <w:color w:val="FF0000"/>
          <w:sz w:val="28"/>
          <w:szCs w:val="28"/>
        </w:rPr>
        <w:t>（本项目不适用）</w:t>
      </w:r>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w:t>
      </w:r>
      <w:r>
        <w:rPr>
          <w:rFonts w:hint="eastAsia" w:ascii="仿宋" w:hAnsi="仿宋" w:eastAsia="仿宋" w:cs="仿宋"/>
          <w:b/>
          <w:sz w:val="28"/>
          <w:szCs w:val="28"/>
          <w:lang w:eastAsia="zh-CN"/>
        </w:rPr>
        <w:t>货物</w:t>
      </w:r>
      <w:r>
        <w:rPr>
          <w:rFonts w:hint="eastAsia" w:ascii="仿宋" w:hAnsi="仿宋" w:eastAsia="仿宋" w:cs="仿宋"/>
          <w:b/>
          <w:sz w:val="28"/>
          <w:szCs w:val="28"/>
        </w:rPr>
        <w:t>）</w:t>
      </w:r>
    </w:p>
    <w:p>
      <w:pPr>
        <w:spacing w:after="80"/>
        <w:rPr>
          <w:rFonts w:hint="eastAsia"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hint="eastAsia"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pStyle w:val="2"/>
      </w:pPr>
    </w:p>
    <w:p>
      <w:pPr>
        <w:spacing w:line="400" w:lineRule="exact"/>
        <w:rPr>
          <w:rFonts w:ascii="仿宋" w:hAnsi="仿宋" w:eastAsia="仿宋" w:cs="仿宋"/>
          <w:sz w:val="28"/>
          <w:szCs w:val="28"/>
        </w:rPr>
      </w:pPr>
      <w:bookmarkStart w:id="30" w:name="_Toc211248412"/>
      <w:r>
        <w:rPr>
          <w:rFonts w:hint="eastAsia" w:ascii="仿宋" w:hAnsi="仿宋" w:eastAsia="仿宋" w:cs="仿宋"/>
          <w:sz w:val="28"/>
          <w:szCs w:val="28"/>
        </w:rPr>
        <w:t>注：</w:t>
      </w:r>
    </w:p>
    <w:p>
      <w:pPr>
        <w:pStyle w:val="29"/>
        <w:numPr>
          <w:ilvl w:val="1"/>
          <w:numId w:val="40"/>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40"/>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9"/>
        <w:numPr>
          <w:ilvl w:val="1"/>
          <w:numId w:val="40"/>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9"/>
        <w:numPr>
          <w:ilvl w:val="1"/>
          <w:numId w:val="40"/>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31" w:name="_Toc25356"/>
      <w:r>
        <w:rPr>
          <w:rFonts w:hint="eastAsia" w:ascii="仿宋" w:hAnsi="仿宋" w:eastAsia="仿宋" w:cs="仿宋"/>
          <w:sz w:val="28"/>
          <w:szCs w:val="28"/>
        </w:rPr>
        <w:t>日期：_________年____月____日</w:t>
      </w:r>
      <w:bookmarkEnd w:id="31"/>
    </w:p>
    <w:p>
      <w:pPr>
        <w:rPr>
          <w:rFonts w:hint="eastAsia"/>
          <w:lang w:eastAsia="zh-CN"/>
        </w:rPr>
      </w:pPr>
    </w:p>
    <w:bookmarkEnd w:id="30"/>
    <w:p>
      <w:pPr>
        <w:spacing w:line="0" w:lineRule="atLeast"/>
        <w:outlineLvl w:val="0"/>
        <w:rPr>
          <w:rFonts w:ascii="仿宋" w:hAnsi="仿宋" w:eastAsia="仿宋" w:cs="仿宋"/>
          <w:sz w:val="28"/>
          <w:szCs w:val="28"/>
        </w:rPr>
      </w:pPr>
      <w:bookmarkStart w:id="32" w:name="_Toc128989109"/>
      <w:bookmarkStart w:id="33" w:name="_Toc54773233"/>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：报价一览表（工程）</w:t>
      </w:r>
      <w:r>
        <w:rPr>
          <w:rFonts w:hint="eastAsia" w:ascii="仿宋" w:hAnsi="仿宋" w:eastAsia="仿宋" w:cs="仿宋"/>
          <w:color w:val="FF0000"/>
          <w:sz w:val="28"/>
          <w:szCs w:val="28"/>
        </w:rPr>
        <w:t>（本项目不适用）</w:t>
      </w:r>
      <w:bookmarkEnd w:id="32"/>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9"/>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9"/>
        <w:numPr>
          <w:ilvl w:val="1"/>
          <w:numId w:val="41"/>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9"/>
        <w:numPr>
          <w:ilvl w:val="1"/>
          <w:numId w:val="41"/>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4" w:name="_Toc128989110"/>
      <w:r>
        <w:rPr>
          <w:rFonts w:hint="eastAsia" w:ascii="仿宋" w:hAnsi="仿宋" w:eastAsia="仿宋" w:cs="仿宋"/>
          <w:color w:val="000000"/>
          <w:sz w:val="28"/>
          <w:szCs w:val="28"/>
        </w:rPr>
        <w:t>附件</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：商务条款响应/偏离表</w:t>
      </w:r>
      <w:bookmarkEnd w:id="34"/>
    </w:p>
    <w:p>
      <w:pPr>
        <w:adjustRightInd w:val="0"/>
        <w:snapToGrid w:val="0"/>
        <w:spacing w:before="240" w:after="240" w:line="400" w:lineRule="exact"/>
        <w:jc w:val="center"/>
        <w:rPr>
          <w:rFonts w:ascii="仿宋" w:hAnsi="仿宋" w:eastAsia="仿宋" w:cs="仿宋"/>
          <w:color w:val="000000"/>
          <w:sz w:val="28"/>
          <w:szCs w:val="28"/>
        </w:rPr>
      </w:pPr>
      <w:bookmarkStart w:id="35"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43"/>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9"/>
        <w:numPr>
          <w:ilvl w:val="1"/>
          <w:numId w:val="43"/>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43"/>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5"/>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6" w:name="_Toc236803114"/>
      <w:bookmarkStart w:id="37" w:name="_Toc128989111"/>
      <w:bookmarkStart w:id="38" w:name="_Toc85808702"/>
      <w:r>
        <w:rPr>
          <w:rFonts w:hint="eastAsia" w:ascii="仿宋" w:hAnsi="仿宋" w:eastAsia="仿宋" w:cs="仿宋"/>
          <w:color w:val="000000"/>
          <w:sz w:val="28"/>
          <w:szCs w:val="28"/>
        </w:rPr>
        <w:t>附件</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：技术（服务）响应/偏离表</w:t>
      </w:r>
      <w:bookmarkEnd w:id="36"/>
      <w:bookmarkEnd w:id="37"/>
      <w:bookmarkEnd w:id="38"/>
    </w:p>
    <w:p>
      <w:pPr>
        <w:adjustRightInd w:val="0"/>
        <w:snapToGrid w:val="0"/>
        <w:spacing w:before="240" w:after="240" w:line="400" w:lineRule="exact"/>
        <w:jc w:val="center"/>
        <w:rPr>
          <w:rFonts w:ascii="仿宋" w:hAnsi="仿宋" w:eastAsia="仿宋" w:cs="仿宋"/>
          <w:color w:val="000000"/>
          <w:sz w:val="28"/>
          <w:szCs w:val="28"/>
        </w:rPr>
      </w:pPr>
      <w:bookmarkStart w:id="39"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44"/>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45"/>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9"/>
        <w:numPr>
          <w:ilvl w:val="1"/>
          <w:numId w:val="45"/>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45"/>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9"/>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40" w:name="_Toc128989112"/>
      <w:r>
        <w:rPr>
          <w:rFonts w:hint="eastAsia" w:ascii="仿宋" w:hAnsi="仿宋" w:eastAsia="仿宋" w:cs="仿宋"/>
          <w:sz w:val="28"/>
          <w:szCs w:val="28"/>
        </w:rPr>
        <w:t>附件</w:t>
      </w:r>
      <w:r>
        <w:rPr>
          <w:rFonts w:hint="eastAsia" w:ascii="仿宋" w:hAnsi="仿宋" w:eastAsia="仿宋" w:cs="仿宋"/>
          <w:sz w:val="28"/>
          <w:szCs w:val="28"/>
          <w:lang w:val="en-US" w:eastAsia="zh-CN"/>
        </w:rPr>
        <w:t>8</w:t>
      </w:r>
      <w:r>
        <w:rPr>
          <w:rFonts w:hint="eastAsia" w:ascii="仿宋" w:hAnsi="仿宋" w:eastAsia="仿宋" w:cs="仿宋"/>
          <w:sz w:val="28"/>
          <w:szCs w:val="28"/>
        </w:rPr>
        <w:t>：法定代表人证明书</w:t>
      </w:r>
      <w:bookmarkEnd w:id="33"/>
      <w:bookmarkEnd w:id="40"/>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9"/>
        <w:numPr>
          <w:ilvl w:val="1"/>
          <w:numId w:val="46"/>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9"/>
        <w:numPr>
          <w:ilvl w:val="1"/>
          <w:numId w:val="46"/>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9"/>
        <w:numPr>
          <w:ilvl w:val="1"/>
          <w:numId w:val="46"/>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41"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42" w:name="_Toc128989113"/>
      <w:r>
        <w:rPr>
          <w:rFonts w:hint="eastAsia" w:ascii="仿宋" w:hAnsi="仿宋" w:eastAsia="仿宋" w:cs="仿宋"/>
          <w:sz w:val="28"/>
          <w:szCs w:val="28"/>
        </w:rPr>
        <w:t>附件</w:t>
      </w:r>
      <w:r>
        <w:rPr>
          <w:rFonts w:hint="eastAsia" w:ascii="仿宋" w:hAnsi="仿宋" w:eastAsia="仿宋" w:cs="仿宋"/>
          <w:sz w:val="28"/>
          <w:szCs w:val="28"/>
          <w:lang w:val="en-US" w:eastAsia="zh-CN"/>
        </w:rPr>
        <w:t>9</w:t>
      </w:r>
      <w:r>
        <w:rPr>
          <w:rFonts w:hint="eastAsia" w:ascii="仿宋" w:hAnsi="仿宋" w:eastAsia="仿宋" w:cs="仿宋"/>
          <w:sz w:val="28"/>
          <w:szCs w:val="28"/>
        </w:rPr>
        <w:t>：法人授权委托证明书</w:t>
      </w:r>
      <w:bookmarkEnd w:id="41"/>
      <w:bookmarkEnd w:id="42"/>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9"/>
        <w:numPr>
          <w:ilvl w:val="1"/>
          <w:numId w:val="47"/>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9"/>
        <w:numPr>
          <w:ilvl w:val="1"/>
          <w:numId w:val="47"/>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9"/>
        <w:numPr>
          <w:ilvl w:val="1"/>
          <w:numId w:val="47"/>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3" w:name="_Toc54773235"/>
      <w:bookmarkStart w:id="44" w:name="_Toc128989114"/>
      <w:r>
        <w:rPr>
          <w:rFonts w:hint="eastAsia" w:ascii="仿宋" w:hAnsi="仿宋" w:eastAsia="仿宋" w:cs="仿宋"/>
          <w:sz w:val="28"/>
          <w:szCs w:val="28"/>
        </w:rPr>
        <w:t>附件</w:t>
      </w:r>
      <w:r>
        <w:rPr>
          <w:rFonts w:hint="eastAsia" w:ascii="仿宋" w:hAnsi="仿宋" w:eastAsia="仿宋" w:cs="仿宋"/>
          <w:sz w:val="28"/>
          <w:szCs w:val="28"/>
          <w:lang w:val="en-US" w:eastAsia="zh-CN"/>
        </w:rPr>
        <w:t>10</w:t>
      </w:r>
      <w:r>
        <w:rPr>
          <w:rFonts w:hint="eastAsia" w:ascii="仿宋" w:hAnsi="仿宋" w:eastAsia="仿宋" w:cs="仿宋"/>
          <w:sz w:val="28"/>
          <w:szCs w:val="28"/>
        </w:rPr>
        <w:t>：经营业绩一览表</w:t>
      </w:r>
      <w:bookmarkEnd w:id="43"/>
      <w:bookmarkEnd w:id="44"/>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5" w:name="_Toc54773236"/>
      <w:bookmarkStart w:id="46" w:name="_Toc128989115"/>
      <w:r>
        <w:rPr>
          <w:rFonts w:hint="eastAsia" w:ascii="仿宋" w:hAnsi="仿宋" w:eastAsia="仿宋" w:cs="仿宋"/>
          <w:sz w:val="28"/>
          <w:szCs w:val="28"/>
        </w:rPr>
        <w:t>附件</w:t>
      </w:r>
      <w:r>
        <w:rPr>
          <w:rFonts w:hint="eastAsia" w:ascii="仿宋" w:hAnsi="仿宋" w:eastAsia="仿宋" w:cs="仿宋"/>
          <w:sz w:val="28"/>
          <w:szCs w:val="28"/>
          <w:lang w:val="en-US" w:eastAsia="zh-CN"/>
        </w:rPr>
        <w:t>11</w:t>
      </w:r>
      <w:r>
        <w:rPr>
          <w:rFonts w:hint="eastAsia" w:ascii="仿宋" w:hAnsi="仿宋" w:eastAsia="仿宋" w:cs="仿宋"/>
          <w:sz w:val="28"/>
          <w:szCs w:val="28"/>
        </w:rPr>
        <w:t>：售后服务承诺书</w:t>
      </w:r>
      <w:bookmarkEnd w:id="45"/>
      <w:r>
        <w:rPr>
          <w:rFonts w:ascii="仿宋" w:hAnsi="仿宋" w:eastAsia="仿宋" w:cs="仿宋"/>
          <w:sz w:val="28"/>
          <w:szCs w:val="28"/>
        </w:rPr>
        <w:t>/质量保修服务承诺书（根据项目类型选择）</w:t>
      </w:r>
      <w:bookmarkEnd w:id="46"/>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48"/>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48"/>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48"/>
        </w:numPr>
        <w:tabs>
          <w:tab w:val="left" w:pos="426"/>
        </w:tabs>
        <w:spacing w:before="240" w:line="360" w:lineRule="auto"/>
        <w:ind w:hanging="278"/>
        <w:rPr>
          <w:sz w:val="28"/>
          <w:szCs w:val="28"/>
        </w:rPr>
      </w:pPr>
      <w:r>
        <w:rPr>
          <w:rFonts w:hint="eastAsia" w:ascii="仿宋" w:hAnsi="仿宋" w:eastAsia="仿宋" w:cs="仿宋"/>
          <w:sz w:val="28"/>
          <w:szCs w:val="28"/>
        </w:rPr>
        <w:t>应急响应时间安排；</w:t>
      </w:r>
    </w:p>
    <w:p>
      <w:pPr>
        <w:numPr>
          <w:ilvl w:val="0"/>
          <w:numId w:val="48"/>
        </w:numPr>
        <w:tabs>
          <w:tab w:val="left" w:pos="426"/>
        </w:tabs>
        <w:spacing w:before="240" w:line="360" w:lineRule="auto"/>
        <w:ind w:hanging="278"/>
        <w:rPr>
          <w:sz w:val="28"/>
          <w:szCs w:val="28"/>
        </w:rPr>
      </w:pPr>
      <w:r>
        <w:rPr>
          <w:rFonts w:hint="eastAsia" w:ascii="仿宋" w:hAnsi="仿宋" w:eastAsia="仿宋" w:cs="仿宋"/>
          <w:sz w:val="28"/>
          <w:szCs w:val="28"/>
        </w:rPr>
        <w:t>维修服务收费标准；</w:t>
      </w:r>
    </w:p>
    <w:p>
      <w:pPr>
        <w:numPr>
          <w:ilvl w:val="0"/>
          <w:numId w:val="48"/>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r>
        <w:rPr>
          <w:rFonts w:hint="eastAsia" w:ascii="仿宋" w:hAnsi="仿宋" w:eastAsia="仿宋" w:cs="仿宋"/>
          <w:sz w:val="28"/>
          <w:szCs w:val="28"/>
          <w:lang w:eastAsia="zh-CN"/>
        </w:rPr>
        <w:t>（质保时间）</w:t>
      </w:r>
      <w:r>
        <w:rPr>
          <w:rFonts w:hint="eastAsia" w:ascii="仿宋" w:hAnsi="仿宋" w:eastAsia="仿宋" w:cs="仿宋"/>
          <w:sz w:val="28"/>
          <w:szCs w:val="28"/>
        </w:rPr>
        <w:t>。</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widowControl/>
        <w:jc w:val="left"/>
        <w:outlineLvl w:val="0"/>
        <w:rPr>
          <w:rFonts w:ascii="仿宋" w:hAnsi="仿宋" w:eastAsia="仿宋" w:cs="仿宋"/>
          <w:sz w:val="28"/>
          <w:szCs w:val="28"/>
        </w:rPr>
      </w:pPr>
      <w:bookmarkStart w:id="47" w:name="_Toc32341"/>
      <w:r>
        <w:rPr>
          <w:rFonts w:hint="eastAsia" w:ascii="仿宋" w:hAnsi="仿宋" w:eastAsia="仿宋" w:cs="仿宋"/>
          <w:sz w:val="28"/>
          <w:szCs w:val="28"/>
        </w:rPr>
        <w:br w:type="page"/>
      </w:r>
      <w:bookmarkStart w:id="48" w:name="_Toc54773237"/>
      <w:bookmarkStart w:id="49" w:name="_Toc128989116"/>
      <w:r>
        <w:rPr>
          <w:rFonts w:hint="eastAsia" w:ascii="仿宋" w:hAnsi="仿宋" w:eastAsia="仿宋" w:cs="仿宋"/>
          <w:sz w:val="28"/>
          <w:szCs w:val="28"/>
        </w:rPr>
        <w:t>附件1</w:t>
      </w:r>
      <w:r>
        <w:rPr>
          <w:rFonts w:hint="eastAsia" w:ascii="仿宋" w:hAnsi="仿宋" w:eastAsia="仿宋" w:cs="仿宋"/>
          <w:sz w:val="28"/>
          <w:szCs w:val="28"/>
          <w:lang w:val="en-US" w:eastAsia="zh-CN"/>
        </w:rPr>
        <w:t>2</w:t>
      </w:r>
      <w:r>
        <w:rPr>
          <w:rFonts w:hint="eastAsia" w:ascii="仿宋" w:hAnsi="仿宋" w:eastAsia="仿宋" w:cs="仿宋"/>
          <w:sz w:val="28"/>
          <w:szCs w:val="28"/>
        </w:rPr>
        <w:t>：履约情况及社会信誉承诺书</w:t>
      </w:r>
      <w:bookmarkEnd w:id="47"/>
      <w:bookmarkEnd w:id="48"/>
      <w:bookmarkEnd w:id="49"/>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50"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49"/>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49"/>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49"/>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49"/>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50"/>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51" w:name="_Toc128989117"/>
      <w:r>
        <w:rPr>
          <w:rFonts w:hint="eastAsia" w:ascii="仿宋" w:hAnsi="仿宋" w:eastAsia="仿宋" w:cs="仿宋"/>
          <w:sz w:val="28"/>
          <w:szCs w:val="28"/>
        </w:rPr>
        <w:t>附件1</w:t>
      </w:r>
      <w:r>
        <w:rPr>
          <w:rFonts w:hint="eastAsia" w:ascii="仿宋" w:hAnsi="仿宋" w:eastAsia="仿宋" w:cs="仿宋"/>
          <w:sz w:val="28"/>
          <w:szCs w:val="28"/>
          <w:lang w:val="en-US" w:eastAsia="zh-CN"/>
        </w:rPr>
        <w:t>3</w:t>
      </w:r>
      <w:r>
        <w:rPr>
          <w:rFonts w:hint="eastAsia" w:ascii="仿宋" w:hAnsi="仿宋" w:eastAsia="仿宋" w:cs="仿宋"/>
          <w:sz w:val="28"/>
          <w:szCs w:val="28"/>
        </w:rPr>
        <w:t>：投标文件密码</w:t>
      </w:r>
      <w:bookmarkEnd w:id="51"/>
    </w:p>
    <w:p>
      <w:pPr>
        <w:spacing w:line="360" w:lineRule="auto"/>
        <w:jc w:val="center"/>
        <w:rPr>
          <w:rFonts w:ascii="宋体" w:hAnsi="宋体"/>
          <w:b/>
          <w:sz w:val="44"/>
          <w:szCs w:val="44"/>
        </w:rPr>
      </w:pPr>
    </w:p>
    <w:p>
      <w:pPr>
        <w:jc w:val="center"/>
        <w:rPr>
          <w:rFonts w:ascii="宋体" w:hAnsi="宋体"/>
          <w:b/>
          <w:color w:val="000000"/>
          <w:sz w:val="32"/>
          <w:szCs w:val="32"/>
        </w:rPr>
      </w:pPr>
      <w:bookmarkStart w:id="52"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52"/>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50"/>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50"/>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headerReference r:id="rId5" w:type="default"/>
      <w:footerReference r:id="rId6" w:type="default"/>
      <w:pgSz w:w="11906" w:h="16838"/>
      <w:pgMar w:top="1134" w:right="926" w:bottom="1135" w:left="1440" w:header="0" w:footer="102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34F46"/>
    <w:multiLevelType w:val="singleLevel"/>
    <w:tmpl w:val="84C34F46"/>
    <w:lvl w:ilvl="0" w:tentative="0">
      <w:start w:val="1"/>
      <w:numFmt w:val="decimal"/>
      <w:suff w:val="nothing"/>
      <w:lvlText w:val="（%1）"/>
      <w:lvlJc w:val="left"/>
      <w:rPr>
        <w:rFonts w:hint="default" w:ascii="Times New Roman" w:hAnsi="Times New Roman" w:cs="Times New Roman"/>
        <w:sz w:val="20"/>
        <w:szCs w:val="20"/>
      </w:rPr>
    </w:lvl>
  </w:abstractNum>
  <w:abstractNum w:abstractNumId="1">
    <w:nsid w:val="88BA99F8"/>
    <w:multiLevelType w:val="singleLevel"/>
    <w:tmpl w:val="88BA99F8"/>
    <w:lvl w:ilvl="0" w:tentative="0">
      <w:start w:val="1"/>
      <w:numFmt w:val="chineseCounting"/>
      <w:suff w:val="nothing"/>
      <w:lvlText w:val="（%1）"/>
      <w:lvlJc w:val="left"/>
      <w:rPr>
        <w:rFonts w:hint="eastAsia"/>
      </w:rPr>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93145535"/>
    <w:multiLevelType w:val="singleLevel"/>
    <w:tmpl w:val="93145535"/>
    <w:lvl w:ilvl="0" w:tentative="0">
      <w:start w:val="1"/>
      <w:numFmt w:val="decimal"/>
      <w:lvlText w:val="（%1）"/>
      <w:lvlJc w:val="left"/>
      <w:pPr>
        <w:ind w:left="0" w:leftChars="0" w:firstLine="0" w:firstLineChars="0"/>
      </w:pPr>
      <w:rPr>
        <w:rFonts w:hint="eastAsia"/>
      </w:rPr>
    </w:lvl>
  </w:abstractNum>
  <w:abstractNum w:abstractNumId="5">
    <w:nsid w:val="A23B73D7"/>
    <w:multiLevelType w:val="singleLevel"/>
    <w:tmpl w:val="A23B73D7"/>
    <w:lvl w:ilvl="0" w:tentative="0">
      <w:start w:val="1"/>
      <w:numFmt w:val="decimal"/>
      <w:suff w:val="nothing"/>
      <w:lvlText w:val="（%1）"/>
      <w:lvlJc w:val="left"/>
    </w:lvl>
  </w:abstractNum>
  <w:abstractNum w:abstractNumId="6">
    <w:nsid w:val="A3BD82AB"/>
    <w:multiLevelType w:val="singleLevel"/>
    <w:tmpl w:val="A3BD82AB"/>
    <w:lvl w:ilvl="0" w:tentative="0">
      <w:start w:val="5"/>
      <w:numFmt w:val="chineseCounting"/>
      <w:suff w:val="nothing"/>
      <w:lvlText w:val="%1、"/>
      <w:lvlJc w:val="left"/>
      <w:rPr>
        <w:rFonts w:hint="eastAsia"/>
      </w:rPr>
    </w:lvl>
  </w:abstractNum>
  <w:abstractNum w:abstractNumId="7">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8">
    <w:nsid w:val="C6206988"/>
    <w:multiLevelType w:val="singleLevel"/>
    <w:tmpl w:val="C6206988"/>
    <w:lvl w:ilvl="0" w:tentative="0">
      <w:start w:val="1"/>
      <w:numFmt w:val="decimal"/>
      <w:suff w:val="nothing"/>
      <w:lvlText w:val="（%1）"/>
      <w:lvlJc w:val="left"/>
    </w:lvl>
  </w:abstractNum>
  <w:abstractNum w:abstractNumId="9">
    <w:nsid w:val="CA690857"/>
    <w:multiLevelType w:val="singleLevel"/>
    <w:tmpl w:val="CA690857"/>
    <w:lvl w:ilvl="0" w:tentative="0">
      <w:start w:val="1"/>
      <w:numFmt w:val="decimal"/>
      <w:lvlText w:val="（%1）"/>
      <w:lvlJc w:val="left"/>
      <w:pPr>
        <w:ind w:left="420" w:hanging="420"/>
      </w:pPr>
      <w:rPr>
        <w:rFonts w:hint="eastAsia"/>
      </w:rPr>
    </w:lvl>
  </w:abstractNum>
  <w:abstractNum w:abstractNumId="10">
    <w:nsid w:val="CF7FE85F"/>
    <w:multiLevelType w:val="singleLevel"/>
    <w:tmpl w:val="CF7FE85F"/>
    <w:lvl w:ilvl="0" w:tentative="0">
      <w:start w:val="1"/>
      <w:numFmt w:val="decimal"/>
      <w:lvlText w:val="%1."/>
      <w:lvlJc w:val="left"/>
      <w:pPr>
        <w:ind w:left="425" w:hanging="425"/>
      </w:pPr>
      <w:rPr>
        <w:rFonts w:hint="default"/>
      </w:rPr>
    </w:lvl>
  </w:abstractNum>
  <w:abstractNum w:abstractNumId="11">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2">
    <w:nsid w:val="DB4D60E3"/>
    <w:multiLevelType w:val="singleLevel"/>
    <w:tmpl w:val="DB4D60E3"/>
    <w:lvl w:ilvl="0" w:tentative="0">
      <w:start w:val="1"/>
      <w:numFmt w:val="decimal"/>
      <w:suff w:val="space"/>
      <w:lvlText w:val="%1."/>
      <w:lvlJc w:val="left"/>
    </w:lvl>
  </w:abstractNum>
  <w:abstractNum w:abstractNumId="13">
    <w:nsid w:val="EBB28CBD"/>
    <w:multiLevelType w:val="singleLevel"/>
    <w:tmpl w:val="EBB28CBD"/>
    <w:lvl w:ilvl="0" w:tentative="0">
      <w:start w:val="1"/>
      <w:numFmt w:val="decimal"/>
      <w:suff w:val="space"/>
      <w:lvlText w:val="%1."/>
      <w:lvlJc w:val="left"/>
      <w:pPr>
        <w:ind w:left="520" w:firstLine="0"/>
      </w:pPr>
    </w:lvl>
  </w:abstractNum>
  <w:abstractNum w:abstractNumId="14">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3"/>
    <w:multiLevelType w:val="singleLevel"/>
    <w:tmpl w:val="00000013"/>
    <w:lvl w:ilvl="0" w:tentative="0">
      <w:start w:val="1"/>
      <w:numFmt w:val="decimal"/>
      <w:lvlText w:val="%1."/>
      <w:lvlJc w:val="left"/>
      <w:pPr>
        <w:ind w:left="420" w:hanging="420"/>
      </w:pPr>
    </w:lvl>
  </w:abstractNum>
  <w:abstractNum w:abstractNumId="19">
    <w:nsid w:val="061809A3"/>
    <w:multiLevelType w:val="multilevel"/>
    <w:tmpl w:val="061809A3"/>
    <w:lvl w:ilvl="0" w:tentative="0">
      <w:start w:val="1"/>
      <w:numFmt w:val="decimal"/>
      <w:lvlText w:val="（%1）"/>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1D69C2C"/>
    <w:multiLevelType w:val="singleLevel"/>
    <w:tmpl w:val="11D69C2C"/>
    <w:lvl w:ilvl="0" w:tentative="0">
      <w:start w:val="1"/>
      <w:numFmt w:val="decimal"/>
      <w:suff w:val="space"/>
      <w:lvlText w:val="%1."/>
      <w:lvlJc w:val="left"/>
    </w:lvl>
  </w:abstractNum>
  <w:abstractNum w:abstractNumId="2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4">
    <w:nsid w:val="20AB9193"/>
    <w:multiLevelType w:val="singleLevel"/>
    <w:tmpl w:val="20AB9193"/>
    <w:lvl w:ilvl="0" w:tentative="0">
      <w:start w:val="1"/>
      <w:numFmt w:val="decimal"/>
      <w:lvlText w:val="%1."/>
      <w:lvlJc w:val="left"/>
      <w:pPr>
        <w:ind w:left="425" w:hanging="425"/>
      </w:pPr>
      <w:rPr>
        <w:rFonts w:hint="default"/>
      </w:rPr>
    </w:lvl>
  </w:abstractNum>
  <w:abstractNum w:abstractNumId="25">
    <w:nsid w:val="21305886"/>
    <w:multiLevelType w:val="singleLevel"/>
    <w:tmpl w:val="21305886"/>
    <w:lvl w:ilvl="0" w:tentative="0">
      <w:start w:val="1"/>
      <w:numFmt w:val="decimal"/>
      <w:lvlText w:val="（%1）"/>
      <w:lvlJc w:val="left"/>
      <w:pPr>
        <w:ind w:left="420" w:hanging="420"/>
      </w:pPr>
      <w:rPr>
        <w:rFonts w:hint="default" w:ascii="Times New Roman" w:hAnsi="Times New Roman" w:cs="Times New Roman"/>
        <w:sz w:val="20"/>
        <w:szCs w:val="20"/>
      </w:rPr>
    </w:lvl>
  </w:abstractNum>
  <w:abstractNum w:abstractNumId="26">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C48E557"/>
    <w:multiLevelType w:val="singleLevel"/>
    <w:tmpl w:val="2C48E557"/>
    <w:lvl w:ilvl="0" w:tentative="0">
      <w:start w:val="1"/>
      <w:numFmt w:val="decimal"/>
      <w:lvlText w:val="(%1)"/>
      <w:lvlJc w:val="left"/>
      <w:pPr>
        <w:ind w:left="0" w:leftChars="0" w:firstLine="0" w:firstLineChars="0"/>
      </w:pPr>
      <w:rPr>
        <w:rFonts w:hint="default"/>
      </w:rPr>
    </w:lvl>
  </w:abstractNum>
  <w:abstractNum w:abstractNumId="2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B0EB274"/>
    <w:multiLevelType w:val="singleLevel"/>
    <w:tmpl w:val="3B0EB274"/>
    <w:lvl w:ilvl="0" w:tentative="0">
      <w:start w:val="1"/>
      <w:numFmt w:val="decimal"/>
      <w:suff w:val="nothing"/>
      <w:lvlText w:val="（%1）"/>
      <w:lvlJc w:val="left"/>
    </w:lvl>
  </w:abstractNum>
  <w:abstractNum w:abstractNumId="31">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2">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5">
    <w:nsid w:val="41FEB2FC"/>
    <w:multiLevelType w:val="singleLevel"/>
    <w:tmpl w:val="41FEB2FC"/>
    <w:lvl w:ilvl="0" w:tentative="0">
      <w:start w:val="1"/>
      <w:numFmt w:val="decimal"/>
      <w:suff w:val="nothing"/>
      <w:lvlText w:val="（%1）"/>
      <w:lvlJc w:val="left"/>
    </w:lvl>
  </w:abstractNum>
  <w:abstractNum w:abstractNumId="36">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8">
    <w:nsid w:val="472D6470"/>
    <w:multiLevelType w:val="singleLevel"/>
    <w:tmpl w:val="472D6470"/>
    <w:lvl w:ilvl="0" w:tentative="0">
      <w:start w:val="1"/>
      <w:numFmt w:val="decimal"/>
      <w:lvlText w:val="%1."/>
      <w:lvlJc w:val="left"/>
      <w:pPr>
        <w:ind w:left="425" w:hanging="425"/>
      </w:pPr>
      <w:rPr>
        <w:rFonts w:hint="default"/>
      </w:rPr>
    </w:lvl>
  </w:abstractNum>
  <w:abstractNum w:abstractNumId="39">
    <w:nsid w:val="532C3193"/>
    <w:multiLevelType w:val="singleLevel"/>
    <w:tmpl w:val="532C3193"/>
    <w:lvl w:ilvl="0" w:tentative="0">
      <w:start w:val="1"/>
      <w:numFmt w:val="decimal"/>
      <w:suff w:val="nothing"/>
      <w:lvlText w:val="（%1）"/>
      <w:lvlJc w:val="left"/>
    </w:lvl>
  </w:abstractNum>
  <w:abstractNum w:abstractNumId="40">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2">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5">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6">
    <w:nsid w:val="73C105C2"/>
    <w:multiLevelType w:val="singleLevel"/>
    <w:tmpl w:val="73C105C2"/>
    <w:lvl w:ilvl="0" w:tentative="0">
      <w:start w:val="1"/>
      <w:numFmt w:val="chineseCounting"/>
      <w:suff w:val="nothing"/>
      <w:lvlText w:val="%1、"/>
      <w:lvlJc w:val="left"/>
      <w:pPr>
        <w:ind w:left="0" w:firstLine="420"/>
      </w:pPr>
      <w:rPr>
        <w:rFonts w:hint="eastAsia"/>
      </w:rPr>
    </w:lvl>
  </w:abstractNum>
  <w:abstractNum w:abstractNumId="47">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8">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6"/>
  </w:num>
  <w:num w:numId="2">
    <w:abstractNumId w:val="45"/>
  </w:num>
  <w:num w:numId="3">
    <w:abstractNumId w:val="19"/>
  </w:num>
  <w:num w:numId="4">
    <w:abstractNumId w:val="4"/>
  </w:num>
  <w:num w:numId="5">
    <w:abstractNumId w:val="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2"/>
  </w:num>
  <w:num w:numId="9">
    <w:abstractNumId w:val="40"/>
  </w:num>
  <w:num w:numId="10">
    <w:abstractNumId w:val="28"/>
  </w:num>
  <w:num w:numId="11">
    <w:abstractNumId w:val="0"/>
  </w:num>
  <w:num w:numId="12">
    <w:abstractNumId w:val="25"/>
  </w:num>
  <w:num w:numId="13">
    <w:abstractNumId w:val="39"/>
  </w:num>
  <w:num w:numId="14">
    <w:abstractNumId w:val="6"/>
  </w:num>
  <w:num w:numId="15">
    <w:abstractNumId w:val="38"/>
  </w:num>
  <w:num w:numId="16">
    <w:abstractNumId w:val="17"/>
  </w:num>
  <w:num w:numId="17">
    <w:abstractNumId w:val="33"/>
  </w:num>
  <w:num w:numId="18">
    <w:abstractNumId w:val="31"/>
  </w:num>
  <w:num w:numId="19">
    <w:abstractNumId w:val="13"/>
  </w:num>
  <w:num w:numId="20">
    <w:abstractNumId w:val="24"/>
  </w:num>
  <w:num w:numId="21">
    <w:abstractNumId w:val="10"/>
  </w:num>
  <w:num w:numId="22">
    <w:abstractNumId w:val="43"/>
  </w:num>
  <w:num w:numId="23">
    <w:abstractNumId w:val="21"/>
  </w:num>
  <w:num w:numId="24">
    <w:abstractNumId w:val="37"/>
  </w:num>
  <w:num w:numId="25">
    <w:abstractNumId w:val="7"/>
  </w:num>
  <w:num w:numId="26">
    <w:abstractNumId w:val="26"/>
  </w:num>
  <w:num w:numId="27">
    <w:abstractNumId w:val="2"/>
  </w:num>
  <w:num w:numId="28">
    <w:abstractNumId w:val="12"/>
  </w:num>
  <w:num w:numId="29">
    <w:abstractNumId w:val="11"/>
  </w:num>
  <w:num w:numId="30">
    <w:abstractNumId w:val="47"/>
  </w:num>
  <w:num w:numId="31">
    <w:abstractNumId w:val="1"/>
  </w:num>
  <w:num w:numId="32">
    <w:abstractNumId w:val="3"/>
  </w:num>
  <w:num w:numId="33">
    <w:abstractNumId w:val="32"/>
  </w:num>
  <w:num w:numId="34">
    <w:abstractNumId w:val="14"/>
  </w:num>
  <w:num w:numId="35">
    <w:abstractNumId w:val="8"/>
  </w:num>
  <w:num w:numId="36">
    <w:abstractNumId w:val="5"/>
  </w:num>
  <w:num w:numId="37">
    <w:abstractNumId w:val="35"/>
  </w:num>
  <w:num w:numId="38">
    <w:abstractNumId w:val="30"/>
  </w:num>
  <w:num w:numId="39">
    <w:abstractNumId w:val="34"/>
  </w:num>
  <w:num w:numId="40">
    <w:abstractNumId w:val="44"/>
  </w:num>
  <w:num w:numId="41">
    <w:abstractNumId w:val="29"/>
  </w:num>
  <w:num w:numId="42">
    <w:abstractNumId w:val="15"/>
  </w:num>
  <w:num w:numId="43">
    <w:abstractNumId w:val="20"/>
  </w:num>
  <w:num w:numId="44">
    <w:abstractNumId w:val="16"/>
  </w:num>
  <w:num w:numId="45">
    <w:abstractNumId w:val="48"/>
  </w:num>
  <w:num w:numId="46">
    <w:abstractNumId w:val="36"/>
  </w:num>
  <w:num w:numId="47">
    <w:abstractNumId w:val="42"/>
  </w:num>
  <w:num w:numId="48">
    <w:abstractNumId w:val="18"/>
  </w:num>
  <w:num w:numId="49">
    <w:abstractNumId w:val="4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Y2UyM2JlNjZjYTgzODIyYjZmN2ZlZGE2ZDY4Nz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1466F1B"/>
    <w:rsid w:val="01F50D55"/>
    <w:rsid w:val="0287517D"/>
    <w:rsid w:val="02AD6AD0"/>
    <w:rsid w:val="030E435A"/>
    <w:rsid w:val="03334D89"/>
    <w:rsid w:val="038B1947"/>
    <w:rsid w:val="03914474"/>
    <w:rsid w:val="04C02BE2"/>
    <w:rsid w:val="04D14F0C"/>
    <w:rsid w:val="05623C89"/>
    <w:rsid w:val="06447A24"/>
    <w:rsid w:val="06D05917"/>
    <w:rsid w:val="075229E7"/>
    <w:rsid w:val="08116E5C"/>
    <w:rsid w:val="08727839"/>
    <w:rsid w:val="08C63DE4"/>
    <w:rsid w:val="09507D29"/>
    <w:rsid w:val="09550008"/>
    <w:rsid w:val="0A04500D"/>
    <w:rsid w:val="0A31466E"/>
    <w:rsid w:val="0BB540F7"/>
    <w:rsid w:val="0C073AE2"/>
    <w:rsid w:val="0C147A64"/>
    <w:rsid w:val="0C7548FE"/>
    <w:rsid w:val="0C7929F9"/>
    <w:rsid w:val="0CBF3E0A"/>
    <w:rsid w:val="0D6C68DD"/>
    <w:rsid w:val="0DE325EB"/>
    <w:rsid w:val="0E225EF8"/>
    <w:rsid w:val="0FE67E91"/>
    <w:rsid w:val="0FF30054"/>
    <w:rsid w:val="1007583E"/>
    <w:rsid w:val="10237FCF"/>
    <w:rsid w:val="103B2931"/>
    <w:rsid w:val="103E07D6"/>
    <w:rsid w:val="10A7164F"/>
    <w:rsid w:val="114C469F"/>
    <w:rsid w:val="11672EFE"/>
    <w:rsid w:val="11C7647D"/>
    <w:rsid w:val="120327FF"/>
    <w:rsid w:val="12233FCD"/>
    <w:rsid w:val="12843799"/>
    <w:rsid w:val="13491641"/>
    <w:rsid w:val="13856A96"/>
    <w:rsid w:val="13A21615"/>
    <w:rsid w:val="140458BA"/>
    <w:rsid w:val="161B2E57"/>
    <w:rsid w:val="16BE1405"/>
    <w:rsid w:val="16CF434E"/>
    <w:rsid w:val="17697118"/>
    <w:rsid w:val="17F6273C"/>
    <w:rsid w:val="1828123D"/>
    <w:rsid w:val="18A624A5"/>
    <w:rsid w:val="195A25B8"/>
    <w:rsid w:val="19A308A4"/>
    <w:rsid w:val="19CE2D1D"/>
    <w:rsid w:val="1A5F2A77"/>
    <w:rsid w:val="1B9A1A18"/>
    <w:rsid w:val="1C587A8A"/>
    <w:rsid w:val="1CCD79EE"/>
    <w:rsid w:val="1CFC13EE"/>
    <w:rsid w:val="1D012599"/>
    <w:rsid w:val="1D072FEF"/>
    <w:rsid w:val="1D9D4BEE"/>
    <w:rsid w:val="1DEF7E5A"/>
    <w:rsid w:val="1E020668"/>
    <w:rsid w:val="1E1C321D"/>
    <w:rsid w:val="1E6A5405"/>
    <w:rsid w:val="1FCD71F2"/>
    <w:rsid w:val="1FE00963"/>
    <w:rsid w:val="22C64C6F"/>
    <w:rsid w:val="22C90A12"/>
    <w:rsid w:val="22F846E4"/>
    <w:rsid w:val="23060353"/>
    <w:rsid w:val="23265483"/>
    <w:rsid w:val="245A50B0"/>
    <w:rsid w:val="24B03D6A"/>
    <w:rsid w:val="24B81981"/>
    <w:rsid w:val="252941C0"/>
    <w:rsid w:val="25E34532"/>
    <w:rsid w:val="267F1A25"/>
    <w:rsid w:val="27C33022"/>
    <w:rsid w:val="28413D6F"/>
    <w:rsid w:val="28C21443"/>
    <w:rsid w:val="298D33FE"/>
    <w:rsid w:val="2A694883"/>
    <w:rsid w:val="2AB56C65"/>
    <w:rsid w:val="2B6D21A2"/>
    <w:rsid w:val="2B724752"/>
    <w:rsid w:val="2B733A0B"/>
    <w:rsid w:val="2B997212"/>
    <w:rsid w:val="2D341708"/>
    <w:rsid w:val="2DD81582"/>
    <w:rsid w:val="2DE92ADA"/>
    <w:rsid w:val="2E293537"/>
    <w:rsid w:val="2F3E2735"/>
    <w:rsid w:val="2F6D0FDD"/>
    <w:rsid w:val="2FAD3F9D"/>
    <w:rsid w:val="2FAD6386"/>
    <w:rsid w:val="2FB81CD2"/>
    <w:rsid w:val="31390F13"/>
    <w:rsid w:val="328947D0"/>
    <w:rsid w:val="32A82BA2"/>
    <w:rsid w:val="32BC0DBD"/>
    <w:rsid w:val="33802DBB"/>
    <w:rsid w:val="33984304"/>
    <w:rsid w:val="343F0283"/>
    <w:rsid w:val="345710C9"/>
    <w:rsid w:val="34775B9E"/>
    <w:rsid w:val="347E0722"/>
    <w:rsid w:val="3486272E"/>
    <w:rsid w:val="360109F6"/>
    <w:rsid w:val="36F03147"/>
    <w:rsid w:val="376406E3"/>
    <w:rsid w:val="376E2FF2"/>
    <w:rsid w:val="37700AE6"/>
    <w:rsid w:val="377F6E01"/>
    <w:rsid w:val="37C91299"/>
    <w:rsid w:val="37CB1E7C"/>
    <w:rsid w:val="37E94C59"/>
    <w:rsid w:val="38322BBF"/>
    <w:rsid w:val="38C86E00"/>
    <w:rsid w:val="3A111A8F"/>
    <w:rsid w:val="3AA754BE"/>
    <w:rsid w:val="3AD278CA"/>
    <w:rsid w:val="3AD75885"/>
    <w:rsid w:val="3B40215F"/>
    <w:rsid w:val="3BCF39AC"/>
    <w:rsid w:val="3BEA21CB"/>
    <w:rsid w:val="3C681CBB"/>
    <w:rsid w:val="3C974E78"/>
    <w:rsid w:val="3D0C7562"/>
    <w:rsid w:val="3D680DC4"/>
    <w:rsid w:val="3E857452"/>
    <w:rsid w:val="3F5E1222"/>
    <w:rsid w:val="4153612E"/>
    <w:rsid w:val="41AE46E3"/>
    <w:rsid w:val="42802E7A"/>
    <w:rsid w:val="42A0265B"/>
    <w:rsid w:val="44663420"/>
    <w:rsid w:val="4479539E"/>
    <w:rsid w:val="44D742D8"/>
    <w:rsid w:val="452E5288"/>
    <w:rsid w:val="453B2BD5"/>
    <w:rsid w:val="46B910EE"/>
    <w:rsid w:val="474B4AA3"/>
    <w:rsid w:val="47666751"/>
    <w:rsid w:val="481C5C5C"/>
    <w:rsid w:val="48542CBE"/>
    <w:rsid w:val="48D32A87"/>
    <w:rsid w:val="49D753DD"/>
    <w:rsid w:val="4B973079"/>
    <w:rsid w:val="4C0C3A95"/>
    <w:rsid w:val="4C314B4E"/>
    <w:rsid w:val="4C666DA2"/>
    <w:rsid w:val="4C844900"/>
    <w:rsid w:val="4CFE138F"/>
    <w:rsid w:val="4D0948D7"/>
    <w:rsid w:val="4DA70304"/>
    <w:rsid w:val="4E3426DD"/>
    <w:rsid w:val="4E976357"/>
    <w:rsid w:val="4F0764F2"/>
    <w:rsid w:val="4F3A5157"/>
    <w:rsid w:val="4F712C1E"/>
    <w:rsid w:val="4FC4711A"/>
    <w:rsid w:val="50764612"/>
    <w:rsid w:val="51086D39"/>
    <w:rsid w:val="511020C2"/>
    <w:rsid w:val="51CB596B"/>
    <w:rsid w:val="51F83FA9"/>
    <w:rsid w:val="52E73992"/>
    <w:rsid w:val="52EE0307"/>
    <w:rsid w:val="52F57C70"/>
    <w:rsid w:val="53255C19"/>
    <w:rsid w:val="5340616D"/>
    <w:rsid w:val="53FE2BDF"/>
    <w:rsid w:val="55C74643"/>
    <w:rsid w:val="561332A1"/>
    <w:rsid w:val="578634F7"/>
    <w:rsid w:val="578C068D"/>
    <w:rsid w:val="57CC741D"/>
    <w:rsid w:val="59174FB1"/>
    <w:rsid w:val="591D4504"/>
    <w:rsid w:val="5991464D"/>
    <w:rsid w:val="5B6C034E"/>
    <w:rsid w:val="5C551D62"/>
    <w:rsid w:val="5C9546B7"/>
    <w:rsid w:val="5CA52C31"/>
    <w:rsid w:val="5D681DE3"/>
    <w:rsid w:val="5D7D39E7"/>
    <w:rsid w:val="5E6E09D0"/>
    <w:rsid w:val="5EB66460"/>
    <w:rsid w:val="5F6F0E24"/>
    <w:rsid w:val="5F7C7776"/>
    <w:rsid w:val="5FC313D2"/>
    <w:rsid w:val="605E6180"/>
    <w:rsid w:val="619B20E5"/>
    <w:rsid w:val="63141A74"/>
    <w:rsid w:val="64295E42"/>
    <w:rsid w:val="650C4BD4"/>
    <w:rsid w:val="65FB59E3"/>
    <w:rsid w:val="660434EC"/>
    <w:rsid w:val="67027BAA"/>
    <w:rsid w:val="67035B8E"/>
    <w:rsid w:val="67492480"/>
    <w:rsid w:val="67DB5774"/>
    <w:rsid w:val="67DD1DA1"/>
    <w:rsid w:val="68D4038F"/>
    <w:rsid w:val="69170119"/>
    <w:rsid w:val="69A30E21"/>
    <w:rsid w:val="6A84055E"/>
    <w:rsid w:val="6AD21273"/>
    <w:rsid w:val="6C3D2CB1"/>
    <w:rsid w:val="6D0C3BB5"/>
    <w:rsid w:val="6D9018A4"/>
    <w:rsid w:val="6E1B6D8D"/>
    <w:rsid w:val="6E4E06C7"/>
    <w:rsid w:val="6E597A7A"/>
    <w:rsid w:val="6E8535FC"/>
    <w:rsid w:val="6EAB047F"/>
    <w:rsid w:val="6F4A172C"/>
    <w:rsid w:val="6FBE3414"/>
    <w:rsid w:val="716219CF"/>
    <w:rsid w:val="725F15AF"/>
    <w:rsid w:val="72AD32F9"/>
    <w:rsid w:val="72EE5E3E"/>
    <w:rsid w:val="73A8434F"/>
    <w:rsid w:val="74132DC3"/>
    <w:rsid w:val="74701065"/>
    <w:rsid w:val="74BE670B"/>
    <w:rsid w:val="75106734"/>
    <w:rsid w:val="751975AF"/>
    <w:rsid w:val="75263DAC"/>
    <w:rsid w:val="755A63B4"/>
    <w:rsid w:val="75864917"/>
    <w:rsid w:val="75A22C11"/>
    <w:rsid w:val="764269C5"/>
    <w:rsid w:val="76A1400B"/>
    <w:rsid w:val="77356731"/>
    <w:rsid w:val="775A6224"/>
    <w:rsid w:val="778B51DA"/>
    <w:rsid w:val="77CA5575"/>
    <w:rsid w:val="78312A96"/>
    <w:rsid w:val="78D435AA"/>
    <w:rsid w:val="78F817E4"/>
    <w:rsid w:val="7943700F"/>
    <w:rsid w:val="7A734913"/>
    <w:rsid w:val="7A7B15DD"/>
    <w:rsid w:val="7AAD518C"/>
    <w:rsid w:val="7AD3201E"/>
    <w:rsid w:val="7B8B0FF4"/>
    <w:rsid w:val="7CC844A3"/>
    <w:rsid w:val="7D830855"/>
    <w:rsid w:val="7D910439"/>
    <w:rsid w:val="7DBE67E3"/>
    <w:rsid w:val="7DD368BF"/>
    <w:rsid w:val="7E111751"/>
    <w:rsid w:val="7E116F68"/>
    <w:rsid w:val="7E444DDC"/>
    <w:rsid w:val="7ECB6AB6"/>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1"/>
    <w:unhideWhenUsed/>
    <w:qFormat/>
    <w:uiPriority w:val="99"/>
    <w:pPr>
      <w:jc w:val="left"/>
    </w:pPr>
  </w:style>
  <w:style w:type="paragraph" w:styleId="4">
    <w:name w:val="Body Text Indent"/>
    <w:basedOn w:val="1"/>
    <w:link w:val="22"/>
    <w:qFormat/>
    <w:uiPriority w:val="0"/>
    <w:pPr>
      <w:spacing w:after="120"/>
      <w:ind w:left="420" w:leftChars="200"/>
    </w:pPr>
  </w:style>
  <w:style w:type="paragraph" w:styleId="5">
    <w:name w:val="Date"/>
    <w:basedOn w:val="1"/>
    <w:next w:val="1"/>
    <w:link w:val="23"/>
    <w:unhideWhenUsed/>
    <w:qFormat/>
    <w:uiPriority w:val="99"/>
    <w:pPr>
      <w:ind w:left="100" w:leftChars="2500"/>
    </w:pPr>
  </w:style>
  <w:style w:type="paragraph" w:styleId="6">
    <w:name w:val="Balloon Text"/>
    <w:basedOn w:val="1"/>
    <w:link w:val="24"/>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6"/>
    <w:unhideWhenUsed/>
    <w:qFormat/>
    <w:uiPriority w:val="99"/>
    <w:rPr>
      <w:b/>
      <w:bCs/>
    </w:rPr>
  </w:style>
  <w:style w:type="paragraph" w:styleId="14">
    <w:name w:val="Body Text First Indent 2"/>
    <w:basedOn w:val="4"/>
    <w:qFormat/>
    <w:uiPriority w:val="0"/>
    <w:pPr>
      <w:spacing w:after="0"/>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批注文字 字符"/>
    <w:link w:val="3"/>
    <w:semiHidden/>
    <w:qFormat/>
    <w:uiPriority w:val="99"/>
    <w:rPr>
      <w:kern w:val="2"/>
      <w:sz w:val="21"/>
      <w:szCs w:val="24"/>
    </w:rPr>
  </w:style>
  <w:style w:type="character" w:customStyle="1" w:styleId="22">
    <w:name w:val="正文文本缩进 字符"/>
    <w:link w:val="4"/>
    <w:qFormat/>
    <w:uiPriority w:val="0"/>
    <w:rPr>
      <w:kern w:val="2"/>
      <w:sz w:val="21"/>
      <w:szCs w:val="24"/>
    </w:rPr>
  </w:style>
  <w:style w:type="character" w:customStyle="1" w:styleId="23">
    <w:name w:val="日期 字符"/>
    <w:link w:val="5"/>
    <w:semiHidden/>
    <w:qFormat/>
    <w:uiPriority w:val="99"/>
    <w:rPr>
      <w:kern w:val="2"/>
      <w:sz w:val="21"/>
      <w:szCs w:val="24"/>
    </w:rPr>
  </w:style>
  <w:style w:type="character" w:customStyle="1" w:styleId="24">
    <w:name w:val="批注框文本 字符"/>
    <w:link w:val="6"/>
    <w:semiHidden/>
    <w:qFormat/>
    <w:uiPriority w:val="99"/>
    <w:rPr>
      <w:kern w:val="2"/>
      <w:sz w:val="18"/>
      <w:szCs w:val="18"/>
    </w:rPr>
  </w:style>
  <w:style w:type="character" w:customStyle="1" w:styleId="25">
    <w:name w:val="页脚 字符"/>
    <w:link w:val="7"/>
    <w:qFormat/>
    <w:uiPriority w:val="99"/>
    <w:rPr>
      <w:kern w:val="2"/>
      <w:sz w:val="18"/>
      <w:szCs w:val="18"/>
    </w:rPr>
  </w:style>
  <w:style w:type="character" w:customStyle="1" w:styleId="26">
    <w:name w:val="批注主题 字符"/>
    <w:link w:val="13"/>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2019</Words>
  <Characters>11510</Characters>
  <Lines>95</Lines>
  <Paragraphs>27</Paragraphs>
  <TotalTime>37</TotalTime>
  <ScaleCrop>false</ScaleCrop>
  <LinksUpToDate>false</LinksUpToDate>
  <CharactersWithSpaces>13502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苏巧玲</cp:lastModifiedBy>
  <cp:lastPrinted>2021-12-03T01:58:00Z</cp:lastPrinted>
  <dcterms:modified xsi:type="dcterms:W3CDTF">2024-04-22T00:50:29Z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A0D9363AE3424F55ABEEB8228869651D_13</vt:lpwstr>
  </property>
</Properties>
</file>