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Lines="50"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Lines="50"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自办展会入场服务预选供应商项目</w:t>
      </w:r>
      <w:bookmarkEnd w:id="0"/>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pStyle w:val="22"/>
        <w:tabs>
          <w:tab w:val="left" w:pos="284"/>
        </w:tabs>
        <w:spacing w:line="360" w:lineRule="auto"/>
        <w:ind w:firstLine="0" w:firstLineChars="0"/>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2024年5月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_Toc7680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_Toc7680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_Toc24667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_Toc24667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_Toc10631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_Toc10631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_Toc7422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_Toc7422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_Toc5783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_Toc5783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_Toc11012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_Toc11012 \h </w:instrText>
      </w:r>
      <w:r>
        <w:fldChar w:fldCharType="separate"/>
      </w:r>
      <w:r>
        <w:t>7</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_Toc13392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_Toc13392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_Toc29166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_Toc29166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_Toc3159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_Toc3159 \h </w:instrText>
      </w:r>
      <w:r>
        <w:fldChar w:fldCharType="separate"/>
      </w:r>
      <w:r>
        <w:t>10</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_Toc11968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_Toc11968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_Toc28746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_Toc28746 \h </w:instrText>
      </w:r>
      <w:r>
        <w:fldChar w:fldCharType="separate"/>
      </w:r>
      <w:r>
        <w:t>11</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_Toc30798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_Toc30798 \h </w:instrText>
      </w:r>
      <w:r>
        <w:fldChar w:fldCharType="separate"/>
      </w:r>
      <w:r>
        <w:t>11</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_Toc25999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_Toc25999 \h </w:instrText>
      </w:r>
      <w:r>
        <w:fldChar w:fldCharType="separate"/>
      </w:r>
      <w:r>
        <w:t>11</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_Toc3156 </w:instrText>
      </w:r>
      <w:r>
        <w:rPr>
          <w:rFonts w:hint="eastAsia" w:ascii="宋体" w:hAnsi="宋体" w:cs="仿宋"/>
          <w:szCs w:val="21"/>
        </w:rPr>
        <w:fldChar w:fldCharType="separate"/>
      </w:r>
      <w:r>
        <w:rPr>
          <w:rFonts w:hint="default"/>
        </w:rPr>
        <w:t xml:space="preserve">（三） </w:t>
      </w:r>
      <w:r>
        <w:rPr>
          <w:rFonts w:hint="eastAsia" w:ascii="宋体" w:hAnsi="宋体"/>
          <w:bCs/>
          <w:szCs w:val="21"/>
        </w:rPr>
        <w:t>综合评议指标表</w:t>
      </w:r>
      <w:r>
        <w:tab/>
      </w:r>
      <w:r>
        <w:fldChar w:fldCharType="begin"/>
      </w:r>
      <w:r>
        <w:instrText xml:space="preserve"> PAGEREF _Toc3156 \h </w:instrText>
      </w:r>
      <w:r>
        <w:fldChar w:fldCharType="separate"/>
      </w:r>
      <w:r>
        <w:t>11</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_Toc4376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_Toc4376 \h </w:instrText>
      </w:r>
      <w:r>
        <w:fldChar w:fldCharType="separate"/>
      </w:r>
      <w:r>
        <w:t>14</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_Toc2434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_Toc2434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_Toc30294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_Toc30294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_Toc12052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_Toc12052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_Toc17112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_Toc17112 \h </w:instrText>
      </w:r>
      <w:r>
        <w:fldChar w:fldCharType="separate"/>
      </w:r>
      <w:r>
        <w:t>20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_Toc23168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_Toc23168 \h </w:instrText>
      </w:r>
      <w:r>
        <w:fldChar w:fldCharType="separate"/>
      </w:r>
      <w:r>
        <w:t>21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_Toc13275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_Toc13275 \h </w:instrText>
      </w:r>
      <w:r>
        <w:fldChar w:fldCharType="separate"/>
      </w:r>
      <w:r>
        <w:t>22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_Toc15171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_Toc15171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_Toc19791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_Toc19791 \h </w:instrText>
      </w:r>
      <w:r>
        <w:fldChar w:fldCharType="separate"/>
      </w:r>
      <w:r>
        <w:t>24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_Toc13900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_Toc13900 \h </w:instrText>
      </w:r>
      <w:r>
        <w:fldChar w:fldCharType="separate"/>
      </w:r>
      <w:r>
        <w:t>25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_Toc5669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_Toc5669 \h </w:instrText>
      </w:r>
      <w:r>
        <w:fldChar w:fldCharType="separate"/>
      </w:r>
      <w:r>
        <w:t>28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_Toc32157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_Toc32157 \h </w:instrText>
      </w:r>
      <w:r>
        <w:fldChar w:fldCharType="separate"/>
      </w:r>
      <w:r>
        <w:t>29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_Toc27611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_Toc27611 \h </w:instrText>
      </w:r>
      <w:r>
        <w:fldChar w:fldCharType="separate"/>
      </w:r>
      <w:r>
        <w:t>30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_Toc17946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_Toc17946 \h </w:instrText>
      </w:r>
      <w:r>
        <w:fldChar w:fldCharType="separate"/>
      </w:r>
      <w:r>
        <w:t>31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_Toc20391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_Toc20391 \h </w:instrText>
      </w:r>
      <w:r>
        <w:fldChar w:fldCharType="separate"/>
      </w:r>
      <w:r>
        <w:t>32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_Toc5272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_Toc5272 \h </w:instrText>
      </w:r>
      <w:r>
        <w:fldChar w:fldCharType="separate"/>
      </w:r>
      <w:r>
        <w:t>33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_Toc25001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_Toc25001 \h </w:instrText>
      </w:r>
      <w:r>
        <w:fldChar w:fldCharType="separate"/>
      </w:r>
      <w:r>
        <w:t>33</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7680"/>
      <w:r>
        <w:rPr>
          <w:rFonts w:hint="eastAsia" w:ascii="宋体" w:hAnsi="宋体"/>
          <w:b/>
          <w:sz w:val="32"/>
          <w:szCs w:val="32"/>
        </w:rPr>
        <w:t>第一部分 项目要求</w:t>
      </w:r>
      <w:bookmarkEnd w:id="1"/>
    </w:p>
    <w:p>
      <w:pPr>
        <w:numPr>
          <w:ilvl w:val="0"/>
          <w:numId w:val="1"/>
        </w:numPr>
        <w:spacing w:beforeLines="50" w:line="360" w:lineRule="auto"/>
        <w:outlineLvl w:val="1"/>
        <w:rPr>
          <w:rFonts w:ascii="宋体" w:hAnsi="宋体"/>
          <w:b/>
          <w:szCs w:val="21"/>
        </w:rPr>
      </w:pPr>
      <w:bookmarkStart w:id="2" w:name="_Toc24667"/>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w:t>
            </w:r>
            <w:bookmarkStart w:id="99" w:name="_GoBack"/>
            <w:bookmarkEnd w:id="99"/>
            <w:r>
              <w:rPr>
                <w:rFonts w:hint="eastAsia" w:ascii="宋体" w:hAnsi="宋体"/>
                <w:bCs/>
                <w:szCs w:val="21"/>
              </w:rPr>
              <w:t>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联系人：刘徐华</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自办展会入场服务预选供应商项目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ind w:firstLine="420" w:firstLineChars="200"/>
              <w:rPr>
                <w:rFonts w:ascii="宋体" w:hAnsi="宋体"/>
                <w:i/>
                <w:szCs w:val="21"/>
              </w:rPr>
            </w:pPr>
            <w:r>
              <w:rPr>
                <w:rFonts w:hint="eastAsia" w:ascii="宋体" w:hAnsi="宋体"/>
                <w:szCs w:val="21"/>
              </w:rPr>
              <w:t>为深圳会展中心自办展会入场服务采购2家预选供应商，提供展会入场、票证办理、现场管理等服务，包括注册报名系统上线与对接、入场设备租赁与运维、证件制作打印、人员招募与管理、现场参观者咨询协调等多个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本项目服务期限自合同签订之日起计12个月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5-20 15</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https://cg.szcec.com/sharing/d18MvJgTI，</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jc w:val="left"/>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5-28</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5-28</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5-29</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5-30</w:t>
            </w:r>
            <w:r>
              <w:rPr>
                <w:rFonts w:ascii="宋体" w:hAnsi="宋体"/>
                <w:szCs w:val="21"/>
                <w:highlight w:val="yellow"/>
              </w:rPr>
              <w:t xml:space="preserve"> </w:t>
            </w:r>
            <w:r>
              <w:rPr>
                <w:rFonts w:hint="eastAsia" w:ascii="宋体" w:hAnsi="宋体"/>
                <w:szCs w:val="21"/>
                <w:highlight w:val="yellow"/>
                <w:lang w:val="en-US" w:eastAsia="zh-CN"/>
              </w:rPr>
              <w:t>17</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https://cg.szcec.com/sharing/9gs3p0olt，</w:t>
            </w:r>
            <w:r>
              <w:rPr>
                <w:rFonts w:hint="eastAsia" w:ascii="宋体" w:hAnsi="宋体"/>
                <w:szCs w:val="21"/>
              </w:rPr>
              <w:t>并致电确认</w:t>
            </w:r>
            <w:bookmarkStart w:id="3" w:name="_Toc478392822"/>
            <w:bookmarkStart w:id="4" w:name="_Toc478110532"/>
            <w:bookmarkStart w:id="5" w:name="_Toc478393187"/>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5-31</w:t>
            </w:r>
            <w:r>
              <w:rPr>
                <w:rFonts w:ascii="宋体" w:hAnsi="宋体"/>
                <w:szCs w:val="21"/>
                <w:highlight w:val="yellow"/>
              </w:rPr>
              <w:t xml:space="preserve"> </w:t>
            </w:r>
            <w:r>
              <w:rPr>
                <w:rFonts w:hint="eastAsia" w:ascii="宋体" w:hAnsi="宋体"/>
                <w:szCs w:val="21"/>
                <w:highlight w:val="yellow"/>
                <w:lang w:val="en-US" w:eastAsia="zh-CN"/>
              </w:rPr>
              <w:t>14</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r>
              <w:rPr>
                <w:rFonts w:hint="eastAsia" w:ascii="宋体" w:hAnsi="宋体"/>
                <w:szCs w:val="21"/>
                <w:highlight w:val="yellow"/>
              </w:rPr>
              <w:t>（北京时间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437657868</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eastAsia="宋体" w:cs="Times New Roman"/>
                <w:bCs/>
                <w:color w:val="FF0000"/>
                <w:highlight w:val="yellow"/>
              </w:rPr>
              <w:t>https://cg.szcec.com/sharing/7evXIcpwY。</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2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7" w:name="_Toc82684704"/>
      <w:bookmarkEnd w:id="7"/>
      <w:bookmarkStart w:id="8" w:name="_Toc82684588"/>
      <w:bookmarkEnd w:id="8"/>
      <w:bookmarkStart w:id="9" w:name="_Toc82685542"/>
      <w:bookmarkEnd w:id="9"/>
      <w:bookmarkStart w:id="10" w:name="_Toc82684706"/>
      <w:bookmarkEnd w:id="10"/>
      <w:bookmarkStart w:id="11" w:name="_Toc82591927"/>
      <w:bookmarkEnd w:id="11"/>
      <w:bookmarkStart w:id="12" w:name="_Toc82684590"/>
      <w:bookmarkEnd w:id="12"/>
      <w:bookmarkStart w:id="13" w:name="_Toc82685541"/>
      <w:bookmarkEnd w:id="13"/>
      <w:bookmarkStart w:id="14" w:name="_Toc82591926"/>
      <w:bookmarkEnd w:id="14"/>
      <w:bookmarkStart w:id="15" w:name="_Toc82684589"/>
      <w:bookmarkEnd w:id="15"/>
      <w:bookmarkStart w:id="16" w:name="_Toc82684703"/>
      <w:bookmarkEnd w:id="16"/>
      <w:bookmarkStart w:id="17" w:name="_Toc82591928"/>
      <w:bookmarkEnd w:id="17"/>
      <w:bookmarkStart w:id="18" w:name="_Toc82685540"/>
      <w:bookmarkEnd w:id="18"/>
      <w:bookmarkStart w:id="19" w:name="_Toc82684591"/>
      <w:bookmarkEnd w:id="19"/>
      <w:bookmarkStart w:id="20" w:name="_Toc82685543"/>
      <w:bookmarkEnd w:id="20"/>
      <w:bookmarkStart w:id="21" w:name="_Toc82591925"/>
      <w:bookmarkEnd w:id="21"/>
      <w:bookmarkStart w:id="22" w:name="_Toc82684705"/>
      <w:bookmarkEnd w:id="22"/>
      <w:bookmarkStart w:id="23" w:name="_Toc10631"/>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78387747"/>
      <w:bookmarkStart w:id="25" w:name="_Toc517278751"/>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4708"/>
      <w:bookmarkEnd w:id="27"/>
      <w:bookmarkStart w:id="28" w:name="_Toc82591985"/>
      <w:bookmarkEnd w:id="28"/>
      <w:bookmarkStart w:id="29" w:name="_Toc82591930"/>
      <w:bookmarkEnd w:id="29"/>
      <w:bookmarkStart w:id="30" w:name="_Toc82591989"/>
      <w:bookmarkEnd w:id="30"/>
      <w:bookmarkStart w:id="31" w:name="_Toc82684593"/>
      <w:bookmarkEnd w:id="31"/>
      <w:bookmarkStart w:id="32" w:name="_Toc82685545"/>
      <w:bookmarkEnd w:id="32"/>
      <w:bookmarkStart w:id="33" w:name="_Toc82591988"/>
      <w:bookmarkEnd w:id="33"/>
      <w:bookmarkStart w:id="34" w:name="_Toc82591987"/>
      <w:bookmarkEnd w:id="34"/>
      <w:bookmarkStart w:id="35" w:name="_Toc82591986"/>
      <w:bookmarkEnd w:id="35"/>
      <w:bookmarkStart w:id="36" w:name="_Toc7422"/>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5783"/>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tabs>
                <w:tab w:val="left" w:pos="531"/>
              </w:tabs>
              <w:snapToGrid w:val="0"/>
              <w:rPr>
                <w:rFonts w:ascii="宋体" w:hAnsi="宋体" w:cs="宋体"/>
              </w:rPr>
            </w:pPr>
          </w:p>
          <w:p>
            <w:pPr>
              <w:numPr>
                <w:ilvl w:val="255"/>
                <w:numId w:val="0"/>
              </w:numPr>
              <w:tabs>
                <w:tab w:val="left" w:pos="531"/>
              </w:tabs>
              <w:snapToGrid w:val="0"/>
            </w:pPr>
            <w:r>
              <w:rPr>
                <w:rFonts w:hint="eastAsia" w:ascii="宋体" w:hAnsi="宋体" w:cs="宋体"/>
              </w:rPr>
              <w:t>（2）</w:t>
            </w:r>
            <w:r>
              <w:rPr>
                <w:rFonts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tabs>
                <w:tab w:val="left" w:pos="531"/>
              </w:tabs>
              <w:snapToGrid w:val="0"/>
              <w:rPr>
                <w:rFonts w:ascii="宋体" w:hAnsi="宋体" w:cs="宋体"/>
              </w:rPr>
            </w:pPr>
            <w:r>
              <w:rPr>
                <w:rFonts w:hint="eastAsia" w:ascii="宋体" w:hAnsi="宋体" w:cs="宋体"/>
              </w:rPr>
              <w:t>（3）本项目不接受联合体投标，严禁转包或非法分包。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szCs w:val="21"/>
              </w:rPr>
            </w:pPr>
            <w:r>
              <w:rPr>
                <w:rFonts w:hint="eastAsia" w:ascii="宋体" w:hAnsi="宋体"/>
                <w:szCs w:val="21"/>
              </w:rPr>
              <w:t>请参与本项目投标的单位按照“会展中心自办展会A2项目入场服务需求”提交预设案例报价。</w:t>
            </w:r>
          </w:p>
          <w:p>
            <w:pPr>
              <w:numPr>
                <w:ilvl w:val="0"/>
                <w:numId w:val="10"/>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w:t>
            </w:r>
            <w:r>
              <w:rPr>
                <w:rFonts w:hint="eastAsia" w:ascii="宋体" w:hAnsi="宋体"/>
                <w:szCs w:val="21"/>
              </w:rPr>
              <w:t>应包含税率、税额、税前及税后总金额。</w:t>
            </w:r>
          </w:p>
          <w:p>
            <w:pPr>
              <w:numPr>
                <w:ilvl w:val="0"/>
                <w:numId w:val="10"/>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0"/>
              </w:numPr>
              <w:tabs>
                <w:tab w:val="left" w:pos="531"/>
              </w:tabs>
              <w:snapToGrid w:val="0"/>
              <w:ind w:left="0" w:firstLine="0"/>
            </w:pPr>
            <w:r>
              <w:rPr>
                <w:rFonts w:hint="eastAsia" w:ascii="宋体" w:hAnsi="宋体" w:cs="仿宋"/>
                <w:szCs w:val="21"/>
              </w:rPr>
              <w:t>报价包含但不限于该项目的预注册系统定制开发费、部署调测费、闸机及相关设备租赁费、入场服务系统运维保障费、证件物料制作与打印费、验证充值费、人员工资、加班费及管理费、增值税费（税率6%）等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rPr>
              <w:t>全年费用不超过人民币96万元</w:t>
            </w:r>
            <w:r>
              <w:rPr>
                <w:rFonts w:hint="eastAsia"/>
                <w:lang w:eastAsia="zh-CN"/>
              </w:rPr>
              <w:t>（</w:t>
            </w:r>
            <w:r>
              <w:rPr>
                <w:rFonts w:hint="eastAsia"/>
                <w:lang w:val="en-US" w:eastAsia="zh-CN"/>
              </w:rPr>
              <w:t>含税</w:t>
            </w:r>
            <w:r>
              <w:rPr>
                <w:rFonts w:hint="eastAsia"/>
                <w:lang w:eastAsia="zh-CN"/>
              </w:rPr>
              <w:t>）</w:t>
            </w:r>
            <w:r>
              <w:rPr>
                <w:rFonts w:hint="eastAsia"/>
              </w:rPr>
              <w:t>。</w:t>
            </w:r>
            <w:r>
              <w:rPr>
                <w:rFonts w:hint="eastAsia"/>
                <w:lang w:val="en-US" w:eastAsia="zh-CN"/>
              </w:rPr>
              <w:t>本项目</w:t>
            </w:r>
            <w:r>
              <w:rPr>
                <w:rFonts w:hint="eastAsia" w:ascii="宋体" w:hAnsi="宋体" w:cs="仿宋"/>
                <w:szCs w:val="21"/>
              </w:rPr>
              <w:t>预设案例报价是否高于</w:t>
            </w:r>
            <w:r>
              <w:rPr>
                <w:rFonts w:hint="eastAsia" w:ascii="宋体" w:hAnsi="宋体" w:cs="仿宋"/>
                <w:szCs w:val="21"/>
                <w:lang w:val="en-US" w:eastAsia="zh-CN"/>
              </w:rPr>
              <w:t>45</w:t>
            </w:r>
            <w:r>
              <w:rPr>
                <w:rFonts w:ascii="宋体" w:hAnsi="宋体" w:cs="仿宋"/>
                <w:szCs w:val="21"/>
              </w:rPr>
              <w:t>万元（含税）</w:t>
            </w:r>
            <w:r>
              <w:rPr>
                <w:rFonts w:hint="eastAsia"/>
              </w:rPr>
              <w:t>招标人不承诺合同期内最低服务项目数量及费用。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pPr>
            <w:r>
              <w:rPr>
                <w:rFonts w:hint="eastAsia"/>
              </w:rPr>
              <w:t>当具体的自办展会项目确定入场服务需求后，招标人</w:t>
            </w:r>
            <w:r>
              <w:rPr>
                <w:rFonts w:hint="eastAsia"/>
                <w:lang w:val="en-US" w:eastAsia="zh-CN"/>
              </w:rPr>
              <w:t>根据项目实际需求与预设方案内容进行比对，如项目实施内容已在</w:t>
            </w:r>
            <w:r>
              <w:rPr>
                <w:rFonts w:hint="eastAsia"/>
              </w:rPr>
              <w:t>本项目预设案例</w:t>
            </w:r>
            <w:r>
              <w:rPr>
                <w:rFonts w:hint="eastAsia"/>
                <w:lang w:val="en-US" w:eastAsia="zh-CN"/>
              </w:rPr>
              <w:t>分项报价</w:t>
            </w:r>
            <w:r>
              <w:rPr>
                <w:rFonts w:hint="eastAsia"/>
              </w:rPr>
              <w:t>中涉及</w:t>
            </w:r>
            <w:r>
              <w:rPr>
                <w:rFonts w:hint="eastAsia"/>
                <w:lang w:eastAsia="zh-CN"/>
              </w:rPr>
              <w:t>，</w:t>
            </w:r>
            <w:r>
              <w:rPr>
                <w:rFonts w:hint="eastAsia"/>
                <w:lang w:val="en-US" w:eastAsia="zh-CN"/>
              </w:rPr>
              <w:t>则实际结算价格</w:t>
            </w:r>
            <w:r>
              <w:rPr>
                <w:rFonts w:hint="eastAsia"/>
              </w:rPr>
              <w:t>按2家中标预选供应商的报价平均价做为</w:t>
            </w:r>
            <w:r>
              <w:rPr>
                <w:rFonts w:hint="eastAsia"/>
                <w:lang w:val="en-US" w:eastAsia="zh-CN"/>
              </w:rPr>
              <w:t>结算价</w:t>
            </w:r>
            <w:r>
              <w:rPr>
                <w:rFonts w:hint="eastAsia"/>
              </w:rPr>
              <w:t>；</w:t>
            </w:r>
            <w:r>
              <w:rPr>
                <w:rFonts w:hint="eastAsia"/>
                <w:lang w:val="en-US" w:eastAsia="zh-CN"/>
              </w:rPr>
              <w:t>如需求单项未包含，则采购人</w:t>
            </w:r>
            <w:r>
              <w:rPr>
                <w:rFonts w:hint="eastAsia"/>
              </w:rPr>
              <w:t>向本项目中标预选供应商进行二次询价，</w:t>
            </w:r>
            <w:r>
              <w:rPr>
                <w:rFonts w:hint="eastAsia"/>
                <w:lang w:val="en-US" w:eastAsia="zh-CN"/>
              </w:rPr>
              <w:t>根据两家中标人</w:t>
            </w:r>
            <w:r>
              <w:rPr>
                <w:rFonts w:hint="eastAsia"/>
              </w:rPr>
              <w:t>方案和价格</w:t>
            </w:r>
            <w:r>
              <w:rPr>
                <w:rFonts w:hint="eastAsia"/>
                <w:lang w:val="en-US" w:eastAsia="zh-CN"/>
              </w:rPr>
              <w:t>择优选其中</w:t>
            </w:r>
            <w:r>
              <w:rPr>
                <w:rFonts w:hint="eastAsia"/>
              </w:rPr>
              <w:t>一家作为相应展会项目的入场服务商。</w:t>
            </w:r>
          </w:p>
          <w:p>
            <w:pPr>
              <w:numPr>
                <w:ilvl w:val="0"/>
                <w:numId w:val="11"/>
              </w:numPr>
              <w:tabs>
                <w:tab w:val="left" w:pos="531"/>
              </w:tabs>
              <w:snapToGrid w:val="0"/>
              <w:rPr>
                <w:rFonts w:hint="default"/>
                <w:lang w:val="en-US"/>
              </w:rPr>
            </w:pPr>
            <w:r>
              <w:rPr>
                <w:rFonts w:hint="eastAsia"/>
              </w:rPr>
              <w:t>具体项目结算以双方签字确认的服务项目明细、实际使用人数、相应单价做为结算依据，据实结算，形成最终结算确认单。</w:t>
            </w:r>
            <w:r>
              <w:rPr>
                <w:rFonts w:hint="eastAsia"/>
                <w:lang w:val="en-US" w:eastAsia="zh-CN"/>
              </w:rPr>
              <w:t>中标人验收合格按最终双方确认金额支付，如存在违约扣款内容，则根据合同约定扣除相应款项后支付剩余服务款。</w:t>
            </w:r>
          </w:p>
          <w:p>
            <w:pPr>
              <w:tabs>
                <w:tab w:val="left" w:pos="531"/>
              </w:tabs>
              <w:snapToGrid w:val="0"/>
              <w:rPr>
                <w:rFonts w:ascii="宋体" w:cs="宋体"/>
              </w:rPr>
            </w:pPr>
            <w:r>
              <w:rPr>
                <w:rFonts w:hint="eastAsia"/>
              </w:rPr>
              <w:t>（3）中标单位须在招标人进行付款前提供相应金额且有效等额的增值税发票，详细付款事宜以合同条款为准。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仿宋"/>
                <w:szCs w:val="21"/>
              </w:rPr>
              <w:t>服务</w:t>
            </w:r>
            <w:r>
              <w:rPr>
                <w:rFonts w:ascii="宋体" w:hAnsi="宋体" w:cs="仿宋"/>
                <w:szCs w:val="21"/>
              </w:rPr>
              <w:t>期（工期</w:t>
            </w:r>
            <w:r>
              <w:rPr>
                <w:rFonts w:hint="eastAsia" w:ascii="宋体" w:hAnsi="宋体" w:cs="仿宋"/>
                <w:szCs w:val="21"/>
              </w:rPr>
              <w:t>）</w:t>
            </w:r>
            <w:r>
              <w:rPr>
                <w:rFonts w:ascii="宋体" w:hAnsi="宋体" w:cs="仿宋"/>
                <w:szCs w:val="21"/>
              </w:rPr>
              <w:t>、交货期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rPr>
            </w:pPr>
            <w:r>
              <w:rPr>
                <w:rFonts w:hint="eastAsia" w:ascii="宋体" w:hAnsi="宋体"/>
                <w:szCs w:val="21"/>
              </w:rPr>
              <w:t>服务期为：本项目服务期限自合同签订之日起计12个月。</w:t>
            </w:r>
          </w:p>
          <w:p>
            <w:pPr>
              <w:numPr>
                <w:ilvl w:val="0"/>
                <w:numId w:val="12"/>
              </w:numPr>
              <w:tabs>
                <w:tab w:val="left" w:pos="531"/>
              </w:tabs>
              <w:snapToGrid w:val="0"/>
              <w:ind w:left="0" w:firstLine="0"/>
              <w:rPr>
                <w:rFonts w:ascii="宋体" w:cs="宋体"/>
              </w:rPr>
            </w:pPr>
            <w:r>
              <w:rPr>
                <w:rFonts w:hint="eastAsia" w:ascii="宋体" w:hAnsi="宋体"/>
                <w:szCs w:val="21"/>
              </w:rPr>
              <w:t>按照招标人书面通知的每个具体展会项目的服务时间、要求以及工作时间节点开展服务筹备和执行工作。</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szCs w:val="21"/>
              </w:rPr>
            </w:pPr>
            <w:r>
              <w:rPr>
                <w:rFonts w:hint="eastAsia" w:ascii="宋体" w:hAnsi="宋体"/>
                <w:szCs w:val="21"/>
              </w:rPr>
              <w:t>项目团队要求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pPr>
            <w:r>
              <w:rPr>
                <w:rFonts w:hint="eastAsia"/>
              </w:rPr>
              <w:t>投标人须为本项目组建相对固定的服务团队，团队规模在5人以上（含项目经理），具体要求包括：</w:t>
            </w:r>
          </w:p>
          <w:p>
            <w:pPr>
              <w:tabs>
                <w:tab w:val="left" w:pos="531"/>
              </w:tabs>
              <w:snapToGrid w:val="0"/>
            </w:pPr>
            <w:r>
              <w:rPr>
                <w:rFonts w:hint="eastAsia"/>
              </w:rPr>
              <w:t>（1）指定项目负责人1名，应具备丰富的展会现场管理经验，良好的沟通及表达能力。需正式工作人员，提供相应简历，包括但不限于姓名、联系电话、从业经历和案例描述，身份证复印件、近3个月连续缴纳社保的证明。</w:t>
            </w:r>
          </w:p>
          <w:p>
            <w:pPr>
              <w:tabs>
                <w:tab w:val="left" w:pos="531"/>
              </w:tabs>
              <w:snapToGrid w:val="0"/>
            </w:pPr>
            <w:r>
              <w:rPr>
                <w:rFonts w:hint="eastAsia"/>
              </w:rPr>
              <w:t>（2）指定技术负责人1人，应可完成展会服务系统软硬件开发、设备部署调测、服务器网络组建、数据交互等各项任务，并具备解决现场突发技术类事件的能力和经验。</w:t>
            </w:r>
          </w:p>
          <w:p>
            <w:pPr>
              <w:tabs>
                <w:tab w:val="left" w:pos="531"/>
              </w:tabs>
              <w:snapToGrid w:val="0"/>
            </w:pPr>
            <w:r>
              <w:rPr>
                <w:rFonts w:hint="eastAsia"/>
              </w:rPr>
              <w:t>（3）配备现场管理负责人2名，有4年及以上</w:t>
            </w:r>
            <w:r>
              <w:rPr>
                <w:rFonts w:hint="eastAsia"/>
                <w:lang w:val="en-US" w:eastAsia="zh-CN"/>
              </w:rPr>
              <w:t>展会现场服务</w:t>
            </w:r>
            <w:r>
              <w:rPr>
                <w:rFonts w:hint="eastAsia"/>
              </w:rPr>
              <w:t>从业经验</w:t>
            </w:r>
            <w:r>
              <w:rPr>
                <w:rFonts w:hint="eastAsia"/>
                <w:lang w:eastAsia="zh-CN"/>
              </w:rPr>
              <w:t>，</w:t>
            </w:r>
            <w:r>
              <w:rPr>
                <w:rFonts w:hint="eastAsia"/>
                <w:lang w:val="en-US" w:eastAsia="zh-CN"/>
              </w:rPr>
              <w:t>提供个人简历</w:t>
            </w:r>
            <w:r>
              <w:rPr>
                <w:rFonts w:hint="eastAsia"/>
              </w:rPr>
              <w:t>。</w:t>
            </w:r>
          </w:p>
          <w:p>
            <w:pPr>
              <w:tabs>
                <w:tab w:val="left" w:pos="531"/>
              </w:tabs>
              <w:snapToGrid w:val="0"/>
            </w:pPr>
            <w:r>
              <w:rPr>
                <w:rFonts w:hint="eastAsia"/>
              </w:rPr>
              <w:t>（4）项目经理、技术负责人一经指定不得随意更换。如投标人提出更换请求时，需取得招标人书面同意后方可更换，且新指派的人员资质、经验水平不得低于原成员。</w:t>
            </w:r>
          </w:p>
          <w:p>
            <w:pPr>
              <w:tabs>
                <w:tab w:val="left" w:pos="531"/>
              </w:tabs>
              <w:snapToGrid w:val="0"/>
              <w:rPr>
                <w:rFonts w:ascii="宋体"/>
                <w:szCs w:val="21"/>
              </w:rPr>
            </w:pPr>
            <w:r>
              <w:rPr>
                <w:rFonts w:hint="eastAsia"/>
              </w:rPr>
              <w:t>（5）团队清单及前述所有文件均须加盖投标单位公章；按要求提供复印件的，原件备查。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szCs w:val="21"/>
              </w:rPr>
            </w:pPr>
            <w:r>
              <w:rPr>
                <w:rFonts w:hint="eastAsia" w:ascii="宋体" w:hAnsi="宋体" w:cs="等线"/>
                <w:szCs w:val="21"/>
              </w:rPr>
              <w:t>保密及知识产权保护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pPr>
            <w:r>
              <w:rPr>
                <w:rFonts w:hint="eastAsia"/>
              </w:rPr>
              <w:t>所有项目成果的版权及使用权归招标人所有，项目运行过程中产生的信息与数据等资料属招标人商业机密。投标人需承诺绝不私自使用、截留或外泄在该项目前期及运维过程中所接触和产生的所有信息及数据等机密资料。</w:t>
            </w:r>
          </w:p>
          <w:p>
            <w:pPr>
              <w:pStyle w:val="11"/>
              <w:numPr>
                <w:ilvl w:val="0"/>
                <w:numId w:val="13"/>
              </w:numPr>
              <w:rPr>
                <w:rFonts w:ascii="宋体" w:eastAsia="宋体" w:cs="宋体"/>
                <w:szCs w:val="21"/>
              </w:rPr>
            </w:pPr>
            <w:r>
              <w:rPr>
                <w:rFonts w:hint="eastAsia" w:ascii="Times New Roman" w:hAnsi="Times New Roman" w:eastAsia="宋体"/>
              </w:rPr>
              <w:t>投标人</w:t>
            </w:r>
            <w:r>
              <w:rPr>
                <w:rFonts w:hint="eastAsia" w:ascii="宋体" w:eastAsia="宋体" w:cs="宋体"/>
                <w:szCs w:val="21"/>
              </w:rPr>
              <w:t>在本项目服务过程中不得有模仿、抄袭等侵权行为，并且所提供的服务及相关资料不涉及侵权第三方权益（包括但不限于著作权、商标权、专利权、专有技术或商业秘密）。若本项目应用到投标人所持有的专有技术的，投标人应在本项目相应文件中或项目实施过程中事先声明并提交相关证明。</w:t>
            </w:r>
          </w:p>
          <w:p>
            <w:pPr>
              <w:pStyle w:val="11"/>
              <w:numPr>
                <w:ilvl w:val="0"/>
                <w:numId w:val="13"/>
              </w:numPr>
            </w:pPr>
            <w:r>
              <w:rPr>
                <w:rFonts w:hint="eastAsia" w:ascii="宋体" w:eastAsia="宋体" w:cs="宋体"/>
                <w:szCs w:val="21"/>
              </w:rPr>
              <w:t>如中标人存在包括但不限以上内容的违规、违法、侵权或泄密等行为的，由此所带来的法律责任以及造成的损失均由中标人承担，并赔偿因此给招标人带来的经济损失，招标人不承担任何责任。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w:szCs w:val="21"/>
              </w:rPr>
            </w:pPr>
            <w:r>
              <w:rPr>
                <w:rFonts w:hint="eastAsia" w:ascii="宋体" w:hAnsi="宋体" w:cs="等线"/>
                <w:szCs w:val="21"/>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rPr>
                <w:rFonts w:hint="eastAsia"/>
              </w:rPr>
              <w:t>（1）按照招标人要求，按时提交具体项目的服务内容明细表、各服务系统使用情况及分析报告、数据原始记录及汇总表等，并经招标人签字确认。</w:t>
            </w:r>
          </w:p>
          <w:p>
            <w:pPr>
              <w:numPr>
                <w:ilvl w:val="255"/>
                <w:numId w:val="0"/>
              </w:numPr>
              <w:tabs>
                <w:tab w:val="left" w:pos="531"/>
              </w:tabs>
              <w:snapToGrid w:val="0"/>
            </w:pPr>
            <w:r>
              <w:rPr>
                <w:rFonts w:hint="eastAsia"/>
              </w:rPr>
              <w:t>（2）提供现场实际使用设备照片、服务人员考勤</w:t>
            </w:r>
            <w:r>
              <w:rPr>
                <w:rFonts w:hint="eastAsia"/>
                <w:lang w:val="en-US" w:eastAsia="zh-CN"/>
              </w:rPr>
              <w:t>签到</w:t>
            </w:r>
            <w:r>
              <w:rPr>
                <w:rFonts w:hint="eastAsia"/>
              </w:rPr>
              <w:t>表、服务过程照片等，并经招标人签字确认。</w:t>
            </w:r>
          </w:p>
          <w:p>
            <w:pPr>
              <w:numPr>
                <w:ilvl w:val="255"/>
                <w:numId w:val="0"/>
              </w:numPr>
              <w:tabs>
                <w:tab w:val="left" w:pos="531"/>
              </w:tabs>
              <w:snapToGrid w:val="0"/>
              <w:rPr>
                <w:rFonts w:hint="eastAsia"/>
              </w:rPr>
            </w:pPr>
            <w:r>
              <w:rPr>
                <w:rFonts w:hint="eastAsia"/>
              </w:rPr>
              <w:t>（3）提交具体项目的工作总结，包括但不限于门禁服务情况总结、票证制作与入场情况总结、现场服务情况总结、特殊及急应事件的描述与处理结果、对项目今后的建议等。并经招标人签字确认。</w:t>
            </w:r>
          </w:p>
          <w:p>
            <w:pPr>
              <w:pStyle w:val="2"/>
              <w:ind w:left="0"/>
              <w:rPr>
                <w:rFonts w:hint="default" w:eastAsia="宋体"/>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中标人根据上述要求编制验收报告，主动提交招标人验收。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项目服务内容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hAnsi="宋体" w:cs="宋体"/>
                <w:szCs w:val="21"/>
              </w:rPr>
            </w:pPr>
            <w:r>
              <w:rPr>
                <w:rFonts w:hint="eastAsia" w:ascii="宋体" w:hAnsi="宋体" w:cs="宋体"/>
                <w:szCs w:val="21"/>
              </w:rPr>
              <w:t>按招标人需求提供展会服务系统支持与保障，可包括客商注册、客商信息提交、证件制发、现场门禁、展会导览、商旅行程、现场服务管理、微网站、小程序等功能，按招标人需求定制相应的系统功能组合、系统页面；</w:t>
            </w:r>
          </w:p>
          <w:p>
            <w:pPr>
              <w:numPr>
                <w:ilvl w:val="0"/>
                <w:numId w:val="14"/>
              </w:numPr>
              <w:tabs>
                <w:tab w:val="left" w:pos="531"/>
              </w:tabs>
              <w:snapToGrid w:val="0"/>
              <w:rPr>
                <w:rFonts w:ascii="宋体" w:hAnsi="宋体" w:cs="宋体"/>
                <w:szCs w:val="21"/>
              </w:rPr>
            </w:pPr>
            <w:r>
              <w:rPr>
                <w:rFonts w:hint="eastAsia" w:ascii="宋体" w:hAnsi="宋体" w:cs="宋体"/>
                <w:szCs w:val="21"/>
              </w:rPr>
              <w:t>按招标人要求提供展会现场服务所需硬件设备租赁与使用保障，并派技术人员驻场和运维保障；</w:t>
            </w:r>
          </w:p>
          <w:p>
            <w:pPr>
              <w:numPr>
                <w:ilvl w:val="0"/>
                <w:numId w:val="14"/>
              </w:numPr>
              <w:tabs>
                <w:tab w:val="left" w:pos="531"/>
              </w:tabs>
              <w:snapToGrid w:val="0"/>
              <w:rPr>
                <w:rFonts w:ascii="宋体" w:hAnsi="宋体" w:cs="宋体"/>
                <w:szCs w:val="21"/>
              </w:rPr>
            </w:pPr>
            <w:r>
              <w:rPr>
                <w:rFonts w:hint="eastAsia" w:ascii="宋体" w:hAnsi="宋体" w:cs="宋体"/>
                <w:szCs w:val="21"/>
              </w:rPr>
              <w:t>按招标人要求提供展会数据的搜集、汇总、统计与分析，支持必要的数据验证、短信通知、数据备案及交互协调等工作；</w:t>
            </w:r>
          </w:p>
          <w:p>
            <w:pPr>
              <w:numPr>
                <w:ilvl w:val="0"/>
                <w:numId w:val="14"/>
              </w:numPr>
              <w:tabs>
                <w:tab w:val="left" w:pos="531"/>
              </w:tabs>
              <w:snapToGrid w:val="0"/>
              <w:rPr>
                <w:rFonts w:ascii="宋体" w:hAnsi="宋体" w:cs="宋体"/>
                <w:szCs w:val="21"/>
              </w:rPr>
            </w:pPr>
            <w:r>
              <w:rPr>
                <w:rFonts w:hint="eastAsia" w:ascii="宋体" w:hAnsi="宋体" w:cs="宋体"/>
                <w:szCs w:val="21"/>
              </w:rPr>
              <w:t>按招标人要求开展证件制作打印分发服务，现场服务所需物料定制保障等；</w:t>
            </w:r>
          </w:p>
          <w:p>
            <w:pPr>
              <w:numPr>
                <w:ilvl w:val="0"/>
                <w:numId w:val="14"/>
              </w:numPr>
              <w:tabs>
                <w:tab w:val="left" w:pos="531"/>
              </w:tabs>
              <w:snapToGrid w:val="0"/>
              <w:rPr>
                <w:rFonts w:ascii="宋体" w:cs="宋体"/>
                <w:szCs w:val="21"/>
              </w:rPr>
            </w:pPr>
            <w:r>
              <w:rPr>
                <w:rFonts w:hint="eastAsia" w:ascii="宋体" w:hAnsi="宋体" w:cs="宋体"/>
                <w:szCs w:val="21"/>
              </w:rPr>
              <w:t>按招标人需求招募服务人员，开展相应的培训、考核、管理监督及发放工资等工作，并提供充足的备用人员保障；</w:t>
            </w:r>
          </w:p>
          <w:p>
            <w:pPr>
              <w:numPr>
                <w:ilvl w:val="0"/>
                <w:numId w:val="14"/>
              </w:numPr>
              <w:tabs>
                <w:tab w:val="left" w:pos="531"/>
              </w:tabs>
              <w:snapToGrid w:val="0"/>
              <w:rPr>
                <w:rFonts w:ascii="宋体" w:cs="宋体"/>
                <w:szCs w:val="21"/>
              </w:rPr>
            </w:pPr>
            <w:r>
              <w:rPr>
                <w:rFonts w:hint="eastAsia" w:ascii="宋体" w:hAnsi="宋体" w:cs="宋体"/>
                <w:szCs w:val="21"/>
              </w:rPr>
              <w:t>按招标人需求制定现场服务管理方案、应急事件解决方案，配置相应的管理团队开展方案执行并监督落实，提供详尽的项目总结报告。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服务具体要求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15"/>
              </w:numPr>
              <w:snapToGrid w:val="0"/>
              <w:rPr>
                <w:rFonts w:ascii="宋体" w:eastAsia="宋体" w:cs="宋体"/>
              </w:rPr>
            </w:pPr>
            <w:r>
              <w:rPr>
                <w:rFonts w:hint="eastAsia" w:ascii="宋体" w:eastAsia="宋体" w:cs="宋体"/>
              </w:rPr>
              <w:t>系统要求</w:t>
            </w:r>
          </w:p>
          <w:p>
            <w:pPr>
              <w:pStyle w:val="11"/>
              <w:numPr>
                <w:ilvl w:val="255"/>
                <w:numId w:val="0"/>
              </w:numPr>
              <w:snapToGrid w:val="0"/>
              <w:rPr>
                <w:rFonts w:hint="eastAsia" w:ascii="宋体" w:eastAsia="宋体" w:cs="宋体"/>
                <w:lang w:eastAsia="zh-CN"/>
              </w:rPr>
            </w:pPr>
            <w:r>
              <w:rPr>
                <w:rFonts w:hint="eastAsia" w:ascii="宋体" w:hAnsi="宋体" w:eastAsia="宋体" w:cs="宋体"/>
              </w:rPr>
              <w:t>展会服务系统开发定制方案可包括客商注册、展商管理、证件制发、现场门禁、展会导览、商旅行程、现场服务管理、微网站、小程序等功能</w:t>
            </w:r>
            <w:r>
              <w:rPr>
                <w:rFonts w:hint="eastAsia" w:ascii="宋体" w:eastAsia="宋体" w:cs="宋体"/>
                <w:lang w:eastAsia="zh-CN"/>
              </w:rPr>
              <w:t>：</w:t>
            </w:r>
          </w:p>
          <w:p>
            <w:pPr>
              <w:pStyle w:val="11"/>
              <w:numPr>
                <w:ilvl w:val="255"/>
                <w:numId w:val="0"/>
              </w:numPr>
              <w:snapToGrid w:val="0"/>
              <w:rPr>
                <w:rFonts w:ascii="宋体" w:eastAsia="宋体" w:cs="宋体"/>
              </w:rPr>
            </w:pPr>
            <w:r>
              <w:rPr>
                <w:rFonts w:hint="eastAsia" w:ascii="宋体" w:eastAsia="宋体" w:cs="宋体"/>
              </w:rPr>
              <w:t>（1）投标单位提供的各类服务系统的个性化定制应按招标人需求开展，定制部分版权归属于招标人；</w:t>
            </w:r>
          </w:p>
          <w:p>
            <w:pPr>
              <w:pStyle w:val="11"/>
              <w:numPr>
                <w:ilvl w:val="255"/>
                <w:numId w:val="0"/>
              </w:numPr>
              <w:snapToGrid w:val="0"/>
              <w:rPr>
                <w:rFonts w:ascii="宋体" w:eastAsia="宋体" w:cs="宋体"/>
              </w:rPr>
            </w:pPr>
            <w:r>
              <w:rPr>
                <w:rFonts w:hint="eastAsia" w:ascii="宋体" w:eastAsia="宋体" w:cs="宋体"/>
              </w:rPr>
              <w:t>（2）投标单位需提供用户手册、压力测试报告，并于开展前进行充分的调测与演练；</w:t>
            </w:r>
          </w:p>
          <w:p>
            <w:pPr>
              <w:pStyle w:val="11"/>
              <w:numPr>
                <w:ilvl w:val="255"/>
                <w:numId w:val="0"/>
              </w:numPr>
              <w:snapToGrid w:val="0"/>
              <w:rPr>
                <w:rFonts w:hint="eastAsia" w:ascii="宋体" w:eastAsia="宋体" w:cs="宋体"/>
              </w:rPr>
            </w:pPr>
            <w:r>
              <w:rPr>
                <w:rFonts w:hint="eastAsia" w:ascii="宋体" w:eastAsia="宋体" w:cs="宋体"/>
              </w:rPr>
              <w:t>（3）投标单位需提供技术人员在开展期间进行驻场运维保障，确保展期系统的正常运行。</w:t>
            </w:r>
          </w:p>
          <w:p>
            <w:pPr>
              <w:pStyle w:val="3"/>
              <w:numPr>
                <w:ilvl w:val="255"/>
                <w:numId w:val="0"/>
              </w:numPr>
              <w:snapToGrid w:val="0"/>
              <w:rPr>
                <w:rFonts w:hint="eastAsia" w:ascii="宋体" w:eastAsia="宋体" w:cs="宋体"/>
              </w:rPr>
            </w:pPr>
            <w:r>
              <w:rPr>
                <w:rFonts w:hint="eastAsia" w:ascii="宋体" w:eastAsia="宋体" w:cs="宋体"/>
              </w:rPr>
              <w:t>（4）投标单位需提供1+1模式系统运维保障</w:t>
            </w:r>
            <w:r>
              <w:rPr>
                <w:rFonts w:hint="eastAsia"/>
                <w:lang w:eastAsia="zh-CN"/>
              </w:rPr>
              <w:t>（保障已定制系统的正常运行，包括必要的元素微调、页面更新、系统</w:t>
            </w:r>
            <w:r>
              <w:rPr>
                <w:rFonts w:hint="eastAsia"/>
                <w:lang w:val="en-US" w:eastAsia="zh-CN"/>
              </w:rPr>
              <w:t>BUG的修复等</w:t>
            </w:r>
            <w:r>
              <w:rPr>
                <w:rFonts w:hint="eastAsia"/>
                <w:lang w:eastAsia="zh-CN"/>
              </w:rPr>
              <w:t>）</w:t>
            </w:r>
            <w:r>
              <w:rPr>
                <w:rFonts w:hint="eastAsia" w:ascii="宋体" w:eastAsia="宋体" w:cs="宋体"/>
              </w:rPr>
              <w:t>，即合同期满后一年内投标单位需提供运维保障。</w:t>
            </w:r>
          </w:p>
          <w:p>
            <w:pPr>
              <w:pStyle w:val="11"/>
              <w:numPr>
                <w:ilvl w:val="255"/>
                <w:numId w:val="0"/>
              </w:numPr>
              <w:snapToGrid w:val="0"/>
              <w:rPr>
                <w:rFonts w:ascii="宋体" w:eastAsia="宋体" w:cs="宋体"/>
              </w:rPr>
            </w:pPr>
            <w:r>
              <w:rPr>
                <w:rFonts w:hint="eastAsia" w:ascii="宋体" w:eastAsia="宋体" w:cs="宋体"/>
              </w:rPr>
              <w:t>二、设备要求</w:t>
            </w:r>
          </w:p>
          <w:p>
            <w:pPr>
              <w:pStyle w:val="11"/>
              <w:spacing w:line="276" w:lineRule="auto"/>
              <w:rPr>
                <w:rFonts w:ascii="宋体" w:eastAsia="宋体" w:cs="宋体"/>
                <w:szCs w:val="21"/>
              </w:rPr>
            </w:pPr>
            <w:r>
              <w:rPr>
                <w:rFonts w:hint="eastAsia" w:ascii="宋体" w:eastAsia="宋体" w:cs="宋体"/>
                <w:szCs w:val="21"/>
              </w:rPr>
              <w:t>（1）投标单位提供的各类现场服务设备，包括但不限于闸机通道、自助办证查询一体机、手持PDA、笔记本电脑、摄像头、扫描仪及打印机、相关服务器及组网设备等，必须符合国家相关产品的技术与安全标准要求，并具备精准、便捷、高效的功能和服务水平。</w:t>
            </w:r>
          </w:p>
          <w:p>
            <w:pPr>
              <w:pStyle w:val="11"/>
              <w:spacing w:line="276" w:lineRule="auto"/>
              <w:rPr>
                <w:rFonts w:ascii="宋体" w:eastAsia="宋体" w:cs="宋体"/>
                <w:szCs w:val="21"/>
              </w:rPr>
            </w:pPr>
            <w:r>
              <w:rPr>
                <w:rFonts w:hint="eastAsia" w:ascii="宋体" w:eastAsia="宋体" w:cs="宋体"/>
                <w:szCs w:val="21"/>
              </w:rPr>
              <w:t>（2）投标单位在保障招标人需求数量的基础上，对每一类设备均应提供相应的备用数量支持和维保支持。</w:t>
            </w:r>
          </w:p>
          <w:p>
            <w:pPr>
              <w:pStyle w:val="11"/>
              <w:spacing w:line="276" w:lineRule="auto"/>
              <w:rPr>
                <w:rFonts w:ascii="宋体" w:eastAsia="宋体" w:cs="宋体"/>
                <w:szCs w:val="21"/>
              </w:rPr>
            </w:pPr>
            <w:r>
              <w:rPr>
                <w:rFonts w:hint="eastAsia" w:ascii="宋体" w:eastAsia="宋体" w:cs="宋体"/>
                <w:szCs w:val="21"/>
              </w:rPr>
              <w:t>（3）投标单位应在项目开展前对所有设备进行调测和演练，确保项目期内设备正常运转。</w:t>
            </w:r>
          </w:p>
          <w:p>
            <w:pPr>
              <w:pStyle w:val="11"/>
              <w:rPr>
                <w:rFonts w:ascii="宋体" w:eastAsia="宋体" w:cs="宋体"/>
                <w:szCs w:val="21"/>
              </w:rPr>
            </w:pPr>
            <w:r>
              <w:rPr>
                <w:rFonts w:hint="eastAsia" w:ascii="宋体" w:eastAsia="宋体" w:cs="宋体"/>
                <w:szCs w:val="21"/>
              </w:rPr>
              <w:t>三、服务人员要求</w:t>
            </w:r>
          </w:p>
          <w:p>
            <w:pPr>
              <w:pStyle w:val="11"/>
              <w:rPr>
                <w:rFonts w:ascii="宋体" w:eastAsia="宋体" w:cs="宋体"/>
                <w:szCs w:val="21"/>
              </w:rPr>
            </w:pPr>
            <w:r>
              <w:rPr>
                <w:rFonts w:hint="eastAsia" w:ascii="宋体" w:eastAsia="宋体" w:cs="宋体"/>
                <w:szCs w:val="21"/>
              </w:rPr>
              <w:t>（1）服务人员需年满18周岁、有独立民事行为能力、身体健康、品行端正，有展会现场服务经验者优先。</w:t>
            </w:r>
          </w:p>
          <w:p>
            <w:pPr>
              <w:pStyle w:val="11"/>
              <w:rPr>
                <w:rFonts w:ascii="宋体" w:eastAsia="宋体" w:cs="宋体"/>
                <w:szCs w:val="21"/>
              </w:rPr>
            </w:pPr>
            <w:r>
              <w:rPr>
                <w:rFonts w:hint="eastAsia" w:ascii="宋体" w:eastAsia="宋体" w:cs="宋体"/>
                <w:szCs w:val="21"/>
              </w:rPr>
              <w:t>（2）投标单位需根据招标人要求，结合男女比例、外语能力、服务履历、管理经验、仪表仪容等多方面标准进行综合考虑并开展招募。</w:t>
            </w:r>
          </w:p>
          <w:p>
            <w:pPr>
              <w:pStyle w:val="11"/>
              <w:rPr>
                <w:rFonts w:ascii="宋体" w:eastAsia="宋体" w:cs="宋体"/>
                <w:szCs w:val="21"/>
              </w:rPr>
            </w:pPr>
            <w:r>
              <w:rPr>
                <w:rFonts w:hint="eastAsia" w:ascii="宋体" w:eastAsia="宋体" w:cs="宋体"/>
                <w:szCs w:val="21"/>
              </w:rPr>
              <w:t>（3）投标单位需对服务人员提前开展培训与考核，未培训或考核未通过人员不得上岗。投标单位应提供充分的备用服务人员保障。</w:t>
            </w:r>
          </w:p>
          <w:p>
            <w:pPr>
              <w:pStyle w:val="11"/>
              <w:spacing w:line="276" w:lineRule="auto"/>
              <w:rPr>
                <w:rFonts w:hint="eastAsia" w:ascii="宋体" w:eastAsia="宋体" w:cs="宋体"/>
                <w:szCs w:val="21"/>
              </w:rPr>
            </w:pPr>
            <w:r>
              <w:rPr>
                <w:rFonts w:hint="eastAsia" w:ascii="宋体" w:eastAsia="宋体" w:cs="宋体"/>
                <w:szCs w:val="21"/>
              </w:rPr>
              <w:t>（4）投标单位需对服务人员及相应服务点工作进行明确分工，各类岗位有书面责任要求，配备的现场服务人员之间的雇佣关系须合法，并为之统一购买意外保险，不得有违反劳动法及其他相关法律法规的行为和情节。</w:t>
            </w:r>
          </w:p>
          <w:p>
            <w:pPr>
              <w:pStyle w:val="11"/>
              <w:spacing w:line="276"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eastAsia="宋体" w:cs="宋体"/>
                <w:sz w:val="21"/>
                <w:szCs w:val="21"/>
                <w:lang w:val="en-US" w:eastAsia="zh-CN"/>
              </w:rPr>
              <w:t>5</w:t>
            </w:r>
            <w:r>
              <w:rPr>
                <w:rFonts w:hint="eastAsia" w:ascii="宋体" w:hAnsi="宋体" w:eastAsia="宋体" w:cs="宋体"/>
                <w:sz w:val="21"/>
                <w:szCs w:val="21"/>
              </w:rPr>
              <w:t>）</w:t>
            </w:r>
            <w:r>
              <w:rPr>
                <w:rFonts w:hint="eastAsia" w:ascii="宋体" w:eastAsia="宋体" w:cs="宋体"/>
                <w:sz w:val="21"/>
                <w:szCs w:val="21"/>
                <w:lang w:val="en-US" w:eastAsia="zh-CN"/>
              </w:rPr>
              <w:t>服务人员</w:t>
            </w:r>
            <w:r>
              <w:rPr>
                <w:rFonts w:hint="eastAsia" w:ascii="宋体" w:hAnsi="宋体" w:eastAsia="宋体" w:cs="宋体"/>
                <w:sz w:val="21"/>
                <w:szCs w:val="21"/>
              </w:rPr>
              <w:t>在履行岗位职责期间，因</w:t>
            </w:r>
            <w:r>
              <w:rPr>
                <w:rFonts w:hint="eastAsia" w:ascii="宋体" w:eastAsia="宋体" w:cs="宋体"/>
                <w:sz w:val="21"/>
                <w:szCs w:val="21"/>
                <w:lang w:val="en-US" w:eastAsia="zh-CN"/>
              </w:rPr>
              <w:t>中标人</w:t>
            </w:r>
            <w:r>
              <w:rPr>
                <w:rFonts w:hint="eastAsia" w:ascii="宋体" w:hAnsi="宋体" w:eastAsia="宋体" w:cs="宋体"/>
                <w:sz w:val="21"/>
                <w:szCs w:val="21"/>
              </w:rPr>
              <w:t>或个人原因导致人身伤害、伤亡的，</w:t>
            </w:r>
            <w:r>
              <w:rPr>
                <w:rFonts w:hint="eastAsia" w:ascii="宋体" w:eastAsia="宋体" w:cs="宋体"/>
                <w:sz w:val="21"/>
                <w:szCs w:val="21"/>
                <w:lang w:val="en-US" w:eastAsia="zh-CN"/>
              </w:rPr>
              <w:t>中标人</w:t>
            </w:r>
            <w:r>
              <w:rPr>
                <w:rFonts w:hint="eastAsia" w:ascii="宋体" w:hAnsi="宋体" w:eastAsia="宋体" w:cs="宋体"/>
                <w:sz w:val="21"/>
                <w:szCs w:val="21"/>
              </w:rPr>
              <w:t>须自行承担全部责任并妥善处理，处理结果同时知会</w:t>
            </w:r>
            <w:r>
              <w:rPr>
                <w:rFonts w:hint="eastAsia" w:ascii="宋体" w:eastAsia="宋体" w:cs="宋体"/>
                <w:sz w:val="21"/>
                <w:szCs w:val="21"/>
                <w:lang w:val="en-US" w:eastAsia="zh-CN"/>
              </w:rPr>
              <w:t>招标</w:t>
            </w:r>
            <w:r>
              <w:rPr>
                <w:rFonts w:hint="eastAsia" w:ascii="宋体" w:hAnsi="宋体" w:eastAsia="宋体" w:cs="宋体"/>
                <w:sz w:val="21"/>
                <w:szCs w:val="21"/>
              </w:rPr>
              <w:t>人并采取一切必要之措施控制、消除可能对采购人声誉和运营造成的负面影响。</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eastAsia="宋体" w:cs="宋体"/>
                <w:sz w:val="21"/>
                <w:szCs w:val="21"/>
                <w:lang w:val="en-US" w:eastAsia="zh-CN"/>
              </w:rPr>
              <w:t>6</w:t>
            </w:r>
            <w:r>
              <w:rPr>
                <w:rFonts w:hint="eastAsia" w:ascii="宋体" w:hAnsi="宋体" w:eastAsia="宋体" w:cs="宋体"/>
                <w:sz w:val="21"/>
                <w:szCs w:val="21"/>
              </w:rPr>
              <w:t>）</w:t>
            </w:r>
            <w:r>
              <w:rPr>
                <w:rFonts w:hint="eastAsia" w:ascii="宋体" w:eastAsia="宋体" w:cs="宋体"/>
                <w:sz w:val="21"/>
                <w:szCs w:val="21"/>
                <w:lang w:val="en-US" w:eastAsia="zh-CN"/>
              </w:rPr>
              <w:t>中标人</w:t>
            </w:r>
            <w:r>
              <w:rPr>
                <w:rFonts w:hint="eastAsia" w:ascii="宋体" w:hAnsi="宋体" w:eastAsia="宋体" w:cs="宋体"/>
                <w:sz w:val="21"/>
                <w:szCs w:val="21"/>
              </w:rPr>
              <w:t>与聘用人员之间发生纠纷，服务单位须自行妥善处理并承担相应责任，相关事项处理结果应第一时间知会</w:t>
            </w:r>
            <w:r>
              <w:rPr>
                <w:rFonts w:hint="eastAsia" w:ascii="宋体" w:eastAsia="宋体" w:cs="宋体"/>
                <w:sz w:val="21"/>
                <w:szCs w:val="21"/>
                <w:lang w:val="en-US" w:eastAsia="zh-CN"/>
              </w:rPr>
              <w:t>招标</w:t>
            </w:r>
            <w:r>
              <w:rPr>
                <w:rFonts w:hint="eastAsia" w:ascii="宋体" w:hAnsi="宋体" w:eastAsia="宋体" w:cs="宋体"/>
                <w:sz w:val="21"/>
                <w:szCs w:val="21"/>
              </w:rPr>
              <w:t>人，且不得因此影响</w:t>
            </w:r>
            <w:r>
              <w:rPr>
                <w:rFonts w:hint="eastAsia" w:ascii="宋体" w:eastAsia="宋体" w:cs="宋体"/>
                <w:sz w:val="21"/>
                <w:szCs w:val="21"/>
                <w:lang w:val="en-US" w:eastAsia="zh-CN"/>
              </w:rPr>
              <w:t>招标</w:t>
            </w:r>
            <w:r>
              <w:rPr>
                <w:rFonts w:hint="eastAsia" w:ascii="宋体" w:hAnsi="宋体" w:eastAsia="宋体" w:cs="宋体"/>
                <w:sz w:val="21"/>
                <w:szCs w:val="21"/>
              </w:rPr>
              <w:t>人的声誉和运营。</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eastAsia="宋体" w:cs="宋体"/>
                <w:sz w:val="21"/>
                <w:szCs w:val="21"/>
                <w:lang w:val="en-US" w:eastAsia="zh-CN"/>
              </w:rPr>
              <w:t>7</w:t>
            </w:r>
            <w:r>
              <w:rPr>
                <w:rFonts w:hint="eastAsia" w:ascii="宋体" w:hAnsi="宋体" w:eastAsia="宋体" w:cs="宋体"/>
                <w:sz w:val="21"/>
                <w:szCs w:val="21"/>
              </w:rPr>
              <w:t>）</w:t>
            </w:r>
            <w:r>
              <w:rPr>
                <w:rFonts w:hint="eastAsia" w:ascii="宋体" w:eastAsia="宋体" w:cs="宋体"/>
                <w:sz w:val="21"/>
                <w:szCs w:val="21"/>
                <w:lang w:val="en-US" w:eastAsia="zh-CN"/>
              </w:rPr>
              <w:t>中标人</w:t>
            </w:r>
            <w:r>
              <w:rPr>
                <w:rFonts w:hint="eastAsia" w:ascii="宋体" w:hAnsi="宋体" w:eastAsia="宋体" w:cs="宋体"/>
                <w:sz w:val="21"/>
                <w:szCs w:val="21"/>
              </w:rPr>
              <w:t>应自行负责全部聘用人员之间的劳动关系，按时发放工资报酬并依法缴纳社会保险</w:t>
            </w:r>
            <w:r>
              <w:rPr>
                <w:rFonts w:hint="eastAsia" w:ascii="宋体" w:eastAsia="宋体" w:cs="宋体"/>
                <w:sz w:val="21"/>
                <w:szCs w:val="21"/>
                <w:lang w:val="en-US" w:eastAsia="zh-CN"/>
              </w:rPr>
              <w:t>及意外险</w:t>
            </w:r>
            <w:r>
              <w:rPr>
                <w:rFonts w:hint="eastAsia" w:ascii="宋体" w:hAnsi="宋体" w:eastAsia="宋体" w:cs="宋体"/>
                <w:sz w:val="21"/>
                <w:szCs w:val="21"/>
              </w:rPr>
              <w:t>，自行承担劳动用工责任。聘用人员发生工伤事故的，由</w:t>
            </w:r>
            <w:r>
              <w:rPr>
                <w:rFonts w:hint="eastAsia" w:ascii="宋体" w:eastAsia="宋体" w:cs="宋体"/>
                <w:sz w:val="21"/>
                <w:szCs w:val="21"/>
                <w:lang w:val="en-US" w:eastAsia="zh-CN"/>
              </w:rPr>
              <w:t>中标单位</w:t>
            </w:r>
            <w:r>
              <w:rPr>
                <w:rFonts w:hint="eastAsia" w:ascii="宋体" w:hAnsi="宋体" w:eastAsia="宋体" w:cs="宋体"/>
                <w:sz w:val="21"/>
                <w:szCs w:val="21"/>
              </w:rPr>
              <w:t>依法承担工伤责任。因</w:t>
            </w:r>
            <w:r>
              <w:rPr>
                <w:rFonts w:hint="eastAsia" w:ascii="宋体" w:eastAsia="宋体" w:cs="宋体"/>
                <w:sz w:val="21"/>
                <w:szCs w:val="21"/>
                <w:lang w:val="en-US" w:eastAsia="zh-CN"/>
              </w:rPr>
              <w:t>中标人</w:t>
            </w:r>
            <w:r>
              <w:rPr>
                <w:rFonts w:hint="eastAsia" w:ascii="宋体" w:hAnsi="宋体" w:eastAsia="宋体" w:cs="宋体"/>
                <w:sz w:val="21"/>
                <w:szCs w:val="21"/>
              </w:rPr>
              <w:t>或聘用人员造成事故导致</w:t>
            </w:r>
            <w:r>
              <w:rPr>
                <w:rFonts w:hint="eastAsia" w:ascii="宋体" w:eastAsia="宋体" w:cs="宋体"/>
                <w:sz w:val="21"/>
                <w:szCs w:val="21"/>
                <w:lang w:val="en-US" w:eastAsia="zh-CN"/>
              </w:rPr>
              <w:t>招标</w:t>
            </w:r>
            <w:r>
              <w:rPr>
                <w:rFonts w:hint="eastAsia" w:ascii="宋体" w:hAnsi="宋体" w:eastAsia="宋体" w:cs="宋体"/>
                <w:sz w:val="21"/>
                <w:szCs w:val="21"/>
              </w:rPr>
              <w:t>人受到损失的，</w:t>
            </w:r>
            <w:r>
              <w:rPr>
                <w:rFonts w:hint="eastAsia" w:ascii="宋体" w:eastAsia="宋体" w:cs="宋体"/>
                <w:sz w:val="21"/>
                <w:szCs w:val="21"/>
                <w:lang w:val="en-US" w:eastAsia="zh-CN"/>
              </w:rPr>
              <w:t>招标</w:t>
            </w:r>
            <w:r>
              <w:rPr>
                <w:rFonts w:hint="eastAsia" w:ascii="宋体" w:hAnsi="宋体" w:eastAsia="宋体" w:cs="宋体"/>
                <w:sz w:val="21"/>
                <w:szCs w:val="21"/>
              </w:rPr>
              <w:t>人有权全额追偿。</w:t>
            </w:r>
          </w:p>
          <w:p>
            <w:pPr>
              <w:pStyle w:val="11"/>
              <w:spacing w:line="276" w:lineRule="auto"/>
              <w:rPr>
                <w:rFonts w:ascii="宋体" w:eastAsia="宋体" w:cs="宋体"/>
                <w:szCs w:val="21"/>
              </w:rPr>
            </w:pPr>
            <w:r>
              <w:rPr>
                <w:rFonts w:hint="eastAsia" w:ascii="宋体" w:eastAsia="宋体" w:cs="宋体"/>
                <w:szCs w:val="21"/>
              </w:rPr>
              <w:t>四、其他服务要求</w:t>
            </w:r>
          </w:p>
          <w:p>
            <w:pPr>
              <w:pStyle w:val="11"/>
              <w:rPr>
                <w:rFonts w:ascii="宋体"/>
              </w:rPr>
            </w:pPr>
            <w:r>
              <w:rPr>
                <w:rFonts w:hint="eastAsia" w:ascii="宋体" w:eastAsia="宋体" w:cs="宋体"/>
                <w:szCs w:val="21"/>
              </w:rPr>
              <w:t>投标人需按招标人要求，提供必要的票证类、现场服务物料类的定制采购，并按约定的物料标准、数量、交货时间执行到位。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ascii="宋体" w:eastAsia="宋体" w:cs="宋体"/>
                <w:szCs w:val="21"/>
              </w:rPr>
            </w:pPr>
            <w:r>
              <w:rPr>
                <w:rFonts w:hint="eastAsia" w:ascii="宋体" w:eastAsia="宋体" w:cs="宋体"/>
                <w:szCs w:val="21"/>
              </w:rPr>
              <w:t>（1）按照“会展中心自办展会A2项目入场服务需求”提供服务解决方案：包括整体实施方案、工作进度表，系统与设备的技术保障、现场管理及人员配置方案、各类服务操作流程、展后报告模板、现场应急方案，明确解决周期及解决办法等。</w:t>
            </w:r>
          </w:p>
          <w:p>
            <w:pPr>
              <w:pStyle w:val="11"/>
              <w:rPr>
                <w:rFonts w:ascii="宋体" w:eastAsia="宋体" w:cs="宋体"/>
              </w:rPr>
            </w:pPr>
            <w:r>
              <w:rPr>
                <w:rFonts w:hint="eastAsia" w:ascii="宋体" w:eastAsia="宋体" w:cs="宋体"/>
                <w:szCs w:val="21"/>
              </w:rPr>
              <w:t>（2）投标单位可根据自身服务经验，在上述预设案例服务方案基础上，提供更加全面的入场服务保障方案、增值服务方案和服务承诺。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255"/>
                <w:numId w:val="0"/>
              </w:numPr>
              <w:rPr>
                <w:rFonts w:ascii="宋体" w:eastAsia="宋体" w:cs="宋体"/>
                <w:szCs w:val="21"/>
              </w:rPr>
            </w:pPr>
            <w:r>
              <w:rPr>
                <w:rFonts w:hint="eastAsia" w:ascii="宋体" w:eastAsia="宋体" w:cs="宋体"/>
                <w:szCs w:val="21"/>
              </w:rPr>
              <w:t>（1）须与大会签订相应安全责任书。</w:t>
            </w:r>
          </w:p>
          <w:p>
            <w:pPr>
              <w:pStyle w:val="11"/>
              <w:numPr>
                <w:ilvl w:val="255"/>
                <w:numId w:val="0"/>
              </w:numPr>
              <w:rPr>
                <w:rFonts w:hint="eastAsia" w:ascii="宋体" w:eastAsia="宋体"/>
                <w:szCs w:val="21"/>
                <w:lang w:eastAsia="zh-CN"/>
              </w:rPr>
            </w:pPr>
            <w:r>
              <w:rPr>
                <w:rFonts w:hint="eastAsia" w:ascii="宋体" w:eastAsia="宋体" w:cs="宋体"/>
                <w:szCs w:val="21"/>
              </w:rPr>
              <w:t>（2）建立安全责任制，进入现场的工作人员须遵守国家、属地政府及深圳会展中心的相关法律法规和规章制度，采取有效的措施保障现场的安全、维护现场的正常工作秩序，在服务过程中要做好</w:t>
            </w:r>
            <w:r>
              <w:rPr>
                <w:rFonts w:hint="eastAsia" w:ascii="宋体" w:eastAsia="宋体" w:cs="宋体"/>
                <w:szCs w:val="21"/>
                <w:lang w:val="en-US" w:eastAsia="zh-CN"/>
              </w:rPr>
              <w:t>各方</w:t>
            </w:r>
            <w:r>
              <w:rPr>
                <w:rFonts w:hint="eastAsia" w:ascii="宋体" w:eastAsia="宋体" w:cs="宋体"/>
                <w:szCs w:val="21"/>
              </w:rPr>
              <w:t>人员、成品、半成品及设备设施的保护，确保服务过程中不出现人身安全事故、火灾事故、物资遗失和财产损失等重大安全事故。如因投标人管理不善</w:t>
            </w:r>
            <w:r>
              <w:rPr>
                <w:rFonts w:hint="eastAsia" w:ascii="宋体" w:eastAsia="宋体" w:cs="宋体"/>
                <w:szCs w:val="21"/>
                <w:lang w:eastAsia="zh-CN"/>
              </w:rPr>
              <w:t>（</w:t>
            </w:r>
            <w:r>
              <w:rPr>
                <w:rFonts w:hint="eastAsia" w:ascii="宋体" w:eastAsia="宋体" w:cs="宋体"/>
                <w:szCs w:val="21"/>
                <w:lang w:val="en-US" w:eastAsia="zh-CN"/>
              </w:rPr>
              <w:t>如中标人服务人员因个人原因</w:t>
            </w:r>
            <w:r>
              <w:rPr>
                <w:rFonts w:hint="eastAsia" w:ascii="宋体" w:hAnsi="宋体" w:eastAsia="宋体" w:cs="宋体"/>
                <w:sz w:val="21"/>
                <w:szCs w:val="21"/>
              </w:rPr>
              <w:t>造成他人人身伤亡或财产损失的</w:t>
            </w:r>
            <w:r>
              <w:rPr>
                <w:rFonts w:hint="eastAsia" w:ascii="宋体" w:eastAsia="宋体" w:cs="宋体"/>
                <w:szCs w:val="21"/>
                <w:lang w:eastAsia="zh-CN"/>
              </w:rPr>
              <w:t>）</w:t>
            </w:r>
            <w:r>
              <w:rPr>
                <w:rFonts w:hint="eastAsia" w:ascii="宋体" w:eastAsia="宋体" w:cs="宋体"/>
                <w:szCs w:val="21"/>
              </w:rPr>
              <w:t>、组织不力或监管缺失等造成安全责任事故及财产损失的，由投标人自行承担全部责任。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numPr>
          <w:ilvl w:val="0"/>
          <w:numId w:val="1"/>
        </w:numPr>
        <w:jc w:val="left"/>
        <w:outlineLvl w:val="1"/>
        <w:rPr>
          <w:rFonts w:ascii="宋体" w:hAnsi="宋体"/>
          <w:b/>
          <w:szCs w:val="21"/>
        </w:rPr>
      </w:pPr>
      <w:bookmarkStart w:id="38" w:name="_Toc82684600"/>
      <w:bookmarkEnd w:id="38"/>
      <w:bookmarkStart w:id="39" w:name="_Toc82684715"/>
      <w:bookmarkEnd w:id="39"/>
      <w:bookmarkStart w:id="40" w:name="_Toc82591996"/>
      <w:bookmarkEnd w:id="40"/>
      <w:bookmarkStart w:id="41" w:name="_Toc82685552"/>
      <w:bookmarkEnd w:id="41"/>
      <w:bookmarkStart w:id="42" w:name="_Toc11012"/>
      <w:r>
        <w:rPr>
          <w:rFonts w:hint="eastAsia" w:ascii="宋体" w:hAnsi="宋体"/>
          <w:b/>
          <w:szCs w:val="21"/>
        </w:rPr>
        <w:t>其他项目说明资料</w:t>
      </w:r>
      <w:bookmarkEnd w:id="42"/>
    </w:p>
    <w:p>
      <w:pPr>
        <w:jc w:val="left"/>
        <w:outlineLvl w:val="1"/>
        <w:rPr>
          <w:rFonts w:ascii="宋体" w:hAnsi="宋体"/>
          <w:b/>
          <w:szCs w:val="21"/>
        </w:rPr>
      </w:pPr>
    </w:p>
    <w:p>
      <w:pPr>
        <w:jc w:val="left"/>
        <w:outlineLvl w:val="1"/>
        <w:rPr>
          <w:rFonts w:ascii="宋体" w:hAnsi="宋体"/>
          <w:b/>
          <w:szCs w:val="21"/>
        </w:rPr>
      </w:pPr>
      <w:r>
        <w:rPr>
          <w:rFonts w:hint="eastAsia" w:ascii="宋体" w:hAnsi="宋体"/>
          <w:b/>
          <w:szCs w:val="21"/>
        </w:rPr>
        <w:t xml:space="preserve">   </w:t>
      </w:r>
      <w:bookmarkStart w:id="43" w:name="_Toc12935"/>
      <w:r>
        <w:rPr>
          <w:rFonts w:hint="eastAsia" w:ascii="宋体" w:hAnsi="宋体"/>
          <w:szCs w:val="21"/>
        </w:rPr>
        <w:t>请参与本项目投标的单位按照如下项目需求进行预设案例报价。</w:t>
      </w:r>
      <w:bookmarkEnd w:id="43"/>
    </w:p>
    <w:p>
      <w:pPr>
        <w:widowControl/>
        <w:jc w:val="left"/>
        <w:rPr>
          <w:rFonts w:ascii="宋体" w:hAnsi="宋体"/>
          <w:szCs w:val="21"/>
        </w:rPr>
      </w:pPr>
    </w:p>
    <w:p>
      <w:pPr>
        <w:widowControl/>
        <w:jc w:val="left"/>
        <w:rPr>
          <w:rFonts w:ascii="宋体" w:hAnsi="宋体"/>
          <w:b/>
          <w:sz w:val="28"/>
          <w:szCs w:val="28"/>
        </w:rPr>
      </w:pPr>
      <w:r>
        <w:rPr>
          <w:rFonts w:hint="eastAsia" w:ascii="宋体" w:hAnsi="宋体"/>
          <w:szCs w:val="21"/>
        </w:rPr>
        <w:t xml:space="preserve">                 </w:t>
      </w:r>
      <w:r>
        <w:rPr>
          <w:rFonts w:hint="eastAsia" w:ascii="宋体" w:hAnsi="宋体"/>
          <w:b/>
          <w:sz w:val="28"/>
          <w:szCs w:val="28"/>
        </w:rPr>
        <w:t xml:space="preserve">  会展中心自办展会A2项目入场服务需求</w:t>
      </w:r>
    </w:p>
    <w:p>
      <w:pPr>
        <w:pStyle w:val="2"/>
        <w:ind w:left="-142"/>
      </w:pPr>
    </w:p>
    <w:p>
      <w:pPr>
        <w:pStyle w:val="2"/>
        <w:ind w:left="-142"/>
      </w:pPr>
      <w:r>
        <w:rPr>
          <w:rFonts w:hint="eastAsia"/>
        </w:rPr>
        <w:t>项目运行时间：8月25-30日，其中25-26日为布展期，27-30日为展期。</w:t>
      </w:r>
    </w:p>
    <w:p>
      <w:pPr>
        <w:pStyle w:val="2"/>
        <w:ind w:left="-142"/>
      </w:pPr>
      <w:r>
        <w:rPr>
          <w:rFonts w:hint="eastAsia"/>
        </w:rPr>
        <w:t>项目运行场地：深圳会展中心1、5、6号馆，其中1、6号馆为展示区，共计37500平方米，5号馆为会议论坛区，27日上午为开幕式。</w:t>
      </w:r>
    </w:p>
    <w:p>
      <w:pPr>
        <w:pStyle w:val="2"/>
        <w:ind w:left="-142"/>
      </w:pPr>
      <w:r>
        <w:rPr>
          <w:rFonts w:hint="eastAsia"/>
        </w:rPr>
        <w:t>项目入场服务需求：</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
        <w:gridCol w:w="708"/>
        <w:gridCol w:w="1698"/>
        <w:gridCol w:w="3421"/>
        <w:gridCol w:w="105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3" w:type="dxa"/>
            <w:vAlign w:val="center"/>
          </w:tcPr>
          <w:p>
            <w:pPr>
              <w:pStyle w:val="2"/>
              <w:snapToGrid w:val="0"/>
              <w:spacing w:after="0" w:line="360" w:lineRule="auto"/>
              <w:ind w:left="-142" w:right="31" w:rightChars="15"/>
              <w:jc w:val="center"/>
            </w:pPr>
            <w:r>
              <w:rPr>
                <w:rFonts w:hint="eastAsia"/>
              </w:rPr>
              <w:t>序号</w:t>
            </w:r>
          </w:p>
        </w:tc>
        <w:tc>
          <w:tcPr>
            <w:tcW w:w="715" w:type="dxa"/>
            <w:vAlign w:val="center"/>
          </w:tcPr>
          <w:p>
            <w:pPr>
              <w:pStyle w:val="2"/>
              <w:snapToGrid w:val="0"/>
              <w:spacing w:after="0" w:line="360" w:lineRule="auto"/>
              <w:ind w:left="-142" w:right="31" w:rightChars="15"/>
              <w:jc w:val="center"/>
            </w:pPr>
            <w:r>
              <w:rPr>
                <w:rFonts w:hint="eastAsia"/>
              </w:rPr>
              <w:t>服务内容</w:t>
            </w:r>
          </w:p>
        </w:tc>
        <w:tc>
          <w:tcPr>
            <w:tcW w:w="1725" w:type="dxa"/>
            <w:vAlign w:val="center"/>
          </w:tcPr>
          <w:p>
            <w:pPr>
              <w:pStyle w:val="2"/>
              <w:snapToGrid w:val="0"/>
              <w:spacing w:after="0" w:line="360" w:lineRule="auto"/>
              <w:ind w:left="-142" w:right="31" w:rightChars="15"/>
              <w:jc w:val="center"/>
              <w:rPr>
                <w:rFonts w:hint="default" w:eastAsia="宋体"/>
                <w:lang w:val="en-US" w:eastAsia="zh-CN"/>
              </w:rPr>
            </w:pPr>
            <w:r>
              <w:rPr>
                <w:rFonts w:hint="eastAsia"/>
                <w:lang w:val="en-US" w:eastAsia="zh-CN"/>
              </w:rPr>
              <w:t>分类</w:t>
            </w:r>
          </w:p>
        </w:tc>
        <w:tc>
          <w:tcPr>
            <w:tcW w:w="3486" w:type="dxa"/>
            <w:vAlign w:val="center"/>
          </w:tcPr>
          <w:p>
            <w:pPr>
              <w:pStyle w:val="2"/>
              <w:snapToGrid w:val="0"/>
              <w:spacing w:after="0" w:line="360" w:lineRule="auto"/>
              <w:ind w:left="-142" w:right="31" w:rightChars="15"/>
              <w:jc w:val="center"/>
              <w:rPr>
                <w:rFonts w:hint="eastAsia"/>
                <w:lang w:val="en-US" w:eastAsia="zh-CN"/>
              </w:rPr>
            </w:pPr>
            <w:r>
              <w:rPr>
                <w:rFonts w:hint="eastAsia"/>
                <w:lang w:val="en-US" w:eastAsia="zh-CN"/>
              </w:rPr>
              <w:t>规格描述</w:t>
            </w:r>
          </w:p>
        </w:tc>
        <w:tc>
          <w:tcPr>
            <w:tcW w:w="1063"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数量</w:t>
            </w:r>
          </w:p>
        </w:tc>
        <w:tc>
          <w:tcPr>
            <w:tcW w:w="676" w:type="dxa"/>
            <w:vAlign w:val="center"/>
          </w:tcPr>
          <w:p>
            <w:pPr>
              <w:pStyle w:val="2"/>
              <w:snapToGrid w:val="0"/>
              <w:spacing w:after="0" w:line="360" w:lineRule="auto"/>
              <w:ind w:left="-142" w:right="31" w:rightChars="15"/>
              <w:jc w:val="center"/>
              <w:rPr>
                <w:rFonts w:hint="default"/>
                <w:lang w:val="en-US" w:eastAsia="zh-CN"/>
              </w:rPr>
            </w:pPr>
            <w:r>
              <w:rPr>
                <w:rFonts w:hint="eastAsia"/>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323" w:type="dxa"/>
            <w:vMerge w:val="restart"/>
            <w:vAlign w:val="center"/>
          </w:tcPr>
          <w:p>
            <w:pPr>
              <w:pStyle w:val="2"/>
              <w:tabs>
                <w:tab w:val="left" w:pos="367"/>
              </w:tabs>
              <w:snapToGrid w:val="0"/>
              <w:spacing w:after="0" w:line="360" w:lineRule="auto"/>
              <w:ind w:left="-142" w:right="31" w:rightChars="15"/>
              <w:jc w:val="center"/>
            </w:pPr>
            <w:r>
              <w:rPr>
                <w:rFonts w:hint="eastAsia"/>
              </w:rPr>
              <w:t>1</w:t>
            </w:r>
          </w:p>
        </w:tc>
        <w:tc>
          <w:tcPr>
            <w:tcW w:w="715" w:type="dxa"/>
            <w:vMerge w:val="restart"/>
            <w:vAlign w:val="center"/>
          </w:tcPr>
          <w:p>
            <w:pPr>
              <w:pStyle w:val="2"/>
              <w:snapToGrid w:val="0"/>
              <w:spacing w:after="0" w:line="360" w:lineRule="auto"/>
              <w:ind w:left="0" w:right="31" w:rightChars="15"/>
              <w:rPr>
                <w:rFonts w:hint="default" w:eastAsia="宋体"/>
                <w:lang w:val="en-US" w:eastAsia="zh-CN"/>
              </w:rPr>
            </w:pPr>
            <w:r>
              <w:rPr>
                <w:rFonts w:hint="eastAsia"/>
                <w:lang w:eastAsia="zh-CN"/>
              </w:rPr>
              <w:t>证件相关物料</w:t>
            </w:r>
          </w:p>
        </w:tc>
        <w:tc>
          <w:tcPr>
            <w:tcW w:w="1725" w:type="dxa"/>
            <w:vMerge w:val="restart"/>
            <w:vAlign w:val="center"/>
          </w:tcPr>
          <w:p>
            <w:pPr>
              <w:pStyle w:val="2"/>
              <w:snapToGrid w:val="0"/>
              <w:spacing w:after="0" w:line="360" w:lineRule="auto"/>
              <w:ind w:left="-142" w:right="31" w:rightChars="15"/>
            </w:pPr>
            <w:r>
              <w:rPr>
                <w:rFonts w:hint="eastAsia"/>
              </w:rPr>
              <w:t>证件种类6种</w:t>
            </w:r>
            <w:r>
              <w:rPr>
                <w:rFonts w:hint="eastAsia"/>
                <w:lang w:eastAsia="zh-CN"/>
              </w:rPr>
              <w:t>，证件绳</w:t>
            </w:r>
            <w:r>
              <w:rPr>
                <w:rFonts w:hint="eastAsia"/>
                <w:lang w:val="en-US" w:eastAsia="zh-CN"/>
              </w:rPr>
              <w:t>1</w:t>
            </w:r>
            <w:r>
              <w:rPr>
                <w:rFonts w:hint="eastAsia"/>
                <w:lang w:eastAsia="zh-CN"/>
              </w:rPr>
              <w:t>种</w:t>
            </w:r>
            <w:r>
              <w:rPr>
                <w:rFonts w:hint="eastAsia"/>
              </w:rPr>
              <w:t>。</w:t>
            </w:r>
          </w:p>
          <w:p>
            <w:pPr>
              <w:pStyle w:val="2"/>
              <w:snapToGrid w:val="0"/>
              <w:spacing w:after="0" w:line="360" w:lineRule="auto"/>
              <w:ind w:left="-142" w:right="31" w:rightChars="15"/>
              <w:rPr>
                <w:rFonts w:hint="eastAsia"/>
              </w:rPr>
            </w:pPr>
          </w:p>
          <w:p>
            <w:pPr>
              <w:pStyle w:val="2"/>
              <w:snapToGrid w:val="0"/>
              <w:spacing w:after="0" w:line="360" w:lineRule="auto"/>
              <w:ind w:left="-142" w:right="31" w:rightChars="15"/>
              <w:rPr>
                <w:rFonts w:hint="eastAsia"/>
              </w:rPr>
            </w:pPr>
          </w:p>
        </w:tc>
        <w:tc>
          <w:tcPr>
            <w:tcW w:w="3486" w:type="dxa"/>
            <w:vAlign w:val="center"/>
          </w:tcPr>
          <w:p>
            <w:pPr>
              <w:pStyle w:val="2"/>
              <w:snapToGrid w:val="0"/>
              <w:spacing w:after="0" w:line="360" w:lineRule="auto"/>
              <w:ind w:left="0" w:leftChars="0" w:right="31" w:rightChars="15" w:firstLine="0" w:firstLineChars="0"/>
              <w:rPr>
                <w:rFonts w:hint="eastAsia"/>
              </w:rPr>
            </w:pPr>
            <w:r>
              <w:rPr>
                <w:rFonts w:hint="eastAsia"/>
                <w:lang w:val="en-US" w:eastAsia="zh-CN"/>
              </w:rPr>
              <w:t>PVC证件底版，</w:t>
            </w:r>
            <w:r>
              <w:rPr>
                <w:rFonts w:hint="eastAsia"/>
              </w:rPr>
              <w:t>四色双面印刷，尺寸90*120mm</w:t>
            </w:r>
          </w:p>
        </w:tc>
        <w:tc>
          <w:tcPr>
            <w:tcW w:w="1063" w:type="dxa"/>
            <w:vAlign w:val="center"/>
          </w:tcPr>
          <w:p>
            <w:pPr>
              <w:pStyle w:val="2"/>
              <w:snapToGrid w:val="0"/>
              <w:spacing w:after="0" w:line="360" w:lineRule="auto"/>
              <w:ind w:left="0" w:right="31" w:rightChars="15"/>
              <w:jc w:val="center"/>
              <w:rPr>
                <w:rFonts w:hint="default" w:eastAsia="宋体"/>
                <w:lang w:val="en-US" w:eastAsia="zh-CN"/>
              </w:rPr>
            </w:pPr>
            <w:r>
              <w:rPr>
                <w:rFonts w:hint="eastAsia"/>
                <w:lang w:val="en-US" w:eastAsia="zh-CN"/>
              </w:rPr>
              <w:t>2000</w:t>
            </w:r>
          </w:p>
        </w:tc>
        <w:tc>
          <w:tcPr>
            <w:tcW w:w="676" w:type="dxa"/>
            <w:vAlign w:val="center"/>
          </w:tcPr>
          <w:p>
            <w:pPr>
              <w:pStyle w:val="2"/>
              <w:snapToGrid w:val="0"/>
              <w:spacing w:after="0" w:line="360" w:lineRule="auto"/>
              <w:ind w:left="0" w:right="31" w:rightChars="15"/>
              <w:jc w:val="center"/>
              <w:rPr>
                <w:rFonts w:hint="default"/>
                <w:lang w:val="en-US" w:eastAsia="zh-CN"/>
              </w:rPr>
            </w:pPr>
            <w:r>
              <w:rPr>
                <w:rFonts w:hint="eastAsia"/>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23" w:type="dxa"/>
            <w:vMerge w:val="continue"/>
            <w:vAlign w:val="center"/>
          </w:tcPr>
          <w:p>
            <w:pPr>
              <w:pStyle w:val="2"/>
              <w:snapToGrid w:val="0"/>
              <w:spacing w:after="0" w:line="360" w:lineRule="auto"/>
              <w:ind w:left="-142" w:right="31" w:rightChars="15"/>
            </w:pPr>
          </w:p>
        </w:tc>
        <w:tc>
          <w:tcPr>
            <w:tcW w:w="715" w:type="dxa"/>
            <w:vMerge w:val="continue"/>
            <w:vAlign w:val="center"/>
          </w:tcPr>
          <w:p>
            <w:pPr>
              <w:pStyle w:val="2"/>
              <w:snapToGrid w:val="0"/>
              <w:spacing w:after="0" w:line="360" w:lineRule="auto"/>
              <w:ind w:left="-142" w:right="31" w:rightChars="15"/>
            </w:pPr>
          </w:p>
        </w:tc>
        <w:tc>
          <w:tcPr>
            <w:tcW w:w="1725" w:type="dxa"/>
            <w:vMerge w:val="continue"/>
            <w:vAlign w:val="center"/>
          </w:tcPr>
          <w:p>
            <w:pPr>
              <w:pStyle w:val="2"/>
              <w:snapToGrid w:val="0"/>
              <w:spacing w:after="0" w:line="360" w:lineRule="auto"/>
              <w:ind w:left="-142" w:right="31" w:rightChars="15"/>
            </w:pPr>
          </w:p>
        </w:tc>
        <w:tc>
          <w:tcPr>
            <w:tcW w:w="3486" w:type="dxa"/>
            <w:vAlign w:val="center"/>
          </w:tcPr>
          <w:p>
            <w:pPr>
              <w:pStyle w:val="2"/>
              <w:snapToGrid w:val="0"/>
              <w:spacing w:after="0" w:line="360" w:lineRule="auto"/>
              <w:ind w:left="0" w:right="31" w:rightChars="15"/>
            </w:pPr>
            <w:r>
              <w:rPr>
                <w:rFonts w:hint="eastAsia"/>
                <w:lang w:eastAsia="zh-CN"/>
              </w:rPr>
              <w:t>证件绳</w:t>
            </w:r>
            <w:r>
              <w:rPr>
                <w:rFonts w:hint="eastAsia"/>
                <w:lang w:val="en-US" w:eastAsia="zh-CN"/>
              </w:rPr>
              <w:t>1，</w:t>
            </w:r>
            <w:r>
              <w:rPr>
                <w:rFonts w:hint="eastAsia"/>
              </w:rPr>
              <w:t>宽2CM,长95CM，双铁钩、热转印</w:t>
            </w:r>
          </w:p>
        </w:tc>
        <w:tc>
          <w:tcPr>
            <w:tcW w:w="1063" w:type="dxa"/>
            <w:vAlign w:val="center"/>
          </w:tcPr>
          <w:p>
            <w:pPr>
              <w:pStyle w:val="2"/>
              <w:snapToGrid w:val="0"/>
              <w:spacing w:after="0" w:line="360" w:lineRule="auto"/>
              <w:ind w:left="-142" w:right="31" w:rightChars="15"/>
              <w:jc w:val="center"/>
              <w:rPr>
                <w:rFonts w:hint="default" w:eastAsia="宋体"/>
                <w:lang w:val="en-US" w:eastAsia="zh-CN"/>
              </w:rPr>
            </w:pPr>
            <w:r>
              <w:rPr>
                <w:rFonts w:hint="eastAsia"/>
                <w:lang w:val="en-US" w:eastAsia="zh-CN"/>
              </w:rPr>
              <w:t>2000</w:t>
            </w:r>
          </w:p>
        </w:tc>
        <w:tc>
          <w:tcPr>
            <w:tcW w:w="676" w:type="dxa"/>
            <w:vAlign w:val="center"/>
          </w:tcPr>
          <w:p>
            <w:pPr>
              <w:pStyle w:val="2"/>
              <w:snapToGrid w:val="0"/>
              <w:spacing w:after="0" w:line="360" w:lineRule="auto"/>
              <w:ind w:left="-142" w:right="31" w:rightChars="15"/>
              <w:jc w:val="center"/>
              <w:rPr>
                <w:rFonts w:hint="eastAsia"/>
                <w:lang w:val="en-US" w:eastAsia="zh-CN"/>
              </w:rPr>
            </w:pPr>
            <w:r>
              <w:rPr>
                <w:rFonts w:hint="eastAsia"/>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23" w:type="dxa"/>
            <w:vMerge w:val="continue"/>
            <w:vAlign w:val="center"/>
          </w:tcPr>
          <w:p>
            <w:pPr>
              <w:pStyle w:val="2"/>
              <w:tabs>
                <w:tab w:val="left" w:pos="367"/>
              </w:tabs>
              <w:snapToGrid w:val="0"/>
              <w:spacing w:after="0" w:line="360" w:lineRule="auto"/>
              <w:ind w:left="-142" w:right="31" w:rightChars="15"/>
              <w:jc w:val="center"/>
              <w:rPr>
                <w:rFonts w:hint="eastAsia"/>
              </w:rPr>
            </w:pPr>
          </w:p>
        </w:tc>
        <w:tc>
          <w:tcPr>
            <w:tcW w:w="715" w:type="dxa"/>
            <w:vMerge w:val="continue"/>
            <w:vAlign w:val="center"/>
          </w:tcPr>
          <w:p>
            <w:pPr>
              <w:pStyle w:val="2"/>
              <w:snapToGrid w:val="0"/>
              <w:spacing w:after="0" w:line="360" w:lineRule="auto"/>
              <w:ind w:left="-142" w:right="31" w:rightChars="15"/>
              <w:rPr>
                <w:rFonts w:hint="eastAsia"/>
              </w:rPr>
            </w:pPr>
          </w:p>
        </w:tc>
        <w:tc>
          <w:tcPr>
            <w:tcW w:w="1725" w:type="dxa"/>
            <w:vMerge w:val="continue"/>
            <w:vAlign w:val="center"/>
          </w:tcPr>
          <w:p>
            <w:pPr>
              <w:pStyle w:val="2"/>
              <w:snapToGrid w:val="0"/>
              <w:spacing w:after="0" w:line="360" w:lineRule="auto"/>
              <w:ind w:left="-142" w:right="31" w:rightChars="15"/>
              <w:rPr>
                <w:rFonts w:hint="eastAsia"/>
              </w:rPr>
            </w:pPr>
          </w:p>
        </w:tc>
        <w:tc>
          <w:tcPr>
            <w:tcW w:w="3486" w:type="dxa"/>
            <w:vAlign w:val="center"/>
          </w:tcPr>
          <w:p>
            <w:pPr>
              <w:pStyle w:val="2"/>
              <w:snapToGrid w:val="0"/>
              <w:spacing w:after="0" w:line="360" w:lineRule="auto"/>
              <w:ind w:left="0" w:right="31" w:rightChars="15"/>
              <w:rPr>
                <w:rFonts w:hint="eastAsia"/>
              </w:rPr>
            </w:pPr>
            <w:r>
              <w:rPr>
                <w:rFonts w:hint="eastAsia"/>
                <w:lang w:eastAsia="zh-CN"/>
              </w:rPr>
              <w:t>纸质证件底版，</w:t>
            </w:r>
            <w:r>
              <w:rPr>
                <w:rFonts w:hint="eastAsia"/>
              </w:rPr>
              <w:t>四色双面印刷，尺寸90*120mm</w:t>
            </w:r>
          </w:p>
        </w:tc>
        <w:tc>
          <w:tcPr>
            <w:tcW w:w="1063" w:type="dxa"/>
            <w:vAlign w:val="center"/>
          </w:tcPr>
          <w:p>
            <w:pPr>
              <w:pStyle w:val="2"/>
              <w:snapToGrid w:val="0"/>
              <w:spacing w:after="0" w:line="360" w:lineRule="auto"/>
              <w:ind w:left="-142" w:right="31" w:rightChars="15"/>
              <w:jc w:val="center"/>
              <w:rPr>
                <w:rFonts w:hint="default"/>
                <w:lang w:val="en-US" w:eastAsia="zh-CN"/>
              </w:rPr>
            </w:pPr>
            <w:r>
              <w:rPr>
                <w:rFonts w:hint="eastAsia"/>
                <w:lang w:val="en-US" w:eastAsia="zh-CN"/>
              </w:rPr>
              <w:t>10000</w:t>
            </w:r>
          </w:p>
        </w:tc>
        <w:tc>
          <w:tcPr>
            <w:tcW w:w="676" w:type="dxa"/>
            <w:vAlign w:val="center"/>
          </w:tcPr>
          <w:p>
            <w:pPr>
              <w:pStyle w:val="2"/>
              <w:snapToGrid w:val="0"/>
              <w:spacing w:after="0" w:line="360" w:lineRule="auto"/>
              <w:ind w:left="-142" w:right="31" w:rightChars="15" w:firstLine="190" w:firstLineChars="100"/>
              <w:jc w:val="center"/>
              <w:rPr>
                <w:rFonts w:hint="default"/>
                <w:lang w:val="en-US" w:eastAsia="zh-CN"/>
              </w:rPr>
            </w:pPr>
            <w:r>
              <w:rPr>
                <w:rFonts w:hint="eastAsia"/>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23" w:type="dxa"/>
            <w:vMerge w:val="continue"/>
            <w:vAlign w:val="center"/>
          </w:tcPr>
          <w:p>
            <w:pPr>
              <w:pStyle w:val="2"/>
              <w:snapToGrid w:val="0"/>
              <w:spacing w:after="0" w:line="360" w:lineRule="auto"/>
              <w:ind w:left="-142" w:right="31" w:rightChars="15"/>
            </w:pPr>
          </w:p>
        </w:tc>
        <w:tc>
          <w:tcPr>
            <w:tcW w:w="715" w:type="dxa"/>
            <w:vMerge w:val="continue"/>
            <w:vAlign w:val="center"/>
          </w:tcPr>
          <w:p>
            <w:pPr>
              <w:pStyle w:val="2"/>
              <w:snapToGrid w:val="0"/>
              <w:spacing w:after="0" w:line="360" w:lineRule="auto"/>
              <w:ind w:left="-142" w:right="31" w:rightChars="15"/>
            </w:pPr>
          </w:p>
        </w:tc>
        <w:tc>
          <w:tcPr>
            <w:tcW w:w="1725" w:type="dxa"/>
            <w:vMerge w:val="continue"/>
            <w:vAlign w:val="center"/>
          </w:tcPr>
          <w:p>
            <w:pPr>
              <w:pStyle w:val="2"/>
              <w:snapToGrid w:val="0"/>
              <w:spacing w:after="0" w:line="360" w:lineRule="auto"/>
              <w:ind w:left="-142" w:right="31" w:rightChars="15"/>
            </w:pPr>
          </w:p>
        </w:tc>
        <w:tc>
          <w:tcPr>
            <w:tcW w:w="3486" w:type="dxa"/>
            <w:vAlign w:val="center"/>
          </w:tcPr>
          <w:p>
            <w:pPr>
              <w:pStyle w:val="2"/>
              <w:snapToGrid w:val="0"/>
              <w:spacing w:after="0" w:line="360" w:lineRule="auto"/>
              <w:ind w:left="0" w:right="31" w:rightChars="15"/>
            </w:pPr>
            <w:r>
              <w:rPr>
                <w:rFonts w:hint="eastAsia"/>
                <w:lang w:eastAsia="zh-CN"/>
              </w:rPr>
              <w:t>证件绳</w:t>
            </w:r>
            <w:r>
              <w:rPr>
                <w:rFonts w:hint="eastAsia"/>
                <w:lang w:val="en-US" w:eastAsia="zh-CN"/>
              </w:rPr>
              <w:t>2</w:t>
            </w:r>
            <w:r>
              <w:rPr>
                <w:rFonts w:hint="eastAsia"/>
                <w:lang w:eastAsia="zh-CN"/>
              </w:rPr>
              <w:t>，</w:t>
            </w:r>
            <w:r>
              <w:rPr>
                <w:rFonts w:hint="eastAsia"/>
              </w:rPr>
              <w:t>宽2CM,长95CM，双铁钩、细纹丝印</w:t>
            </w:r>
          </w:p>
        </w:tc>
        <w:tc>
          <w:tcPr>
            <w:tcW w:w="1063" w:type="dxa"/>
            <w:vAlign w:val="center"/>
          </w:tcPr>
          <w:p>
            <w:pPr>
              <w:pStyle w:val="2"/>
              <w:snapToGrid w:val="0"/>
              <w:spacing w:after="0" w:line="360" w:lineRule="auto"/>
              <w:ind w:left="-142" w:right="31" w:rightChars="15"/>
              <w:jc w:val="center"/>
            </w:pPr>
            <w:r>
              <w:rPr>
                <w:rFonts w:hint="eastAsia"/>
                <w:lang w:val="en-US" w:eastAsia="zh-CN"/>
              </w:rPr>
              <w:t>10000</w:t>
            </w:r>
          </w:p>
        </w:tc>
        <w:tc>
          <w:tcPr>
            <w:tcW w:w="676" w:type="dxa"/>
            <w:vAlign w:val="center"/>
          </w:tcPr>
          <w:p>
            <w:pPr>
              <w:pStyle w:val="2"/>
              <w:snapToGrid w:val="0"/>
              <w:spacing w:after="0" w:line="360" w:lineRule="auto"/>
              <w:ind w:left="-142" w:right="31" w:rightChars="15" w:firstLine="190" w:firstLineChars="100"/>
              <w:jc w:val="center"/>
              <w:rPr>
                <w:rFonts w:hint="eastAsia"/>
                <w:lang w:val="en-US" w:eastAsia="zh-CN"/>
              </w:rPr>
            </w:pPr>
            <w:r>
              <w:rPr>
                <w:rFonts w:hint="eastAsia"/>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23" w:type="dxa"/>
            <w:vMerge w:val="continue"/>
            <w:vAlign w:val="center"/>
          </w:tcPr>
          <w:p>
            <w:pPr>
              <w:pStyle w:val="2"/>
              <w:snapToGrid w:val="0"/>
              <w:spacing w:after="0" w:line="360" w:lineRule="auto"/>
              <w:ind w:left="-142" w:right="31" w:rightChars="15"/>
              <w:rPr>
                <w:rFonts w:hint="eastAsia"/>
                <w:lang w:val="en-US" w:eastAsia="zh-CN"/>
              </w:rPr>
            </w:pPr>
          </w:p>
        </w:tc>
        <w:tc>
          <w:tcPr>
            <w:tcW w:w="715" w:type="dxa"/>
            <w:vMerge w:val="continue"/>
            <w:vAlign w:val="center"/>
          </w:tcPr>
          <w:p>
            <w:pPr>
              <w:pStyle w:val="2"/>
              <w:snapToGrid w:val="0"/>
              <w:spacing w:after="0" w:line="360" w:lineRule="auto"/>
              <w:ind w:left="-142" w:right="31" w:rightChars="15"/>
              <w:rPr>
                <w:rFonts w:hint="eastAsia"/>
                <w:lang w:val="en-US" w:eastAsia="zh-CN"/>
              </w:rPr>
            </w:pPr>
          </w:p>
        </w:tc>
        <w:tc>
          <w:tcPr>
            <w:tcW w:w="1725" w:type="dxa"/>
            <w:vMerge w:val="continue"/>
            <w:vAlign w:val="center"/>
          </w:tcPr>
          <w:p>
            <w:pPr>
              <w:pStyle w:val="2"/>
              <w:snapToGrid w:val="0"/>
              <w:spacing w:after="0" w:line="360" w:lineRule="auto"/>
              <w:ind w:left="-142" w:right="31" w:rightChars="15"/>
              <w:rPr>
                <w:rFonts w:hint="eastAsia"/>
                <w:lang w:val="en-US" w:eastAsia="zh-CN"/>
              </w:rPr>
            </w:pPr>
          </w:p>
        </w:tc>
        <w:tc>
          <w:tcPr>
            <w:tcW w:w="3486" w:type="dxa"/>
            <w:vAlign w:val="center"/>
          </w:tcPr>
          <w:p>
            <w:pPr>
              <w:pStyle w:val="2"/>
              <w:snapToGrid w:val="0"/>
              <w:spacing w:after="0" w:line="360" w:lineRule="auto"/>
              <w:ind w:left="0" w:right="31" w:rightChars="15"/>
              <w:rPr>
                <w:rFonts w:hint="eastAsia"/>
                <w:lang w:val="en-US" w:eastAsia="zh-CN"/>
              </w:rPr>
            </w:pPr>
            <w:r>
              <w:rPr>
                <w:rFonts w:hint="eastAsia"/>
                <w:lang w:eastAsia="zh-CN"/>
              </w:rPr>
              <w:t>透明塑料套，</w:t>
            </w:r>
            <w:r>
              <w:rPr>
                <w:rFonts w:hint="eastAsia"/>
              </w:rPr>
              <w:t>尺寸100X155 mm，厚度</w:t>
            </w:r>
            <w:r>
              <w:t>0.30mm</w:t>
            </w:r>
            <w:r>
              <w:rPr>
                <w:rFonts w:hint="eastAsia"/>
              </w:rPr>
              <w:t>。</w:t>
            </w:r>
          </w:p>
        </w:tc>
        <w:tc>
          <w:tcPr>
            <w:tcW w:w="1063" w:type="dxa"/>
            <w:vAlign w:val="center"/>
          </w:tcPr>
          <w:p>
            <w:pPr>
              <w:pStyle w:val="2"/>
              <w:snapToGrid w:val="0"/>
              <w:spacing w:after="0" w:line="360" w:lineRule="auto"/>
              <w:ind w:left="-142" w:right="31" w:rightChars="15"/>
              <w:jc w:val="center"/>
              <w:rPr>
                <w:rFonts w:hint="eastAsia"/>
                <w:lang w:val="en-US" w:eastAsia="zh-CN"/>
              </w:rPr>
            </w:pPr>
            <w:r>
              <w:rPr>
                <w:rFonts w:hint="eastAsia"/>
                <w:lang w:val="en-US" w:eastAsia="zh-CN"/>
              </w:rPr>
              <w:t>10000</w:t>
            </w:r>
          </w:p>
        </w:tc>
        <w:tc>
          <w:tcPr>
            <w:tcW w:w="676" w:type="dxa"/>
            <w:vAlign w:val="center"/>
          </w:tcPr>
          <w:p>
            <w:pPr>
              <w:pStyle w:val="2"/>
              <w:snapToGrid w:val="0"/>
              <w:spacing w:after="0" w:line="360" w:lineRule="auto"/>
              <w:ind w:left="-142" w:right="31" w:rightChars="15" w:firstLine="190" w:firstLineChars="100"/>
              <w:jc w:val="center"/>
              <w:rPr>
                <w:rFonts w:hint="eastAsia"/>
                <w:lang w:val="en-US" w:eastAsia="zh-CN"/>
              </w:rPr>
            </w:pPr>
            <w:r>
              <w:rPr>
                <w:rFonts w:hint="eastAsia"/>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323" w:type="dxa"/>
            <w:vAlign w:val="center"/>
          </w:tcPr>
          <w:p>
            <w:pPr>
              <w:pStyle w:val="2"/>
              <w:snapToGrid w:val="0"/>
              <w:spacing w:after="0" w:line="360" w:lineRule="auto"/>
              <w:ind w:left="-142" w:right="31" w:rightChars="15"/>
              <w:jc w:val="center"/>
            </w:pPr>
            <w:r>
              <w:rPr>
                <w:rFonts w:hint="eastAsia"/>
              </w:rPr>
              <w:t>2</w:t>
            </w:r>
          </w:p>
        </w:tc>
        <w:tc>
          <w:tcPr>
            <w:tcW w:w="715" w:type="dxa"/>
            <w:vAlign w:val="center"/>
          </w:tcPr>
          <w:p>
            <w:pPr>
              <w:pStyle w:val="2"/>
              <w:snapToGrid w:val="0"/>
              <w:spacing w:after="0" w:line="360" w:lineRule="auto"/>
              <w:ind w:left="-142" w:right="31" w:rightChars="15"/>
            </w:pPr>
            <w:r>
              <w:rPr>
                <w:rFonts w:hint="eastAsia"/>
              </w:rPr>
              <w:t>证件二次打印制作</w:t>
            </w:r>
            <w:r>
              <w:rPr>
                <w:rFonts w:hint="eastAsia" w:ascii="Arial" w:hAnsi="Arial" w:eastAsia="宋体" w:cs="Times New Roman"/>
                <w:sz w:val="20"/>
                <w:szCs w:val="24"/>
              </w:rPr>
              <w:t>系统及设备（含人员）</w:t>
            </w:r>
          </w:p>
        </w:tc>
        <w:tc>
          <w:tcPr>
            <w:tcW w:w="1725" w:type="dxa"/>
            <w:vAlign w:val="center"/>
          </w:tcPr>
          <w:p>
            <w:pPr>
              <w:pStyle w:val="2"/>
              <w:snapToGrid w:val="0"/>
              <w:spacing w:after="0" w:line="360" w:lineRule="auto"/>
              <w:ind w:left="-142" w:right="31" w:rightChars="15"/>
            </w:pPr>
            <w:r>
              <w:rPr>
                <w:rFonts w:hint="eastAsia"/>
              </w:rPr>
              <w:t>证件打印设备</w:t>
            </w:r>
            <w:r>
              <w:rPr>
                <w:rFonts w:hint="eastAsia" w:ascii="Arial" w:hAnsi="Arial" w:eastAsia="宋体" w:cs="Times New Roman"/>
                <w:sz w:val="20"/>
                <w:szCs w:val="24"/>
              </w:rPr>
              <w:t>（含人员</w:t>
            </w:r>
            <w:r>
              <w:rPr>
                <w:rFonts w:hint="eastAsia" w:cs="Times New Roman"/>
                <w:sz w:val="20"/>
                <w:szCs w:val="24"/>
                <w:lang w:val="en-US" w:eastAsia="zh-CN"/>
              </w:rPr>
              <w:t>费用</w:t>
            </w:r>
            <w:r>
              <w:rPr>
                <w:rFonts w:hint="eastAsia" w:ascii="Arial" w:hAnsi="Arial" w:eastAsia="宋体" w:cs="Times New Roman"/>
                <w:sz w:val="20"/>
                <w:szCs w:val="24"/>
              </w:rPr>
              <w:t>）</w:t>
            </w:r>
          </w:p>
        </w:tc>
        <w:tc>
          <w:tcPr>
            <w:tcW w:w="3486" w:type="dxa"/>
            <w:vAlign w:val="center"/>
          </w:tcPr>
          <w:p>
            <w:pPr>
              <w:pStyle w:val="2"/>
              <w:snapToGrid w:val="0"/>
              <w:spacing w:after="0" w:line="360" w:lineRule="auto"/>
              <w:ind w:left="-142" w:right="31" w:rightChars="15"/>
              <w:rPr>
                <w:rFonts w:hint="default" w:eastAsia="宋体"/>
                <w:lang w:val="en-US" w:eastAsia="zh-CN"/>
              </w:rPr>
            </w:pPr>
            <w:r>
              <w:rPr>
                <w:rFonts w:hint="eastAsia"/>
              </w:rPr>
              <w:t>打印机应支持纸质、不干胶、PVC各类证件材质打印</w:t>
            </w:r>
            <w:r>
              <w:rPr>
                <w:rFonts w:hint="eastAsia"/>
                <w:lang w:eastAsia="zh-CN"/>
              </w:rPr>
              <w:t>，含打印耗材</w:t>
            </w:r>
            <w:r>
              <w:rPr>
                <w:rFonts w:hint="eastAsia"/>
              </w:rPr>
              <w:t>。</w:t>
            </w:r>
            <w:r>
              <w:rPr>
                <w:rFonts w:hint="eastAsia"/>
                <w:lang w:val="en-US" w:eastAsia="zh-CN"/>
              </w:rPr>
              <w:t>价格包含投标人根据设备数量及工作量安排合适的人员实施。</w:t>
            </w:r>
          </w:p>
        </w:tc>
        <w:tc>
          <w:tcPr>
            <w:tcW w:w="1063"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3</w:t>
            </w:r>
          </w:p>
        </w:tc>
        <w:tc>
          <w:tcPr>
            <w:tcW w:w="676" w:type="dxa"/>
            <w:vAlign w:val="center"/>
          </w:tcPr>
          <w:p>
            <w:pPr>
              <w:pStyle w:val="2"/>
              <w:snapToGrid w:val="0"/>
              <w:spacing w:after="0" w:line="360" w:lineRule="auto"/>
              <w:ind w:left="-142" w:right="31" w:rightChars="15"/>
              <w:jc w:val="center"/>
              <w:rPr>
                <w:rFonts w:hint="eastAsia" w:eastAsia="宋体"/>
                <w:lang w:eastAsia="zh-CN"/>
              </w:rPr>
            </w:pPr>
            <w:r>
              <w:rPr>
                <w:rFonts w:hint="eastAsia"/>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142" w:right="31" w:rightChars="15"/>
              <w:jc w:val="center"/>
            </w:pPr>
            <w:r>
              <w:rPr>
                <w:rFonts w:hint="eastAsia"/>
              </w:rPr>
              <w:t>3</w:t>
            </w:r>
          </w:p>
        </w:tc>
        <w:tc>
          <w:tcPr>
            <w:tcW w:w="715" w:type="dxa"/>
            <w:vAlign w:val="center"/>
          </w:tcPr>
          <w:p>
            <w:pPr>
              <w:pStyle w:val="2"/>
              <w:snapToGrid w:val="0"/>
              <w:spacing w:after="0" w:line="360" w:lineRule="auto"/>
              <w:ind w:left="-142" w:right="31" w:rightChars="15"/>
            </w:pPr>
            <w:r>
              <w:rPr>
                <w:rFonts w:hint="eastAsia"/>
              </w:rPr>
              <w:t>观众预注册系统与运维</w:t>
            </w:r>
          </w:p>
        </w:tc>
        <w:tc>
          <w:tcPr>
            <w:tcW w:w="1725" w:type="dxa"/>
            <w:vAlign w:val="center"/>
          </w:tcPr>
          <w:p>
            <w:pPr>
              <w:pStyle w:val="2"/>
              <w:snapToGrid w:val="0"/>
              <w:spacing w:after="0" w:line="360" w:lineRule="auto"/>
              <w:ind w:left="-142" w:right="31" w:rightChars="15"/>
            </w:pPr>
            <w:r>
              <w:rPr>
                <w:rFonts w:hint="eastAsia"/>
              </w:rPr>
              <w:t>小程序</w:t>
            </w:r>
            <w:r>
              <w:rPr>
                <w:rFonts w:hint="eastAsia"/>
                <w:lang w:eastAsia="zh-CN"/>
              </w:rPr>
              <w:t>或</w:t>
            </w:r>
            <w:r>
              <w:rPr>
                <w:rFonts w:hint="eastAsia"/>
                <w:lang w:val="en-US" w:eastAsia="zh-CN"/>
              </w:rPr>
              <w:t>H5等形式</w:t>
            </w:r>
          </w:p>
        </w:tc>
        <w:tc>
          <w:tcPr>
            <w:tcW w:w="3486" w:type="dxa"/>
            <w:vAlign w:val="center"/>
          </w:tcPr>
          <w:p>
            <w:pPr>
              <w:pStyle w:val="2"/>
              <w:snapToGrid w:val="0"/>
              <w:spacing w:after="0" w:line="360" w:lineRule="auto"/>
              <w:ind w:left="-142" w:right="31" w:rightChars="15"/>
              <w:rPr>
                <w:rFonts w:hint="eastAsia"/>
              </w:rPr>
            </w:pPr>
            <w:r>
              <w:rPr>
                <w:rFonts w:hint="eastAsia"/>
                <w:lang w:eastAsia="zh-CN"/>
              </w:rPr>
              <w:t>功能</w:t>
            </w:r>
            <w:r>
              <w:rPr>
                <w:rFonts w:hint="eastAsia"/>
              </w:rPr>
              <w:t>包括预注册页面开发和后台管理，具备观众信息填报、入场凭证推送、观众推荐邀请、团体观众批量导入</w:t>
            </w:r>
            <w:r>
              <w:rPr>
                <w:rFonts w:hint="eastAsia"/>
                <w:lang w:eastAsia="zh-CN"/>
              </w:rPr>
              <w:t>或报名</w:t>
            </w:r>
            <w:r>
              <w:rPr>
                <w:rFonts w:hint="eastAsia"/>
              </w:rPr>
              <w:t>、登记渠道追踪、数据分类检索、关键词查询等功能；提供中英文切换、实名验证、短信发送、数据对接和分析、展期驻场维保、1+1运维保障等服务支持。</w:t>
            </w:r>
          </w:p>
        </w:tc>
        <w:tc>
          <w:tcPr>
            <w:tcW w:w="1063"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1</w:t>
            </w:r>
          </w:p>
        </w:tc>
        <w:tc>
          <w:tcPr>
            <w:tcW w:w="676" w:type="dxa"/>
            <w:vAlign w:val="center"/>
          </w:tcPr>
          <w:p>
            <w:pPr>
              <w:pStyle w:val="2"/>
              <w:snapToGrid w:val="0"/>
              <w:spacing w:after="0" w:line="360" w:lineRule="auto"/>
              <w:ind w:left="-142" w:right="31" w:rightChars="15"/>
              <w:jc w:val="center"/>
              <w:rPr>
                <w:rFonts w:hint="eastAsia" w:eastAsia="宋体"/>
                <w:lang w:eastAsia="zh-CN"/>
              </w:rPr>
            </w:pPr>
            <w:r>
              <w:rPr>
                <w:rFonts w:hint="eastAsia"/>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142" w:right="31" w:rightChars="15"/>
              <w:jc w:val="center"/>
            </w:pPr>
            <w:r>
              <w:rPr>
                <w:rFonts w:hint="eastAsia"/>
              </w:rPr>
              <w:t>4</w:t>
            </w:r>
          </w:p>
        </w:tc>
        <w:tc>
          <w:tcPr>
            <w:tcW w:w="715" w:type="dxa"/>
            <w:vAlign w:val="center"/>
          </w:tcPr>
          <w:p>
            <w:pPr>
              <w:pStyle w:val="2"/>
              <w:snapToGrid w:val="0"/>
              <w:spacing w:after="0" w:line="360" w:lineRule="auto"/>
              <w:ind w:left="-142" w:right="31" w:rightChars="15"/>
            </w:pPr>
            <w:r>
              <w:rPr>
                <w:rFonts w:hint="eastAsia"/>
              </w:rPr>
              <w:t>入场服务系统及运维</w:t>
            </w:r>
          </w:p>
        </w:tc>
        <w:tc>
          <w:tcPr>
            <w:tcW w:w="1725" w:type="dxa"/>
            <w:vAlign w:val="center"/>
          </w:tcPr>
          <w:p>
            <w:pPr>
              <w:pStyle w:val="2"/>
              <w:snapToGrid w:val="0"/>
              <w:spacing w:after="0" w:line="360" w:lineRule="auto"/>
              <w:ind w:left="-142" w:right="31" w:rightChars="15"/>
            </w:pPr>
            <w:r>
              <w:rPr>
                <w:rFonts w:hint="eastAsia"/>
              </w:rPr>
              <w:t>包括入场门禁系统、实体服务器、局域网搭建，</w:t>
            </w:r>
          </w:p>
        </w:tc>
        <w:tc>
          <w:tcPr>
            <w:tcW w:w="3486" w:type="dxa"/>
            <w:vAlign w:val="center"/>
          </w:tcPr>
          <w:p>
            <w:pPr>
              <w:pStyle w:val="2"/>
              <w:snapToGrid w:val="0"/>
              <w:spacing w:after="0" w:line="360" w:lineRule="auto"/>
              <w:ind w:left="-142" w:right="31" w:rightChars="15"/>
              <w:rPr>
                <w:rFonts w:hint="eastAsia"/>
              </w:rPr>
            </w:pPr>
            <w:r>
              <w:rPr>
                <w:rFonts w:hint="eastAsia"/>
              </w:rPr>
              <w:t>提供实时入场数据统计、现场管理预警、每日入场报告输出等服务支持。必须提供驻场运维保障，提供至少一套云端应急服务系统，保证实时同步，并可随时启用。</w:t>
            </w:r>
          </w:p>
        </w:tc>
        <w:tc>
          <w:tcPr>
            <w:tcW w:w="1063"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1</w:t>
            </w:r>
          </w:p>
        </w:tc>
        <w:tc>
          <w:tcPr>
            <w:tcW w:w="676" w:type="dxa"/>
            <w:vAlign w:val="center"/>
          </w:tcPr>
          <w:p>
            <w:pPr>
              <w:pStyle w:val="2"/>
              <w:snapToGrid w:val="0"/>
              <w:spacing w:after="0" w:line="360" w:lineRule="auto"/>
              <w:ind w:left="-142" w:right="31" w:rightChars="15"/>
              <w:jc w:val="center"/>
              <w:rPr>
                <w:rFonts w:hint="eastAsia" w:eastAsia="宋体"/>
                <w:lang w:eastAsia="zh-CN"/>
              </w:rPr>
            </w:pPr>
            <w:r>
              <w:rPr>
                <w:rFonts w:hint="eastAsia"/>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23" w:type="dxa"/>
            <w:vMerge w:val="restart"/>
            <w:vAlign w:val="center"/>
          </w:tcPr>
          <w:p>
            <w:pPr>
              <w:pStyle w:val="2"/>
              <w:snapToGrid w:val="0"/>
              <w:spacing w:after="0" w:line="360" w:lineRule="auto"/>
              <w:ind w:left="0"/>
              <w:jc w:val="center"/>
            </w:pPr>
            <w:r>
              <w:rPr>
                <w:rFonts w:hint="eastAsia"/>
              </w:rPr>
              <w:t>5</w:t>
            </w:r>
          </w:p>
        </w:tc>
        <w:tc>
          <w:tcPr>
            <w:tcW w:w="715" w:type="dxa"/>
            <w:vMerge w:val="restart"/>
            <w:vAlign w:val="center"/>
          </w:tcPr>
          <w:p>
            <w:pPr>
              <w:pStyle w:val="2"/>
              <w:snapToGrid w:val="0"/>
              <w:spacing w:after="0" w:line="360" w:lineRule="auto"/>
              <w:ind w:left="0"/>
            </w:pPr>
            <w:r>
              <w:rPr>
                <w:rFonts w:hint="eastAsia"/>
              </w:rPr>
              <w:t>入场服务设备及管理</w:t>
            </w:r>
          </w:p>
        </w:tc>
        <w:tc>
          <w:tcPr>
            <w:tcW w:w="1725" w:type="dxa"/>
            <w:vAlign w:val="center"/>
          </w:tcPr>
          <w:p>
            <w:pPr>
              <w:pStyle w:val="2"/>
              <w:snapToGrid w:val="0"/>
              <w:spacing w:after="0" w:line="360" w:lineRule="auto"/>
              <w:ind w:left="0"/>
            </w:pPr>
            <w:r>
              <w:rPr>
                <w:rFonts w:hint="eastAsia"/>
              </w:rPr>
              <w:t>入场闸机</w:t>
            </w:r>
          </w:p>
        </w:tc>
        <w:tc>
          <w:tcPr>
            <w:tcW w:w="3486" w:type="dxa"/>
            <w:vMerge w:val="restart"/>
            <w:vAlign w:val="center"/>
          </w:tcPr>
          <w:p>
            <w:pPr>
              <w:pStyle w:val="2"/>
              <w:snapToGrid w:val="0"/>
              <w:spacing w:after="0" w:line="360" w:lineRule="auto"/>
              <w:ind w:left="0"/>
              <w:rPr>
                <w:rFonts w:hint="eastAsia"/>
              </w:rPr>
            </w:pPr>
            <w:r>
              <w:rPr>
                <w:rFonts w:hint="eastAsia"/>
                <w:lang w:eastAsia="zh-CN"/>
              </w:rPr>
              <w:t>满</w:t>
            </w:r>
            <w:r>
              <w:rPr>
                <w:rFonts w:hint="eastAsia"/>
              </w:rPr>
              <w:t>足身份证、二维码、照片比对、人脸识别等多种方式验证入场，支持本地数据存储与返查、断点续传等应急功能。</w:t>
            </w:r>
          </w:p>
        </w:tc>
        <w:tc>
          <w:tcPr>
            <w:tcW w:w="1063"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20</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3" w:type="dxa"/>
            <w:vMerge w:val="continue"/>
            <w:vAlign w:val="center"/>
          </w:tcPr>
          <w:p>
            <w:pPr>
              <w:pStyle w:val="2"/>
              <w:snapToGrid w:val="0"/>
              <w:spacing w:after="0" w:line="360" w:lineRule="auto"/>
              <w:ind w:left="0"/>
            </w:pPr>
          </w:p>
        </w:tc>
        <w:tc>
          <w:tcPr>
            <w:tcW w:w="715" w:type="dxa"/>
            <w:vMerge w:val="continue"/>
            <w:vAlign w:val="center"/>
          </w:tcPr>
          <w:p>
            <w:pPr>
              <w:pStyle w:val="2"/>
              <w:snapToGrid w:val="0"/>
              <w:spacing w:after="0" w:line="360" w:lineRule="auto"/>
              <w:ind w:left="0"/>
            </w:pPr>
          </w:p>
        </w:tc>
        <w:tc>
          <w:tcPr>
            <w:tcW w:w="1725" w:type="dxa"/>
            <w:vAlign w:val="center"/>
          </w:tcPr>
          <w:p>
            <w:pPr>
              <w:pStyle w:val="2"/>
              <w:snapToGrid w:val="0"/>
              <w:spacing w:after="0" w:line="360" w:lineRule="auto"/>
              <w:ind w:left="0"/>
            </w:pPr>
            <w:r>
              <w:rPr>
                <w:rFonts w:hint="eastAsia"/>
              </w:rPr>
              <w:t>PDA设备</w:t>
            </w:r>
          </w:p>
        </w:tc>
        <w:tc>
          <w:tcPr>
            <w:tcW w:w="3486" w:type="dxa"/>
            <w:vMerge w:val="continue"/>
            <w:vAlign w:val="center"/>
          </w:tcPr>
          <w:p>
            <w:pPr>
              <w:pStyle w:val="2"/>
              <w:snapToGrid w:val="0"/>
              <w:spacing w:after="0" w:line="360" w:lineRule="auto"/>
              <w:ind w:left="0"/>
            </w:pPr>
          </w:p>
        </w:tc>
        <w:tc>
          <w:tcPr>
            <w:tcW w:w="1063"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8</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323" w:type="dxa"/>
            <w:vMerge w:val="continue"/>
            <w:vAlign w:val="center"/>
          </w:tcPr>
          <w:p>
            <w:pPr>
              <w:pStyle w:val="2"/>
              <w:snapToGrid w:val="0"/>
              <w:spacing w:after="0" w:line="360" w:lineRule="auto"/>
              <w:ind w:left="0"/>
              <w:rPr>
                <w:rFonts w:hint="eastAsia"/>
              </w:rPr>
            </w:pPr>
          </w:p>
        </w:tc>
        <w:tc>
          <w:tcPr>
            <w:tcW w:w="715" w:type="dxa"/>
            <w:vMerge w:val="continue"/>
            <w:vAlign w:val="center"/>
          </w:tcPr>
          <w:p>
            <w:pPr>
              <w:pStyle w:val="2"/>
              <w:snapToGrid w:val="0"/>
              <w:spacing w:after="0" w:line="360" w:lineRule="auto"/>
              <w:ind w:left="0"/>
              <w:rPr>
                <w:rFonts w:hint="eastAsia"/>
              </w:rPr>
            </w:pPr>
          </w:p>
        </w:tc>
        <w:tc>
          <w:tcPr>
            <w:tcW w:w="1725" w:type="dxa"/>
            <w:vAlign w:val="center"/>
          </w:tcPr>
          <w:p>
            <w:pPr>
              <w:pStyle w:val="2"/>
              <w:snapToGrid w:val="0"/>
              <w:spacing w:after="0" w:line="360" w:lineRule="auto"/>
              <w:ind w:left="0"/>
              <w:rPr>
                <w:rFonts w:hint="eastAsia"/>
              </w:rPr>
            </w:pPr>
            <w:r>
              <w:rPr>
                <w:rFonts w:hint="eastAsia"/>
              </w:rPr>
              <w:t>自助办证查询设备</w:t>
            </w:r>
          </w:p>
        </w:tc>
        <w:tc>
          <w:tcPr>
            <w:tcW w:w="3486" w:type="dxa"/>
            <w:vAlign w:val="center"/>
          </w:tcPr>
          <w:p>
            <w:pPr>
              <w:pStyle w:val="2"/>
              <w:snapToGrid w:val="0"/>
              <w:spacing w:after="0" w:line="360" w:lineRule="auto"/>
              <w:ind w:left="0"/>
              <w:rPr>
                <w:rFonts w:hint="eastAsia"/>
              </w:rPr>
            </w:pPr>
            <w:r>
              <w:rPr>
                <w:rFonts w:hint="eastAsia"/>
              </w:rPr>
              <w:t>可开展现场注册、证件办理、信息查询等多种服务。支持中英文切换、现场拍照、证件打印。</w:t>
            </w:r>
          </w:p>
        </w:tc>
        <w:tc>
          <w:tcPr>
            <w:tcW w:w="1063"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4</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23" w:type="dxa"/>
            <w:vMerge w:val="restart"/>
            <w:vAlign w:val="center"/>
          </w:tcPr>
          <w:p>
            <w:pPr>
              <w:pStyle w:val="2"/>
              <w:snapToGrid w:val="0"/>
              <w:spacing w:after="0" w:line="360" w:lineRule="auto"/>
              <w:ind w:left="0"/>
              <w:jc w:val="center"/>
            </w:pPr>
            <w:r>
              <w:rPr>
                <w:rFonts w:hint="eastAsia"/>
              </w:rPr>
              <w:t>6</w:t>
            </w:r>
          </w:p>
        </w:tc>
        <w:tc>
          <w:tcPr>
            <w:tcW w:w="715" w:type="dxa"/>
            <w:vMerge w:val="restart"/>
            <w:vAlign w:val="center"/>
          </w:tcPr>
          <w:p>
            <w:pPr>
              <w:pStyle w:val="2"/>
              <w:snapToGrid w:val="0"/>
              <w:spacing w:after="0" w:line="360" w:lineRule="auto"/>
              <w:ind w:left="0"/>
            </w:pPr>
            <w:r>
              <w:rPr>
                <w:rFonts w:hint="eastAsia"/>
              </w:rPr>
              <w:t>服务人员</w:t>
            </w:r>
          </w:p>
        </w:tc>
        <w:tc>
          <w:tcPr>
            <w:tcW w:w="1725" w:type="dxa"/>
            <w:vAlign w:val="center"/>
          </w:tcPr>
          <w:p>
            <w:pPr>
              <w:pStyle w:val="2"/>
              <w:snapToGrid w:val="0"/>
              <w:spacing w:after="0" w:line="360" w:lineRule="auto"/>
              <w:ind w:left="0"/>
            </w:pPr>
            <w:r>
              <w:rPr>
                <w:rFonts w:hint="eastAsia"/>
              </w:rPr>
              <w:t>入场门禁服务人员，</w:t>
            </w:r>
          </w:p>
        </w:tc>
        <w:tc>
          <w:tcPr>
            <w:tcW w:w="3486" w:type="dxa"/>
            <w:vAlign w:val="center"/>
          </w:tcPr>
          <w:p>
            <w:pPr>
              <w:pStyle w:val="2"/>
              <w:snapToGrid w:val="0"/>
              <w:spacing w:after="0" w:line="360" w:lineRule="auto"/>
              <w:ind w:left="0"/>
              <w:rPr>
                <w:rFonts w:hint="eastAsia"/>
              </w:rPr>
            </w:pPr>
            <w:r>
              <w:rPr>
                <w:rFonts w:hint="eastAsia"/>
              </w:rPr>
              <w:t>有展会现场服务经验者优先。</w:t>
            </w:r>
          </w:p>
        </w:tc>
        <w:tc>
          <w:tcPr>
            <w:tcW w:w="1063"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150</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val="en-US" w:eastAsia="zh-CN"/>
              </w:rPr>
              <w:t>人</w:t>
            </w:r>
            <w:r>
              <w:rPr>
                <w:rFonts w:hint="eastAsia" w:ascii="宋体" w:hAnsi="宋体" w:eastAsia="宋体" w:cs="宋体"/>
                <w:lang w:val="en-US" w:eastAsia="zh-CN"/>
              </w:rPr>
              <w:t>·</w:t>
            </w:r>
            <w:r>
              <w:rPr>
                <w:rFonts w:hint="eastAsia" w:ascii="宋体" w:hAnsi="宋体" w:cs="宋体"/>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23" w:type="dxa"/>
            <w:vMerge w:val="continue"/>
            <w:vAlign w:val="center"/>
          </w:tcPr>
          <w:p>
            <w:pPr>
              <w:pStyle w:val="2"/>
              <w:snapToGrid w:val="0"/>
              <w:spacing w:after="0" w:line="360" w:lineRule="auto"/>
              <w:ind w:left="0"/>
            </w:pPr>
          </w:p>
        </w:tc>
        <w:tc>
          <w:tcPr>
            <w:tcW w:w="715" w:type="dxa"/>
            <w:vMerge w:val="continue"/>
            <w:vAlign w:val="center"/>
          </w:tcPr>
          <w:p>
            <w:pPr>
              <w:pStyle w:val="2"/>
              <w:snapToGrid w:val="0"/>
              <w:spacing w:after="0" w:line="360" w:lineRule="auto"/>
              <w:ind w:left="0"/>
            </w:pPr>
          </w:p>
        </w:tc>
        <w:tc>
          <w:tcPr>
            <w:tcW w:w="1725" w:type="dxa"/>
            <w:vAlign w:val="center"/>
          </w:tcPr>
          <w:p>
            <w:pPr>
              <w:pStyle w:val="2"/>
              <w:snapToGrid w:val="0"/>
              <w:spacing w:after="0" w:line="360" w:lineRule="auto"/>
              <w:ind w:left="0"/>
            </w:pPr>
            <w:r>
              <w:rPr>
                <w:rFonts w:hint="eastAsia"/>
                <w:lang w:eastAsia="zh-CN"/>
              </w:rPr>
              <w:t>海外观众</w:t>
            </w:r>
            <w:r>
              <w:rPr>
                <w:rFonts w:hint="eastAsia"/>
              </w:rPr>
              <w:t>人员</w:t>
            </w:r>
          </w:p>
        </w:tc>
        <w:tc>
          <w:tcPr>
            <w:tcW w:w="3486" w:type="dxa"/>
            <w:vAlign w:val="center"/>
          </w:tcPr>
          <w:p>
            <w:pPr>
              <w:pStyle w:val="2"/>
              <w:snapToGrid w:val="0"/>
              <w:spacing w:after="0" w:line="360" w:lineRule="auto"/>
              <w:ind w:left="0"/>
            </w:pPr>
            <w:r>
              <w:rPr>
                <w:rFonts w:hint="eastAsia"/>
              </w:rPr>
              <w:t>有观众注册服务与证件办理经验，具备英语口语沟通能力。</w:t>
            </w:r>
          </w:p>
        </w:tc>
        <w:tc>
          <w:tcPr>
            <w:tcW w:w="1063"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72</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val="en-US" w:eastAsia="zh-CN"/>
              </w:rPr>
              <w:t>人</w:t>
            </w:r>
            <w:r>
              <w:rPr>
                <w:rFonts w:hint="eastAsia" w:ascii="宋体" w:hAnsi="宋体" w:eastAsia="宋体" w:cs="宋体"/>
                <w:lang w:val="en-US" w:eastAsia="zh-CN"/>
              </w:rPr>
              <w:t>·</w:t>
            </w:r>
            <w:r>
              <w:rPr>
                <w:rFonts w:hint="eastAsia" w:ascii="宋体" w:hAnsi="宋体" w:cs="宋体"/>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23" w:type="dxa"/>
            <w:vMerge w:val="continue"/>
            <w:vAlign w:val="center"/>
          </w:tcPr>
          <w:p>
            <w:pPr>
              <w:pStyle w:val="2"/>
              <w:snapToGrid w:val="0"/>
              <w:spacing w:after="0" w:line="360" w:lineRule="auto"/>
              <w:ind w:left="0"/>
              <w:rPr>
                <w:rFonts w:hint="eastAsia"/>
              </w:rPr>
            </w:pPr>
          </w:p>
        </w:tc>
        <w:tc>
          <w:tcPr>
            <w:tcW w:w="715" w:type="dxa"/>
            <w:vMerge w:val="continue"/>
            <w:vAlign w:val="center"/>
          </w:tcPr>
          <w:p>
            <w:pPr>
              <w:pStyle w:val="2"/>
              <w:snapToGrid w:val="0"/>
              <w:spacing w:after="0" w:line="360" w:lineRule="auto"/>
              <w:ind w:left="0"/>
              <w:rPr>
                <w:rFonts w:hint="eastAsia"/>
              </w:rPr>
            </w:pPr>
          </w:p>
        </w:tc>
        <w:tc>
          <w:tcPr>
            <w:tcW w:w="1725" w:type="dxa"/>
            <w:vAlign w:val="center"/>
          </w:tcPr>
          <w:p>
            <w:pPr>
              <w:pStyle w:val="2"/>
              <w:snapToGrid w:val="0"/>
              <w:spacing w:after="0" w:line="360" w:lineRule="auto"/>
              <w:ind w:left="0"/>
              <w:rPr>
                <w:rFonts w:hint="eastAsia"/>
              </w:rPr>
            </w:pPr>
            <w:r>
              <w:rPr>
                <w:rFonts w:hint="eastAsia"/>
              </w:rPr>
              <w:t>VIP观众接待引导人员。</w:t>
            </w:r>
          </w:p>
        </w:tc>
        <w:tc>
          <w:tcPr>
            <w:tcW w:w="3486" w:type="dxa"/>
            <w:vAlign w:val="center"/>
          </w:tcPr>
          <w:p>
            <w:pPr>
              <w:pStyle w:val="2"/>
              <w:snapToGrid w:val="0"/>
              <w:spacing w:after="0" w:line="360" w:lineRule="auto"/>
              <w:ind w:left="0"/>
              <w:rPr>
                <w:rFonts w:hint="eastAsia"/>
              </w:rPr>
            </w:pPr>
            <w:r>
              <w:rPr>
                <w:rFonts w:hint="eastAsia"/>
              </w:rPr>
              <w:t>形象气质佳，有现场参观引导和接待经验</w:t>
            </w:r>
          </w:p>
        </w:tc>
        <w:tc>
          <w:tcPr>
            <w:tcW w:w="1063"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25</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val="en-US" w:eastAsia="zh-CN"/>
              </w:rPr>
              <w:t>人</w:t>
            </w:r>
            <w:r>
              <w:rPr>
                <w:rFonts w:hint="eastAsia" w:ascii="宋体" w:hAnsi="宋体" w:eastAsia="宋体" w:cs="宋体"/>
                <w:lang w:val="en-US" w:eastAsia="zh-CN"/>
              </w:rPr>
              <w:t>·</w:t>
            </w:r>
            <w:r>
              <w:rPr>
                <w:rFonts w:hint="eastAsia" w:ascii="宋体" w:hAnsi="宋体" w:cs="宋体"/>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0"/>
              <w:jc w:val="center"/>
            </w:pPr>
            <w:r>
              <w:rPr>
                <w:rFonts w:hint="eastAsia"/>
              </w:rPr>
              <w:t>7</w:t>
            </w:r>
          </w:p>
        </w:tc>
        <w:tc>
          <w:tcPr>
            <w:tcW w:w="715" w:type="dxa"/>
            <w:vAlign w:val="center"/>
          </w:tcPr>
          <w:p>
            <w:pPr>
              <w:pStyle w:val="2"/>
              <w:snapToGrid w:val="0"/>
              <w:spacing w:after="0" w:line="360" w:lineRule="auto"/>
              <w:ind w:left="0"/>
            </w:pPr>
            <w:r>
              <w:rPr>
                <w:rFonts w:hint="eastAsia"/>
              </w:rPr>
              <w:t>小组管理人员</w:t>
            </w:r>
          </w:p>
        </w:tc>
        <w:tc>
          <w:tcPr>
            <w:tcW w:w="1725" w:type="dxa"/>
            <w:vAlign w:val="center"/>
          </w:tcPr>
          <w:p>
            <w:pPr>
              <w:pStyle w:val="2"/>
              <w:snapToGrid w:val="0"/>
              <w:spacing w:after="0" w:line="360" w:lineRule="auto"/>
              <w:ind w:left="0"/>
            </w:pPr>
            <w:r>
              <w:rPr>
                <w:rFonts w:hint="eastAsia"/>
              </w:rPr>
              <w:t>小组管理人员</w:t>
            </w:r>
          </w:p>
        </w:tc>
        <w:tc>
          <w:tcPr>
            <w:tcW w:w="3486" w:type="dxa"/>
            <w:vAlign w:val="center"/>
          </w:tcPr>
          <w:p>
            <w:pPr>
              <w:pStyle w:val="2"/>
              <w:snapToGrid w:val="0"/>
              <w:spacing w:after="0" w:line="360" w:lineRule="auto"/>
              <w:ind w:left="0"/>
              <w:rPr>
                <w:rFonts w:hint="eastAsia"/>
              </w:rPr>
            </w:pPr>
            <w:r>
              <w:rPr>
                <w:rFonts w:hint="eastAsia"/>
                <w:lang w:eastAsia="zh-CN"/>
              </w:rPr>
              <w:t>划分管理区域，分组管理。</w:t>
            </w:r>
            <w:r>
              <w:rPr>
                <w:rFonts w:hint="eastAsia"/>
              </w:rPr>
              <w:t>展前3天开始驻场</w:t>
            </w:r>
          </w:p>
        </w:tc>
        <w:tc>
          <w:tcPr>
            <w:tcW w:w="1063"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4</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0"/>
              <w:jc w:val="center"/>
            </w:pPr>
            <w:r>
              <w:rPr>
                <w:rFonts w:hint="eastAsia"/>
              </w:rPr>
              <w:t>8</w:t>
            </w:r>
          </w:p>
        </w:tc>
        <w:tc>
          <w:tcPr>
            <w:tcW w:w="715" w:type="dxa"/>
            <w:vAlign w:val="center"/>
          </w:tcPr>
          <w:p>
            <w:pPr>
              <w:pStyle w:val="2"/>
              <w:snapToGrid w:val="0"/>
              <w:spacing w:after="0" w:line="360" w:lineRule="auto"/>
              <w:ind w:left="0"/>
            </w:pPr>
            <w:r>
              <w:rPr>
                <w:rFonts w:hint="eastAsia"/>
              </w:rPr>
              <w:t>技术人员</w:t>
            </w:r>
          </w:p>
        </w:tc>
        <w:tc>
          <w:tcPr>
            <w:tcW w:w="1725" w:type="dxa"/>
            <w:vAlign w:val="center"/>
          </w:tcPr>
          <w:p>
            <w:pPr>
              <w:pStyle w:val="2"/>
              <w:snapToGrid w:val="0"/>
              <w:spacing w:after="0" w:line="360" w:lineRule="auto"/>
              <w:ind w:left="0"/>
            </w:pPr>
            <w:r>
              <w:rPr>
                <w:rFonts w:hint="eastAsia"/>
              </w:rPr>
              <w:t>技术负责人</w:t>
            </w:r>
          </w:p>
        </w:tc>
        <w:tc>
          <w:tcPr>
            <w:tcW w:w="3486" w:type="dxa"/>
            <w:vAlign w:val="center"/>
          </w:tcPr>
          <w:p>
            <w:pPr>
              <w:pStyle w:val="2"/>
              <w:snapToGrid w:val="0"/>
              <w:spacing w:after="0" w:line="360" w:lineRule="auto"/>
              <w:ind w:left="0"/>
              <w:rPr>
                <w:rFonts w:hint="eastAsia"/>
              </w:rPr>
            </w:pPr>
            <w:r>
              <w:rPr>
                <w:rFonts w:hint="eastAsia"/>
                <w:lang w:eastAsia="zh-CN"/>
              </w:rPr>
              <w:t>入场相关系统及数据的运行保障，</w:t>
            </w:r>
            <w:r>
              <w:rPr>
                <w:rFonts w:hint="eastAsia"/>
              </w:rPr>
              <w:t>展前5天开始驻场</w:t>
            </w:r>
          </w:p>
        </w:tc>
        <w:tc>
          <w:tcPr>
            <w:tcW w:w="1063"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1</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23" w:type="dxa"/>
            <w:vMerge w:val="restart"/>
            <w:vAlign w:val="center"/>
          </w:tcPr>
          <w:p>
            <w:pPr>
              <w:pStyle w:val="2"/>
              <w:snapToGrid w:val="0"/>
              <w:spacing w:after="0" w:line="360" w:lineRule="auto"/>
              <w:ind w:left="0"/>
              <w:jc w:val="center"/>
            </w:pPr>
            <w:r>
              <w:rPr>
                <w:rFonts w:hint="eastAsia"/>
              </w:rPr>
              <w:t>8</w:t>
            </w:r>
          </w:p>
        </w:tc>
        <w:tc>
          <w:tcPr>
            <w:tcW w:w="715" w:type="dxa"/>
            <w:vMerge w:val="restart"/>
            <w:vAlign w:val="center"/>
          </w:tcPr>
          <w:p>
            <w:pPr>
              <w:pStyle w:val="2"/>
              <w:snapToGrid w:val="0"/>
              <w:spacing w:after="0" w:line="360" w:lineRule="auto"/>
              <w:ind w:left="0"/>
            </w:pPr>
            <w:r>
              <w:rPr>
                <w:rFonts w:hint="eastAsia"/>
              </w:rPr>
              <w:t>现场物料</w:t>
            </w:r>
          </w:p>
        </w:tc>
        <w:tc>
          <w:tcPr>
            <w:tcW w:w="1725" w:type="dxa"/>
            <w:vAlign w:val="center"/>
          </w:tcPr>
          <w:p>
            <w:pPr>
              <w:pStyle w:val="2"/>
              <w:snapToGrid w:val="0"/>
              <w:spacing w:after="0" w:line="360" w:lineRule="auto"/>
              <w:ind w:left="0"/>
            </w:pPr>
            <w:r>
              <w:rPr>
                <w:rFonts w:hint="eastAsia"/>
              </w:rPr>
              <w:t>定制POLO衫</w:t>
            </w:r>
          </w:p>
        </w:tc>
        <w:tc>
          <w:tcPr>
            <w:tcW w:w="3486" w:type="dxa"/>
            <w:vAlign w:val="center"/>
          </w:tcPr>
          <w:p>
            <w:pPr>
              <w:pStyle w:val="2"/>
              <w:snapToGrid w:val="0"/>
              <w:spacing w:after="0" w:line="360" w:lineRule="auto"/>
              <w:ind w:left="0"/>
              <w:rPr>
                <w:rFonts w:hint="eastAsia"/>
              </w:rPr>
            </w:pPr>
            <w:r>
              <w:rPr>
                <w:rFonts w:hint="eastAsia"/>
              </w:rPr>
              <w:t>翻领短袖，涤棉，单色，胶印</w:t>
            </w:r>
          </w:p>
        </w:tc>
        <w:tc>
          <w:tcPr>
            <w:tcW w:w="1063"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300</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23" w:type="dxa"/>
            <w:vMerge w:val="continue"/>
            <w:vAlign w:val="center"/>
          </w:tcPr>
          <w:p>
            <w:pPr>
              <w:pStyle w:val="2"/>
              <w:snapToGrid w:val="0"/>
              <w:spacing w:after="0" w:line="360" w:lineRule="auto"/>
              <w:ind w:left="0"/>
            </w:pPr>
          </w:p>
        </w:tc>
        <w:tc>
          <w:tcPr>
            <w:tcW w:w="715" w:type="dxa"/>
            <w:vMerge w:val="continue"/>
            <w:vAlign w:val="center"/>
          </w:tcPr>
          <w:p>
            <w:pPr>
              <w:pStyle w:val="2"/>
              <w:snapToGrid w:val="0"/>
              <w:spacing w:after="0" w:line="360" w:lineRule="auto"/>
              <w:ind w:left="0"/>
            </w:pPr>
          </w:p>
        </w:tc>
        <w:tc>
          <w:tcPr>
            <w:tcW w:w="1725" w:type="dxa"/>
            <w:vAlign w:val="center"/>
          </w:tcPr>
          <w:p>
            <w:pPr>
              <w:pStyle w:val="2"/>
              <w:snapToGrid w:val="0"/>
              <w:spacing w:after="0" w:line="360" w:lineRule="auto"/>
              <w:ind w:left="0"/>
            </w:pPr>
            <w:r>
              <w:rPr>
                <w:rFonts w:hint="eastAsia"/>
              </w:rPr>
              <w:t>观众注册指示牌</w:t>
            </w:r>
          </w:p>
        </w:tc>
        <w:tc>
          <w:tcPr>
            <w:tcW w:w="3486" w:type="dxa"/>
            <w:vAlign w:val="center"/>
          </w:tcPr>
          <w:p>
            <w:pPr>
              <w:pStyle w:val="2"/>
              <w:snapToGrid w:val="0"/>
              <w:spacing w:after="0" w:line="360" w:lineRule="auto"/>
              <w:ind w:left="0"/>
            </w:pPr>
            <w:r>
              <w:rPr>
                <w:rFonts w:hint="eastAsia"/>
                <w:lang w:eastAsia="zh-CN"/>
              </w:rPr>
              <w:t>展架板</w:t>
            </w:r>
            <w:r>
              <w:rPr>
                <w:rFonts w:hint="eastAsia"/>
              </w:rPr>
              <w:t>四方筒</w:t>
            </w:r>
          </w:p>
        </w:tc>
        <w:tc>
          <w:tcPr>
            <w:tcW w:w="1063"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15</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23" w:type="dxa"/>
            <w:vMerge w:val="continue"/>
            <w:vAlign w:val="center"/>
          </w:tcPr>
          <w:p>
            <w:pPr>
              <w:pStyle w:val="2"/>
              <w:snapToGrid w:val="0"/>
              <w:spacing w:after="0" w:line="360" w:lineRule="auto"/>
              <w:ind w:left="0"/>
              <w:rPr>
                <w:rFonts w:hint="eastAsia"/>
              </w:rPr>
            </w:pPr>
          </w:p>
        </w:tc>
        <w:tc>
          <w:tcPr>
            <w:tcW w:w="715" w:type="dxa"/>
            <w:vMerge w:val="continue"/>
            <w:vAlign w:val="center"/>
          </w:tcPr>
          <w:p>
            <w:pPr>
              <w:pStyle w:val="2"/>
              <w:snapToGrid w:val="0"/>
              <w:spacing w:after="0" w:line="360" w:lineRule="auto"/>
              <w:ind w:left="0"/>
              <w:rPr>
                <w:rFonts w:hint="eastAsia"/>
              </w:rPr>
            </w:pPr>
          </w:p>
        </w:tc>
        <w:tc>
          <w:tcPr>
            <w:tcW w:w="1725" w:type="dxa"/>
            <w:vAlign w:val="center"/>
          </w:tcPr>
          <w:p>
            <w:pPr>
              <w:pStyle w:val="2"/>
              <w:snapToGrid w:val="0"/>
              <w:spacing w:after="0" w:line="360" w:lineRule="auto"/>
              <w:ind w:left="0"/>
              <w:rPr>
                <w:rFonts w:hint="eastAsia"/>
              </w:rPr>
            </w:pPr>
            <w:r>
              <w:rPr>
                <w:rFonts w:hint="eastAsia"/>
              </w:rPr>
              <w:t>通道指示手举牌</w:t>
            </w:r>
          </w:p>
        </w:tc>
        <w:tc>
          <w:tcPr>
            <w:tcW w:w="3486" w:type="dxa"/>
            <w:vAlign w:val="center"/>
          </w:tcPr>
          <w:p>
            <w:pPr>
              <w:pStyle w:val="2"/>
              <w:snapToGrid w:val="0"/>
              <w:spacing w:after="0" w:line="360" w:lineRule="auto"/>
              <w:ind w:left="0"/>
              <w:rPr>
                <w:rFonts w:hint="eastAsia"/>
              </w:rPr>
            </w:pPr>
            <w:r>
              <w:rPr>
                <w:rFonts w:hint="eastAsia" w:ascii="Arial" w:hAnsi="Arial" w:eastAsia="宋体" w:cs="Times New Roman"/>
                <w:sz w:val="20"/>
                <w:szCs w:val="24"/>
              </w:rPr>
              <w:t>双面4色彩印、对裱KT板，带杆</w:t>
            </w:r>
            <w:r>
              <w:rPr>
                <w:rFonts w:hint="eastAsia" w:cs="Times New Roman"/>
                <w:sz w:val="20"/>
                <w:szCs w:val="24"/>
                <w:lang w:eastAsia="zh-CN"/>
              </w:rPr>
              <w:t>，</w:t>
            </w:r>
            <w:r>
              <w:rPr>
                <w:rFonts w:hint="eastAsia" w:ascii="Arial" w:hAnsi="Arial" w:eastAsia="宋体" w:cs="Times New Roman"/>
                <w:sz w:val="20"/>
                <w:szCs w:val="24"/>
              </w:rPr>
              <w:t>65*42cm，杆</w:t>
            </w:r>
            <w:r>
              <w:rPr>
                <w:rFonts w:hint="eastAsia" w:cs="Times New Roman"/>
                <w:sz w:val="20"/>
                <w:szCs w:val="24"/>
                <w:lang w:eastAsia="zh-CN"/>
              </w:rPr>
              <w:t>长</w:t>
            </w:r>
            <w:r>
              <w:rPr>
                <w:rFonts w:hint="eastAsia" w:ascii="Arial" w:hAnsi="Arial" w:eastAsia="宋体" w:cs="Times New Roman"/>
                <w:sz w:val="20"/>
                <w:szCs w:val="24"/>
              </w:rPr>
              <w:t>100cm</w:t>
            </w:r>
          </w:p>
        </w:tc>
        <w:tc>
          <w:tcPr>
            <w:tcW w:w="1063"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20</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23" w:type="dxa"/>
            <w:vMerge w:val="continue"/>
            <w:vAlign w:val="center"/>
          </w:tcPr>
          <w:p>
            <w:pPr>
              <w:pStyle w:val="2"/>
              <w:snapToGrid w:val="0"/>
              <w:spacing w:after="0" w:line="360" w:lineRule="auto"/>
              <w:ind w:left="0"/>
              <w:rPr>
                <w:rFonts w:hint="eastAsia"/>
              </w:rPr>
            </w:pPr>
          </w:p>
        </w:tc>
        <w:tc>
          <w:tcPr>
            <w:tcW w:w="715" w:type="dxa"/>
            <w:vMerge w:val="continue"/>
            <w:vAlign w:val="center"/>
          </w:tcPr>
          <w:p>
            <w:pPr>
              <w:pStyle w:val="2"/>
              <w:snapToGrid w:val="0"/>
              <w:spacing w:after="0" w:line="360" w:lineRule="auto"/>
              <w:ind w:left="0"/>
              <w:rPr>
                <w:rFonts w:hint="eastAsia"/>
              </w:rPr>
            </w:pPr>
          </w:p>
        </w:tc>
        <w:tc>
          <w:tcPr>
            <w:tcW w:w="1725" w:type="dxa"/>
            <w:vAlign w:val="center"/>
          </w:tcPr>
          <w:p>
            <w:pPr>
              <w:pStyle w:val="2"/>
              <w:snapToGrid w:val="0"/>
              <w:spacing w:after="0" w:line="360" w:lineRule="auto"/>
              <w:ind w:left="0"/>
              <w:rPr>
                <w:rFonts w:hint="eastAsia"/>
              </w:rPr>
            </w:pPr>
            <w:r>
              <w:rPr>
                <w:rFonts w:hint="eastAsia"/>
              </w:rPr>
              <w:t>通道指引地贴</w:t>
            </w:r>
          </w:p>
        </w:tc>
        <w:tc>
          <w:tcPr>
            <w:tcW w:w="3486" w:type="dxa"/>
            <w:vAlign w:val="center"/>
          </w:tcPr>
          <w:p>
            <w:pPr>
              <w:pStyle w:val="2"/>
              <w:snapToGrid w:val="0"/>
              <w:spacing w:after="0" w:line="360" w:lineRule="auto"/>
              <w:ind w:left="0"/>
              <w:rPr>
                <w:rFonts w:hint="eastAsia"/>
              </w:rPr>
            </w:pPr>
            <w:r>
              <w:rPr>
                <w:rFonts w:hint="eastAsia"/>
                <w:lang w:val="en-US" w:eastAsia="zh-CN"/>
              </w:rPr>
              <w:t>1</w:t>
            </w:r>
            <w:r>
              <w:rPr>
                <w:rFonts w:hint="eastAsia"/>
              </w:rPr>
              <w:t>*</w:t>
            </w:r>
            <w:r>
              <w:rPr>
                <w:rFonts w:hint="eastAsia"/>
                <w:lang w:val="en-US" w:eastAsia="zh-CN"/>
              </w:rPr>
              <w:t>1</w:t>
            </w:r>
            <w:r>
              <w:rPr>
                <w:rFonts w:hint="eastAsia"/>
              </w:rPr>
              <w:t>m</w:t>
            </w:r>
          </w:p>
        </w:tc>
        <w:tc>
          <w:tcPr>
            <w:tcW w:w="1063"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20</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0"/>
              <w:jc w:val="center"/>
            </w:pPr>
            <w:r>
              <w:rPr>
                <w:rFonts w:hint="eastAsia"/>
              </w:rPr>
              <w:t>9</w:t>
            </w:r>
          </w:p>
        </w:tc>
        <w:tc>
          <w:tcPr>
            <w:tcW w:w="715" w:type="dxa"/>
            <w:vAlign w:val="center"/>
          </w:tcPr>
          <w:p>
            <w:pPr>
              <w:pStyle w:val="2"/>
              <w:snapToGrid w:val="0"/>
              <w:spacing w:after="0" w:line="360" w:lineRule="auto"/>
              <w:ind w:left="0"/>
              <w:rPr>
                <w:rFonts w:hint="eastAsia" w:eastAsia="宋体"/>
                <w:lang w:val="en-US" w:eastAsia="zh-CN"/>
              </w:rPr>
            </w:pPr>
            <w:r>
              <w:rPr>
                <w:rFonts w:hint="eastAsia"/>
              </w:rPr>
              <w:t>现场管理</w:t>
            </w:r>
            <w:r>
              <w:rPr>
                <w:rFonts w:hint="eastAsia"/>
                <w:lang w:val="en-US" w:eastAsia="zh-CN"/>
              </w:rPr>
              <w:t>费</w:t>
            </w:r>
          </w:p>
        </w:tc>
        <w:tc>
          <w:tcPr>
            <w:tcW w:w="5211" w:type="dxa"/>
            <w:gridSpan w:val="2"/>
            <w:vAlign w:val="center"/>
          </w:tcPr>
          <w:p>
            <w:pPr>
              <w:pStyle w:val="2"/>
              <w:snapToGrid w:val="0"/>
              <w:spacing w:after="0" w:line="360" w:lineRule="auto"/>
              <w:ind w:left="0"/>
              <w:rPr>
                <w:rFonts w:hint="eastAsia"/>
              </w:rPr>
            </w:pPr>
            <w:r>
              <w:rPr>
                <w:rFonts w:hint="eastAsia"/>
              </w:rPr>
              <w:t>项目经理费用、现场管理协调费用、应急事件解决费用、机动费用等。</w:t>
            </w:r>
          </w:p>
        </w:tc>
        <w:tc>
          <w:tcPr>
            <w:tcW w:w="1063"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1</w:t>
            </w:r>
          </w:p>
        </w:tc>
        <w:tc>
          <w:tcPr>
            <w:tcW w:w="676" w:type="dxa"/>
            <w:vAlign w:val="center"/>
          </w:tcPr>
          <w:p>
            <w:pPr>
              <w:pStyle w:val="2"/>
              <w:snapToGrid w:val="0"/>
              <w:spacing w:after="0" w:line="360" w:lineRule="auto"/>
              <w:ind w:left="0"/>
              <w:jc w:val="center"/>
              <w:rPr>
                <w:rFonts w:hint="eastAsia" w:eastAsia="宋体"/>
                <w:lang w:eastAsia="zh-CN"/>
              </w:rPr>
            </w:pPr>
            <w:r>
              <w:rPr>
                <w:rFonts w:hint="eastAsia"/>
                <w:lang w:eastAsia="zh-CN"/>
              </w:rPr>
              <w:t>展期</w:t>
            </w:r>
          </w:p>
        </w:tc>
      </w:tr>
    </w:tbl>
    <w:p>
      <w:pPr>
        <w:pStyle w:val="2"/>
      </w:pPr>
    </w:p>
    <w:p>
      <w:pPr>
        <w:widowControl/>
        <w:jc w:val="left"/>
        <w:rPr>
          <w:rFonts w:ascii="Arial" w:hAnsi="Arial"/>
          <w:spacing w:val="-5"/>
          <w:kern w:val="0"/>
          <w:sz w:val="20"/>
          <w:highlight w:val="yellow"/>
        </w:rPr>
      </w:pPr>
    </w:p>
    <w:p>
      <w:pPr>
        <w:pStyle w:val="2"/>
        <w:rPr>
          <w:highlight w:val="yellow"/>
        </w:rPr>
      </w:pPr>
    </w:p>
    <w:p>
      <w:pPr>
        <w:widowControl/>
        <w:jc w:val="left"/>
        <w:rPr>
          <w:rFonts w:ascii="宋体" w:hAnsi="宋体"/>
          <w:b/>
          <w:sz w:val="32"/>
          <w:szCs w:val="32"/>
        </w:rPr>
      </w:pPr>
      <w:r>
        <w:rPr>
          <w:rFonts w:ascii="宋体" w:hAnsi="宋体"/>
          <w:b/>
          <w:sz w:val="32"/>
          <w:szCs w:val="32"/>
        </w:rPr>
        <w:br w:type="page"/>
      </w: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32"/>
          <w:szCs w:val="32"/>
        </w:rPr>
      </w:pPr>
      <w:bookmarkStart w:id="44" w:name="_Toc13392"/>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29166"/>
      <w:bookmarkStart w:id="47" w:name="_Hlk104908581"/>
      <w:bookmarkStart w:id="48" w:name="_Hlk104908397"/>
      <w:r>
        <w:rPr>
          <w:rFonts w:hint="eastAsia"/>
          <w:b/>
        </w:rPr>
        <w:t>开标阶段</w:t>
      </w:r>
      <w:bookmarkEnd w:id="45"/>
      <w:bookmarkEnd w:id="46"/>
    </w:p>
    <w:bookmarkEnd w:id="47"/>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4994642"/>
      <w:bookmarkStart w:id="50" w:name="_Toc3159"/>
      <w:r>
        <w:rPr>
          <w:rFonts w:hint="eastAsia"/>
          <w:b/>
        </w:rPr>
        <w:t>评标阶段</w:t>
      </w:r>
      <w:bookmarkEnd w:id="49"/>
      <w:bookmarkEnd w:id="50"/>
    </w:p>
    <w:p>
      <w:pPr>
        <w:pStyle w:val="22"/>
        <w:numPr>
          <w:ilvl w:val="0"/>
          <w:numId w:val="1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1" w:name="_Toc11968"/>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28746"/>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lang w:val="en-US" w:eastAsia="zh-CN"/>
              </w:rPr>
              <w:t>28</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lang w:val="en-US" w:eastAsia="zh-CN"/>
              </w:rPr>
              <w:t>40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32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8"/>
        </w:numPr>
        <w:spacing w:beforeLines="50"/>
        <w:jc w:val="left"/>
        <w:outlineLvl w:val="2"/>
        <w:rPr>
          <w:rStyle w:val="29"/>
          <w:rFonts w:ascii="宋体" w:hAnsi="宋体"/>
          <w:b/>
          <w:szCs w:val="21"/>
        </w:rPr>
      </w:pPr>
      <w:bookmarkStart w:id="53" w:name="_Toc30798"/>
      <w:r>
        <w:rPr>
          <w:rStyle w:val="29"/>
          <w:rFonts w:hint="eastAsia" w:ascii="宋体" w:hAnsi="宋体"/>
          <w:b/>
          <w:bCs/>
          <w:szCs w:val="21"/>
        </w:rPr>
        <w:t>符合性检查</w:t>
      </w:r>
      <w:bookmarkEnd w:id="5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tabs>
                <w:tab w:val="left" w:pos="531"/>
              </w:tabs>
              <w:snapToGrid w:val="0"/>
              <w:rPr>
                <w:rFonts w:ascii="宋体" w:hAnsi="宋体" w:cs="仿宋"/>
                <w:szCs w:val="21"/>
              </w:rPr>
            </w:pPr>
            <w:r>
              <w:rPr>
                <w:rFonts w:hint="eastAsia" w:ascii="宋体" w:hAnsi="宋体" w:cs="仿宋"/>
                <w:szCs w:val="21"/>
              </w:rPr>
              <w:t>投标人是否提供以下证明文件：</w:t>
            </w:r>
          </w:p>
          <w:p>
            <w:pPr>
              <w:numPr>
                <w:ilvl w:val="0"/>
                <w:numId w:val="19"/>
              </w:numPr>
              <w:tabs>
                <w:tab w:val="left" w:pos="531"/>
              </w:tabs>
              <w:snapToGrid w:val="0"/>
              <w:ind w:left="0" w:firstLine="0"/>
              <w:rPr>
                <w:rFonts w:ascii="宋体" w:hAnsi="宋体" w:cs="仿宋"/>
                <w:szCs w:val="21"/>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9"/>
              </w:numPr>
              <w:tabs>
                <w:tab w:val="left" w:pos="531"/>
              </w:tabs>
              <w:snapToGrid w:val="0"/>
              <w:ind w:left="0" w:firstLine="0"/>
            </w:pPr>
            <w:r>
              <w:rPr>
                <w:rFonts w:hint="eastAsia" w:ascii="宋体" w:hAnsi="宋体" w:cs="宋体"/>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rPr>
              <w:t>全年费用不超过人民币96万元</w:t>
            </w:r>
            <w:r>
              <w:rPr>
                <w:rFonts w:hint="eastAsia"/>
                <w:lang w:eastAsia="zh-CN"/>
              </w:rPr>
              <w:t>（</w:t>
            </w:r>
            <w:r>
              <w:rPr>
                <w:rFonts w:hint="eastAsia"/>
                <w:lang w:val="en-US" w:eastAsia="zh-CN"/>
              </w:rPr>
              <w:t>含税</w:t>
            </w:r>
            <w:r>
              <w:rPr>
                <w:rFonts w:hint="eastAsia"/>
                <w:lang w:eastAsia="zh-CN"/>
              </w:rPr>
              <w:t>）</w:t>
            </w:r>
            <w:r>
              <w:rPr>
                <w:rFonts w:hint="eastAsia"/>
              </w:rPr>
              <w:t>。</w:t>
            </w:r>
            <w:r>
              <w:rPr>
                <w:rFonts w:hint="eastAsia" w:ascii="宋体" w:hAnsi="宋体" w:cs="仿宋"/>
                <w:szCs w:val="21"/>
              </w:rPr>
              <w:t>本项目预设案例报价是否高于</w:t>
            </w:r>
            <w:r>
              <w:rPr>
                <w:rFonts w:hint="eastAsia" w:ascii="宋体" w:hAnsi="宋体" w:cs="仿宋"/>
                <w:szCs w:val="21"/>
                <w:lang w:val="en-US" w:eastAsia="zh-CN"/>
              </w:rPr>
              <w:t>45</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18"/>
        </w:numPr>
        <w:spacing w:beforeLines="50"/>
        <w:jc w:val="left"/>
        <w:outlineLvl w:val="2"/>
        <w:rPr>
          <w:rStyle w:val="29"/>
          <w:rFonts w:ascii="宋体" w:hAnsi="宋体"/>
          <w:b/>
          <w:bCs/>
          <w:szCs w:val="21"/>
        </w:rPr>
      </w:pPr>
      <w:bookmarkStart w:id="54" w:name="_Toc114675512"/>
      <w:bookmarkStart w:id="55" w:name="_Toc25999"/>
      <w:r>
        <w:rPr>
          <w:rStyle w:val="29"/>
          <w:rFonts w:hint="eastAsia" w:ascii="宋体" w:hAnsi="宋体"/>
          <w:b/>
          <w:bCs/>
          <w:szCs w:val="21"/>
        </w:rPr>
        <w:t>不可偏离项检查</w:t>
      </w:r>
      <w:bookmarkEnd w:id="54"/>
      <w:bookmarkEnd w:id="5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8"/>
        </w:numPr>
        <w:spacing w:beforeLines="50"/>
        <w:jc w:val="left"/>
        <w:outlineLvl w:val="2"/>
      </w:pPr>
      <w:bookmarkStart w:id="56" w:name="_Toc114675513"/>
      <w:bookmarkStart w:id="57" w:name="_Toc3156"/>
      <w:r>
        <w:rPr>
          <w:rStyle w:val="29"/>
          <w:rFonts w:hint="eastAsia" w:ascii="宋体" w:hAnsi="宋体"/>
          <w:b/>
          <w:bCs/>
          <w:szCs w:val="21"/>
        </w:rPr>
        <w:t>综合评议指标表</w:t>
      </w:r>
      <w:bookmarkEnd w:id="56"/>
      <w:bookmarkEnd w:id="57"/>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lang w:val="en-US" w:eastAsia="zh-CN"/>
              </w:rPr>
              <w:t>28</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szCs w:val="21"/>
              </w:rPr>
              <w:t>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4</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adjustRightInd/>
              <w:snapToGrid/>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）投标人持有有效的信息安全管理体系认证证书(ISO/IEC 27000:2016或GB/T 22080-2016），得2分。</w:t>
            </w:r>
          </w:p>
          <w:p>
            <w:pPr>
              <w:numPr>
                <w:ilvl w:val="255"/>
                <w:numId w:val="0"/>
              </w:numPr>
              <w:tabs>
                <w:tab w:val="left" w:pos="360"/>
              </w:tabs>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）投标人具有展会行业相关的计算机软件著作权相关证书，得2分。</w:t>
            </w:r>
          </w:p>
          <w:p>
            <w:pPr>
              <w:rPr>
                <w:rFonts w:ascii="宋体" w:hAnsi="宋体"/>
                <w:szCs w:val="21"/>
              </w:rPr>
            </w:pPr>
            <w:r>
              <w:rPr>
                <w:rFonts w:hint="eastAsia" w:ascii="宋体" w:hAnsi="宋体"/>
                <w:szCs w:val="21"/>
              </w:rPr>
              <w:t>注</w:t>
            </w:r>
            <w:r>
              <w:rPr>
                <w:rFonts w:ascii="宋体" w:hAnsi="宋体"/>
                <w:szCs w:val="21"/>
              </w:rPr>
              <w:t>：</w:t>
            </w:r>
            <w:r>
              <w:rPr>
                <w:rFonts w:hint="eastAsia" w:ascii="宋体" w:hAnsi="宋体"/>
                <w:szCs w:val="21"/>
              </w:rPr>
              <w:t>提供证书扫描件件并加盖投标人公章，证书须在有效期内。未提供或其他情况的均不得分。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ascii="宋体" w:hAnsi="宋体"/>
                <w:szCs w:val="21"/>
              </w:rPr>
              <w:t>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24分</w:t>
            </w:r>
          </w:p>
        </w:tc>
        <w:tc>
          <w:tcPr>
            <w:tcW w:w="6804" w:type="dxa"/>
            <w:gridSpan w:val="2"/>
            <w:tcBorders>
              <w:tl2br w:val="nil"/>
              <w:tr2bl w:val="nil"/>
            </w:tcBorders>
            <w:tcMar>
              <w:top w:w="15" w:type="dxa"/>
              <w:left w:w="15" w:type="dxa"/>
              <w:bottom w:w="15" w:type="dxa"/>
              <w:right w:w="15" w:type="dxa"/>
            </w:tcMar>
            <w:vAlign w:val="center"/>
          </w:tcPr>
          <w:p>
            <w:pPr>
              <w:adjustRightInd w:val="0"/>
              <w:snapToGrid w:val="0"/>
              <w:spacing w:line="276" w:lineRule="auto"/>
              <w:jc w:val="left"/>
              <w:rPr>
                <w:rFonts w:ascii="宋体" w:hAnsi="宋体"/>
                <w:szCs w:val="21"/>
              </w:rPr>
            </w:pPr>
            <w:r>
              <w:rPr>
                <w:rFonts w:hint="eastAsia"/>
              </w:rPr>
              <w:t>根据投标人自2023年</w:t>
            </w:r>
            <w:r>
              <w:t>1</w:t>
            </w:r>
            <w:r>
              <w:rPr>
                <w:rFonts w:hint="eastAsia"/>
              </w:rPr>
              <w:t>月1日至本项目招标公告发布之日期间（以合同签订时间为准）所承接的展会以及国际性会议类服务项目进行评议：</w:t>
            </w:r>
          </w:p>
          <w:p>
            <w:pPr>
              <w:numPr>
                <w:ilvl w:val="0"/>
                <w:numId w:val="21"/>
              </w:numPr>
              <w:tabs>
                <w:tab w:val="left" w:pos="360"/>
              </w:tabs>
              <w:adjustRightInd w:val="0"/>
              <w:snapToGrid w:val="0"/>
              <w:rPr>
                <w:rFonts w:ascii="宋体" w:hAnsi="宋体"/>
                <w:szCs w:val="21"/>
              </w:rPr>
            </w:pPr>
            <w:r>
              <w:rPr>
                <w:rFonts w:hint="eastAsia" w:ascii="宋体" w:hAnsi="宋体"/>
                <w:szCs w:val="21"/>
              </w:rPr>
              <w:t>为10万平方米及以上展会提供入场服务的，每个合同得2分，最高分8分；</w:t>
            </w:r>
          </w:p>
          <w:p>
            <w:pPr>
              <w:numPr>
                <w:ilvl w:val="0"/>
                <w:numId w:val="21"/>
              </w:numPr>
              <w:tabs>
                <w:tab w:val="left" w:pos="360"/>
              </w:tabs>
              <w:adjustRightInd w:val="0"/>
              <w:snapToGrid w:val="0"/>
              <w:rPr>
                <w:rFonts w:ascii="宋体" w:hAnsi="宋体"/>
                <w:szCs w:val="21"/>
              </w:rPr>
            </w:pPr>
            <w:r>
              <w:rPr>
                <w:rFonts w:hint="eastAsia" w:ascii="宋体" w:hAnsi="宋体"/>
                <w:szCs w:val="21"/>
              </w:rPr>
              <w:t>为展会提供过服务系统开发运维或定制服务的，每个合同得2分，最高分6分；（服务系统可包括观众注册登录、展商管理、入场门禁、票证办理等类型）</w:t>
            </w:r>
          </w:p>
          <w:p>
            <w:pPr>
              <w:numPr>
                <w:ilvl w:val="0"/>
                <w:numId w:val="21"/>
              </w:numPr>
              <w:tabs>
                <w:tab w:val="left" w:pos="360"/>
              </w:tabs>
              <w:adjustRightInd w:val="0"/>
              <w:snapToGrid w:val="0"/>
              <w:rPr>
                <w:rFonts w:ascii="宋体" w:hAnsi="宋体"/>
                <w:szCs w:val="21"/>
              </w:rPr>
            </w:pPr>
            <w:r>
              <w:rPr>
                <w:rFonts w:hint="eastAsia" w:ascii="宋体" w:hAnsi="宋体"/>
                <w:szCs w:val="21"/>
              </w:rPr>
              <w:t>为国际性会议或到会人数1000人以上会议提供签到、接待、证件制作、微站等服务内容，每个合同2分，最高6分；</w:t>
            </w:r>
          </w:p>
          <w:p>
            <w:pPr>
              <w:numPr>
                <w:ilvl w:val="0"/>
                <w:numId w:val="21"/>
              </w:numPr>
              <w:tabs>
                <w:tab w:val="left" w:pos="360"/>
              </w:tabs>
              <w:adjustRightInd w:val="0"/>
              <w:snapToGrid w:val="0"/>
              <w:rPr>
                <w:rFonts w:ascii="宋体" w:hAnsi="宋体"/>
                <w:szCs w:val="21"/>
              </w:rPr>
            </w:pPr>
            <w:r>
              <w:rPr>
                <w:rFonts w:hint="eastAsia" w:ascii="宋体" w:hAnsi="宋体"/>
                <w:szCs w:val="21"/>
              </w:rPr>
              <w:t>项目委托方满意度评价为满意或优秀的，每份评价表或感谢信得1分，最高分4分。</w:t>
            </w:r>
          </w:p>
          <w:p>
            <w:pPr>
              <w:numPr>
                <w:ilvl w:val="255"/>
                <w:numId w:val="0"/>
              </w:numPr>
              <w:tabs>
                <w:tab w:val="left" w:pos="360"/>
              </w:tabs>
              <w:adjustRightInd w:val="0"/>
              <w:snapToGrid w:val="0"/>
              <w:ind w:firstLine="210" w:firstLineChars="100"/>
              <w:rPr>
                <w:rFonts w:ascii="宋体" w:hAnsi="宋体"/>
                <w:szCs w:val="21"/>
              </w:rPr>
            </w:pPr>
            <w:r>
              <w:rPr>
                <w:rFonts w:hint="eastAsia" w:ascii="宋体" w:hAnsi="宋体"/>
                <w:szCs w:val="21"/>
              </w:rPr>
              <w:t>本项最高得24分。</w:t>
            </w:r>
          </w:p>
          <w:p>
            <w:pPr>
              <w:snapToGrid w:val="0"/>
              <w:ind w:firstLine="420" w:firstLineChars="200"/>
              <w:rPr>
                <w:rFonts w:ascii="宋体" w:hAnsi="宋体"/>
                <w:szCs w:val="21"/>
              </w:rPr>
            </w:pPr>
            <w:r>
              <w:rPr>
                <w:rFonts w:hint="eastAsia" w:ascii="宋体" w:hAnsi="宋体"/>
                <w:szCs w:val="21"/>
              </w:rPr>
              <w:t>备注：本评分项（1）、（2）、（3）项业绩可累计得分。提供案例合同关键页加盖投标人公章，合同关键页包含但不限于项目名称、业主方名称、合同主要内容、签订时间、履约地点、甲乙双方盖章等信息。合同内不体现规模的可提供展会官方报道规模或其他可信证明（以评委意见为准）。项目委托方满意度评价文件形式不限于满意度评价、服务评价、服务质量反馈、验收单据、感谢信等。所有文件均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hint="eastAsia" w:ascii="宋体" w:hAnsi="宋体"/>
                <w:b/>
                <w:szCs w:val="21"/>
                <w:lang w:val="en-US" w:eastAsia="zh-CN"/>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系统及设备</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ind w:right="28"/>
              <w:jc w:val="left"/>
              <w:rPr>
                <w:rFonts w:ascii="宋体" w:hAnsi="宋体" w:cs="宋体"/>
              </w:rPr>
            </w:pPr>
            <w:r>
              <w:rPr>
                <w:rFonts w:hint="eastAsia" w:ascii="宋体" w:hAnsi="宋体" w:cs="宋体"/>
              </w:rPr>
              <w:t>（1）提供展会服务系统开发定制方案，以UI界面方式呈现。可包括客商注册、展商管理、证件制发、现场门禁、展会导览、商旅行程、现场服务管理、微网站、小程序等功能，最少应提供2项功能的流程图示意。</w:t>
            </w:r>
          </w:p>
          <w:p>
            <w:pPr>
              <w:widowControl/>
              <w:ind w:right="28"/>
              <w:jc w:val="left"/>
              <w:rPr>
                <w:rFonts w:hint="eastAsia" w:ascii="宋体" w:hAnsi="宋体" w:eastAsia="宋体" w:cs="宋体"/>
                <w:lang w:eastAsia="zh-CN"/>
              </w:rPr>
            </w:pPr>
            <w:r>
              <w:rPr>
                <w:rFonts w:hint="eastAsia" w:ascii="宋体" w:hAnsi="宋体" w:cs="宋体"/>
              </w:rPr>
              <w:t>依据根据方案设计的专业性、功能全面性、流程便捷性进行综合比较，</w:t>
            </w:r>
            <w:r>
              <w:rPr>
                <w:rFonts w:hint="eastAsia" w:ascii="宋体" w:hAnsi="宋体"/>
                <w:szCs w:val="21"/>
              </w:rPr>
              <w:t>优</w:t>
            </w:r>
            <w:r>
              <w:rPr>
                <w:rFonts w:hint="eastAsia" w:ascii="宋体" w:hAnsi="宋体"/>
                <w:szCs w:val="21"/>
                <w:lang w:val="en-US" w:eastAsia="zh-CN"/>
              </w:rPr>
              <w:t>6</w:t>
            </w:r>
            <w:r>
              <w:rPr>
                <w:rFonts w:hint="eastAsia" w:ascii="宋体" w:hAnsi="宋体"/>
                <w:szCs w:val="21"/>
              </w:rPr>
              <w:t>分、良</w:t>
            </w:r>
            <w:r>
              <w:rPr>
                <w:rFonts w:hint="eastAsia" w:ascii="宋体" w:hAnsi="宋体"/>
                <w:szCs w:val="21"/>
                <w:lang w:val="en-US" w:eastAsia="zh-CN"/>
              </w:rPr>
              <w:t>4</w:t>
            </w:r>
            <w:r>
              <w:rPr>
                <w:rFonts w:hint="eastAsia" w:ascii="宋体" w:hAnsi="宋体"/>
                <w:szCs w:val="21"/>
              </w:rPr>
              <w:t>分、</w:t>
            </w:r>
            <w:r>
              <w:rPr>
                <w:rFonts w:hint="eastAsia" w:ascii="宋体" w:hAnsi="宋体" w:cs="宋体"/>
              </w:rPr>
              <w:t>一般得</w:t>
            </w:r>
            <w:r>
              <w:rPr>
                <w:rFonts w:hint="eastAsia" w:ascii="宋体" w:hAnsi="宋体" w:cs="宋体"/>
                <w:lang w:val="en-US" w:eastAsia="zh-CN"/>
              </w:rPr>
              <w:t>2</w:t>
            </w:r>
            <w:r>
              <w:rPr>
                <w:rFonts w:hint="eastAsia" w:ascii="宋体" w:hAnsi="宋体" w:cs="宋体"/>
              </w:rPr>
              <w:t>分，差得0分</w:t>
            </w:r>
            <w:r>
              <w:rPr>
                <w:rFonts w:hint="eastAsia" w:ascii="宋体" w:hAnsi="宋体" w:cs="宋体"/>
                <w:lang w:eastAsia="zh-CN"/>
              </w:rPr>
              <w:t>。</w:t>
            </w:r>
          </w:p>
          <w:p>
            <w:pPr>
              <w:widowControl/>
              <w:ind w:right="28"/>
              <w:jc w:val="left"/>
              <w:rPr>
                <w:rFonts w:hint="eastAsia" w:ascii="宋体" w:hAnsi="宋体" w:eastAsia="宋体" w:cs="宋体"/>
                <w:lang w:eastAsia="zh-CN"/>
              </w:rPr>
            </w:pPr>
            <w:r>
              <w:rPr>
                <w:rFonts w:hint="eastAsia" w:ascii="宋体" w:hAnsi="宋体"/>
                <w:szCs w:val="21"/>
              </w:rPr>
              <w:t>（2）提供的硬件设备（闸机、打印设备等）在完全满足项目要求的基础上，依据所提供设备的通行速度、灵敏度、稳定性等横向比较；优</w:t>
            </w:r>
            <w:r>
              <w:rPr>
                <w:rFonts w:hint="eastAsia" w:ascii="宋体" w:hAnsi="宋体"/>
                <w:szCs w:val="21"/>
                <w:lang w:val="en-US" w:eastAsia="zh-CN"/>
              </w:rPr>
              <w:t>6</w:t>
            </w:r>
            <w:r>
              <w:rPr>
                <w:rFonts w:hint="eastAsia" w:ascii="宋体" w:hAnsi="宋体"/>
                <w:szCs w:val="21"/>
              </w:rPr>
              <w:t>分、良</w:t>
            </w:r>
            <w:r>
              <w:rPr>
                <w:rFonts w:hint="eastAsia" w:ascii="宋体" w:hAnsi="宋体"/>
                <w:szCs w:val="21"/>
                <w:lang w:val="en-US" w:eastAsia="zh-CN"/>
              </w:rPr>
              <w:t>4</w:t>
            </w:r>
            <w:r>
              <w:rPr>
                <w:rFonts w:hint="eastAsia" w:ascii="宋体" w:hAnsi="宋体"/>
                <w:szCs w:val="21"/>
              </w:rPr>
              <w:t>分、</w:t>
            </w:r>
            <w:r>
              <w:rPr>
                <w:rFonts w:hint="eastAsia" w:ascii="宋体" w:hAnsi="宋体" w:cs="宋体"/>
              </w:rPr>
              <w:t>一般得</w:t>
            </w:r>
            <w:r>
              <w:rPr>
                <w:rFonts w:hint="eastAsia" w:ascii="宋体" w:hAnsi="宋体" w:cs="宋体"/>
                <w:lang w:val="en-US" w:eastAsia="zh-CN"/>
              </w:rPr>
              <w:t>2</w:t>
            </w:r>
            <w:r>
              <w:rPr>
                <w:rFonts w:hint="eastAsia" w:ascii="宋体" w:hAnsi="宋体" w:cs="宋体"/>
              </w:rPr>
              <w:t>分，差得0分</w:t>
            </w:r>
            <w:r>
              <w:rPr>
                <w:rFonts w:hint="eastAsia" w:ascii="宋体" w:hAnsi="宋体" w:cs="宋体"/>
                <w:lang w:eastAsia="zh-CN"/>
              </w:rPr>
              <w:t>。</w:t>
            </w:r>
          </w:p>
          <w:p>
            <w:pPr>
              <w:widowControl/>
              <w:ind w:right="28"/>
              <w:jc w:val="left"/>
              <w:rPr>
                <w:rFonts w:ascii="宋体" w:hAnsi="宋体" w:cs="宋体"/>
                <w:kern w:val="0"/>
                <w:szCs w:val="21"/>
              </w:rPr>
            </w:pPr>
            <w:r>
              <w:rPr>
                <w:rFonts w:hint="eastAsia" w:ascii="宋体" w:hAnsi="宋体" w:cs="宋体"/>
              </w:rPr>
              <w:t>注：投标人需提供设备性能与参数说明文件、实物照片、运行界面照片、现场运行照片或视频等资料证明</w:t>
            </w:r>
            <w:r>
              <w:rPr>
                <w:rFonts w:hint="eastAsia" w:ascii="宋体" w:hAnsi="宋体"/>
                <w:szCs w:val="21"/>
              </w:rPr>
              <w:t>，</w:t>
            </w:r>
            <w:r>
              <w:rPr>
                <w:rFonts w:hint="eastAsia"/>
              </w:rPr>
              <w:t>未提供相关证明的不得分</w:t>
            </w: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ascii="宋体" w:hAnsi="宋体"/>
                <w:szCs w:val="21"/>
              </w:rPr>
              <w:t>项目负责人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5</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tabs>
                <w:tab w:val="left" w:pos="360"/>
              </w:tabs>
              <w:adjustRightInd w:val="0"/>
              <w:snapToGrid w:val="0"/>
            </w:pPr>
            <w:r>
              <w:rPr>
                <w:rFonts w:hint="eastAsia"/>
              </w:rPr>
              <w:t>投标人拟派出本项目负责人管理10万平方米（含）以上大型展会或1000人（含）以上会议业绩越多得分越高（提供拟投入本项目负责人的简历、业绩清单并加盖投标人公章，业绩清单需体现展会展览面积），数量最多的为</w:t>
            </w:r>
            <w:r>
              <w:rPr>
                <w:rFonts w:hint="eastAsia"/>
                <w:lang w:val="en-US" w:eastAsia="zh-CN"/>
              </w:rPr>
              <w:t>5</w:t>
            </w:r>
            <w:r>
              <w:rPr>
                <w:rFonts w:hint="eastAsia"/>
              </w:rPr>
              <w:t>分，第二名</w:t>
            </w:r>
            <w:r>
              <w:rPr>
                <w:rFonts w:hint="eastAsia"/>
                <w:lang w:val="en-US" w:eastAsia="zh-CN"/>
              </w:rPr>
              <w:t>3</w:t>
            </w:r>
            <w:r>
              <w:rPr>
                <w:rFonts w:hint="eastAsia"/>
              </w:rPr>
              <w:t>分，其他</w:t>
            </w:r>
            <w:r>
              <w:rPr>
                <w:rFonts w:hint="eastAsia" w:ascii="宋体" w:hAnsi="宋体" w:cs="宋体"/>
              </w:rPr>
              <w:t>得1分，无不得分</w:t>
            </w:r>
            <w:r>
              <w:rPr>
                <w:rFonts w:hint="eastAsia"/>
              </w:rPr>
              <w:t>。</w:t>
            </w:r>
          </w:p>
          <w:p>
            <w:pPr>
              <w:widowControl/>
              <w:ind w:firstLine="420" w:firstLineChars="200"/>
              <w:jc w:val="left"/>
              <w:rPr>
                <w:rFonts w:ascii="宋体" w:hAnsi="宋体" w:cs="宋体"/>
                <w:kern w:val="0"/>
                <w:szCs w:val="21"/>
              </w:rPr>
            </w:pPr>
            <w:r>
              <w:rPr>
                <w:rFonts w:hint="eastAsia"/>
              </w:rPr>
              <w:t>说明：提供以上合同关键页</w:t>
            </w:r>
            <w:r>
              <w:rPr>
                <w:rFonts w:hint="eastAsia"/>
                <w:lang w:val="en-US" w:eastAsia="zh-CN"/>
              </w:rPr>
              <w:t>或甲方证明或以项目负责人身份签署的验收报告等文件</w:t>
            </w:r>
            <w:r>
              <w:rPr>
                <w:rFonts w:hint="eastAsia"/>
              </w:rPr>
              <w:t>，合同关键页包含但不限于项目名称、业主方名称、项目负责人名字、合同主要内容、签订时间、履约地点、甲乙双方盖章等信息。合同内不体现展会规模的可提供展会官方报道规模或其他可信证明（以评委意见为准）并加盖公章。所提供的</w:t>
            </w:r>
            <w:r>
              <w:rPr>
                <w:rFonts w:hint="eastAsia"/>
                <w:lang w:val="en-US" w:eastAsia="zh-CN"/>
              </w:rPr>
              <w:t>证明</w:t>
            </w:r>
            <w:r>
              <w:rPr>
                <w:rFonts w:hint="eastAsia"/>
              </w:rPr>
              <w:t>资料不清晰或无法判定者不得分。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ascii="宋体" w:hAnsi="宋体"/>
                <w:szCs w:val="21"/>
              </w:rPr>
              <w:t>服务团队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8</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jc w:val="left"/>
            </w:pPr>
            <w:r>
              <w:rPr>
                <w:rFonts w:hint="eastAsia"/>
              </w:rPr>
              <w:t>（1）根据驻场技术人员相关工作经验水平进行评分，提供拟派出技术人员简历，简历中需体现与展会服务系统开发、CRM系统运维管理、证件打印等技术相关的资质、过往业绩描述、业绩清单并加盖投标人公章，优</w:t>
            </w:r>
            <w:r>
              <w:rPr>
                <w:rFonts w:hint="eastAsia"/>
                <w:lang w:val="en-US" w:eastAsia="zh-CN"/>
              </w:rPr>
              <w:t>3</w:t>
            </w:r>
            <w:r>
              <w:rPr>
                <w:rFonts w:hint="eastAsia"/>
              </w:rPr>
              <w:t>分、良</w:t>
            </w:r>
            <w:r>
              <w:rPr>
                <w:rFonts w:hint="eastAsia"/>
                <w:lang w:val="en-US" w:eastAsia="zh-CN"/>
              </w:rPr>
              <w:t>2</w:t>
            </w:r>
            <w:r>
              <w:rPr>
                <w:rFonts w:hint="eastAsia"/>
              </w:rPr>
              <w:t>分、一般得1分。</w:t>
            </w:r>
          </w:p>
          <w:p>
            <w:pPr>
              <w:widowControl/>
              <w:jc w:val="left"/>
            </w:pPr>
            <w:r>
              <w:rPr>
                <w:rFonts w:hint="eastAsia"/>
              </w:rPr>
              <w:t>（2）根据</w:t>
            </w:r>
            <w:r>
              <w:rPr>
                <w:rFonts w:hint="eastAsia"/>
                <w:lang w:val="en-US" w:eastAsia="zh-CN"/>
              </w:rPr>
              <w:t>投入本项目</w:t>
            </w:r>
            <w:r>
              <w:rPr>
                <w:rFonts w:hint="eastAsia"/>
              </w:rPr>
              <w:t>团队</w:t>
            </w:r>
            <w:r>
              <w:rPr>
                <w:rFonts w:hint="eastAsia"/>
                <w:lang w:eastAsia="zh-CN"/>
              </w:rPr>
              <w:t>成员的稳定性</w:t>
            </w:r>
            <w:r>
              <w:rPr>
                <w:rFonts w:hint="eastAsia"/>
              </w:rPr>
              <w:t>进行评分，须提供团队人员</w:t>
            </w:r>
            <w:r>
              <w:rPr>
                <w:rFonts w:hint="eastAsia"/>
                <w:lang w:eastAsia="zh-CN"/>
              </w:rPr>
              <w:t>的分工表、简历、工作证、以及</w:t>
            </w:r>
            <w:r>
              <w:rPr>
                <w:rFonts w:hint="eastAsia"/>
              </w:rPr>
              <w:t>由投标人缴纳的</w:t>
            </w:r>
            <w:r>
              <w:rPr>
                <w:rFonts w:hint="eastAsia"/>
                <w:lang w:val="en-US" w:eastAsia="zh-CN"/>
              </w:rPr>
              <w:t>近三个月</w:t>
            </w:r>
            <w:r>
              <w:rPr>
                <w:rFonts w:hint="eastAsia"/>
              </w:rPr>
              <w:t>相应社保清单做为证明。</w:t>
            </w:r>
            <w:r>
              <w:rPr>
                <w:rFonts w:hint="eastAsia"/>
                <w:lang w:eastAsia="zh-CN"/>
              </w:rPr>
              <w:t>缴纳社保的成员数量越多，得分越高，第一名</w:t>
            </w:r>
            <w:r>
              <w:rPr>
                <w:rFonts w:hint="eastAsia"/>
                <w:lang w:val="en-US" w:eastAsia="zh-CN"/>
              </w:rPr>
              <w:t>5分，第二名3分，其他得1分，无不得分。</w:t>
            </w:r>
          </w:p>
          <w:p>
            <w:pPr>
              <w:widowControl/>
              <w:ind w:firstLine="420" w:firstLineChars="200"/>
              <w:jc w:val="left"/>
            </w:pPr>
            <w:r>
              <w:rPr>
                <w:rFonts w:hint="eastAsia"/>
              </w:rPr>
              <w:t>提</w:t>
            </w:r>
            <w:r>
              <w:rPr>
                <w:rFonts w:hint="eastAsia"/>
                <w:highlight w:val="none"/>
              </w:rPr>
              <w:t>供相关项目业绩证明、合同关键页、团</w:t>
            </w:r>
            <w:r>
              <w:rPr>
                <w:rFonts w:hint="eastAsia"/>
              </w:rPr>
              <w:t>队配置与分工明细、人员简历、资质证书、</w:t>
            </w:r>
            <w:r>
              <w:rPr>
                <w:rFonts w:hint="eastAsia"/>
                <w:lang w:eastAsia="zh-CN"/>
              </w:rPr>
              <w:t>工作证、</w:t>
            </w:r>
            <w:r>
              <w:rPr>
                <w:rFonts w:hint="eastAsia"/>
              </w:rPr>
              <w:t>社保清单等，并加盖</w:t>
            </w:r>
            <w:r>
              <w:rPr>
                <w:rFonts w:hint="eastAsia"/>
                <w:lang w:val="en-US" w:eastAsia="zh-CN"/>
              </w:rPr>
              <w:t>投标人</w:t>
            </w:r>
            <w:r>
              <w:rPr>
                <w:rFonts w:hint="eastAsia"/>
              </w:rPr>
              <w:t>公章。所提供资料不清晰或无法判定者不得分。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ascii="宋体" w:hAnsi="宋体"/>
                <w:szCs w:val="21"/>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10分</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szCs w:val="21"/>
              </w:rPr>
            </w:pPr>
            <w:r>
              <w:rPr>
                <w:rFonts w:hint="eastAsia" w:ascii="宋体" w:hAnsi="宋体"/>
                <w:szCs w:val="21"/>
              </w:rPr>
              <w:t>根据各投标方提供的服务方案进行综合比较，包括但不限于系统稳定性、设备智能化、服务人员培训与管理、现场工作制度、现场服务流程、保密与安全事项、物资管理、统计报告、服务承诺等事项，服务方案越完善得分越高，优10分、良7分、</w:t>
            </w:r>
            <w:r>
              <w:rPr>
                <w:rFonts w:hint="eastAsia"/>
              </w:rPr>
              <w:t>一</w:t>
            </w:r>
            <w:r>
              <w:rPr>
                <w:rFonts w:hint="eastAsia" w:ascii="宋体" w:hAnsi="宋体" w:cs="宋体"/>
              </w:rPr>
              <w:t>般得5分，差得2分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ascii="宋体" w:hAnsi="宋体"/>
                <w:szCs w:val="21"/>
              </w:rPr>
              <w:t>应急预案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5分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根据各投标方提供的应急预案进行综合比较，针对可能出现的群体事件、冲突、设备故障、安全事故等突发事件的应急预案，预案越详细、措施越周全，控制协调能力越强，得分越高，优5分、良3分、</w:t>
            </w:r>
            <w:r>
              <w:rPr>
                <w:rFonts w:hint="eastAsia"/>
              </w:rPr>
              <w:t>一</w:t>
            </w:r>
            <w:r>
              <w:rPr>
                <w:rFonts w:hint="eastAsia" w:ascii="宋体" w:hAnsi="宋体" w:cs="宋体"/>
              </w:rPr>
              <w:t>般得1分，差得0分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价格评议项（3</w:t>
            </w:r>
            <w:r>
              <w:rPr>
                <w:rFonts w:hint="default"/>
                <w:b/>
                <w:bCs/>
                <w:lang w:val="en-US"/>
              </w:rPr>
              <w:t>2</w:t>
            </w:r>
            <w:r>
              <w:rPr>
                <w:rFonts w:hint="eastAsia"/>
                <w:b/>
                <w:bCs/>
              </w:rPr>
              <w:t>分）</w:t>
            </w:r>
          </w:p>
          <w:p>
            <w:pPr>
              <w:jc w:val="center"/>
            </w:pPr>
            <w:r>
              <w:rPr>
                <w:rFonts w:hint="eastAsia"/>
                <w:b/>
                <w:bCs/>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sym w:font="Wingdings 2" w:char="0052"/>
            </w: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价格得分=（1-A×｜1-投标报价/Z｜）×M</w:t>
            </w:r>
          </w:p>
          <w:p>
            <w:pPr>
              <w:numPr>
                <w:ilvl w:val="0"/>
                <w:numId w:val="23"/>
              </w:numPr>
              <w:autoSpaceDE w:val="0"/>
              <w:autoSpaceDN w:val="0"/>
              <w:adjustRightInd w:val="0"/>
              <w:snapToGrid w:val="0"/>
              <w:jc w:val="left"/>
              <w:rPr>
                <w:rStyle w:val="19"/>
                <w:rFonts w:ascii="宋体" w:hAnsi="宋体"/>
              </w:rPr>
            </w:pPr>
            <w:r>
              <w:rPr>
                <w:rStyle w:val="19"/>
                <w:rFonts w:hint="eastAsia" w:ascii="宋体" w:hAnsi="宋体"/>
              </w:rPr>
              <w:t xml:space="preserve">M= </w:t>
            </w:r>
            <w:r>
              <w:rPr>
                <w:rFonts w:hint="eastAsia" w:ascii="宋体" w:hAnsi="宋体"/>
                <w:szCs w:val="21"/>
              </w:rPr>
              <w:t>×40</w:t>
            </w:r>
            <w:r>
              <w:rPr>
                <w:rStyle w:val="19"/>
                <w:rFonts w:hint="eastAsia" w:ascii="宋体" w:hAnsi="宋体"/>
              </w:rPr>
              <w:t>（价格评价分项满分值），Z为本次招标基准价；</w:t>
            </w:r>
          </w:p>
          <w:p>
            <w:pPr>
              <w:numPr>
                <w:ilvl w:val="0"/>
                <w:numId w:val="23"/>
              </w:numPr>
              <w:autoSpaceDE w:val="0"/>
              <w:autoSpaceDN w:val="0"/>
              <w:adjustRightInd w:val="0"/>
              <w:snapToGrid w:val="0"/>
              <w:jc w:val="left"/>
              <w:rPr>
                <w:rStyle w:val="19"/>
                <w:rFonts w:ascii="宋体" w:hAnsi="宋体"/>
              </w:rPr>
            </w:pPr>
            <w:r>
              <w:rPr>
                <w:rStyle w:val="19"/>
                <w:rFonts w:hint="eastAsia" w:ascii="宋体" w:hAnsi="宋体"/>
              </w:rPr>
              <w:t>A为价格调整系数，当投标报价低于本次招标最佳报价（即基准价）时，A=0.5；当投标报价高于次招标基准价时，取A=1；</w:t>
            </w:r>
          </w:p>
          <w:p>
            <w:pPr>
              <w:numPr>
                <w:ilvl w:val="0"/>
                <w:numId w:val="23"/>
              </w:numPr>
              <w:jc w:val="left"/>
              <w:rPr>
                <w:rFonts w:ascii="宋体" w:cs="宋体"/>
                <w:kern w:val="0"/>
                <w:szCs w:val="21"/>
              </w:rPr>
            </w:pPr>
            <w:r>
              <w:rPr>
                <w:rStyle w:val="19"/>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spacing w:line="240" w:lineRule="atLeast"/>
              <w:jc w:val="center"/>
              <w:rPr>
                <w:rFonts w:ascii="宋体" w:cs="宋体"/>
                <w:kern w:val="0"/>
                <w:szCs w:val="21"/>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4"/>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4"/>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4376"/>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9"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9"/>
    <w:p>
      <w:pPr>
        <w:jc w:val="center"/>
        <w:rPr>
          <w:rFonts w:ascii="宋体" w:hAnsi="宋体"/>
          <w:szCs w:val="21"/>
        </w:rPr>
      </w:pPr>
      <w:bookmarkStart w:id="60" w:name="_Hlk116549211"/>
      <w:r>
        <w:rPr>
          <w:rFonts w:hint="eastAsia" w:ascii="方正小标宋简体" w:hAnsi="方正小标宋简体" w:eastAsia="方正小标宋简体" w:cs="方正小标宋简体"/>
          <w:bCs/>
          <w:kern w:val="0"/>
          <w:sz w:val="28"/>
          <w:szCs w:val="28"/>
        </w:rPr>
        <w:t>（仅供参考）</w:t>
      </w:r>
    </w:p>
    <w:bookmarkEnd w:id="60"/>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7"/>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2"/>
        <w:numPr>
          <w:ilvl w:val="1"/>
          <w:numId w:val="30"/>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2"/>
        <w:numPr>
          <w:ilvl w:val="0"/>
          <w:numId w:val="31"/>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2"/>
        <w:numPr>
          <w:ilvl w:val="0"/>
          <w:numId w:val="31"/>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2"/>
        <w:numPr>
          <w:ilvl w:val="1"/>
          <w:numId w:val="30"/>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2"/>
        <w:numPr>
          <w:ilvl w:val="0"/>
          <w:numId w:val="3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2"/>
        <w:numPr>
          <w:ilvl w:val="0"/>
          <w:numId w:val="32"/>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2"/>
        <w:numPr>
          <w:ilvl w:val="0"/>
          <w:numId w:val="32"/>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3"/>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34"/>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3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5"/>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4"/>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3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7"/>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8"/>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9"/>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39"/>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0"/>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0"/>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0"/>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41"/>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41"/>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5"/>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42"/>
        </w:numPr>
        <w:spacing w:line="360" w:lineRule="auto"/>
        <w:rPr>
          <w:rFonts w:ascii="宋体" w:hAnsi="宋体" w:eastAsia="宋体" w:cs="仿宋"/>
          <w:szCs w:val="21"/>
        </w:rPr>
      </w:pPr>
      <w:bookmarkStart w:id="6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1"/>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2"/>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Lines="100" w:afterLines="100" w:line="360" w:lineRule="auto"/>
        <w:jc w:val="center"/>
        <w:outlineLvl w:val="0"/>
        <w:rPr>
          <w:rFonts w:ascii="仿宋" w:hAnsi="仿宋" w:eastAsia="仿宋"/>
          <w:sz w:val="32"/>
          <w:szCs w:val="32"/>
        </w:rPr>
      </w:pPr>
      <w:bookmarkStart w:id="62" w:name="_Toc2434"/>
      <w:r>
        <w:rPr>
          <w:rFonts w:hint="eastAsia"/>
          <w:b/>
          <w:sz w:val="32"/>
          <w:szCs w:val="32"/>
        </w:rPr>
        <w:t>第五部分：参考附件</w:t>
      </w:r>
      <w:bookmarkEnd w:id="62"/>
    </w:p>
    <w:p>
      <w:pPr>
        <w:spacing w:line="0" w:lineRule="atLeast"/>
        <w:outlineLvl w:val="1"/>
        <w:rPr>
          <w:rFonts w:ascii="宋体" w:hAnsi="宋体"/>
        </w:rPr>
      </w:pPr>
      <w:bookmarkStart w:id="63" w:name="_Toc30294"/>
      <w:r>
        <w:rPr>
          <w:rFonts w:hint="eastAsia" w:ascii="宋体" w:hAnsi="宋体"/>
          <w:szCs w:val="21"/>
        </w:rPr>
        <w:t>附件1：</w:t>
      </w:r>
      <w:r>
        <w:rPr>
          <w:rFonts w:hint="eastAsia" w:ascii="宋体" w:hAnsi="宋体"/>
        </w:rPr>
        <w:t>报名回函</w:t>
      </w:r>
      <w:bookmarkEnd w:id="63"/>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4" w:name="_Toc12052"/>
      <w:r>
        <w:rPr>
          <w:rFonts w:hint="eastAsia" w:ascii="宋体" w:hAnsi="宋体"/>
          <w:szCs w:val="21"/>
        </w:rPr>
        <w:t>附件2：投标函</w:t>
      </w:r>
      <w:bookmarkEnd w:id="6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日期：年月日</w:t>
      </w:r>
      <w:r>
        <w:rPr>
          <w:rFonts w:ascii="仿宋" w:hAnsi="仿宋" w:eastAsia="仿宋"/>
          <w:sz w:val="24"/>
        </w:rPr>
        <w:br w:type="page"/>
      </w:r>
    </w:p>
    <w:p>
      <w:pPr>
        <w:spacing w:line="0" w:lineRule="atLeast"/>
        <w:outlineLvl w:val="1"/>
        <w:rPr>
          <w:rFonts w:ascii="宋体" w:hAnsi="宋体"/>
          <w:szCs w:val="21"/>
        </w:rPr>
      </w:pPr>
      <w:bookmarkStart w:id="65" w:name="_Toc17112"/>
      <w:r>
        <w:rPr>
          <w:rFonts w:hint="eastAsia" w:ascii="宋体" w:hAnsi="宋体"/>
          <w:szCs w:val="21"/>
        </w:rPr>
        <w:t>附件3：投标一览表</w:t>
      </w:r>
      <w:bookmarkEnd w:id="65"/>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6"/>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p>
    <w:p>
      <w:pPr>
        <w:spacing w:line="360" w:lineRule="auto"/>
        <w:rPr>
          <w:rFonts w:ascii="宋体" w:hAnsi="宋体"/>
          <w:szCs w:val="21"/>
          <w:u w:val="single"/>
        </w:rPr>
      </w:pPr>
      <w:r>
        <w:rPr>
          <w:rFonts w:hint="eastAsia" w:ascii="宋体" w:hAnsi="宋体"/>
          <w:szCs w:val="21"/>
        </w:rPr>
        <w:t>投标人名称及盖章：</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7" w:name="_Toc23168"/>
      <w:r>
        <w:rPr>
          <w:rFonts w:hint="eastAsia" w:ascii="宋体" w:hAnsi="宋体"/>
          <w:szCs w:val="21"/>
        </w:rPr>
        <w:t>附件4：考察证明</w:t>
      </w:r>
      <w:bookmarkEnd w:id="67"/>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9" w:name="_Hlk116548155"/>
      <w:r>
        <w:rPr>
          <w:rFonts w:hint="eastAsia" w:ascii="仿宋" w:hAnsi="仿宋" w:eastAsia="仿宋"/>
          <w:sz w:val="28"/>
          <w:szCs w:val="28"/>
        </w:rPr>
        <w:t>你单位已于</w:t>
      </w:r>
      <w:r>
        <w:rPr>
          <w:rFonts w:hint="eastAsia" w:ascii="仿宋" w:hAnsi="仿宋" w:eastAsia="仿宋"/>
          <w:bCs/>
          <w:sz w:val="28"/>
          <w:szCs w:val="28"/>
          <w:highlight w:val="yellow"/>
        </w:rPr>
        <w:t>年月日指派专人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招标人现场踏勘负责人签字：</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日期：年月日</w:t>
      </w:r>
    </w:p>
    <w:bookmarkEnd w:id="6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0" w:name="_Toc13275"/>
      <w:r>
        <w:rPr>
          <w:rFonts w:hint="eastAsia" w:ascii="宋体" w:hAnsi="宋体"/>
          <w:szCs w:val="21"/>
        </w:rPr>
        <w:t>附件5：技术服务响应/偏离表</w:t>
      </w:r>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18"/>
      <w:r>
        <w:rPr>
          <w:rFonts w:hint="eastAsia" w:ascii="方正小标宋_GBK" w:hAnsi="方正小标宋_GBK" w:eastAsia="方正小标宋_GBK"/>
          <w:b/>
          <w:sz w:val="32"/>
          <w:szCs w:val="32"/>
        </w:rPr>
        <w:t>技术服务响应/偏离表</w:t>
      </w:r>
      <w:bookmarkEnd w:id="71"/>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2" w:name="_Hlk127434997"/>
      <w:bookmarkStart w:id="73" w:name="_Toc211243320"/>
      <w:r>
        <w:rPr>
          <w:rFonts w:hint="eastAsia" w:ascii="仿宋" w:hAnsi="仿宋" w:eastAsia="仿宋"/>
          <w:sz w:val="30"/>
          <w:szCs w:val="30"/>
        </w:rPr>
        <w:t>法定代表人或其授权委托人（签字或盖章）：</w:t>
      </w:r>
      <w:bookmarkEnd w:id="72"/>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3"/>
      <w:bookmarkStart w:id="74" w:name="_Toc246480945"/>
      <w:bookmarkStart w:id="75" w:name="_Toc236803114"/>
      <w:r>
        <w:rPr>
          <w:rFonts w:ascii="仿宋" w:hAnsi="仿宋" w:eastAsia="仿宋"/>
          <w:sz w:val="28"/>
          <w:szCs w:val="28"/>
        </w:rPr>
        <w:br w:type="page"/>
      </w:r>
    </w:p>
    <w:p>
      <w:pPr>
        <w:spacing w:line="0" w:lineRule="atLeast"/>
        <w:outlineLvl w:val="1"/>
        <w:rPr>
          <w:rFonts w:ascii="宋体" w:hAnsi="宋体"/>
          <w:szCs w:val="21"/>
        </w:rPr>
      </w:pPr>
      <w:bookmarkStart w:id="76" w:name="_Toc15171"/>
      <w:r>
        <w:rPr>
          <w:rFonts w:hint="eastAsia" w:ascii="宋体" w:hAnsi="宋体"/>
          <w:szCs w:val="21"/>
        </w:rPr>
        <w:t>附件6：商务条款响应/偏离表</w:t>
      </w:r>
      <w:bookmarkEnd w:id="74"/>
      <w:bookmarkEnd w:id="75"/>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7" w:name="_Toc211248420"/>
      <w:r>
        <w:rPr>
          <w:rFonts w:hint="eastAsia" w:ascii="方正小标宋_GBK" w:hAnsi="方正小标宋_GBK" w:eastAsia="方正小标宋_GBK"/>
          <w:b/>
          <w:sz w:val="32"/>
          <w:szCs w:val="32"/>
        </w:rPr>
        <w:t>商务条款响应/偏离表</w:t>
      </w:r>
      <w:bookmarkEnd w:id="77"/>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8" w:name="_Toc395883088"/>
      <w:bookmarkStart w:id="79" w:name="_Toc478387764"/>
      <w:bookmarkStart w:id="80" w:name="_Toc236803111"/>
      <w:r>
        <w:rPr>
          <w:rFonts w:ascii="仿宋" w:hAnsi="仿宋" w:eastAsia="仿宋"/>
          <w:sz w:val="28"/>
          <w:szCs w:val="28"/>
        </w:rPr>
        <w:br w:type="page"/>
      </w:r>
    </w:p>
    <w:p>
      <w:pPr>
        <w:spacing w:line="0" w:lineRule="atLeast"/>
        <w:outlineLvl w:val="1"/>
        <w:rPr>
          <w:rFonts w:ascii="宋体" w:hAnsi="宋体"/>
          <w:szCs w:val="21"/>
        </w:rPr>
      </w:pPr>
      <w:bookmarkStart w:id="81" w:name="_Toc19791"/>
      <w:r>
        <w:rPr>
          <w:rFonts w:hint="eastAsia" w:ascii="宋体" w:hAnsi="宋体"/>
          <w:szCs w:val="21"/>
        </w:rPr>
        <w:t>附件7：报价一览表（货物）</w:t>
      </w:r>
      <w:r>
        <w:rPr>
          <w:rFonts w:hint="eastAsia" w:ascii="宋体" w:hAnsi="宋体"/>
          <w:color w:val="FF0000"/>
          <w:szCs w:val="21"/>
        </w:rPr>
        <w:t>（本项目不适用）</w:t>
      </w:r>
      <w:bookmarkEnd w:id="81"/>
    </w:p>
    <w:bookmarkEnd w:id="78"/>
    <w:bookmarkEnd w:id="79"/>
    <w:bookmarkEnd w:id="80"/>
    <w:p>
      <w:pPr>
        <w:spacing w:before="120" w:after="240"/>
        <w:jc w:val="center"/>
        <w:rPr>
          <w:rFonts w:ascii="宋体" w:hAnsi="宋体"/>
          <w:b/>
          <w:sz w:val="32"/>
          <w:szCs w:val="32"/>
        </w:rPr>
      </w:pPr>
      <w:bookmarkStart w:id="82" w:name="_Toc211248412"/>
      <w:r>
        <w:rPr>
          <w:rFonts w:hint="eastAsia" w:ascii="方正小标宋_GBK" w:hAnsi="方正小标宋_GBK" w:eastAsia="方正小标宋_GBK"/>
          <w:b/>
          <w:sz w:val="32"/>
          <w:szCs w:val="32"/>
        </w:rPr>
        <w:t>报价一览表</w:t>
      </w:r>
      <w:bookmarkEnd w:id="8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  交货期：</w:t>
      </w:r>
    </w:p>
    <w:p>
      <w:pPr>
        <w:spacing w:after="80" w:line="360" w:lineRule="auto"/>
        <w:rPr>
          <w:rFonts w:ascii="仿宋" w:hAnsi="仿宋" w:eastAsia="仿宋"/>
          <w:sz w:val="28"/>
          <w:szCs w:val="28"/>
        </w:rPr>
      </w:pPr>
      <w:r>
        <w:rPr>
          <w:rFonts w:hint="eastAsia" w:ascii="仿宋" w:hAnsi="仿宋" w:eastAsia="仿宋"/>
          <w:sz w:val="28"/>
          <w:szCs w:val="28"/>
        </w:rPr>
        <w:t xml:space="preserve">币种：人民币         税率：%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sz w:val="28"/>
          <w:szCs w:val="28"/>
        </w:rPr>
      </w:pPr>
      <w:bookmarkStart w:id="83" w:name="_Toc82095917"/>
      <w:bookmarkStart w:id="84"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3"/>
    <w:bookmarkEnd w:id="84"/>
    <w:p>
      <w:pPr>
        <w:spacing w:line="0" w:lineRule="atLeast"/>
        <w:outlineLvl w:val="1"/>
        <w:rPr>
          <w:rFonts w:ascii="宋体" w:hAnsi="宋体"/>
          <w:szCs w:val="21"/>
        </w:rPr>
      </w:pPr>
      <w:bookmarkStart w:id="85" w:name="_Toc13900"/>
      <w:r>
        <w:rPr>
          <w:rFonts w:hint="eastAsia" w:ascii="宋体" w:hAnsi="宋体"/>
          <w:szCs w:val="21"/>
        </w:rPr>
        <w:t>附件8：报价一览表（服务）</w:t>
      </w:r>
      <w:bookmarkEnd w:id="8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p>
    <w:p>
      <w:pPr>
        <w:jc w:val="center"/>
        <w:rPr>
          <w:rFonts w:hint="eastAsia" w:ascii="仿宋" w:hAnsi="仿宋" w:eastAsia="仿宋"/>
          <w:sz w:val="24"/>
        </w:rPr>
      </w:pPr>
      <w:r>
        <w:rPr>
          <w:rFonts w:hint="eastAsia" w:ascii="仿宋" w:hAnsi="仿宋" w:eastAsia="仿宋"/>
          <w:sz w:val="24"/>
        </w:rPr>
        <w:t xml:space="preserve">币种：人民币         税率：%          单位：元 </w:t>
      </w:r>
    </w:p>
    <w:tbl>
      <w:tblPr>
        <w:tblStyle w:val="15"/>
        <w:tblW w:w="8865"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
        <w:gridCol w:w="667"/>
        <w:gridCol w:w="1299"/>
        <w:gridCol w:w="2770"/>
        <w:gridCol w:w="875"/>
        <w:gridCol w:w="786"/>
        <w:gridCol w:w="106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23" w:type="dxa"/>
            <w:vAlign w:val="center"/>
          </w:tcPr>
          <w:p>
            <w:pPr>
              <w:pStyle w:val="2"/>
              <w:snapToGrid w:val="0"/>
              <w:spacing w:after="0" w:line="360" w:lineRule="auto"/>
              <w:ind w:left="-142" w:right="31" w:rightChars="15"/>
              <w:jc w:val="center"/>
            </w:pPr>
            <w:r>
              <w:rPr>
                <w:rFonts w:hint="eastAsia"/>
              </w:rPr>
              <w:t>序号</w:t>
            </w:r>
          </w:p>
        </w:tc>
        <w:tc>
          <w:tcPr>
            <w:tcW w:w="667" w:type="dxa"/>
            <w:vAlign w:val="center"/>
          </w:tcPr>
          <w:p>
            <w:pPr>
              <w:pStyle w:val="2"/>
              <w:snapToGrid w:val="0"/>
              <w:spacing w:after="0" w:line="360" w:lineRule="auto"/>
              <w:ind w:left="-142" w:right="31" w:rightChars="15"/>
              <w:jc w:val="center"/>
            </w:pPr>
            <w:r>
              <w:rPr>
                <w:rFonts w:hint="eastAsia"/>
              </w:rPr>
              <w:t>服务内容</w:t>
            </w:r>
          </w:p>
        </w:tc>
        <w:tc>
          <w:tcPr>
            <w:tcW w:w="1299" w:type="dxa"/>
            <w:vAlign w:val="center"/>
          </w:tcPr>
          <w:p>
            <w:pPr>
              <w:pStyle w:val="2"/>
              <w:snapToGrid w:val="0"/>
              <w:spacing w:after="0" w:line="360" w:lineRule="auto"/>
              <w:ind w:left="-142" w:right="31" w:rightChars="15"/>
              <w:jc w:val="center"/>
              <w:rPr>
                <w:rFonts w:hint="default" w:eastAsia="宋体"/>
                <w:lang w:val="en-US" w:eastAsia="zh-CN"/>
              </w:rPr>
            </w:pPr>
            <w:r>
              <w:rPr>
                <w:rFonts w:hint="eastAsia"/>
                <w:lang w:val="en-US" w:eastAsia="zh-CN"/>
              </w:rPr>
              <w:t>分类</w:t>
            </w:r>
          </w:p>
        </w:tc>
        <w:tc>
          <w:tcPr>
            <w:tcW w:w="2770" w:type="dxa"/>
            <w:vAlign w:val="center"/>
          </w:tcPr>
          <w:p>
            <w:pPr>
              <w:pStyle w:val="2"/>
              <w:snapToGrid w:val="0"/>
              <w:spacing w:after="0" w:line="360" w:lineRule="auto"/>
              <w:ind w:left="-142" w:right="31" w:rightChars="15"/>
              <w:jc w:val="center"/>
              <w:rPr>
                <w:rFonts w:hint="eastAsia"/>
                <w:lang w:val="en-US" w:eastAsia="zh-CN"/>
              </w:rPr>
            </w:pPr>
            <w:r>
              <w:rPr>
                <w:rFonts w:hint="eastAsia"/>
                <w:lang w:val="en-US" w:eastAsia="zh-CN"/>
              </w:rPr>
              <w:t>规格描述</w:t>
            </w:r>
          </w:p>
        </w:tc>
        <w:tc>
          <w:tcPr>
            <w:tcW w:w="875"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数量</w:t>
            </w:r>
          </w:p>
        </w:tc>
        <w:tc>
          <w:tcPr>
            <w:tcW w:w="786" w:type="dxa"/>
            <w:vAlign w:val="center"/>
          </w:tcPr>
          <w:p>
            <w:pPr>
              <w:pStyle w:val="2"/>
              <w:snapToGrid w:val="0"/>
              <w:spacing w:after="0" w:line="360" w:lineRule="auto"/>
              <w:ind w:left="-142" w:right="31" w:rightChars="15"/>
              <w:jc w:val="center"/>
              <w:rPr>
                <w:rFonts w:hint="default"/>
                <w:lang w:val="en-US" w:eastAsia="zh-CN"/>
              </w:rPr>
            </w:pPr>
            <w:r>
              <w:rPr>
                <w:rFonts w:hint="eastAsia"/>
                <w:lang w:val="en-US" w:eastAsia="zh-CN"/>
              </w:rPr>
              <w:t>单位</w:t>
            </w:r>
          </w:p>
        </w:tc>
        <w:tc>
          <w:tcPr>
            <w:tcW w:w="1065" w:type="dxa"/>
            <w:vAlign w:val="center"/>
          </w:tcPr>
          <w:p>
            <w:pPr>
              <w:pStyle w:val="2"/>
              <w:snapToGrid w:val="0"/>
              <w:spacing w:after="0" w:line="360" w:lineRule="auto"/>
              <w:ind w:left="-142" w:right="31" w:rightChars="15"/>
              <w:jc w:val="center"/>
              <w:rPr>
                <w:rFonts w:hint="default"/>
                <w:lang w:val="en-US" w:eastAsia="zh-CN"/>
              </w:rPr>
            </w:pPr>
            <w:r>
              <w:rPr>
                <w:rFonts w:hint="eastAsia"/>
                <w:lang w:val="en-US" w:eastAsia="zh-CN"/>
              </w:rPr>
              <w:t>含税单价（元）</w:t>
            </w:r>
          </w:p>
        </w:tc>
        <w:tc>
          <w:tcPr>
            <w:tcW w:w="1080" w:type="dxa"/>
            <w:vAlign w:val="center"/>
          </w:tcPr>
          <w:p>
            <w:pPr>
              <w:pStyle w:val="2"/>
              <w:snapToGrid w:val="0"/>
              <w:spacing w:after="0" w:line="360" w:lineRule="auto"/>
              <w:ind w:left="-142" w:right="31" w:rightChars="15"/>
              <w:jc w:val="center"/>
              <w:rPr>
                <w:rFonts w:hint="default"/>
                <w:lang w:val="en-US" w:eastAsia="zh-CN"/>
              </w:rPr>
            </w:pPr>
            <w:r>
              <w:rPr>
                <w:rFonts w:hint="eastAsia"/>
                <w:lang w:val="en-US" w:eastAsia="zh-CN"/>
              </w:rPr>
              <w:t>含税单项总价（元）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23" w:type="dxa"/>
            <w:vMerge w:val="restart"/>
            <w:vAlign w:val="center"/>
          </w:tcPr>
          <w:p>
            <w:pPr>
              <w:pStyle w:val="2"/>
              <w:tabs>
                <w:tab w:val="left" w:pos="367"/>
              </w:tabs>
              <w:snapToGrid w:val="0"/>
              <w:spacing w:after="0" w:line="360" w:lineRule="auto"/>
              <w:ind w:left="-142" w:right="31" w:rightChars="15"/>
              <w:jc w:val="center"/>
            </w:pPr>
            <w:r>
              <w:rPr>
                <w:rFonts w:hint="eastAsia"/>
              </w:rPr>
              <w:t>1</w:t>
            </w:r>
          </w:p>
        </w:tc>
        <w:tc>
          <w:tcPr>
            <w:tcW w:w="667" w:type="dxa"/>
            <w:vMerge w:val="restart"/>
            <w:vAlign w:val="center"/>
          </w:tcPr>
          <w:p>
            <w:pPr>
              <w:pStyle w:val="2"/>
              <w:snapToGrid w:val="0"/>
              <w:spacing w:after="0" w:line="360" w:lineRule="auto"/>
              <w:ind w:left="0" w:right="31" w:rightChars="15"/>
              <w:rPr>
                <w:rFonts w:hint="default" w:eastAsia="宋体"/>
                <w:lang w:val="en-US" w:eastAsia="zh-CN"/>
              </w:rPr>
            </w:pPr>
            <w:r>
              <w:rPr>
                <w:rFonts w:hint="eastAsia"/>
                <w:lang w:eastAsia="zh-CN"/>
              </w:rPr>
              <w:t>证件相关物料</w:t>
            </w:r>
          </w:p>
        </w:tc>
        <w:tc>
          <w:tcPr>
            <w:tcW w:w="1299" w:type="dxa"/>
            <w:vMerge w:val="restart"/>
            <w:vAlign w:val="center"/>
          </w:tcPr>
          <w:p>
            <w:pPr>
              <w:pStyle w:val="2"/>
              <w:snapToGrid w:val="0"/>
              <w:spacing w:after="0" w:line="360" w:lineRule="auto"/>
              <w:ind w:left="-142" w:right="31" w:rightChars="15"/>
            </w:pPr>
            <w:r>
              <w:rPr>
                <w:rFonts w:hint="eastAsia"/>
              </w:rPr>
              <w:t>证件种类6种</w:t>
            </w:r>
            <w:r>
              <w:rPr>
                <w:rFonts w:hint="eastAsia"/>
                <w:lang w:eastAsia="zh-CN"/>
              </w:rPr>
              <w:t>，证件绳</w:t>
            </w:r>
            <w:r>
              <w:rPr>
                <w:rFonts w:hint="eastAsia"/>
                <w:lang w:val="en-US" w:eastAsia="zh-CN"/>
              </w:rPr>
              <w:t>1</w:t>
            </w:r>
            <w:r>
              <w:rPr>
                <w:rFonts w:hint="eastAsia"/>
                <w:lang w:eastAsia="zh-CN"/>
              </w:rPr>
              <w:t>种</w:t>
            </w:r>
            <w:r>
              <w:rPr>
                <w:rFonts w:hint="eastAsia"/>
              </w:rPr>
              <w:t>。</w:t>
            </w:r>
          </w:p>
          <w:p>
            <w:pPr>
              <w:pStyle w:val="2"/>
              <w:snapToGrid w:val="0"/>
              <w:spacing w:after="0" w:line="360" w:lineRule="auto"/>
              <w:ind w:left="-142" w:right="31" w:rightChars="15"/>
              <w:rPr>
                <w:rFonts w:hint="eastAsia"/>
              </w:rPr>
            </w:pPr>
          </w:p>
          <w:p>
            <w:pPr>
              <w:pStyle w:val="2"/>
              <w:snapToGrid w:val="0"/>
              <w:spacing w:after="0" w:line="360" w:lineRule="auto"/>
              <w:ind w:left="-142" w:right="31" w:rightChars="15"/>
              <w:rPr>
                <w:rFonts w:hint="eastAsia"/>
              </w:rPr>
            </w:pPr>
          </w:p>
        </w:tc>
        <w:tc>
          <w:tcPr>
            <w:tcW w:w="2770" w:type="dxa"/>
            <w:vAlign w:val="center"/>
          </w:tcPr>
          <w:p>
            <w:pPr>
              <w:pStyle w:val="2"/>
              <w:snapToGrid w:val="0"/>
              <w:spacing w:after="0" w:line="360" w:lineRule="auto"/>
              <w:ind w:left="0" w:leftChars="0" w:right="31" w:rightChars="15" w:firstLine="0" w:firstLineChars="0"/>
              <w:rPr>
                <w:rFonts w:hint="eastAsia"/>
              </w:rPr>
            </w:pPr>
            <w:r>
              <w:rPr>
                <w:rFonts w:hint="eastAsia"/>
                <w:lang w:val="en-US" w:eastAsia="zh-CN"/>
              </w:rPr>
              <w:t>PVC证件底版，</w:t>
            </w:r>
            <w:r>
              <w:rPr>
                <w:rFonts w:hint="eastAsia"/>
              </w:rPr>
              <w:t>四色双面印刷，尺寸90*120mm</w:t>
            </w:r>
          </w:p>
        </w:tc>
        <w:tc>
          <w:tcPr>
            <w:tcW w:w="875" w:type="dxa"/>
            <w:vAlign w:val="center"/>
          </w:tcPr>
          <w:p>
            <w:pPr>
              <w:pStyle w:val="2"/>
              <w:snapToGrid w:val="0"/>
              <w:spacing w:after="0" w:line="360" w:lineRule="auto"/>
              <w:ind w:left="0" w:right="31" w:rightChars="15"/>
              <w:jc w:val="center"/>
              <w:rPr>
                <w:rFonts w:hint="default" w:eastAsia="宋体"/>
                <w:lang w:val="en-US" w:eastAsia="zh-CN"/>
              </w:rPr>
            </w:pPr>
            <w:r>
              <w:rPr>
                <w:rFonts w:hint="eastAsia"/>
                <w:lang w:val="en-US" w:eastAsia="zh-CN"/>
              </w:rPr>
              <w:t>2000</w:t>
            </w:r>
          </w:p>
        </w:tc>
        <w:tc>
          <w:tcPr>
            <w:tcW w:w="786" w:type="dxa"/>
            <w:vAlign w:val="center"/>
          </w:tcPr>
          <w:p>
            <w:pPr>
              <w:pStyle w:val="2"/>
              <w:snapToGrid w:val="0"/>
              <w:spacing w:after="0" w:line="360" w:lineRule="auto"/>
              <w:ind w:left="0" w:right="31" w:rightChars="15"/>
              <w:jc w:val="center"/>
              <w:rPr>
                <w:rFonts w:hint="default"/>
                <w:lang w:val="en-US" w:eastAsia="zh-CN"/>
              </w:rPr>
            </w:pPr>
            <w:r>
              <w:rPr>
                <w:rFonts w:hint="eastAsia"/>
                <w:lang w:val="en-US" w:eastAsia="zh-CN"/>
              </w:rPr>
              <w:t>张</w:t>
            </w:r>
          </w:p>
        </w:tc>
        <w:tc>
          <w:tcPr>
            <w:tcW w:w="1065" w:type="dxa"/>
            <w:vAlign w:val="center"/>
          </w:tcPr>
          <w:p>
            <w:pPr>
              <w:pStyle w:val="2"/>
              <w:snapToGrid w:val="0"/>
              <w:spacing w:after="0" w:line="360" w:lineRule="auto"/>
              <w:ind w:left="0" w:right="31" w:rightChars="15"/>
              <w:jc w:val="center"/>
              <w:rPr>
                <w:rFonts w:hint="eastAsia"/>
                <w:lang w:val="en-US" w:eastAsia="zh-CN"/>
              </w:rPr>
            </w:pPr>
          </w:p>
        </w:tc>
        <w:tc>
          <w:tcPr>
            <w:tcW w:w="1080" w:type="dxa"/>
            <w:vAlign w:val="center"/>
          </w:tcPr>
          <w:p>
            <w:pPr>
              <w:pStyle w:val="2"/>
              <w:snapToGrid w:val="0"/>
              <w:spacing w:after="0" w:line="360" w:lineRule="auto"/>
              <w:ind w:left="0" w:right="31" w:rightChars="15"/>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23" w:type="dxa"/>
            <w:vMerge w:val="continue"/>
            <w:vAlign w:val="center"/>
          </w:tcPr>
          <w:p>
            <w:pPr>
              <w:pStyle w:val="2"/>
              <w:snapToGrid w:val="0"/>
              <w:spacing w:after="0" w:line="360" w:lineRule="auto"/>
              <w:ind w:left="-142" w:right="31" w:rightChars="15"/>
            </w:pPr>
          </w:p>
        </w:tc>
        <w:tc>
          <w:tcPr>
            <w:tcW w:w="667" w:type="dxa"/>
            <w:vMerge w:val="continue"/>
            <w:vAlign w:val="center"/>
          </w:tcPr>
          <w:p>
            <w:pPr>
              <w:pStyle w:val="2"/>
              <w:snapToGrid w:val="0"/>
              <w:spacing w:after="0" w:line="360" w:lineRule="auto"/>
              <w:ind w:left="-142" w:right="31" w:rightChars="15"/>
            </w:pPr>
          </w:p>
        </w:tc>
        <w:tc>
          <w:tcPr>
            <w:tcW w:w="1299" w:type="dxa"/>
            <w:vMerge w:val="continue"/>
            <w:vAlign w:val="center"/>
          </w:tcPr>
          <w:p>
            <w:pPr>
              <w:pStyle w:val="2"/>
              <w:snapToGrid w:val="0"/>
              <w:spacing w:after="0" w:line="360" w:lineRule="auto"/>
              <w:ind w:left="-142" w:right="31" w:rightChars="15"/>
            </w:pPr>
          </w:p>
        </w:tc>
        <w:tc>
          <w:tcPr>
            <w:tcW w:w="2770" w:type="dxa"/>
            <w:vAlign w:val="center"/>
          </w:tcPr>
          <w:p>
            <w:pPr>
              <w:pStyle w:val="2"/>
              <w:snapToGrid w:val="0"/>
              <w:spacing w:after="0" w:line="360" w:lineRule="auto"/>
              <w:ind w:left="0" w:right="31" w:rightChars="15"/>
            </w:pPr>
            <w:r>
              <w:rPr>
                <w:rFonts w:hint="eastAsia"/>
                <w:lang w:eastAsia="zh-CN"/>
              </w:rPr>
              <w:t>证件绳</w:t>
            </w:r>
            <w:r>
              <w:rPr>
                <w:rFonts w:hint="eastAsia"/>
                <w:lang w:val="en-US" w:eastAsia="zh-CN"/>
              </w:rPr>
              <w:t>1，</w:t>
            </w:r>
            <w:r>
              <w:rPr>
                <w:rFonts w:hint="eastAsia"/>
              </w:rPr>
              <w:t>宽2CM,长95CM，双铁钩、热转印</w:t>
            </w:r>
          </w:p>
        </w:tc>
        <w:tc>
          <w:tcPr>
            <w:tcW w:w="875" w:type="dxa"/>
            <w:vAlign w:val="center"/>
          </w:tcPr>
          <w:p>
            <w:pPr>
              <w:pStyle w:val="2"/>
              <w:snapToGrid w:val="0"/>
              <w:spacing w:after="0" w:line="360" w:lineRule="auto"/>
              <w:ind w:left="-142" w:right="31" w:rightChars="15"/>
              <w:jc w:val="center"/>
              <w:rPr>
                <w:rFonts w:hint="default" w:eastAsia="宋体"/>
                <w:lang w:val="en-US" w:eastAsia="zh-CN"/>
              </w:rPr>
            </w:pPr>
            <w:r>
              <w:rPr>
                <w:rFonts w:hint="eastAsia"/>
                <w:lang w:val="en-US" w:eastAsia="zh-CN"/>
              </w:rPr>
              <w:t>2000</w:t>
            </w:r>
          </w:p>
        </w:tc>
        <w:tc>
          <w:tcPr>
            <w:tcW w:w="786" w:type="dxa"/>
            <w:vAlign w:val="center"/>
          </w:tcPr>
          <w:p>
            <w:pPr>
              <w:pStyle w:val="2"/>
              <w:snapToGrid w:val="0"/>
              <w:spacing w:after="0" w:line="360" w:lineRule="auto"/>
              <w:ind w:left="-142" w:right="31" w:rightChars="15"/>
              <w:jc w:val="center"/>
              <w:rPr>
                <w:rFonts w:hint="eastAsia"/>
                <w:lang w:val="en-US" w:eastAsia="zh-CN"/>
              </w:rPr>
            </w:pPr>
            <w:r>
              <w:rPr>
                <w:rFonts w:hint="eastAsia"/>
                <w:lang w:val="en-US" w:eastAsia="zh-CN"/>
              </w:rPr>
              <w:t>条</w:t>
            </w:r>
          </w:p>
        </w:tc>
        <w:tc>
          <w:tcPr>
            <w:tcW w:w="1065" w:type="dxa"/>
            <w:vAlign w:val="center"/>
          </w:tcPr>
          <w:p>
            <w:pPr>
              <w:pStyle w:val="2"/>
              <w:snapToGrid w:val="0"/>
              <w:spacing w:after="0" w:line="360" w:lineRule="auto"/>
              <w:ind w:left="-142" w:right="31" w:rightChars="15"/>
              <w:jc w:val="center"/>
              <w:rPr>
                <w:rFonts w:hint="eastAsia"/>
                <w:lang w:val="en-US" w:eastAsia="zh-CN"/>
              </w:rPr>
            </w:pPr>
          </w:p>
        </w:tc>
        <w:tc>
          <w:tcPr>
            <w:tcW w:w="1080" w:type="dxa"/>
            <w:vAlign w:val="center"/>
          </w:tcPr>
          <w:p>
            <w:pPr>
              <w:pStyle w:val="2"/>
              <w:snapToGrid w:val="0"/>
              <w:spacing w:after="0" w:line="360" w:lineRule="auto"/>
              <w:ind w:left="-142" w:right="31" w:rightChars="15"/>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23" w:type="dxa"/>
            <w:vMerge w:val="continue"/>
            <w:vAlign w:val="center"/>
          </w:tcPr>
          <w:p>
            <w:pPr>
              <w:pStyle w:val="2"/>
              <w:tabs>
                <w:tab w:val="left" w:pos="367"/>
              </w:tabs>
              <w:snapToGrid w:val="0"/>
              <w:spacing w:after="0" w:line="360" w:lineRule="auto"/>
              <w:ind w:left="-142" w:right="31" w:rightChars="15"/>
              <w:jc w:val="center"/>
              <w:rPr>
                <w:rFonts w:hint="eastAsia"/>
              </w:rPr>
            </w:pPr>
          </w:p>
        </w:tc>
        <w:tc>
          <w:tcPr>
            <w:tcW w:w="667" w:type="dxa"/>
            <w:vMerge w:val="continue"/>
            <w:vAlign w:val="center"/>
          </w:tcPr>
          <w:p>
            <w:pPr>
              <w:pStyle w:val="2"/>
              <w:snapToGrid w:val="0"/>
              <w:spacing w:after="0" w:line="360" w:lineRule="auto"/>
              <w:ind w:left="-142" w:right="31" w:rightChars="15"/>
              <w:rPr>
                <w:rFonts w:hint="eastAsia"/>
              </w:rPr>
            </w:pPr>
          </w:p>
        </w:tc>
        <w:tc>
          <w:tcPr>
            <w:tcW w:w="1299" w:type="dxa"/>
            <w:vMerge w:val="continue"/>
            <w:vAlign w:val="center"/>
          </w:tcPr>
          <w:p>
            <w:pPr>
              <w:pStyle w:val="2"/>
              <w:snapToGrid w:val="0"/>
              <w:spacing w:after="0" w:line="360" w:lineRule="auto"/>
              <w:ind w:left="-142" w:right="31" w:rightChars="15"/>
              <w:rPr>
                <w:rFonts w:hint="eastAsia"/>
              </w:rPr>
            </w:pPr>
          </w:p>
        </w:tc>
        <w:tc>
          <w:tcPr>
            <w:tcW w:w="2770" w:type="dxa"/>
            <w:vAlign w:val="center"/>
          </w:tcPr>
          <w:p>
            <w:pPr>
              <w:pStyle w:val="2"/>
              <w:snapToGrid w:val="0"/>
              <w:spacing w:after="0" w:line="360" w:lineRule="auto"/>
              <w:ind w:left="0" w:right="31" w:rightChars="15"/>
              <w:rPr>
                <w:rFonts w:hint="eastAsia"/>
              </w:rPr>
            </w:pPr>
            <w:r>
              <w:rPr>
                <w:rFonts w:hint="eastAsia"/>
                <w:lang w:eastAsia="zh-CN"/>
              </w:rPr>
              <w:t>纸质证件底版，</w:t>
            </w:r>
            <w:r>
              <w:rPr>
                <w:rFonts w:hint="eastAsia"/>
              </w:rPr>
              <w:t>四色双面印刷，尺寸90*120mm</w:t>
            </w:r>
          </w:p>
        </w:tc>
        <w:tc>
          <w:tcPr>
            <w:tcW w:w="875" w:type="dxa"/>
            <w:vAlign w:val="center"/>
          </w:tcPr>
          <w:p>
            <w:pPr>
              <w:pStyle w:val="2"/>
              <w:snapToGrid w:val="0"/>
              <w:spacing w:after="0" w:line="360" w:lineRule="auto"/>
              <w:ind w:left="-142" w:right="31" w:rightChars="15"/>
              <w:jc w:val="center"/>
              <w:rPr>
                <w:rFonts w:hint="default"/>
                <w:lang w:val="en-US" w:eastAsia="zh-CN"/>
              </w:rPr>
            </w:pPr>
            <w:r>
              <w:rPr>
                <w:rFonts w:hint="eastAsia"/>
                <w:lang w:val="en-US" w:eastAsia="zh-CN"/>
              </w:rPr>
              <w:t>10000</w:t>
            </w:r>
          </w:p>
        </w:tc>
        <w:tc>
          <w:tcPr>
            <w:tcW w:w="786" w:type="dxa"/>
            <w:vAlign w:val="center"/>
          </w:tcPr>
          <w:p>
            <w:pPr>
              <w:pStyle w:val="2"/>
              <w:snapToGrid w:val="0"/>
              <w:spacing w:after="0" w:line="360" w:lineRule="auto"/>
              <w:ind w:left="-142" w:right="31" w:rightChars="15" w:firstLine="190" w:firstLineChars="100"/>
              <w:jc w:val="center"/>
              <w:rPr>
                <w:rFonts w:hint="default"/>
                <w:lang w:val="en-US" w:eastAsia="zh-CN"/>
              </w:rPr>
            </w:pPr>
            <w:r>
              <w:rPr>
                <w:rFonts w:hint="eastAsia"/>
                <w:lang w:val="en-US" w:eastAsia="zh-CN"/>
              </w:rPr>
              <w:t>张</w:t>
            </w:r>
          </w:p>
        </w:tc>
        <w:tc>
          <w:tcPr>
            <w:tcW w:w="1065" w:type="dxa"/>
            <w:vAlign w:val="center"/>
          </w:tcPr>
          <w:p>
            <w:pPr>
              <w:pStyle w:val="2"/>
              <w:snapToGrid w:val="0"/>
              <w:spacing w:after="0" w:line="360" w:lineRule="auto"/>
              <w:ind w:left="-142" w:right="31" w:rightChars="15" w:firstLine="190" w:firstLineChars="100"/>
              <w:jc w:val="center"/>
              <w:rPr>
                <w:rFonts w:hint="eastAsia"/>
                <w:lang w:val="en-US" w:eastAsia="zh-CN"/>
              </w:rPr>
            </w:pPr>
          </w:p>
        </w:tc>
        <w:tc>
          <w:tcPr>
            <w:tcW w:w="1080" w:type="dxa"/>
            <w:vAlign w:val="center"/>
          </w:tcPr>
          <w:p>
            <w:pPr>
              <w:pStyle w:val="2"/>
              <w:snapToGrid w:val="0"/>
              <w:spacing w:after="0" w:line="360" w:lineRule="auto"/>
              <w:ind w:left="-142" w:right="31" w:rightChars="15" w:firstLine="190" w:firstLineChars="1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23" w:type="dxa"/>
            <w:vMerge w:val="continue"/>
            <w:vAlign w:val="center"/>
          </w:tcPr>
          <w:p>
            <w:pPr>
              <w:pStyle w:val="2"/>
              <w:snapToGrid w:val="0"/>
              <w:spacing w:after="0" w:line="360" w:lineRule="auto"/>
              <w:ind w:left="-142" w:right="31" w:rightChars="15"/>
            </w:pPr>
          </w:p>
        </w:tc>
        <w:tc>
          <w:tcPr>
            <w:tcW w:w="667" w:type="dxa"/>
            <w:vMerge w:val="continue"/>
            <w:vAlign w:val="center"/>
          </w:tcPr>
          <w:p>
            <w:pPr>
              <w:pStyle w:val="2"/>
              <w:snapToGrid w:val="0"/>
              <w:spacing w:after="0" w:line="360" w:lineRule="auto"/>
              <w:ind w:left="-142" w:right="31" w:rightChars="15"/>
            </w:pPr>
          </w:p>
        </w:tc>
        <w:tc>
          <w:tcPr>
            <w:tcW w:w="1299" w:type="dxa"/>
            <w:vMerge w:val="continue"/>
            <w:vAlign w:val="center"/>
          </w:tcPr>
          <w:p>
            <w:pPr>
              <w:pStyle w:val="2"/>
              <w:snapToGrid w:val="0"/>
              <w:spacing w:after="0" w:line="360" w:lineRule="auto"/>
              <w:ind w:left="-142" w:right="31" w:rightChars="15"/>
            </w:pPr>
          </w:p>
        </w:tc>
        <w:tc>
          <w:tcPr>
            <w:tcW w:w="2770" w:type="dxa"/>
            <w:vAlign w:val="center"/>
          </w:tcPr>
          <w:p>
            <w:pPr>
              <w:pStyle w:val="2"/>
              <w:snapToGrid w:val="0"/>
              <w:spacing w:after="0" w:line="360" w:lineRule="auto"/>
              <w:ind w:left="0" w:right="31" w:rightChars="15"/>
            </w:pPr>
            <w:r>
              <w:rPr>
                <w:rFonts w:hint="eastAsia"/>
                <w:lang w:eastAsia="zh-CN"/>
              </w:rPr>
              <w:t>证件绳</w:t>
            </w:r>
            <w:r>
              <w:rPr>
                <w:rFonts w:hint="eastAsia"/>
                <w:lang w:val="en-US" w:eastAsia="zh-CN"/>
              </w:rPr>
              <w:t>2</w:t>
            </w:r>
            <w:r>
              <w:rPr>
                <w:rFonts w:hint="eastAsia"/>
                <w:lang w:eastAsia="zh-CN"/>
              </w:rPr>
              <w:t>，</w:t>
            </w:r>
            <w:r>
              <w:rPr>
                <w:rFonts w:hint="eastAsia"/>
              </w:rPr>
              <w:t>宽2CM,长95CM，双铁钩、细纹丝印</w:t>
            </w:r>
          </w:p>
        </w:tc>
        <w:tc>
          <w:tcPr>
            <w:tcW w:w="875" w:type="dxa"/>
            <w:vAlign w:val="center"/>
          </w:tcPr>
          <w:p>
            <w:pPr>
              <w:pStyle w:val="2"/>
              <w:snapToGrid w:val="0"/>
              <w:spacing w:after="0" w:line="360" w:lineRule="auto"/>
              <w:ind w:left="-142" w:right="31" w:rightChars="15"/>
              <w:jc w:val="center"/>
            </w:pPr>
            <w:r>
              <w:rPr>
                <w:rFonts w:hint="eastAsia"/>
                <w:lang w:val="en-US" w:eastAsia="zh-CN"/>
              </w:rPr>
              <w:t>10000</w:t>
            </w:r>
          </w:p>
        </w:tc>
        <w:tc>
          <w:tcPr>
            <w:tcW w:w="786" w:type="dxa"/>
            <w:vAlign w:val="center"/>
          </w:tcPr>
          <w:p>
            <w:pPr>
              <w:pStyle w:val="2"/>
              <w:snapToGrid w:val="0"/>
              <w:spacing w:after="0" w:line="360" w:lineRule="auto"/>
              <w:ind w:left="-142" w:right="31" w:rightChars="15" w:firstLine="190" w:firstLineChars="100"/>
              <w:jc w:val="center"/>
              <w:rPr>
                <w:rFonts w:hint="eastAsia"/>
                <w:lang w:val="en-US" w:eastAsia="zh-CN"/>
              </w:rPr>
            </w:pPr>
            <w:r>
              <w:rPr>
                <w:rFonts w:hint="eastAsia"/>
                <w:lang w:val="en-US" w:eastAsia="zh-CN"/>
              </w:rPr>
              <w:t>条</w:t>
            </w:r>
          </w:p>
        </w:tc>
        <w:tc>
          <w:tcPr>
            <w:tcW w:w="1065" w:type="dxa"/>
            <w:vAlign w:val="center"/>
          </w:tcPr>
          <w:p>
            <w:pPr>
              <w:pStyle w:val="2"/>
              <w:snapToGrid w:val="0"/>
              <w:spacing w:after="0" w:line="360" w:lineRule="auto"/>
              <w:ind w:left="-142" w:right="31" w:rightChars="15" w:firstLine="190" w:firstLineChars="100"/>
              <w:jc w:val="center"/>
              <w:rPr>
                <w:rFonts w:hint="eastAsia"/>
                <w:lang w:val="en-US" w:eastAsia="zh-CN"/>
              </w:rPr>
            </w:pPr>
          </w:p>
        </w:tc>
        <w:tc>
          <w:tcPr>
            <w:tcW w:w="1080" w:type="dxa"/>
            <w:vAlign w:val="center"/>
          </w:tcPr>
          <w:p>
            <w:pPr>
              <w:pStyle w:val="2"/>
              <w:snapToGrid w:val="0"/>
              <w:spacing w:after="0" w:line="360" w:lineRule="auto"/>
              <w:ind w:left="-142" w:right="31" w:rightChars="15" w:firstLine="190" w:firstLineChars="1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23" w:type="dxa"/>
            <w:vMerge w:val="continue"/>
            <w:vAlign w:val="center"/>
          </w:tcPr>
          <w:p>
            <w:pPr>
              <w:pStyle w:val="2"/>
              <w:snapToGrid w:val="0"/>
              <w:spacing w:after="0" w:line="360" w:lineRule="auto"/>
              <w:ind w:left="-142" w:right="31" w:rightChars="15"/>
              <w:rPr>
                <w:rFonts w:hint="eastAsia"/>
                <w:lang w:val="en-US" w:eastAsia="zh-CN"/>
              </w:rPr>
            </w:pPr>
          </w:p>
        </w:tc>
        <w:tc>
          <w:tcPr>
            <w:tcW w:w="667" w:type="dxa"/>
            <w:vMerge w:val="continue"/>
            <w:vAlign w:val="center"/>
          </w:tcPr>
          <w:p>
            <w:pPr>
              <w:pStyle w:val="2"/>
              <w:snapToGrid w:val="0"/>
              <w:spacing w:after="0" w:line="360" w:lineRule="auto"/>
              <w:ind w:left="-142" w:right="31" w:rightChars="15"/>
              <w:rPr>
                <w:rFonts w:hint="eastAsia"/>
                <w:lang w:val="en-US" w:eastAsia="zh-CN"/>
              </w:rPr>
            </w:pPr>
          </w:p>
        </w:tc>
        <w:tc>
          <w:tcPr>
            <w:tcW w:w="1299" w:type="dxa"/>
            <w:vMerge w:val="continue"/>
            <w:vAlign w:val="center"/>
          </w:tcPr>
          <w:p>
            <w:pPr>
              <w:pStyle w:val="2"/>
              <w:snapToGrid w:val="0"/>
              <w:spacing w:after="0" w:line="360" w:lineRule="auto"/>
              <w:ind w:left="-142" w:right="31" w:rightChars="15"/>
              <w:rPr>
                <w:rFonts w:hint="eastAsia"/>
                <w:lang w:val="en-US" w:eastAsia="zh-CN"/>
              </w:rPr>
            </w:pPr>
          </w:p>
        </w:tc>
        <w:tc>
          <w:tcPr>
            <w:tcW w:w="2770" w:type="dxa"/>
            <w:vAlign w:val="center"/>
          </w:tcPr>
          <w:p>
            <w:pPr>
              <w:pStyle w:val="2"/>
              <w:snapToGrid w:val="0"/>
              <w:spacing w:after="0" w:line="360" w:lineRule="auto"/>
              <w:ind w:left="0" w:right="31" w:rightChars="15"/>
              <w:rPr>
                <w:rFonts w:hint="eastAsia"/>
                <w:lang w:val="en-US" w:eastAsia="zh-CN"/>
              </w:rPr>
            </w:pPr>
            <w:r>
              <w:rPr>
                <w:rFonts w:hint="eastAsia"/>
                <w:lang w:eastAsia="zh-CN"/>
              </w:rPr>
              <w:t>透明塑料套，</w:t>
            </w:r>
            <w:r>
              <w:rPr>
                <w:rFonts w:hint="eastAsia"/>
              </w:rPr>
              <w:t>尺寸100X155 mm，厚度</w:t>
            </w:r>
            <w:r>
              <w:t>0.30mm</w:t>
            </w:r>
            <w:r>
              <w:rPr>
                <w:rFonts w:hint="eastAsia"/>
              </w:rPr>
              <w:t>。</w:t>
            </w:r>
          </w:p>
        </w:tc>
        <w:tc>
          <w:tcPr>
            <w:tcW w:w="875" w:type="dxa"/>
            <w:vAlign w:val="center"/>
          </w:tcPr>
          <w:p>
            <w:pPr>
              <w:pStyle w:val="2"/>
              <w:snapToGrid w:val="0"/>
              <w:spacing w:after="0" w:line="360" w:lineRule="auto"/>
              <w:ind w:left="-142" w:right="31" w:rightChars="15"/>
              <w:jc w:val="center"/>
              <w:rPr>
                <w:rFonts w:hint="eastAsia"/>
                <w:lang w:val="en-US" w:eastAsia="zh-CN"/>
              </w:rPr>
            </w:pPr>
            <w:r>
              <w:rPr>
                <w:rFonts w:hint="eastAsia"/>
                <w:lang w:val="en-US" w:eastAsia="zh-CN"/>
              </w:rPr>
              <w:t>10000</w:t>
            </w:r>
          </w:p>
        </w:tc>
        <w:tc>
          <w:tcPr>
            <w:tcW w:w="786" w:type="dxa"/>
            <w:vAlign w:val="center"/>
          </w:tcPr>
          <w:p>
            <w:pPr>
              <w:pStyle w:val="2"/>
              <w:snapToGrid w:val="0"/>
              <w:spacing w:after="0" w:line="360" w:lineRule="auto"/>
              <w:ind w:left="-142" w:right="31" w:rightChars="15" w:firstLine="190" w:firstLineChars="100"/>
              <w:jc w:val="center"/>
              <w:rPr>
                <w:rFonts w:hint="eastAsia"/>
                <w:lang w:val="en-US" w:eastAsia="zh-CN"/>
              </w:rPr>
            </w:pPr>
            <w:r>
              <w:rPr>
                <w:rFonts w:hint="eastAsia"/>
                <w:lang w:val="en-US" w:eastAsia="zh-CN"/>
              </w:rPr>
              <w:t>个</w:t>
            </w:r>
          </w:p>
        </w:tc>
        <w:tc>
          <w:tcPr>
            <w:tcW w:w="1065" w:type="dxa"/>
            <w:vAlign w:val="center"/>
          </w:tcPr>
          <w:p>
            <w:pPr>
              <w:pStyle w:val="2"/>
              <w:snapToGrid w:val="0"/>
              <w:spacing w:after="0" w:line="360" w:lineRule="auto"/>
              <w:ind w:left="-142" w:right="31" w:rightChars="15" w:firstLine="190" w:firstLineChars="100"/>
              <w:jc w:val="center"/>
              <w:rPr>
                <w:rFonts w:hint="eastAsia"/>
                <w:lang w:val="en-US" w:eastAsia="zh-CN"/>
              </w:rPr>
            </w:pPr>
          </w:p>
        </w:tc>
        <w:tc>
          <w:tcPr>
            <w:tcW w:w="1080" w:type="dxa"/>
            <w:vAlign w:val="center"/>
          </w:tcPr>
          <w:p>
            <w:pPr>
              <w:pStyle w:val="2"/>
              <w:snapToGrid w:val="0"/>
              <w:spacing w:after="0" w:line="360" w:lineRule="auto"/>
              <w:ind w:left="-142" w:right="31" w:rightChars="15" w:firstLine="190" w:firstLineChars="10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323" w:type="dxa"/>
            <w:vAlign w:val="center"/>
          </w:tcPr>
          <w:p>
            <w:pPr>
              <w:pStyle w:val="2"/>
              <w:snapToGrid w:val="0"/>
              <w:spacing w:after="0" w:line="360" w:lineRule="auto"/>
              <w:ind w:left="-142" w:right="31" w:rightChars="15"/>
              <w:jc w:val="center"/>
            </w:pPr>
            <w:r>
              <w:rPr>
                <w:rFonts w:hint="eastAsia"/>
              </w:rPr>
              <w:t>2</w:t>
            </w:r>
          </w:p>
        </w:tc>
        <w:tc>
          <w:tcPr>
            <w:tcW w:w="667" w:type="dxa"/>
            <w:vAlign w:val="center"/>
          </w:tcPr>
          <w:p>
            <w:pPr>
              <w:pStyle w:val="2"/>
              <w:snapToGrid w:val="0"/>
              <w:spacing w:after="0" w:line="360" w:lineRule="auto"/>
              <w:ind w:left="-142" w:right="31" w:rightChars="15"/>
            </w:pPr>
            <w:r>
              <w:rPr>
                <w:rFonts w:hint="eastAsia"/>
              </w:rPr>
              <w:t>证件二次打印制作</w:t>
            </w:r>
            <w:r>
              <w:rPr>
                <w:rFonts w:hint="eastAsia" w:ascii="Arial" w:hAnsi="Arial" w:eastAsia="宋体" w:cs="Times New Roman"/>
                <w:sz w:val="20"/>
                <w:szCs w:val="24"/>
              </w:rPr>
              <w:t>系统及设备（含人员）</w:t>
            </w:r>
          </w:p>
        </w:tc>
        <w:tc>
          <w:tcPr>
            <w:tcW w:w="1299" w:type="dxa"/>
            <w:vAlign w:val="center"/>
          </w:tcPr>
          <w:p>
            <w:pPr>
              <w:pStyle w:val="2"/>
              <w:snapToGrid w:val="0"/>
              <w:spacing w:after="0" w:line="360" w:lineRule="auto"/>
              <w:ind w:left="-142" w:right="31" w:rightChars="15"/>
            </w:pPr>
            <w:r>
              <w:rPr>
                <w:rFonts w:hint="eastAsia"/>
              </w:rPr>
              <w:t>证件打印设备</w:t>
            </w:r>
            <w:r>
              <w:rPr>
                <w:rFonts w:hint="eastAsia" w:ascii="Arial" w:hAnsi="Arial" w:eastAsia="宋体" w:cs="Times New Roman"/>
                <w:sz w:val="20"/>
                <w:szCs w:val="24"/>
              </w:rPr>
              <w:t>（含人员</w:t>
            </w:r>
            <w:r>
              <w:rPr>
                <w:rFonts w:hint="eastAsia" w:cs="Times New Roman"/>
                <w:sz w:val="20"/>
                <w:szCs w:val="24"/>
                <w:lang w:val="en-US" w:eastAsia="zh-CN"/>
              </w:rPr>
              <w:t>费用</w:t>
            </w:r>
            <w:r>
              <w:rPr>
                <w:rFonts w:hint="eastAsia" w:ascii="Arial" w:hAnsi="Arial" w:eastAsia="宋体" w:cs="Times New Roman"/>
                <w:sz w:val="20"/>
                <w:szCs w:val="24"/>
              </w:rPr>
              <w:t>）</w:t>
            </w:r>
          </w:p>
        </w:tc>
        <w:tc>
          <w:tcPr>
            <w:tcW w:w="2770" w:type="dxa"/>
            <w:vAlign w:val="center"/>
          </w:tcPr>
          <w:p>
            <w:pPr>
              <w:pStyle w:val="2"/>
              <w:snapToGrid w:val="0"/>
              <w:spacing w:after="0" w:line="360" w:lineRule="auto"/>
              <w:ind w:left="-142" w:right="31" w:rightChars="15"/>
              <w:rPr>
                <w:rFonts w:hint="default" w:eastAsia="宋体"/>
                <w:lang w:val="en-US" w:eastAsia="zh-CN"/>
              </w:rPr>
            </w:pPr>
            <w:r>
              <w:rPr>
                <w:rFonts w:hint="eastAsia"/>
              </w:rPr>
              <w:t>打印机应支持纸质、不干胶、PVC各类证件材质打印</w:t>
            </w:r>
            <w:r>
              <w:rPr>
                <w:rFonts w:hint="eastAsia"/>
                <w:lang w:eastAsia="zh-CN"/>
              </w:rPr>
              <w:t>，含打印耗材</w:t>
            </w:r>
            <w:r>
              <w:rPr>
                <w:rFonts w:hint="eastAsia"/>
              </w:rPr>
              <w:t>。</w:t>
            </w:r>
            <w:r>
              <w:rPr>
                <w:rFonts w:hint="eastAsia"/>
                <w:lang w:val="en-US" w:eastAsia="zh-CN"/>
              </w:rPr>
              <w:t>价格包含投标人根据设备数量及工作量安排合适的人员实施。</w:t>
            </w:r>
          </w:p>
        </w:tc>
        <w:tc>
          <w:tcPr>
            <w:tcW w:w="875"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3</w:t>
            </w:r>
          </w:p>
        </w:tc>
        <w:tc>
          <w:tcPr>
            <w:tcW w:w="786" w:type="dxa"/>
            <w:vAlign w:val="center"/>
          </w:tcPr>
          <w:p>
            <w:pPr>
              <w:pStyle w:val="2"/>
              <w:snapToGrid w:val="0"/>
              <w:spacing w:after="0" w:line="360" w:lineRule="auto"/>
              <w:ind w:left="-142" w:right="31" w:rightChars="15"/>
              <w:jc w:val="center"/>
              <w:rPr>
                <w:rFonts w:hint="eastAsia" w:eastAsia="宋体"/>
                <w:lang w:eastAsia="zh-CN"/>
              </w:rPr>
            </w:pPr>
            <w:r>
              <w:rPr>
                <w:rFonts w:hint="eastAsia"/>
                <w:lang w:eastAsia="zh-CN"/>
              </w:rPr>
              <w:t>台</w:t>
            </w:r>
          </w:p>
        </w:tc>
        <w:tc>
          <w:tcPr>
            <w:tcW w:w="1065" w:type="dxa"/>
            <w:vAlign w:val="center"/>
          </w:tcPr>
          <w:p>
            <w:pPr>
              <w:pStyle w:val="2"/>
              <w:snapToGrid w:val="0"/>
              <w:spacing w:after="0" w:line="360" w:lineRule="auto"/>
              <w:ind w:left="-142" w:right="31" w:rightChars="15"/>
              <w:jc w:val="center"/>
              <w:rPr>
                <w:rFonts w:hint="eastAsia"/>
                <w:lang w:eastAsia="zh-CN"/>
              </w:rPr>
            </w:pPr>
          </w:p>
        </w:tc>
        <w:tc>
          <w:tcPr>
            <w:tcW w:w="1080" w:type="dxa"/>
            <w:vAlign w:val="center"/>
          </w:tcPr>
          <w:p>
            <w:pPr>
              <w:pStyle w:val="2"/>
              <w:snapToGrid w:val="0"/>
              <w:spacing w:after="0" w:line="360" w:lineRule="auto"/>
              <w:ind w:left="-142" w:right="31" w:rightChars="15"/>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142" w:right="31" w:rightChars="15"/>
              <w:jc w:val="center"/>
            </w:pPr>
            <w:r>
              <w:rPr>
                <w:rFonts w:hint="eastAsia"/>
              </w:rPr>
              <w:t>3</w:t>
            </w:r>
          </w:p>
        </w:tc>
        <w:tc>
          <w:tcPr>
            <w:tcW w:w="667" w:type="dxa"/>
            <w:vAlign w:val="center"/>
          </w:tcPr>
          <w:p>
            <w:pPr>
              <w:pStyle w:val="2"/>
              <w:snapToGrid w:val="0"/>
              <w:spacing w:after="0" w:line="360" w:lineRule="auto"/>
              <w:ind w:left="-142" w:right="31" w:rightChars="15"/>
            </w:pPr>
            <w:r>
              <w:rPr>
                <w:rFonts w:hint="eastAsia"/>
              </w:rPr>
              <w:t>观众预注册系统与运维</w:t>
            </w:r>
          </w:p>
        </w:tc>
        <w:tc>
          <w:tcPr>
            <w:tcW w:w="1299" w:type="dxa"/>
            <w:vAlign w:val="center"/>
          </w:tcPr>
          <w:p>
            <w:pPr>
              <w:pStyle w:val="2"/>
              <w:snapToGrid w:val="0"/>
              <w:spacing w:after="0" w:line="360" w:lineRule="auto"/>
              <w:ind w:left="-142" w:right="31" w:rightChars="15"/>
            </w:pPr>
            <w:r>
              <w:rPr>
                <w:rFonts w:hint="eastAsia"/>
              </w:rPr>
              <w:t>小程序</w:t>
            </w:r>
            <w:r>
              <w:rPr>
                <w:rFonts w:hint="eastAsia"/>
                <w:lang w:eastAsia="zh-CN"/>
              </w:rPr>
              <w:t>或</w:t>
            </w:r>
            <w:r>
              <w:rPr>
                <w:rFonts w:hint="eastAsia"/>
                <w:lang w:val="en-US" w:eastAsia="zh-CN"/>
              </w:rPr>
              <w:t>H5等形式</w:t>
            </w:r>
          </w:p>
        </w:tc>
        <w:tc>
          <w:tcPr>
            <w:tcW w:w="2770" w:type="dxa"/>
            <w:vAlign w:val="center"/>
          </w:tcPr>
          <w:p>
            <w:pPr>
              <w:pStyle w:val="2"/>
              <w:snapToGrid w:val="0"/>
              <w:spacing w:after="0" w:line="360" w:lineRule="auto"/>
              <w:ind w:left="-142" w:right="31" w:rightChars="15"/>
              <w:rPr>
                <w:rFonts w:hint="eastAsia"/>
              </w:rPr>
            </w:pPr>
            <w:r>
              <w:rPr>
                <w:rFonts w:hint="eastAsia"/>
                <w:lang w:eastAsia="zh-CN"/>
              </w:rPr>
              <w:t>功能</w:t>
            </w:r>
            <w:r>
              <w:rPr>
                <w:rFonts w:hint="eastAsia"/>
              </w:rPr>
              <w:t>包括预注册页面开发和后台管理，具备观众信息填报、入场凭证推送、观众推荐邀请、团体观众批量导入</w:t>
            </w:r>
            <w:r>
              <w:rPr>
                <w:rFonts w:hint="eastAsia"/>
                <w:lang w:eastAsia="zh-CN"/>
              </w:rPr>
              <w:t>或报名</w:t>
            </w:r>
            <w:r>
              <w:rPr>
                <w:rFonts w:hint="eastAsia"/>
              </w:rPr>
              <w:t>、登记渠道追踪、数据分类检索、关键词查询等功能；提供中英文切换、实名验证、短信发送、数据对接和分析、展期驻场维保、1+1运维保障等服务支持。</w:t>
            </w:r>
          </w:p>
        </w:tc>
        <w:tc>
          <w:tcPr>
            <w:tcW w:w="875"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1</w:t>
            </w:r>
          </w:p>
        </w:tc>
        <w:tc>
          <w:tcPr>
            <w:tcW w:w="786" w:type="dxa"/>
            <w:vAlign w:val="center"/>
          </w:tcPr>
          <w:p>
            <w:pPr>
              <w:pStyle w:val="2"/>
              <w:snapToGrid w:val="0"/>
              <w:spacing w:after="0" w:line="360" w:lineRule="auto"/>
              <w:ind w:left="-142" w:right="31" w:rightChars="15"/>
              <w:jc w:val="center"/>
              <w:rPr>
                <w:rFonts w:hint="eastAsia" w:eastAsia="宋体"/>
                <w:lang w:eastAsia="zh-CN"/>
              </w:rPr>
            </w:pPr>
            <w:r>
              <w:rPr>
                <w:rFonts w:hint="eastAsia"/>
                <w:lang w:eastAsia="zh-CN"/>
              </w:rPr>
              <w:t>套</w:t>
            </w:r>
          </w:p>
        </w:tc>
        <w:tc>
          <w:tcPr>
            <w:tcW w:w="1065" w:type="dxa"/>
            <w:vAlign w:val="center"/>
          </w:tcPr>
          <w:p>
            <w:pPr>
              <w:pStyle w:val="2"/>
              <w:snapToGrid w:val="0"/>
              <w:spacing w:after="0" w:line="360" w:lineRule="auto"/>
              <w:ind w:left="-142" w:right="31" w:rightChars="15"/>
              <w:jc w:val="center"/>
              <w:rPr>
                <w:rFonts w:hint="eastAsia"/>
                <w:lang w:eastAsia="zh-CN"/>
              </w:rPr>
            </w:pPr>
          </w:p>
        </w:tc>
        <w:tc>
          <w:tcPr>
            <w:tcW w:w="1080" w:type="dxa"/>
            <w:vAlign w:val="center"/>
          </w:tcPr>
          <w:p>
            <w:pPr>
              <w:pStyle w:val="2"/>
              <w:snapToGrid w:val="0"/>
              <w:spacing w:after="0" w:line="360" w:lineRule="auto"/>
              <w:ind w:left="-142" w:right="31" w:rightChars="15"/>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142" w:right="31" w:rightChars="15"/>
              <w:jc w:val="center"/>
            </w:pPr>
            <w:r>
              <w:rPr>
                <w:rFonts w:hint="eastAsia"/>
              </w:rPr>
              <w:t>4</w:t>
            </w:r>
          </w:p>
        </w:tc>
        <w:tc>
          <w:tcPr>
            <w:tcW w:w="667" w:type="dxa"/>
            <w:vAlign w:val="center"/>
          </w:tcPr>
          <w:p>
            <w:pPr>
              <w:pStyle w:val="2"/>
              <w:snapToGrid w:val="0"/>
              <w:spacing w:after="0" w:line="360" w:lineRule="auto"/>
              <w:ind w:left="-142" w:right="31" w:rightChars="15"/>
            </w:pPr>
            <w:r>
              <w:rPr>
                <w:rFonts w:hint="eastAsia"/>
              </w:rPr>
              <w:t>入场服务系统及运维</w:t>
            </w:r>
          </w:p>
        </w:tc>
        <w:tc>
          <w:tcPr>
            <w:tcW w:w="1299" w:type="dxa"/>
            <w:vAlign w:val="center"/>
          </w:tcPr>
          <w:p>
            <w:pPr>
              <w:pStyle w:val="2"/>
              <w:snapToGrid w:val="0"/>
              <w:spacing w:after="0" w:line="360" w:lineRule="auto"/>
              <w:ind w:left="-142" w:right="31" w:rightChars="15"/>
            </w:pPr>
            <w:r>
              <w:rPr>
                <w:rFonts w:hint="eastAsia"/>
              </w:rPr>
              <w:t>包括入场门禁系统、实体服务器、局域网搭建，</w:t>
            </w:r>
          </w:p>
        </w:tc>
        <w:tc>
          <w:tcPr>
            <w:tcW w:w="2770" w:type="dxa"/>
            <w:vAlign w:val="center"/>
          </w:tcPr>
          <w:p>
            <w:pPr>
              <w:pStyle w:val="2"/>
              <w:snapToGrid w:val="0"/>
              <w:spacing w:after="0" w:line="360" w:lineRule="auto"/>
              <w:ind w:left="-142" w:right="31" w:rightChars="15"/>
              <w:rPr>
                <w:rFonts w:hint="eastAsia"/>
              </w:rPr>
            </w:pPr>
            <w:r>
              <w:rPr>
                <w:rFonts w:hint="eastAsia"/>
              </w:rPr>
              <w:t>提供实时入场数据统计、现场管理预警、每日入场报告输出等服务支持。必须提供驻场运维保障，提供至少一套云端应急服务系统，保证实时同步，并可随时启用。</w:t>
            </w:r>
          </w:p>
        </w:tc>
        <w:tc>
          <w:tcPr>
            <w:tcW w:w="875" w:type="dxa"/>
            <w:vAlign w:val="center"/>
          </w:tcPr>
          <w:p>
            <w:pPr>
              <w:pStyle w:val="2"/>
              <w:snapToGrid w:val="0"/>
              <w:spacing w:after="0" w:line="360" w:lineRule="auto"/>
              <w:ind w:left="-142" w:right="31" w:rightChars="15"/>
              <w:jc w:val="center"/>
              <w:rPr>
                <w:rFonts w:hint="eastAsia" w:eastAsia="宋体"/>
                <w:lang w:val="en-US" w:eastAsia="zh-CN"/>
              </w:rPr>
            </w:pPr>
            <w:r>
              <w:rPr>
                <w:rFonts w:hint="eastAsia"/>
                <w:lang w:val="en-US" w:eastAsia="zh-CN"/>
              </w:rPr>
              <w:t>1</w:t>
            </w:r>
          </w:p>
        </w:tc>
        <w:tc>
          <w:tcPr>
            <w:tcW w:w="786" w:type="dxa"/>
            <w:vAlign w:val="center"/>
          </w:tcPr>
          <w:p>
            <w:pPr>
              <w:pStyle w:val="2"/>
              <w:snapToGrid w:val="0"/>
              <w:spacing w:after="0" w:line="360" w:lineRule="auto"/>
              <w:ind w:left="-142" w:right="31" w:rightChars="15"/>
              <w:jc w:val="center"/>
              <w:rPr>
                <w:rFonts w:hint="eastAsia" w:eastAsia="宋体"/>
                <w:lang w:eastAsia="zh-CN"/>
              </w:rPr>
            </w:pPr>
            <w:r>
              <w:rPr>
                <w:rFonts w:hint="eastAsia"/>
                <w:lang w:eastAsia="zh-CN"/>
              </w:rPr>
              <w:t>套</w:t>
            </w:r>
          </w:p>
        </w:tc>
        <w:tc>
          <w:tcPr>
            <w:tcW w:w="1065" w:type="dxa"/>
            <w:vAlign w:val="center"/>
          </w:tcPr>
          <w:p>
            <w:pPr>
              <w:pStyle w:val="2"/>
              <w:snapToGrid w:val="0"/>
              <w:spacing w:after="0" w:line="360" w:lineRule="auto"/>
              <w:ind w:left="-142" w:right="31" w:rightChars="15"/>
              <w:jc w:val="center"/>
              <w:rPr>
                <w:rFonts w:hint="eastAsia"/>
                <w:lang w:eastAsia="zh-CN"/>
              </w:rPr>
            </w:pPr>
          </w:p>
        </w:tc>
        <w:tc>
          <w:tcPr>
            <w:tcW w:w="1080" w:type="dxa"/>
            <w:vAlign w:val="center"/>
          </w:tcPr>
          <w:p>
            <w:pPr>
              <w:pStyle w:val="2"/>
              <w:snapToGrid w:val="0"/>
              <w:spacing w:after="0" w:line="360" w:lineRule="auto"/>
              <w:ind w:left="-142" w:right="31" w:rightChars="15"/>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23" w:type="dxa"/>
            <w:vMerge w:val="restart"/>
            <w:vAlign w:val="center"/>
          </w:tcPr>
          <w:p>
            <w:pPr>
              <w:pStyle w:val="2"/>
              <w:snapToGrid w:val="0"/>
              <w:spacing w:after="0" w:line="360" w:lineRule="auto"/>
              <w:ind w:left="0"/>
              <w:jc w:val="center"/>
            </w:pPr>
            <w:r>
              <w:rPr>
                <w:rFonts w:hint="eastAsia"/>
              </w:rPr>
              <w:t>5</w:t>
            </w:r>
          </w:p>
        </w:tc>
        <w:tc>
          <w:tcPr>
            <w:tcW w:w="667" w:type="dxa"/>
            <w:vMerge w:val="restart"/>
            <w:vAlign w:val="center"/>
          </w:tcPr>
          <w:p>
            <w:pPr>
              <w:pStyle w:val="2"/>
              <w:snapToGrid w:val="0"/>
              <w:spacing w:after="0" w:line="360" w:lineRule="auto"/>
              <w:ind w:left="0"/>
            </w:pPr>
            <w:r>
              <w:rPr>
                <w:rFonts w:hint="eastAsia"/>
              </w:rPr>
              <w:t>入场服务设备及管理</w:t>
            </w:r>
          </w:p>
        </w:tc>
        <w:tc>
          <w:tcPr>
            <w:tcW w:w="1299" w:type="dxa"/>
            <w:vAlign w:val="center"/>
          </w:tcPr>
          <w:p>
            <w:pPr>
              <w:pStyle w:val="2"/>
              <w:snapToGrid w:val="0"/>
              <w:spacing w:after="0" w:line="360" w:lineRule="auto"/>
              <w:ind w:left="0"/>
            </w:pPr>
            <w:r>
              <w:rPr>
                <w:rFonts w:hint="eastAsia"/>
              </w:rPr>
              <w:t>入场闸机</w:t>
            </w:r>
          </w:p>
        </w:tc>
        <w:tc>
          <w:tcPr>
            <w:tcW w:w="2770" w:type="dxa"/>
            <w:vMerge w:val="restart"/>
            <w:vAlign w:val="center"/>
          </w:tcPr>
          <w:p>
            <w:pPr>
              <w:pStyle w:val="2"/>
              <w:snapToGrid w:val="0"/>
              <w:spacing w:after="0" w:line="360" w:lineRule="auto"/>
              <w:ind w:left="0"/>
              <w:rPr>
                <w:rFonts w:hint="eastAsia"/>
              </w:rPr>
            </w:pPr>
            <w:r>
              <w:rPr>
                <w:rFonts w:hint="eastAsia"/>
                <w:lang w:eastAsia="zh-CN"/>
              </w:rPr>
              <w:t>满</w:t>
            </w:r>
            <w:r>
              <w:rPr>
                <w:rFonts w:hint="eastAsia"/>
              </w:rPr>
              <w:t>足身份证、二维码、照片比对、人脸识别等多种方式验证入场，支持本地数据存储与返查、断点续传等应急功能。</w:t>
            </w:r>
          </w:p>
        </w:tc>
        <w:tc>
          <w:tcPr>
            <w:tcW w:w="875"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20</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台</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3" w:type="dxa"/>
            <w:vMerge w:val="continue"/>
            <w:vAlign w:val="center"/>
          </w:tcPr>
          <w:p>
            <w:pPr>
              <w:pStyle w:val="2"/>
              <w:snapToGrid w:val="0"/>
              <w:spacing w:after="0" w:line="360" w:lineRule="auto"/>
              <w:ind w:left="0"/>
            </w:pPr>
          </w:p>
        </w:tc>
        <w:tc>
          <w:tcPr>
            <w:tcW w:w="667" w:type="dxa"/>
            <w:vMerge w:val="continue"/>
            <w:vAlign w:val="center"/>
          </w:tcPr>
          <w:p>
            <w:pPr>
              <w:pStyle w:val="2"/>
              <w:snapToGrid w:val="0"/>
              <w:spacing w:after="0" w:line="360" w:lineRule="auto"/>
              <w:ind w:left="0"/>
            </w:pPr>
          </w:p>
        </w:tc>
        <w:tc>
          <w:tcPr>
            <w:tcW w:w="1299" w:type="dxa"/>
            <w:vAlign w:val="center"/>
          </w:tcPr>
          <w:p>
            <w:pPr>
              <w:pStyle w:val="2"/>
              <w:snapToGrid w:val="0"/>
              <w:spacing w:after="0" w:line="360" w:lineRule="auto"/>
              <w:ind w:left="0"/>
            </w:pPr>
            <w:r>
              <w:rPr>
                <w:rFonts w:hint="eastAsia"/>
              </w:rPr>
              <w:t>PDA设备</w:t>
            </w:r>
          </w:p>
        </w:tc>
        <w:tc>
          <w:tcPr>
            <w:tcW w:w="2770" w:type="dxa"/>
            <w:vMerge w:val="continue"/>
            <w:vAlign w:val="center"/>
          </w:tcPr>
          <w:p>
            <w:pPr>
              <w:pStyle w:val="2"/>
              <w:snapToGrid w:val="0"/>
              <w:spacing w:after="0" w:line="360" w:lineRule="auto"/>
              <w:ind w:left="0"/>
            </w:pPr>
          </w:p>
        </w:tc>
        <w:tc>
          <w:tcPr>
            <w:tcW w:w="875"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8</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台</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3" w:hRule="atLeast"/>
        </w:trPr>
        <w:tc>
          <w:tcPr>
            <w:tcW w:w="323" w:type="dxa"/>
            <w:vMerge w:val="continue"/>
            <w:vAlign w:val="center"/>
          </w:tcPr>
          <w:p>
            <w:pPr>
              <w:pStyle w:val="2"/>
              <w:snapToGrid w:val="0"/>
              <w:spacing w:after="0" w:line="360" w:lineRule="auto"/>
              <w:ind w:left="0"/>
              <w:rPr>
                <w:rFonts w:hint="eastAsia"/>
              </w:rPr>
            </w:pPr>
          </w:p>
        </w:tc>
        <w:tc>
          <w:tcPr>
            <w:tcW w:w="667" w:type="dxa"/>
            <w:vMerge w:val="continue"/>
            <w:vAlign w:val="center"/>
          </w:tcPr>
          <w:p>
            <w:pPr>
              <w:pStyle w:val="2"/>
              <w:snapToGrid w:val="0"/>
              <w:spacing w:after="0" w:line="360" w:lineRule="auto"/>
              <w:ind w:left="0"/>
              <w:rPr>
                <w:rFonts w:hint="eastAsia"/>
              </w:rPr>
            </w:pPr>
          </w:p>
        </w:tc>
        <w:tc>
          <w:tcPr>
            <w:tcW w:w="1299" w:type="dxa"/>
            <w:vAlign w:val="center"/>
          </w:tcPr>
          <w:p>
            <w:pPr>
              <w:pStyle w:val="2"/>
              <w:snapToGrid w:val="0"/>
              <w:spacing w:after="0" w:line="360" w:lineRule="auto"/>
              <w:ind w:left="0"/>
              <w:rPr>
                <w:rFonts w:hint="eastAsia"/>
              </w:rPr>
            </w:pPr>
            <w:r>
              <w:rPr>
                <w:rFonts w:hint="eastAsia"/>
              </w:rPr>
              <w:t>自助办证查询设备</w:t>
            </w:r>
          </w:p>
        </w:tc>
        <w:tc>
          <w:tcPr>
            <w:tcW w:w="2770" w:type="dxa"/>
            <w:vAlign w:val="center"/>
          </w:tcPr>
          <w:p>
            <w:pPr>
              <w:pStyle w:val="2"/>
              <w:snapToGrid w:val="0"/>
              <w:spacing w:after="0" w:line="360" w:lineRule="auto"/>
              <w:ind w:left="0"/>
              <w:rPr>
                <w:rFonts w:hint="eastAsia"/>
              </w:rPr>
            </w:pPr>
            <w:r>
              <w:rPr>
                <w:rFonts w:hint="eastAsia"/>
              </w:rPr>
              <w:t>可开展现场注册、证件办理、信息查询等多种服务。支持中英文切换、现场拍照、证件打印。</w:t>
            </w:r>
          </w:p>
        </w:tc>
        <w:tc>
          <w:tcPr>
            <w:tcW w:w="875"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4</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台</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23" w:type="dxa"/>
            <w:vMerge w:val="restart"/>
            <w:vAlign w:val="center"/>
          </w:tcPr>
          <w:p>
            <w:pPr>
              <w:pStyle w:val="2"/>
              <w:snapToGrid w:val="0"/>
              <w:spacing w:after="0" w:line="360" w:lineRule="auto"/>
              <w:ind w:left="0"/>
              <w:jc w:val="center"/>
            </w:pPr>
            <w:r>
              <w:rPr>
                <w:rFonts w:hint="eastAsia"/>
              </w:rPr>
              <w:t>6</w:t>
            </w:r>
          </w:p>
        </w:tc>
        <w:tc>
          <w:tcPr>
            <w:tcW w:w="667" w:type="dxa"/>
            <w:vMerge w:val="restart"/>
            <w:vAlign w:val="center"/>
          </w:tcPr>
          <w:p>
            <w:pPr>
              <w:pStyle w:val="2"/>
              <w:snapToGrid w:val="0"/>
              <w:spacing w:after="0" w:line="360" w:lineRule="auto"/>
              <w:ind w:left="0"/>
            </w:pPr>
            <w:r>
              <w:rPr>
                <w:rFonts w:hint="eastAsia"/>
              </w:rPr>
              <w:t>服务人员</w:t>
            </w:r>
          </w:p>
        </w:tc>
        <w:tc>
          <w:tcPr>
            <w:tcW w:w="1299" w:type="dxa"/>
            <w:vAlign w:val="center"/>
          </w:tcPr>
          <w:p>
            <w:pPr>
              <w:pStyle w:val="2"/>
              <w:snapToGrid w:val="0"/>
              <w:spacing w:after="0" w:line="360" w:lineRule="auto"/>
              <w:ind w:left="0"/>
            </w:pPr>
            <w:r>
              <w:rPr>
                <w:rFonts w:hint="eastAsia"/>
              </w:rPr>
              <w:t>入场门禁服务人员，</w:t>
            </w:r>
          </w:p>
        </w:tc>
        <w:tc>
          <w:tcPr>
            <w:tcW w:w="2770" w:type="dxa"/>
            <w:vAlign w:val="center"/>
          </w:tcPr>
          <w:p>
            <w:pPr>
              <w:pStyle w:val="2"/>
              <w:snapToGrid w:val="0"/>
              <w:spacing w:after="0" w:line="360" w:lineRule="auto"/>
              <w:ind w:left="0"/>
              <w:rPr>
                <w:rFonts w:hint="eastAsia"/>
              </w:rPr>
            </w:pPr>
            <w:r>
              <w:rPr>
                <w:rFonts w:hint="eastAsia"/>
              </w:rPr>
              <w:t>有展会现场服务经验者优先。</w:t>
            </w:r>
          </w:p>
        </w:tc>
        <w:tc>
          <w:tcPr>
            <w:tcW w:w="875"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150</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val="en-US" w:eastAsia="zh-CN"/>
              </w:rPr>
              <w:t>人</w:t>
            </w:r>
            <w:r>
              <w:rPr>
                <w:rFonts w:hint="eastAsia" w:ascii="宋体" w:hAnsi="宋体" w:eastAsia="宋体" w:cs="宋体"/>
                <w:lang w:val="en-US" w:eastAsia="zh-CN"/>
              </w:rPr>
              <w:t>·</w:t>
            </w:r>
            <w:r>
              <w:rPr>
                <w:rFonts w:hint="eastAsia" w:ascii="宋体" w:hAnsi="宋体" w:cs="宋体"/>
                <w:lang w:val="en-US" w:eastAsia="zh-CN"/>
              </w:rPr>
              <w:t>天</w:t>
            </w:r>
          </w:p>
        </w:tc>
        <w:tc>
          <w:tcPr>
            <w:tcW w:w="1065" w:type="dxa"/>
            <w:vAlign w:val="center"/>
          </w:tcPr>
          <w:p>
            <w:pPr>
              <w:pStyle w:val="2"/>
              <w:snapToGrid w:val="0"/>
              <w:spacing w:after="0" w:line="360" w:lineRule="auto"/>
              <w:ind w:left="0"/>
              <w:jc w:val="center"/>
              <w:rPr>
                <w:rFonts w:hint="eastAsia"/>
                <w:lang w:val="en-US" w:eastAsia="zh-CN"/>
              </w:rPr>
            </w:pPr>
          </w:p>
        </w:tc>
        <w:tc>
          <w:tcPr>
            <w:tcW w:w="1080" w:type="dxa"/>
            <w:vAlign w:val="center"/>
          </w:tcPr>
          <w:p>
            <w:pPr>
              <w:pStyle w:val="2"/>
              <w:snapToGrid w:val="0"/>
              <w:spacing w:after="0" w:line="360" w:lineRule="auto"/>
              <w:ind w:lef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23" w:type="dxa"/>
            <w:vMerge w:val="continue"/>
            <w:vAlign w:val="center"/>
          </w:tcPr>
          <w:p>
            <w:pPr>
              <w:pStyle w:val="2"/>
              <w:snapToGrid w:val="0"/>
              <w:spacing w:after="0" w:line="360" w:lineRule="auto"/>
              <w:ind w:left="0"/>
            </w:pPr>
          </w:p>
        </w:tc>
        <w:tc>
          <w:tcPr>
            <w:tcW w:w="667" w:type="dxa"/>
            <w:vMerge w:val="continue"/>
            <w:vAlign w:val="center"/>
          </w:tcPr>
          <w:p>
            <w:pPr>
              <w:pStyle w:val="2"/>
              <w:snapToGrid w:val="0"/>
              <w:spacing w:after="0" w:line="360" w:lineRule="auto"/>
              <w:ind w:left="0"/>
            </w:pPr>
          </w:p>
        </w:tc>
        <w:tc>
          <w:tcPr>
            <w:tcW w:w="1299" w:type="dxa"/>
            <w:vAlign w:val="center"/>
          </w:tcPr>
          <w:p>
            <w:pPr>
              <w:pStyle w:val="2"/>
              <w:snapToGrid w:val="0"/>
              <w:spacing w:after="0" w:line="360" w:lineRule="auto"/>
              <w:ind w:left="0"/>
            </w:pPr>
            <w:r>
              <w:rPr>
                <w:rFonts w:hint="eastAsia"/>
                <w:lang w:eastAsia="zh-CN"/>
              </w:rPr>
              <w:t>海外观众</w:t>
            </w:r>
            <w:r>
              <w:rPr>
                <w:rFonts w:hint="eastAsia"/>
              </w:rPr>
              <w:t>人员</w:t>
            </w:r>
          </w:p>
        </w:tc>
        <w:tc>
          <w:tcPr>
            <w:tcW w:w="2770" w:type="dxa"/>
            <w:vAlign w:val="center"/>
          </w:tcPr>
          <w:p>
            <w:pPr>
              <w:pStyle w:val="2"/>
              <w:snapToGrid w:val="0"/>
              <w:spacing w:after="0" w:line="360" w:lineRule="auto"/>
              <w:ind w:left="0"/>
            </w:pPr>
            <w:r>
              <w:rPr>
                <w:rFonts w:hint="eastAsia"/>
              </w:rPr>
              <w:t>有观众注册服务与证件办理经验，具备英语口语沟通能力。</w:t>
            </w:r>
          </w:p>
        </w:tc>
        <w:tc>
          <w:tcPr>
            <w:tcW w:w="875"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72</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val="en-US" w:eastAsia="zh-CN"/>
              </w:rPr>
              <w:t>人</w:t>
            </w:r>
            <w:r>
              <w:rPr>
                <w:rFonts w:hint="eastAsia" w:ascii="宋体" w:hAnsi="宋体" w:eastAsia="宋体" w:cs="宋体"/>
                <w:lang w:val="en-US" w:eastAsia="zh-CN"/>
              </w:rPr>
              <w:t>·</w:t>
            </w:r>
            <w:r>
              <w:rPr>
                <w:rFonts w:hint="eastAsia" w:ascii="宋体" w:hAnsi="宋体" w:cs="宋体"/>
                <w:lang w:val="en-US" w:eastAsia="zh-CN"/>
              </w:rPr>
              <w:t>天</w:t>
            </w:r>
          </w:p>
        </w:tc>
        <w:tc>
          <w:tcPr>
            <w:tcW w:w="1065" w:type="dxa"/>
            <w:vAlign w:val="center"/>
          </w:tcPr>
          <w:p>
            <w:pPr>
              <w:pStyle w:val="2"/>
              <w:snapToGrid w:val="0"/>
              <w:spacing w:after="0" w:line="360" w:lineRule="auto"/>
              <w:ind w:left="0"/>
              <w:jc w:val="center"/>
              <w:rPr>
                <w:rFonts w:hint="eastAsia"/>
                <w:lang w:val="en-US" w:eastAsia="zh-CN"/>
              </w:rPr>
            </w:pPr>
          </w:p>
        </w:tc>
        <w:tc>
          <w:tcPr>
            <w:tcW w:w="1080" w:type="dxa"/>
            <w:vAlign w:val="center"/>
          </w:tcPr>
          <w:p>
            <w:pPr>
              <w:pStyle w:val="2"/>
              <w:snapToGrid w:val="0"/>
              <w:spacing w:after="0" w:line="360" w:lineRule="auto"/>
              <w:ind w:lef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23" w:type="dxa"/>
            <w:vMerge w:val="continue"/>
            <w:vAlign w:val="center"/>
          </w:tcPr>
          <w:p>
            <w:pPr>
              <w:pStyle w:val="2"/>
              <w:snapToGrid w:val="0"/>
              <w:spacing w:after="0" w:line="360" w:lineRule="auto"/>
              <w:ind w:left="0"/>
              <w:rPr>
                <w:rFonts w:hint="eastAsia"/>
              </w:rPr>
            </w:pPr>
          </w:p>
        </w:tc>
        <w:tc>
          <w:tcPr>
            <w:tcW w:w="667" w:type="dxa"/>
            <w:vMerge w:val="continue"/>
            <w:vAlign w:val="center"/>
          </w:tcPr>
          <w:p>
            <w:pPr>
              <w:pStyle w:val="2"/>
              <w:snapToGrid w:val="0"/>
              <w:spacing w:after="0" w:line="360" w:lineRule="auto"/>
              <w:ind w:left="0"/>
              <w:rPr>
                <w:rFonts w:hint="eastAsia"/>
              </w:rPr>
            </w:pPr>
          </w:p>
        </w:tc>
        <w:tc>
          <w:tcPr>
            <w:tcW w:w="1299" w:type="dxa"/>
            <w:vAlign w:val="center"/>
          </w:tcPr>
          <w:p>
            <w:pPr>
              <w:pStyle w:val="2"/>
              <w:snapToGrid w:val="0"/>
              <w:spacing w:after="0" w:line="360" w:lineRule="auto"/>
              <w:ind w:left="0"/>
              <w:rPr>
                <w:rFonts w:hint="eastAsia"/>
              </w:rPr>
            </w:pPr>
            <w:r>
              <w:rPr>
                <w:rFonts w:hint="eastAsia"/>
              </w:rPr>
              <w:t>VIP观众接待引导人员。</w:t>
            </w:r>
          </w:p>
        </w:tc>
        <w:tc>
          <w:tcPr>
            <w:tcW w:w="2770" w:type="dxa"/>
            <w:vAlign w:val="center"/>
          </w:tcPr>
          <w:p>
            <w:pPr>
              <w:pStyle w:val="2"/>
              <w:snapToGrid w:val="0"/>
              <w:spacing w:after="0" w:line="360" w:lineRule="auto"/>
              <w:ind w:left="0"/>
              <w:rPr>
                <w:rFonts w:hint="eastAsia"/>
              </w:rPr>
            </w:pPr>
            <w:r>
              <w:rPr>
                <w:rFonts w:hint="eastAsia"/>
              </w:rPr>
              <w:t>形象气质佳，有现场参观引导和接待经验</w:t>
            </w:r>
          </w:p>
        </w:tc>
        <w:tc>
          <w:tcPr>
            <w:tcW w:w="875"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25</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val="en-US" w:eastAsia="zh-CN"/>
              </w:rPr>
              <w:t>人</w:t>
            </w:r>
            <w:r>
              <w:rPr>
                <w:rFonts w:hint="eastAsia" w:ascii="宋体" w:hAnsi="宋体" w:eastAsia="宋体" w:cs="宋体"/>
                <w:lang w:val="en-US" w:eastAsia="zh-CN"/>
              </w:rPr>
              <w:t>·</w:t>
            </w:r>
            <w:r>
              <w:rPr>
                <w:rFonts w:hint="eastAsia" w:ascii="宋体" w:hAnsi="宋体" w:cs="宋体"/>
                <w:lang w:val="en-US" w:eastAsia="zh-CN"/>
              </w:rPr>
              <w:t>天</w:t>
            </w:r>
          </w:p>
        </w:tc>
        <w:tc>
          <w:tcPr>
            <w:tcW w:w="1065" w:type="dxa"/>
            <w:vAlign w:val="center"/>
          </w:tcPr>
          <w:p>
            <w:pPr>
              <w:pStyle w:val="2"/>
              <w:snapToGrid w:val="0"/>
              <w:spacing w:after="0" w:line="360" w:lineRule="auto"/>
              <w:ind w:left="0"/>
              <w:jc w:val="center"/>
              <w:rPr>
                <w:rFonts w:hint="eastAsia"/>
                <w:lang w:val="en-US" w:eastAsia="zh-CN"/>
              </w:rPr>
            </w:pPr>
          </w:p>
        </w:tc>
        <w:tc>
          <w:tcPr>
            <w:tcW w:w="1080" w:type="dxa"/>
            <w:vAlign w:val="center"/>
          </w:tcPr>
          <w:p>
            <w:pPr>
              <w:pStyle w:val="2"/>
              <w:snapToGrid w:val="0"/>
              <w:spacing w:after="0" w:line="360" w:lineRule="auto"/>
              <w:ind w:lef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0"/>
              <w:jc w:val="center"/>
            </w:pPr>
            <w:r>
              <w:rPr>
                <w:rFonts w:hint="eastAsia"/>
              </w:rPr>
              <w:t>7</w:t>
            </w:r>
          </w:p>
        </w:tc>
        <w:tc>
          <w:tcPr>
            <w:tcW w:w="667" w:type="dxa"/>
            <w:vAlign w:val="center"/>
          </w:tcPr>
          <w:p>
            <w:pPr>
              <w:pStyle w:val="2"/>
              <w:snapToGrid w:val="0"/>
              <w:spacing w:after="0" w:line="360" w:lineRule="auto"/>
              <w:ind w:left="0"/>
            </w:pPr>
            <w:r>
              <w:rPr>
                <w:rFonts w:hint="eastAsia"/>
              </w:rPr>
              <w:t>小组管理人员</w:t>
            </w:r>
          </w:p>
        </w:tc>
        <w:tc>
          <w:tcPr>
            <w:tcW w:w="1299" w:type="dxa"/>
            <w:vAlign w:val="center"/>
          </w:tcPr>
          <w:p>
            <w:pPr>
              <w:pStyle w:val="2"/>
              <w:snapToGrid w:val="0"/>
              <w:spacing w:after="0" w:line="360" w:lineRule="auto"/>
              <w:ind w:left="0"/>
            </w:pPr>
            <w:r>
              <w:rPr>
                <w:rFonts w:hint="eastAsia"/>
              </w:rPr>
              <w:t>小组管理人员</w:t>
            </w:r>
          </w:p>
        </w:tc>
        <w:tc>
          <w:tcPr>
            <w:tcW w:w="2770" w:type="dxa"/>
            <w:vAlign w:val="center"/>
          </w:tcPr>
          <w:p>
            <w:pPr>
              <w:pStyle w:val="2"/>
              <w:snapToGrid w:val="0"/>
              <w:spacing w:after="0" w:line="360" w:lineRule="auto"/>
              <w:ind w:left="0"/>
              <w:rPr>
                <w:rFonts w:hint="eastAsia"/>
              </w:rPr>
            </w:pPr>
            <w:r>
              <w:rPr>
                <w:rFonts w:hint="eastAsia"/>
                <w:lang w:eastAsia="zh-CN"/>
              </w:rPr>
              <w:t>划分管理区域，分组管理。</w:t>
            </w:r>
            <w:r>
              <w:rPr>
                <w:rFonts w:hint="eastAsia"/>
              </w:rPr>
              <w:t>展前3天开始驻场</w:t>
            </w:r>
          </w:p>
        </w:tc>
        <w:tc>
          <w:tcPr>
            <w:tcW w:w="875"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4</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展期</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0"/>
              <w:jc w:val="center"/>
            </w:pPr>
            <w:r>
              <w:rPr>
                <w:rFonts w:hint="eastAsia"/>
              </w:rPr>
              <w:t>8</w:t>
            </w:r>
          </w:p>
        </w:tc>
        <w:tc>
          <w:tcPr>
            <w:tcW w:w="667" w:type="dxa"/>
            <w:vAlign w:val="center"/>
          </w:tcPr>
          <w:p>
            <w:pPr>
              <w:pStyle w:val="2"/>
              <w:snapToGrid w:val="0"/>
              <w:spacing w:after="0" w:line="360" w:lineRule="auto"/>
              <w:ind w:left="0"/>
            </w:pPr>
            <w:r>
              <w:rPr>
                <w:rFonts w:hint="eastAsia"/>
              </w:rPr>
              <w:t>技术人员</w:t>
            </w:r>
          </w:p>
        </w:tc>
        <w:tc>
          <w:tcPr>
            <w:tcW w:w="1299" w:type="dxa"/>
            <w:vAlign w:val="center"/>
          </w:tcPr>
          <w:p>
            <w:pPr>
              <w:pStyle w:val="2"/>
              <w:snapToGrid w:val="0"/>
              <w:spacing w:after="0" w:line="360" w:lineRule="auto"/>
              <w:ind w:left="0"/>
            </w:pPr>
            <w:r>
              <w:rPr>
                <w:rFonts w:hint="eastAsia"/>
              </w:rPr>
              <w:t>技术负责人</w:t>
            </w:r>
          </w:p>
        </w:tc>
        <w:tc>
          <w:tcPr>
            <w:tcW w:w="2770" w:type="dxa"/>
            <w:vAlign w:val="center"/>
          </w:tcPr>
          <w:p>
            <w:pPr>
              <w:pStyle w:val="2"/>
              <w:snapToGrid w:val="0"/>
              <w:spacing w:after="0" w:line="360" w:lineRule="auto"/>
              <w:ind w:left="0"/>
              <w:rPr>
                <w:rFonts w:hint="eastAsia"/>
              </w:rPr>
            </w:pPr>
            <w:r>
              <w:rPr>
                <w:rFonts w:hint="eastAsia"/>
                <w:lang w:eastAsia="zh-CN"/>
              </w:rPr>
              <w:t>入场相关系统及数据的运行保障，</w:t>
            </w:r>
            <w:r>
              <w:rPr>
                <w:rFonts w:hint="eastAsia"/>
              </w:rPr>
              <w:t>展前5天开始驻场</w:t>
            </w:r>
          </w:p>
        </w:tc>
        <w:tc>
          <w:tcPr>
            <w:tcW w:w="875"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1</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展期</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23" w:type="dxa"/>
            <w:vMerge w:val="restart"/>
            <w:vAlign w:val="center"/>
          </w:tcPr>
          <w:p>
            <w:pPr>
              <w:pStyle w:val="2"/>
              <w:snapToGrid w:val="0"/>
              <w:spacing w:after="0" w:line="360" w:lineRule="auto"/>
              <w:ind w:left="0"/>
              <w:jc w:val="center"/>
            </w:pPr>
            <w:r>
              <w:rPr>
                <w:rFonts w:hint="eastAsia"/>
              </w:rPr>
              <w:t>8</w:t>
            </w:r>
          </w:p>
        </w:tc>
        <w:tc>
          <w:tcPr>
            <w:tcW w:w="667" w:type="dxa"/>
            <w:vMerge w:val="restart"/>
            <w:vAlign w:val="center"/>
          </w:tcPr>
          <w:p>
            <w:pPr>
              <w:pStyle w:val="2"/>
              <w:snapToGrid w:val="0"/>
              <w:spacing w:after="0" w:line="360" w:lineRule="auto"/>
              <w:ind w:left="0"/>
            </w:pPr>
            <w:r>
              <w:rPr>
                <w:rFonts w:hint="eastAsia"/>
              </w:rPr>
              <w:t>现场物料</w:t>
            </w:r>
          </w:p>
        </w:tc>
        <w:tc>
          <w:tcPr>
            <w:tcW w:w="1299" w:type="dxa"/>
            <w:vAlign w:val="center"/>
          </w:tcPr>
          <w:p>
            <w:pPr>
              <w:pStyle w:val="2"/>
              <w:snapToGrid w:val="0"/>
              <w:spacing w:after="0" w:line="360" w:lineRule="auto"/>
              <w:ind w:left="0"/>
            </w:pPr>
            <w:r>
              <w:rPr>
                <w:rFonts w:hint="eastAsia"/>
              </w:rPr>
              <w:t>定制POLO衫</w:t>
            </w:r>
          </w:p>
        </w:tc>
        <w:tc>
          <w:tcPr>
            <w:tcW w:w="2770" w:type="dxa"/>
            <w:vAlign w:val="center"/>
          </w:tcPr>
          <w:p>
            <w:pPr>
              <w:pStyle w:val="2"/>
              <w:snapToGrid w:val="0"/>
              <w:spacing w:after="0" w:line="360" w:lineRule="auto"/>
              <w:ind w:left="0"/>
              <w:rPr>
                <w:rFonts w:hint="eastAsia"/>
              </w:rPr>
            </w:pPr>
            <w:r>
              <w:rPr>
                <w:rFonts w:hint="eastAsia"/>
              </w:rPr>
              <w:t>翻领短袖，涤棉，单色，胶印</w:t>
            </w:r>
          </w:p>
        </w:tc>
        <w:tc>
          <w:tcPr>
            <w:tcW w:w="875"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300</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件</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23" w:type="dxa"/>
            <w:vMerge w:val="continue"/>
            <w:vAlign w:val="center"/>
          </w:tcPr>
          <w:p>
            <w:pPr>
              <w:pStyle w:val="2"/>
              <w:snapToGrid w:val="0"/>
              <w:spacing w:after="0" w:line="360" w:lineRule="auto"/>
              <w:ind w:left="0"/>
            </w:pPr>
          </w:p>
        </w:tc>
        <w:tc>
          <w:tcPr>
            <w:tcW w:w="667" w:type="dxa"/>
            <w:vMerge w:val="continue"/>
            <w:vAlign w:val="center"/>
          </w:tcPr>
          <w:p>
            <w:pPr>
              <w:pStyle w:val="2"/>
              <w:snapToGrid w:val="0"/>
              <w:spacing w:after="0" w:line="360" w:lineRule="auto"/>
              <w:ind w:left="0"/>
            </w:pPr>
          </w:p>
        </w:tc>
        <w:tc>
          <w:tcPr>
            <w:tcW w:w="1299" w:type="dxa"/>
            <w:vAlign w:val="center"/>
          </w:tcPr>
          <w:p>
            <w:pPr>
              <w:pStyle w:val="2"/>
              <w:snapToGrid w:val="0"/>
              <w:spacing w:after="0" w:line="360" w:lineRule="auto"/>
              <w:ind w:left="0"/>
            </w:pPr>
            <w:r>
              <w:rPr>
                <w:rFonts w:hint="eastAsia"/>
              </w:rPr>
              <w:t>观众注册指示牌</w:t>
            </w:r>
          </w:p>
        </w:tc>
        <w:tc>
          <w:tcPr>
            <w:tcW w:w="2770" w:type="dxa"/>
            <w:vAlign w:val="center"/>
          </w:tcPr>
          <w:p>
            <w:pPr>
              <w:pStyle w:val="2"/>
              <w:snapToGrid w:val="0"/>
              <w:spacing w:after="0" w:line="360" w:lineRule="auto"/>
              <w:ind w:left="0"/>
            </w:pPr>
            <w:r>
              <w:rPr>
                <w:rFonts w:hint="eastAsia"/>
                <w:lang w:eastAsia="zh-CN"/>
              </w:rPr>
              <w:t>展架板</w:t>
            </w:r>
            <w:r>
              <w:rPr>
                <w:rFonts w:hint="eastAsia"/>
              </w:rPr>
              <w:t>四方筒</w:t>
            </w:r>
          </w:p>
        </w:tc>
        <w:tc>
          <w:tcPr>
            <w:tcW w:w="875"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15</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个</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23" w:type="dxa"/>
            <w:vMerge w:val="continue"/>
            <w:vAlign w:val="center"/>
          </w:tcPr>
          <w:p>
            <w:pPr>
              <w:pStyle w:val="2"/>
              <w:snapToGrid w:val="0"/>
              <w:spacing w:after="0" w:line="360" w:lineRule="auto"/>
              <w:ind w:left="0"/>
              <w:rPr>
                <w:rFonts w:hint="eastAsia"/>
              </w:rPr>
            </w:pPr>
          </w:p>
        </w:tc>
        <w:tc>
          <w:tcPr>
            <w:tcW w:w="667" w:type="dxa"/>
            <w:vMerge w:val="continue"/>
            <w:vAlign w:val="center"/>
          </w:tcPr>
          <w:p>
            <w:pPr>
              <w:pStyle w:val="2"/>
              <w:snapToGrid w:val="0"/>
              <w:spacing w:after="0" w:line="360" w:lineRule="auto"/>
              <w:ind w:left="0"/>
              <w:rPr>
                <w:rFonts w:hint="eastAsia"/>
              </w:rPr>
            </w:pPr>
          </w:p>
        </w:tc>
        <w:tc>
          <w:tcPr>
            <w:tcW w:w="1299" w:type="dxa"/>
            <w:vAlign w:val="center"/>
          </w:tcPr>
          <w:p>
            <w:pPr>
              <w:pStyle w:val="2"/>
              <w:snapToGrid w:val="0"/>
              <w:spacing w:after="0" w:line="360" w:lineRule="auto"/>
              <w:ind w:left="0"/>
              <w:rPr>
                <w:rFonts w:hint="eastAsia"/>
              </w:rPr>
            </w:pPr>
            <w:r>
              <w:rPr>
                <w:rFonts w:hint="eastAsia"/>
              </w:rPr>
              <w:t>通道指示手举牌</w:t>
            </w:r>
          </w:p>
        </w:tc>
        <w:tc>
          <w:tcPr>
            <w:tcW w:w="2770" w:type="dxa"/>
            <w:vAlign w:val="center"/>
          </w:tcPr>
          <w:p>
            <w:pPr>
              <w:pStyle w:val="2"/>
              <w:snapToGrid w:val="0"/>
              <w:spacing w:after="0" w:line="360" w:lineRule="auto"/>
              <w:ind w:left="0"/>
              <w:rPr>
                <w:rFonts w:hint="eastAsia"/>
              </w:rPr>
            </w:pPr>
            <w:r>
              <w:rPr>
                <w:rFonts w:hint="eastAsia" w:ascii="Arial" w:hAnsi="Arial" w:eastAsia="宋体" w:cs="Times New Roman"/>
                <w:sz w:val="20"/>
                <w:szCs w:val="24"/>
              </w:rPr>
              <w:t>双面4色彩印、对裱KT板，带杆</w:t>
            </w:r>
            <w:r>
              <w:rPr>
                <w:rFonts w:hint="eastAsia" w:cs="Times New Roman"/>
                <w:sz w:val="20"/>
                <w:szCs w:val="24"/>
                <w:lang w:eastAsia="zh-CN"/>
              </w:rPr>
              <w:t>，</w:t>
            </w:r>
            <w:r>
              <w:rPr>
                <w:rFonts w:hint="eastAsia" w:ascii="Arial" w:hAnsi="Arial" w:eastAsia="宋体" w:cs="Times New Roman"/>
                <w:sz w:val="20"/>
                <w:szCs w:val="24"/>
              </w:rPr>
              <w:t>65*42cm，杆</w:t>
            </w:r>
            <w:r>
              <w:rPr>
                <w:rFonts w:hint="eastAsia" w:cs="Times New Roman"/>
                <w:sz w:val="20"/>
                <w:szCs w:val="24"/>
                <w:lang w:eastAsia="zh-CN"/>
              </w:rPr>
              <w:t>长</w:t>
            </w:r>
            <w:r>
              <w:rPr>
                <w:rFonts w:hint="eastAsia" w:ascii="Arial" w:hAnsi="Arial" w:eastAsia="宋体" w:cs="Times New Roman"/>
                <w:sz w:val="20"/>
                <w:szCs w:val="24"/>
              </w:rPr>
              <w:t>100cm</w:t>
            </w:r>
          </w:p>
        </w:tc>
        <w:tc>
          <w:tcPr>
            <w:tcW w:w="875"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20</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个</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23" w:type="dxa"/>
            <w:vMerge w:val="continue"/>
            <w:vAlign w:val="center"/>
          </w:tcPr>
          <w:p>
            <w:pPr>
              <w:pStyle w:val="2"/>
              <w:snapToGrid w:val="0"/>
              <w:spacing w:after="0" w:line="360" w:lineRule="auto"/>
              <w:ind w:left="0"/>
              <w:rPr>
                <w:rFonts w:hint="eastAsia"/>
              </w:rPr>
            </w:pPr>
          </w:p>
        </w:tc>
        <w:tc>
          <w:tcPr>
            <w:tcW w:w="667" w:type="dxa"/>
            <w:vMerge w:val="continue"/>
            <w:vAlign w:val="center"/>
          </w:tcPr>
          <w:p>
            <w:pPr>
              <w:pStyle w:val="2"/>
              <w:snapToGrid w:val="0"/>
              <w:spacing w:after="0" w:line="360" w:lineRule="auto"/>
              <w:ind w:left="0"/>
              <w:rPr>
                <w:rFonts w:hint="eastAsia"/>
              </w:rPr>
            </w:pPr>
          </w:p>
        </w:tc>
        <w:tc>
          <w:tcPr>
            <w:tcW w:w="1299" w:type="dxa"/>
            <w:vAlign w:val="center"/>
          </w:tcPr>
          <w:p>
            <w:pPr>
              <w:pStyle w:val="2"/>
              <w:snapToGrid w:val="0"/>
              <w:spacing w:after="0" w:line="360" w:lineRule="auto"/>
              <w:ind w:left="0"/>
              <w:rPr>
                <w:rFonts w:hint="eastAsia"/>
              </w:rPr>
            </w:pPr>
            <w:r>
              <w:rPr>
                <w:rFonts w:hint="eastAsia"/>
              </w:rPr>
              <w:t>通道指引地贴</w:t>
            </w:r>
          </w:p>
        </w:tc>
        <w:tc>
          <w:tcPr>
            <w:tcW w:w="2770" w:type="dxa"/>
            <w:vAlign w:val="center"/>
          </w:tcPr>
          <w:p>
            <w:pPr>
              <w:pStyle w:val="2"/>
              <w:snapToGrid w:val="0"/>
              <w:spacing w:after="0" w:line="360" w:lineRule="auto"/>
              <w:ind w:left="0"/>
              <w:rPr>
                <w:rFonts w:hint="eastAsia"/>
              </w:rPr>
            </w:pPr>
            <w:r>
              <w:rPr>
                <w:rFonts w:hint="eastAsia"/>
                <w:lang w:val="en-US" w:eastAsia="zh-CN"/>
              </w:rPr>
              <w:t>1</w:t>
            </w:r>
            <w:r>
              <w:rPr>
                <w:rFonts w:hint="eastAsia"/>
              </w:rPr>
              <w:t>*</w:t>
            </w:r>
            <w:r>
              <w:rPr>
                <w:rFonts w:hint="eastAsia"/>
                <w:lang w:val="en-US" w:eastAsia="zh-CN"/>
              </w:rPr>
              <w:t>1</w:t>
            </w:r>
            <w:r>
              <w:rPr>
                <w:rFonts w:hint="eastAsia"/>
              </w:rPr>
              <w:t>m</w:t>
            </w:r>
          </w:p>
        </w:tc>
        <w:tc>
          <w:tcPr>
            <w:tcW w:w="875" w:type="dxa"/>
            <w:vAlign w:val="center"/>
          </w:tcPr>
          <w:p>
            <w:pPr>
              <w:pStyle w:val="2"/>
              <w:snapToGrid w:val="0"/>
              <w:spacing w:after="0" w:line="360" w:lineRule="auto"/>
              <w:ind w:left="0"/>
              <w:jc w:val="center"/>
              <w:rPr>
                <w:rFonts w:hint="default" w:eastAsia="宋体"/>
                <w:lang w:val="en-US" w:eastAsia="zh-CN"/>
              </w:rPr>
            </w:pPr>
            <w:r>
              <w:rPr>
                <w:rFonts w:hint="eastAsia"/>
                <w:lang w:val="en-US" w:eastAsia="zh-CN"/>
              </w:rPr>
              <w:t>20</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张</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Align w:val="center"/>
          </w:tcPr>
          <w:p>
            <w:pPr>
              <w:pStyle w:val="2"/>
              <w:snapToGrid w:val="0"/>
              <w:spacing w:after="0" w:line="360" w:lineRule="auto"/>
              <w:ind w:left="0"/>
              <w:jc w:val="center"/>
            </w:pPr>
            <w:r>
              <w:rPr>
                <w:rFonts w:hint="eastAsia"/>
              </w:rPr>
              <w:t>9</w:t>
            </w:r>
          </w:p>
        </w:tc>
        <w:tc>
          <w:tcPr>
            <w:tcW w:w="667" w:type="dxa"/>
            <w:vAlign w:val="center"/>
          </w:tcPr>
          <w:p>
            <w:pPr>
              <w:pStyle w:val="2"/>
              <w:snapToGrid w:val="0"/>
              <w:spacing w:after="0" w:line="360" w:lineRule="auto"/>
              <w:ind w:left="0"/>
              <w:rPr>
                <w:rFonts w:hint="eastAsia" w:eastAsia="宋体"/>
                <w:lang w:val="en-US" w:eastAsia="zh-CN"/>
              </w:rPr>
            </w:pPr>
            <w:r>
              <w:rPr>
                <w:rFonts w:hint="eastAsia"/>
              </w:rPr>
              <w:t>现场管理</w:t>
            </w:r>
            <w:r>
              <w:rPr>
                <w:rFonts w:hint="eastAsia"/>
                <w:lang w:val="en-US" w:eastAsia="zh-CN"/>
              </w:rPr>
              <w:t>费</w:t>
            </w:r>
          </w:p>
        </w:tc>
        <w:tc>
          <w:tcPr>
            <w:tcW w:w="4069" w:type="dxa"/>
            <w:gridSpan w:val="2"/>
            <w:vAlign w:val="center"/>
          </w:tcPr>
          <w:p>
            <w:pPr>
              <w:pStyle w:val="2"/>
              <w:snapToGrid w:val="0"/>
              <w:spacing w:after="0" w:line="360" w:lineRule="auto"/>
              <w:ind w:left="0"/>
              <w:rPr>
                <w:rFonts w:hint="eastAsia"/>
              </w:rPr>
            </w:pPr>
            <w:r>
              <w:rPr>
                <w:rFonts w:hint="eastAsia"/>
              </w:rPr>
              <w:t>项目经理费用、现场管理协调费用、应急事件解决费用、机动费用等。</w:t>
            </w:r>
          </w:p>
        </w:tc>
        <w:tc>
          <w:tcPr>
            <w:tcW w:w="875" w:type="dxa"/>
            <w:vAlign w:val="center"/>
          </w:tcPr>
          <w:p>
            <w:pPr>
              <w:pStyle w:val="2"/>
              <w:snapToGrid w:val="0"/>
              <w:spacing w:after="0" w:line="360" w:lineRule="auto"/>
              <w:ind w:left="0"/>
              <w:jc w:val="center"/>
              <w:rPr>
                <w:rFonts w:hint="eastAsia" w:eastAsia="宋体"/>
                <w:lang w:val="en-US" w:eastAsia="zh-CN"/>
              </w:rPr>
            </w:pPr>
            <w:r>
              <w:rPr>
                <w:rFonts w:hint="eastAsia"/>
                <w:lang w:val="en-US" w:eastAsia="zh-CN"/>
              </w:rPr>
              <w:t>1</w:t>
            </w:r>
          </w:p>
        </w:tc>
        <w:tc>
          <w:tcPr>
            <w:tcW w:w="786" w:type="dxa"/>
            <w:vAlign w:val="center"/>
          </w:tcPr>
          <w:p>
            <w:pPr>
              <w:pStyle w:val="2"/>
              <w:snapToGrid w:val="0"/>
              <w:spacing w:after="0" w:line="360" w:lineRule="auto"/>
              <w:ind w:left="0"/>
              <w:jc w:val="center"/>
              <w:rPr>
                <w:rFonts w:hint="eastAsia" w:eastAsia="宋体"/>
                <w:lang w:eastAsia="zh-CN"/>
              </w:rPr>
            </w:pPr>
            <w:r>
              <w:rPr>
                <w:rFonts w:hint="eastAsia"/>
                <w:lang w:eastAsia="zh-CN"/>
              </w:rPr>
              <w:t>展期</w:t>
            </w:r>
          </w:p>
        </w:tc>
        <w:tc>
          <w:tcPr>
            <w:tcW w:w="1065" w:type="dxa"/>
            <w:vAlign w:val="center"/>
          </w:tcPr>
          <w:p>
            <w:pPr>
              <w:pStyle w:val="2"/>
              <w:snapToGrid w:val="0"/>
              <w:spacing w:after="0" w:line="360" w:lineRule="auto"/>
              <w:ind w:left="0"/>
              <w:jc w:val="center"/>
              <w:rPr>
                <w:rFonts w:hint="eastAsia"/>
                <w:lang w:eastAsia="zh-CN"/>
              </w:rPr>
            </w:pPr>
          </w:p>
        </w:tc>
        <w:tc>
          <w:tcPr>
            <w:tcW w:w="1080" w:type="dxa"/>
            <w:vAlign w:val="center"/>
          </w:tcPr>
          <w:p>
            <w:pPr>
              <w:pStyle w:val="2"/>
              <w:snapToGrid w:val="0"/>
              <w:spacing w:after="0" w:line="360" w:lineRule="auto"/>
              <w:ind w:left="0"/>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85" w:type="dxa"/>
            <w:gridSpan w:val="7"/>
            <w:vAlign w:val="center"/>
          </w:tcPr>
          <w:p>
            <w:pPr>
              <w:pStyle w:val="2"/>
              <w:snapToGrid w:val="0"/>
              <w:spacing w:after="0" w:line="360" w:lineRule="auto"/>
              <w:ind w:left="0"/>
              <w:jc w:val="right"/>
              <w:rPr>
                <w:rFonts w:hint="default"/>
                <w:lang w:val="en-US" w:eastAsia="zh-CN"/>
              </w:rPr>
            </w:pPr>
            <w:r>
              <w:rPr>
                <w:rFonts w:hint="eastAsia"/>
                <w:lang w:val="en-US" w:eastAsia="zh-CN"/>
              </w:rPr>
              <w:t>含税总价（元）：</w:t>
            </w:r>
          </w:p>
        </w:tc>
        <w:tc>
          <w:tcPr>
            <w:tcW w:w="1080" w:type="dxa"/>
            <w:vAlign w:val="center"/>
          </w:tcPr>
          <w:p>
            <w:pPr>
              <w:pStyle w:val="2"/>
              <w:snapToGrid w:val="0"/>
              <w:spacing w:after="0" w:line="360" w:lineRule="auto"/>
              <w:ind w:left="0"/>
              <w:jc w:val="center"/>
              <w:rPr>
                <w:rFonts w:hint="eastAsia"/>
                <w:lang w:eastAsia="zh-CN"/>
              </w:rPr>
            </w:pPr>
          </w:p>
        </w:tc>
      </w:tr>
    </w:tbl>
    <w:p>
      <w:pPr>
        <w:pStyle w:val="2"/>
      </w:pPr>
    </w:p>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如果分项报价与总价不一致，以单价为准。</w:t>
      </w:r>
    </w:p>
    <w:p>
      <w:pPr>
        <w:spacing w:line="400" w:lineRule="exact"/>
        <w:rPr>
          <w:rFonts w:ascii="仿宋" w:hAnsi="仿宋" w:eastAsia="仿宋"/>
          <w:sz w:val="30"/>
          <w:szCs w:val="30"/>
        </w:rPr>
      </w:pP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6" w:name="_Toc5669"/>
      <w:r>
        <w:rPr>
          <w:rFonts w:hint="eastAsia" w:ascii="宋体" w:hAnsi="宋体"/>
          <w:szCs w:val="21"/>
        </w:rPr>
        <w:t>附件9：报价一览表（工程）</w:t>
      </w:r>
      <w:r>
        <w:rPr>
          <w:rFonts w:hint="eastAsia" w:ascii="宋体" w:hAnsi="宋体"/>
          <w:color w:val="FF0000"/>
          <w:szCs w:val="21"/>
        </w:rPr>
        <w:t>（本项目不适用）</w:t>
      </w:r>
      <w:bookmarkEnd w:id="86"/>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p>
    <w:p>
      <w:pPr>
        <w:spacing w:line="360" w:lineRule="auto"/>
        <w:rPr>
          <w:rFonts w:ascii="仿宋" w:hAnsi="仿宋" w:eastAsia="仿宋"/>
          <w:sz w:val="28"/>
          <w:szCs w:val="28"/>
        </w:rPr>
      </w:pPr>
      <w:r>
        <w:rPr>
          <w:rFonts w:hint="eastAsia" w:ascii="仿宋" w:hAnsi="仿宋" w:eastAsia="仿宋"/>
          <w:sz w:val="28"/>
          <w:szCs w:val="28"/>
        </w:rPr>
        <w:t>投标人（盖章）：</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7" w:name="_Toc32157"/>
      <w:r>
        <w:rPr>
          <w:rFonts w:hint="eastAsia" w:ascii="宋体" w:hAnsi="宋体"/>
          <w:szCs w:val="21"/>
        </w:rPr>
        <w:t>附件10：法定代表人证明书</w:t>
      </w:r>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营业执照号码：，经济性质： ，</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姓名：，性别：，年龄：，职务：，</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2052"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88" w:name="_Toc27611"/>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 ，性别：，年龄：，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身份证号码：，职务：，</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授权委托日期：年月日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w:pict>
          <v:shape id="_x0000_s2051" o:spid="_x0000_s2051" o:spt="202" type="#_x0000_t202" style="position:absolute;left:0pt;margin-left:0pt;margin-top:16.7pt;height:126.75pt;width:201.25pt;z-index:251662336;mso-width-relative:page;mso-height-relative:page;"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path/>
            <v:fill focussize="0,0"/>
            <v:stroke joinstyle="miter"/>
            <v:imagedata o:title=""/>
            <o:lock v:ext="edit"/>
            <v:textbox>
              <w:txbxContent>
                <w:p>
                  <w:r>
                    <w:rPr>
                      <w:rFonts w:hint="eastAsia"/>
                    </w:rPr>
                    <w:t>被委托人身份证扫描</w:t>
                  </w:r>
                  <w:r>
                    <w:t>件</w:t>
                  </w:r>
                  <w:r>
                    <w:rPr>
                      <w:rFonts w:hint="eastAsia"/>
                    </w:rPr>
                    <w:t>（反面）</w:t>
                  </w:r>
                </w:p>
              </w:txbxContent>
            </v:textbox>
          </v:shape>
        </w:pict>
      </w:r>
      <w:r>
        <w:rPr>
          <w:rFonts w:ascii="仿宋_GB2312" w:hAnsi="宋体" w:eastAsia="仿宋_GB2312"/>
          <w:b/>
          <w:color w:val="000000"/>
        </w:rPr>
        <w:pict>
          <v:shape id="_x0000_s2050" o:spid="_x0000_s2050" o:spt="202" type="#_x0000_t202" style="position:absolute;left:0pt;margin-left:220.5pt;margin-top:16.65pt;height:126.75pt;width:198.25pt;z-index:251661312;mso-width-relative:page;mso-height-relative:page;"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path/>
            <v:fill focussize="0,0"/>
            <v:stroke joinstyle="miter"/>
            <v:imagedata o:title=""/>
            <o:lock v:ext="edit"/>
            <v:textbox>
              <w:txbxContent>
                <w:p>
                  <w:r>
                    <w:rPr>
                      <w:rFonts w:hint="eastAsia"/>
                    </w:rPr>
                    <w:t>被委托人身份证扫描</w:t>
                  </w:r>
                  <w:r>
                    <w:t>件</w:t>
                  </w:r>
                  <w:r>
                    <w:rPr>
                      <w:rFonts w:hint="eastAsia"/>
                    </w:rPr>
                    <w:t>（正面）</w:t>
                  </w:r>
                </w:p>
              </w:txbxContent>
            </v:textbox>
          </v:shape>
        </w:pict>
      </w:r>
      <w:r>
        <w:rPr>
          <w:rFonts w:ascii="仿宋_GB2312" w:hAnsi="宋体" w:eastAsia="仿宋_GB2312"/>
          <w:color w:val="000000"/>
        </w:rPr>
        <w:br w:type="page"/>
      </w:r>
    </w:p>
    <w:p>
      <w:pPr>
        <w:spacing w:line="0" w:lineRule="atLeast"/>
        <w:outlineLvl w:val="1"/>
        <w:rPr>
          <w:rFonts w:ascii="宋体" w:hAnsi="宋体"/>
          <w:szCs w:val="21"/>
        </w:rPr>
      </w:pPr>
      <w:bookmarkStart w:id="89" w:name="_Toc17946"/>
      <w:r>
        <w:rPr>
          <w:rFonts w:hint="eastAsia" w:ascii="宋体" w:hAnsi="宋体"/>
          <w:szCs w:val="21"/>
        </w:rPr>
        <w:t>附件</w:t>
      </w:r>
      <w:r>
        <w:rPr>
          <w:rFonts w:ascii="宋体" w:hAnsi="宋体"/>
          <w:szCs w:val="21"/>
        </w:rPr>
        <w:t>1</w:t>
      </w:r>
      <w:r>
        <w:rPr>
          <w:rFonts w:hint="eastAsia" w:ascii="宋体" w:hAnsi="宋体"/>
          <w:szCs w:val="21"/>
        </w:rPr>
        <w:t>2：经营业绩一览表</w:t>
      </w:r>
      <w:bookmarkEnd w:id="8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我方根据贵公司招标文件要求提供年月日至投标截止时间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rPr>
        <w:t>年月日</w:t>
      </w:r>
      <w:r>
        <w:rPr>
          <w:rFonts w:ascii="仿宋" w:hAnsi="仿宋" w:eastAsia="仿宋"/>
          <w:color w:val="000000"/>
          <w:sz w:val="30"/>
          <w:szCs w:val="30"/>
        </w:rPr>
        <w:br w:type="page"/>
      </w:r>
    </w:p>
    <w:p>
      <w:pPr>
        <w:spacing w:line="0" w:lineRule="atLeast"/>
        <w:outlineLvl w:val="1"/>
        <w:rPr>
          <w:rFonts w:ascii="宋体" w:hAnsi="宋体"/>
          <w:szCs w:val="21"/>
        </w:rPr>
      </w:pPr>
      <w:bookmarkStart w:id="90" w:name="_Toc20391"/>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日期：年月日</w:t>
      </w:r>
    </w:p>
    <w:p>
      <w:pPr>
        <w:widowControl/>
        <w:jc w:val="left"/>
        <w:rPr>
          <w:rFonts w:ascii="仿宋" w:hAnsi="仿宋" w:eastAsia="仿宋"/>
          <w:sz w:val="28"/>
          <w:szCs w:val="28"/>
        </w:rPr>
      </w:pPr>
      <w:bookmarkStart w:id="91" w:name="_Toc32341"/>
      <w:r>
        <w:rPr>
          <w:rFonts w:ascii="仿宋" w:hAnsi="仿宋" w:eastAsia="仿宋"/>
          <w:sz w:val="28"/>
          <w:szCs w:val="28"/>
        </w:rPr>
        <w:br w:type="page"/>
      </w:r>
    </w:p>
    <w:p>
      <w:pPr>
        <w:spacing w:line="0" w:lineRule="atLeast"/>
        <w:outlineLvl w:val="1"/>
        <w:rPr>
          <w:rFonts w:ascii="宋体" w:hAnsi="宋体"/>
          <w:szCs w:val="21"/>
        </w:rPr>
      </w:pPr>
      <w:bookmarkStart w:id="92" w:name="_Toc5272"/>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1"/>
      <w:bookmarkEnd w:id="9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（投标人名称）及法定代表人在最近三年内（年月日至报名截止时间）没有行贿犯罪记录。</w:t>
      </w:r>
    </w:p>
    <w:p>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日期：年月日</w:t>
      </w:r>
    </w:p>
    <w:p>
      <w:pPr>
        <w:spacing w:line="0" w:lineRule="atLeast"/>
        <w:outlineLvl w:val="1"/>
        <w:rPr>
          <w:rFonts w:ascii="仿宋" w:hAnsi="仿宋" w:eastAsia="仿宋"/>
          <w:sz w:val="28"/>
          <w:szCs w:val="28"/>
        </w:rPr>
      </w:pPr>
    </w:p>
    <w:p/>
    <w:p>
      <w:pPr>
        <w:pStyle w:val="11"/>
      </w:pPr>
    </w:p>
    <w:p>
      <w:pPr>
        <w:spacing w:line="0" w:lineRule="atLeast"/>
        <w:outlineLvl w:val="1"/>
        <w:rPr>
          <w:rFonts w:hint="eastAsia" w:ascii="宋体" w:hAnsi="宋体"/>
        </w:rPr>
      </w:pPr>
      <w:bookmarkStart w:id="93" w:name="_Toc100848654"/>
      <w:bookmarkStart w:id="94" w:name="_Toc25001"/>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hint="eastAsia" w:ascii="宋体" w:hAnsi="宋体"/>
        </w:rPr>
      </w:pPr>
    </w:p>
    <w:p>
      <w:pPr>
        <w:spacing w:line="0" w:lineRule="atLeast"/>
        <w:outlineLvl w:val="1"/>
        <w:rPr>
          <w:rFonts w:ascii="宋体" w:hAnsi="宋体"/>
        </w:rPr>
      </w:pPr>
      <w:r>
        <w:rPr>
          <w:rFonts w:hint="eastAsia" w:ascii="宋体" w:hAnsi="宋体"/>
        </w:rPr>
        <w:t>附件15：投标文件密码</w:t>
      </w:r>
      <w:bookmarkEnd w:id="93"/>
      <w:r>
        <w:rPr>
          <w:rFonts w:hint="eastAsia" w:ascii="宋体" w:hAnsi="宋体"/>
        </w:rPr>
        <w:t>单</w:t>
      </w:r>
      <w:bookmarkEnd w:id="94"/>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95"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95"/>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53"/>
        </w:numPr>
        <w:rPr>
          <w:rFonts w:ascii="仿宋" w:hAnsi="仿宋" w:eastAsia="仿宋"/>
          <w:sz w:val="28"/>
          <w:szCs w:val="28"/>
        </w:rPr>
      </w:pPr>
      <w:r>
        <w:rPr>
          <w:rFonts w:hint="eastAsia" w:ascii="仿宋" w:hAnsi="仿宋" w:eastAsia="仿宋"/>
          <w:color w:val="000000" w:themeColor="text1"/>
          <w:sz w:val="28"/>
          <w:szCs w:val="28"/>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53"/>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6"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6"/>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7" w:name="_Hlk116546062"/>
    <w:bookmarkStart w:id="98"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7"/>
    <w:bookmarkEnd w:id="9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AA58202"/>
    <w:multiLevelType w:val="singleLevel"/>
    <w:tmpl w:val="CAA58202"/>
    <w:lvl w:ilvl="0" w:tentative="0">
      <w:start w:val="1"/>
      <w:numFmt w:val="decimal"/>
      <w:suff w:val="nothing"/>
      <w:lvlText w:val="（%1）"/>
      <w:lvlJc w:val="left"/>
      <w:rPr>
        <w:rFonts w:hint="default" w:ascii="宋体" w:hAnsi="宋体" w:eastAsia="宋体" w:cs="宋体"/>
      </w:rPr>
    </w:lvl>
  </w:abstractNum>
  <w:abstractNum w:abstractNumId="7">
    <w:nsid w:val="CEE6C951"/>
    <w:multiLevelType w:val="singleLevel"/>
    <w:tmpl w:val="CEE6C951"/>
    <w:lvl w:ilvl="0" w:tentative="0">
      <w:start w:val="1"/>
      <w:numFmt w:val="decimal"/>
      <w:suff w:val="nothing"/>
      <w:lvlText w:val="（%1）"/>
      <w:lvlJc w:val="left"/>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DBEB7EAE"/>
    <w:multiLevelType w:val="singleLevel"/>
    <w:tmpl w:val="DBEB7EAE"/>
    <w:lvl w:ilvl="0" w:tentative="0">
      <w:start w:val="1"/>
      <w:numFmt w:val="decimal"/>
      <w:lvlText w:val="(%1)"/>
      <w:lvlJc w:val="left"/>
      <w:pPr>
        <w:ind w:left="425" w:hanging="425"/>
      </w:pPr>
      <w:rPr>
        <w:rFonts w:hint="default"/>
      </w:rPr>
    </w:lvl>
  </w:abstractNum>
  <w:abstractNum w:abstractNumId="14">
    <w:nsid w:val="EBB28CBD"/>
    <w:multiLevelType w:val="singleLevel"/>
    <w:tmpl w:val="EBB28CBD"/>
    <w:lvl w:ilvl="0" w:tentative="0">
      <w:start w:val="1"/>
      <w:numFmt w:val="decimal"/>
      <w:suff w:val="space"/>
      <w:lvlText w:val="%1."/>
      <w:lvlJc w:val="left"/>
      <w:pPr>
        <w:ind w:left="520" w:firstLine="0"/>
      </w:pPr>
    </w:lvl>
  </w:abstractNum>
  <w:abstractNum w:abstractNumId="15">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6">
    <w:nsid w:val="FCF7A952"/>
    <w:multiLevelType w:val="singleLevel"/>
    <w:tmpl w:val="FCF7A952"/>
    <w:lvl w:ilvl="0" w:tentative="0">
      <w:start w:val="1"/>
      <w:numFmt w:val="chineseCounting"/>
      <w:suff w:val="nothing"/>
      <w:lvlText w:val="%1、"/>
      <w:lvlJc w:val="left"/>
      <w:rPr>
        <w:rFonts w:hint="eastAsia"/>
      </w:rPr>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0AB9193"/>
    <w:multiLevelType w:val="singleLevel"/>
    <w:tmpl w:val="20AB9193"/>
    <w:lvl w:ilvl="0" w:tentative="0">
      <w:start w:val="1"/>
      <w:numFmt w:val="decimal"/>
      <w:lvlText w:val="%1."/>
      <w:lvlJc w:val="left"/>
      <w:pPr>
        <w:ind w:left="425" w:hanging="425"/>
      </w:pPr>
      <w:rPr>
        <w:rFonts w:hint="default"/>
      </w:rPr>
    </w:lvl>
  </w:abstractNum>
  <w:abstractNum w:abstractNumId="2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8">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8E10C89"/>
    <w:multiLevelType w:val="singleLevel"/>
    <w:tmpl w:val="28E10C89"/>
    <w:lvl w:ilvl="0" w:tentative="0">
      <w:start w:val="1"/>
      <w:numFmt w:val="decimal"/>
      <w:suff w:val="space"/>
      <w:lvlText w:val="%1."/>
      <w:lvlJc w:val="left"/>
    </w:lvl>
  </w:abstractNum>
  <w:abstractNum w:abstractNumId="3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8">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0">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BA719D1"/>
    <w:multiLevelType w:val="singleLevel"/>
    <w:tmpl w:val="4BA719D1"/>
    <w:lvl w:ilvl="0" w:tentative="0">
      <w:start w:val="1"/>
      <w:numFmt w:val="decimal"/>
      <w:lvlText w:val="（%1）"/>
      <w:lvlJc w:val="left"/>
      <w:pPr>
        <w:ind w:left="420" w:hanging="420"/>
      </w:pPr>
      <w:rPr>
        <w:rFonts w:hint="eastAsia"/>
      </w:rPr>
    </w:lvl>
  </w:abstractNum>
  <w:abstractNum w:abstractNumId="4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8">
    <w:nsid w:val="760DB13B"/>
    <w:multiLevelType w:val="singleLevel"/>
    <w:tmpl w:val="760DB13B"/>
    <w:lvl w:ilvl="0" w:tentative="0">
      <w:start w:val="1"/>
      <w:numFmt w:val="decimal"/>
      <w:suff w:val="nothing"/>
      <w:lvlText w:val="（%1）"/>
      <w:lvlJc w:val="left"/>
    </w:lvl>
  </w:abstractNum>
  <w:abstractNum w:abstractNumId="49">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0">
    <w:nsid w:val="7909EBFE"/>
    <w:multiLevelType w:val="singleLevel"/>
    <w:tmpl w:val="7909EBFE"/>
    <w:lvl w:ilvl="0" w:tentative="0">
      <w:start w:val="1"/>
      <w:numFmt w:val="decimal"/>
      <w:lvlText w:val="(%1)"/>
      <w:lvlJc w:val="left"/>
      <w:pPr>
        <w:ind w:left="425" w:hanging="425"/>
      </w:pPr>
      <w:rPr>
        <w:rFonts w:hint="default"/>
      </w:rPr>
    </w:lvl>
  </w:abstractNum>
  <w:abstractNum w:abstractNumId="51">
    <w:nsid w:val="7ED17433"/>
    <w:multiLevelType w:val="singleLevel"/>
    <w:tmpl w:val="7ED17433"/>
    <w:lvl w:ilvl="0" w:tentative="0">
      <w:start w:val="1"/>
      <w:numFmt w:val="decimal"/>
      <w:lvlText w:val="（%1）"/>
      <w:lvlJc w:val="left"/>
      <w:pPr>
        <w:ind w:left="420" w:hanging="420"/>
      </w:pPr>
      <w:rPr>
        <w:rFonts w:hint="eastAsia"/>
      </w:rPr>
    </w:lvl>
  </w:abstractNum>
  <w:num w:numId="1">
    <w:abstractNumId w:val="43"/>
  </w:num>
  <w:num w:numId="2">
    <w:abstractNumId w:val="47"/>
  </w:num>
  <w:num w:numId="3">
    <w:abstractNumId w:val="33"/>
  </w:num>
  <w:num w:numId="4">
    <w:abstractNumId w:val="5"/>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44"/>
  </w:num>
  <w:num w:numId="8">
    <w:abstractNumId w:val="36"/>
  </w:num>
  <w:num w:numId="9">
    <w:abstractNumId w:val="22"/>
  </w:num>
  <w:num w:numId="10">
    <w:abstractNumId w:val="51"/>
  </w:num>
  <w:num w:numId="11">
    <w:abstractNumId w:val="7"/>
  </w:num>
  <w:num w:numId="12">
    <w:abstractNumId w:val="41"/>
  </w:num>
  <w:num w:numId="13">
    <w:abstractNumId w:val="6"/>
  </w:num>
  <w:num w:numId="14">
    <w:abstractNumId w:val="48"/>
  </w:num>
  <w:num w:numId="15">
    <w:abstractNumId w:val="16"/>
  </w:num>
  <w:num w:numId="16">
    <w:abstractNumId w:val="9"/>
  </w:num>
  <w:num w:numId="17">
    <w:abstractNumId w:val="30"/>
  </w:num>
  <w:num w:numId="18">
    <w:abstractNumId w:val="19"/>
  </w:num>
  <w:num w:numId="19">
    <w:abstractNumId w:val="13"/>
  </w:num>
  <w:num w:numId="20">
    <w:abstractNumId w:val="24"/>
  </w:num>
  <w:num w:numId="21">
    <w:abstractNumId w:val="50"/>
  </w:num>
  <w:num w:numId="22">
    <w:abstractNumId w:val="32"/>
  </w:num>
  <w:num w:numId="23">
    <w:abstractNumId w:val="3"/>
  </w:num>
  <w:num w:numId="24">
    <w:abstractNumId w:val="11"/>
  </w:num>
  <w:num w:numId="25">
    <w:abstractNumId w:val="37"/>
  </w:num>
  <w:num w:numId="26">
    <w:abstractNumId w:val="34"/>
  </w:num>
  <w:num w:numId="27">
    <w:abstractNumId w:val="14"/>
  </w:num>
  <w:num w:numId="28">
    <w:abstractNumId w:val="25"/>
  </w:num>
  <w:num w:numId="29">
    <w:abstractNumId w:val="8"/>
  </w:num>
  <w:num w:numId="30">
    <w:abstractNumId w:val="45"/>
  </w:num>
  <w:num w:numId="31">
    <w:abstractNumId w:val="21"/>
  </w:num>
  <w:num w:numId="32">
    <w:abstractNumId w:val="39"/>
  </w:num>
  <w:num w:numId="33">
    <w:abstractNumId w:val="4"/>
  </w:num>
  <w:num w:numId="34">
    <w:abstractNumId w:val="27"/>
  </w:num>
  <w:num w:numId="35">
    <w:abstractNumId w:val="1"/>
  </w:num>
  <w:num w:numId="36">
    <w:abstractNumId w:val="12"/>
  </w:num>
  <w:num w:numId="37">
    <w:abstractNumId w:val="10"/>
  </w:num>
  <w:num w:numId="38">
    <w:abstractNumId w:val="49"/>
  </w:num>
  <w:num w:numId="39">
    <w:abstractNumId w:val="0"/>
  </w:num>
  <w:num w:numId="40">
    <w:abstractNumId w:val="2"/>
  </w:num>
  <w:num w:numId="41">
    <w:abstractNumId w:val="35"/>
  </w:num>
  <w:num w:numId="42">
    <w:abstractNumId w:val="15"/>
  </w:num>
  <w:num w:numId="43">
    <w:abstractNumId w:val="18"/>
  </w:num>
  <w:num w:numId="44">
    <w:abstractNumId w:val="17"/>
  </w:num>
  <w:num w:numId="45">
    <w:abstractNumId w:val="46"/>
  </w:num>
  <w:num w:numId="46">
    <w:abstractNumId w:val="38"/>
  </w:num>
  <w:num w:numId="47">
    <w:abstractNumId w:val="31"/>
  </w:num>
  <w:num w:numId="48">
    <w:abstractNumId w:val="28"/>
  </w:num>
  <w:num w:numId="49">
    <w:abstractNumId w:val="40"/>
  </w:num>
  <w:num w:numId="50">
    <w:abstractNumId w:val="26"/>
  </w:num>
  <w:num w:numId="51">
    <w:abstractNumId w:val="20"/>
  </w:num>
  <w:num w:numId="52">
    <w:abstractNumId w:val="42"/>
  </w:num>
  <w:num w:numId="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361DD"/>
    <w:rsid w:val="00047509"/>
    <w:rsid w:val="0005325D"/>
    <w:rsid w:val="0006307A"/>
    <w:rsid w:val="00065DBE"/>
    <w:rsid w:val="00071803"/>
    <w:rsid w:val="00074891"/>
    <w:rsid w:val="00077160"/>
    <w:rsid w:val="00080360"/>
    <w:rsid w:val="00093F3A"/>
    <w:rsid w:val="00095512"/>
    <w:rsid w:val="000A2942"/>
    <w:rsid w:val="000A77C8"/>
    <w:rsid w:val="000C0416"/>
    <w:rsid w:val="000C3FAF"/>
    <w:rsid w:val="000C45B3"/>
    <w:rsid w:val="000C7053"/>
    <w:rsid w:val="000E3E7C"/>
    <w:rsid w:val="000F16F8"/>
    <w:rsid w:val="000F23B0"/>
    <w:rsid w:val="001052B4"/>
    <w:rsid w:val="001107A5"/>
    <w:rsid w:val="0011647C"/>
    <w:rsid w:val="001223CE"/>
    <w:rsid w:val="001238C4"/>
    <w:rsid w:val="0012732B"/>
    <w:rsid w:val="0013213B"/>
    <w:rsid w:val="001356BD"/>
    <w:rsid w:val="0013663B"/>
    <w:rsid w:val="00137AB2"/>
    <w:rsid w:val="00141B72"/>
    <w:rsid w:val="001427DC"/>
    <w:rsid w:val="00151C50"/>
    <w:rsid w:val="00162AA4"/>
    <w:rsid w:val="001679C0"/>
    <w:rsid w:val="0017163D"/>
    <w:rsid w:val="001723D2"/>
    <w:rsid w:val="00174846"/>
    <w:rsid w:val="00180E0D"/>
    <w:rsid w:val="0018170D"/>
    <w:rsid w:val="001959E5"/>
    <w:rsid w:val="001978B2"/>
    <w:rsid w:val="001A282A"/>
    <w:rsid w:val="001A6C5B"/>
    <w:rsid w:val="001B0180"/>
    <w:rsid w:val="001D65B4"/>
    <w:rsid w:val="001E204B"/>
    <w:rsid w:val="001E44D2"/>
    <w:rsid w:val="001F14F2"/>
    <w:rsid w:val="001F279E"/>
    <w:rsid w:val="0020628E"/>
    <w:rsid w:val="00206999"/>
    <w:rsid w:val="00217B47"/>
    <w:rsid w:val="0022465E"/>
    <w:rsid w:val="00230DCB"/>
    <w:rsid w:val="00233E0E"/>
    <w:rsid w:val="00252697"/>
    <w:rsid w:val="00253531"/>
    <w:rsid w:val="00292E63"/>
    <w:rsid w:val="002963F2"/>
    <w:rsid w:val="002A1B14"/>
    <w:rsid w:val="002B743A"/>
    <w:rsid w:val="002C49F2"/>
    <w:rsid w:val="002C7E0A"/>
    <w:rsid w:val="003158DE"/>
    <w:rsid w:val="00316428"/>
    <w:rsid w:val="0032368E"/>
    <w:rsid w:val="003255E6"/>
    <w:rsid w:val="003300CC"/>
    <w:rsid w:val="00337D03"/>
    <w:rsid w:val="00337EE5"/>
    <w:rsid w:val="003436BC"/>
    <w:rsid w:val="00344D26"/>
    <w:rsid w:val="00354484"/>
    <w:rsid w:val="003545D1"/>
    <w:rsid w:val="00356F92"/>
    <w:rsid w:val="00362661"/>
    <w:rsid w:val="0037679F"/>
    <w:rsid w:val="003823A8"/>
    <w:rsid w:val="00397C1E"/>
    <w:rsid w:val="003A09E6"/>
    <w:rsid w:val="003B01FB"/>
    <w:rsid w:val="003C577F"/>
    <w:rsid w:val="003D0358"/>
    <w:rsid w:val="003E55E9"/>
    <w:rsid w:val="003E6092"/>
    <w:rsid w:val="003E66A3"/>
    <w:rsid w:val="003E7621"/>
    <w:rsid w:val="003F1E01"/>
    <w:rsid w:val="00413FBF"/>
    <w:rsid w:val="00420F5D"/>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44BF"/>
    <w:rsid w:val="004F63E5"/>
    <w:rsid w:val="00506B6D"/>
    <w:rsid w:val="00531122"/>
    <w:rsid w:val="00544B6E"/>
    <w:rsid w:val="00547CAB"/>
    <w:rsid w:val="00550A0A"/>
    <w:rsid w:val="00554298"/>
    <w:rsid w:val="00565EDC"/>
    <w:rsid w:val="005700E9"/>
    <w:rsid w:val="005815FC"/>
    <w:rsid w:val="005A26F8"/>
    <w:rsid w:val="005A480E"/>
    <w:rsid w:val="005A6E92"/>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71413"/>
    <w:rsid w:val="00681577"/>
    <w:rsid w:val="006815B1"/>
    <w:rsid w:val="00687753"/>
    <w:rsid w:val="006942FF"/>
    <w:rsid w:val="006A4FED"/>
    <w:rsid w:val="006B1729"/>
    <w:rsid w:val="006B3970"/>
    <w:rsid w:val="006B4923"/>
    <w:rsid w:val="006C4074"/>
    <w:rsid w:val="006C659A"/>
    <w:rsid w:val="006C7266"/>
    <w:rsid w:val="006C7574"/>
    <w:rsid w:val="006D3A7F"/>
    <w:rsid w:val="006D4D5D"/>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091A"/>
    <w:rsid w:val="007672EE"/>
    <w:rsid w:val="0076763C"/>
    <w:rsid w:val="007744CB"/>
    <w:rsid w:val="0077621A"/>
    <w:rsid w:val="00781DFA"/>
    <w:rsid w:val="00782E08"/>
    <w:rsid w:val="00790A8A"/>
    <w:rsid w:val="007933D2"/>
    <w:rsid w:val="00795451"/>
    <w:rsid w:val="007C02CE"/>
    <w:rsid w:val="007C3EB8"/>
    <w:rsid w:val="007C50B2"/>
    <w:rsid w:val="007D2ED6"/>
    <w:rsid w:val="007F5A70"/>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67C05"/>
    <w:rsid w:val="00976465"/>
    <w:rsid w:val="0098029E"/>
    <w:rsid w:val="0098263B"/>
    <w:rsid w:val="00982922"/>
    <w:rsid w:val="00991233"/>
    <w:rsid w:val="009A37EC"/>
    <w:rsid w:val="009A699B"/>
    <w:rsid w:val="009A6EF3"/>
    <w:rsid w:val="009B454A"/>
    <w:rsid w:val="009B7189"/>
    <w:rsid w:val="009C0135"/>
    <w:rsid w:val="009C3FB6"/>
    <w:rsid w:val="009C4CF2"/>
    <w:rsid w:val="009D1C89"/>
    <w:rsid w:val="009D7A17"/>
    <w:rsid w:val="009E19A2"/>
    <w:rsid w:val="009E25C8"/>
    <w:rsid w:val="009E2781"/>
    <w:rsid w:val="009E390B"/>
    <w:rsid w:val="009E3D67"/>
    <w:rsid w:val="009E47FF"/>
    <w:rsid w:val="009E7342"/>
    <w:rsid w:val="00A0064A"/>
    <w:rsid w:val="00A0267F"/>
    <w:rsid w:val="00A04958"/>
    <w:rsid w:val="00A30228"/>
    <w:rsid w:val="00A31A55"/>
    <w:rsid w:val="00A3423A"/>
    <w:rsid w:val="00A35983"/>
    <w:rsid w:val="00A35F31"/>
    <w:rsid w:val="00A4407E"/>
    <w:rsid w:val="00A46C1C"/>
    <w:rsid w:val="00A639F5"/>
    <w:rsid w:val="00A761F1"/>
    <w:rsid w:val="00A77901"/>
    <w:rsid w:val="00A8313A"/>
    <w:rsid w:val="00AA01BF"/>
    <w:rsid w:val="00AA0F85"/>
    <w:rsid w:val="00AA320E"/>
    <w:rsid w:val="00AA38D8"/>
    <w:rsid w:val="00AA56F4"/>
    <w:rsid w:val="00AA6BD5"/>
    <w:rsid w:val="00AB0184"/>
    <w:rsid w:val="00AB0A23"/>
    <w:rsid w:val="00AC1082"/>
    <w:rsid w:val="00AC7CCF"/>
    <w:rsid w:val="00AC7FB5"/>
    <w:rsid w:val="00AD0743"/>
    <w:rsid w:val="00AE1E1D"/>
    <w:rsid w:val="00AF0A7F"/>
    <w:rsid w:val="00AF1254"/>
    <w:rsid w:val="00AF348F"/>
    <w:rsid w:val="00AF730B"/>
    <w:rsid w:val="00B02F8D"/>
    <w:rsid w:val="00B049D6"/>
    <w:rsid w:val="00B07EB8"/>
    <w:rsid w:val="00B1365B"/>
    <w:rsid w:val="00B21864"/>
    <w:rsid w:val="00B37A2F"/>
    <w:rsid w:val="00B40F3E"/>
    <w:rsid w:val="00B44E4F"/>
    <w:rsid w:val="00B522B7"/>
    <w:rsid w:val="00B65C5E"/>
    <w:rsid w:val="00B671B8"/>
    <w:rsid w:val="00B76BC6"/>
    <w:rsid w:val="00BA7AC7"/>
    <w:rsid w:val="00BC0C0B"/>
    <w:rsid w:val="00BC40BD"/>
    <w:rsid w:val="00BC5C6F"/>
    <w:rsid w:val="00BD120A"/>
    <w:rsid w:val="00BD666B"/>
    <w:rsid w:val="00BF52E8"/>
    <w:rsid w:val="00C01654"/>
    <w:rsid w:val="00C15CC0"/>
    <w:rsid w:val="00C209E9"/>
    <w:rsid w:val="00C30244"/>
    <w:rsid w:val="00C5180D"/>
    <w:rsid w:val="00C53AB0"/>
    <w:rsid w:val="00C53D1D"/>
    <w:rsid w:val="00C57330"/>
    <w:rsid w:val="00C61FB2"/>
    <w:rsid w:val="00C6530D"/>
    <w:rsid w:val="00C72E08"/>
    <w:rsid w:val="00C76FD5"/>
    <w:rsid w:val="00C820E7"/>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5CD"/>
    <w:rsid w:val="00D8470E"/>
    <w:rsid w:val="00D955EB"/>
    <w:rsid w:val="00DA12B0"/>
    <w:rsid w:val="00DB1C4E"/>
    <w:rsid w:val="00DB7D95"/>
    <w:rsid w:val="00DD544D"/>
    <w:rsid w:val="00DE54DF"/>
    <w:rsid w:val="00DE5E4C"/>
    <w:rsid w:val="00DE7DDC"/>
    <w:rsid w:val="00DF1681"/>
    <w:rsid w:val="00E107EC"/>
    <w:rsid w:val="00E11738"/>
    <w:rsid w:val="00E12957"/>
    <w:rsid w:val="00E27F91"/>
    <w:rsid w:val="00E31BD7"/>
    <w:rsid w:val="00E45D07"/>
    <w:rsid w:val="00E545E0"/>
    <w:rsid w:val="00E65B82"/>
    <w:rsid w:val="00E677C6"/>
    <w:rsid w:val="00E70687"/>
    <w:rsid w:val="00E710FC"/>
    <w:rsid w:val="00E75726"/>
    <w:rsid w:val="00E8193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26075"/>
    <w:rsid w:val="00F309E8"/>
    <w:rsid w:val="00F313E2"/>
    <w:rsid w:val="00F33021"/>
    <w:rsid w:val="00F36975"/>
    <w:rsid w:val="00F467E3"/>
    <w:rsid w:val="00F47201"/>
    <w:rsid w:val="00F525B8"/>
    <w:rsid w:val="00F53D25"/>
    <w:rsid w:val="00F64816"/>
    <w:rsid w:val="00F64ADD"/>
    <w:rsid w:val="00F73354"/>
    <w:rsid w:val="00FA092E"/>
    <w:rsid w:val="00FA63B5"/>
    <w:rsid w:val="00FA6D58"/>
    <w:rsid w:val="00FD52D3"/>
    <w:rsid w:val="00FE72DF"/>
    <w:rsid w:val="00FF2F91"/>
    <w:rsid w:val="01B95A31"/>
    <w:rsid w:val="02B47C4D"/>
    <w:rsid w:val="036C2044"/>
    <w:rsid w:val="03F679E7"/>
    <w:rsid w:val="04450729"/>
    <w:rsid w:val="047C31FC"/>
    <w:rsid w:val="04B24536"/>
    <w:rsid w:val="04D46768"/>
    <w:rsid w:val="04F90B5F"/>
    <w:rsid w:val="053A1CC8"/>
    <w:rsid w:val="059F705F"/>
    <w:rsid w:val="05A14E6F"/>
    <w:rsid w:val="068173DB"/>
    <w:rsid w:val="06856661"/>
    <w:rsid w:val="077B4608"/>
    <w:rsid w:val="07BB74B6"/>
    <w:rsid w:val="07D7576E"/>
    <w:rsid w:val="08493DEA"/>
    <w:rsid w:val="08525F5D"/>
    <w:rsid w:val="086E4EC9"/>
    <w:rsid w:val="08A97097"/>
    <w:rsid w:val="08D94642"/>
    <w:rsid w:val="08E75665"/>
    <w:rsid w:val="0B304339"/>
    <w:rsid w:val="0B734A64"/>
    <w:rsid w:val="0C9F4293"/>
    <w:rsid w:val="0CB36724"/>
    <w:rsid w:val="0CB53A60"/>
    <w:rsid w:val="0CDE01F2"/>
    <w:rsid w:val="0D9E7C4E"/>
    <w:rsid w:val="0DD201F4"/>
    <w:rsid w:val="0E75504A"/>
    <w:rsid w:val="0E8A41A5"/>
    <w:rsid w:val="0F03693E"/>
    <w:rsid w:val="0F4526B6"/>
    <w:rsid w:val="10091618"/>
    <w:rsid w:val="102D7D5C"/>
    <w:rsid w:val="109E28FC"/>
    <w:rsid w:val="10E02224"/>
    <w:rsid w:val="11B7709E"/>
    <w:rsid w:val="11E609CC"/>
    <w:rsid w:val="11F71570"/>
    <w:rsid w:val="12646449"/>
    <w:rsid w:val="142C47EE"/>
    <w:rsid w:val="148079DA"/>
    <w:rsid w:val="14D85F66"/>
    <w:rsid w:val="14D9552C"/>
    <w:rsid w:val="152B64B8"/>
    <w:rsid w:val="15740DA4"/>
    <w:rsid w:val="166E0286"/>
    <w:rsid w:val="177225C0"/>
    <w:rsid w:val="182A265F"/>
    <w:rsid w:val="183C7C8D"/>
    <w:rsid w:val="185B6860"/>
    <w:rsid w:val="195A6BC0"/>
    <w:rsid w:val="1A114E51"/>
    <w:rsid w:val="1A737035"/>
    <w:rsid w:val="1B4D0444"/>
    <w:rsid w:val="1B7B0EC5"/>
    <w:rsid w:val="1BD07449"/>
    <w:rsid w:val="1BDC6FF0"/>
    <w:rsid w:val="1C5670DA"/>
    <w:rsid w:val="1CDA412A"/>
    <w:rsid w:val="1E102553"/>
    <w:rsid w:val="1E917665"/>
    <w:rsid w:val="1F0D234A"/>
    <w:rsid w:val="1F7074E6"/>
    <w:rsid w:val="204677CB"/>
    <w:rsid w:val="21663FF9"/>
    <w:rsid w:val="21840339"/>
    <w:rsid w:val="219053F3"/>
    <w:rsid w:val="22615749"/>
    <w:rsid w:val="227A4EED"/>
    <w:rsid w:val="228D0750"/>
    <w:rsid w:val="22D833EE"/>
    <w:rsid w:val="23A14EA4"/>
    <w:rsid w:val="243511F2"/>
    <w:rsid w:val="24786106"/>
    <w:rsid w:val="25A5748F"/>
    <w:rsid w:val="25BE1EBF"/>
    <w:rsid w:val="25D85A3C"/>
    <w:rsid w:val="267E19B6"/>
    <w:rsid w:val="26E95967"/>
    <w:rsid w:val="28426D25"/>
    <w:rsid w:val="298D70DF"/>
    <w:rsid w:val="29BD7A5C"/>
    <w:rsid w:val="29DE289C"/>
    <w:rsid w:val="29E86B6B"/>
    <w:rsid w:val="2A1D36D7"/>
    <w:rsid w:val="2A307F64"/>
    <w:rsid w:val="2B9E3425"/>
    <w:rsid w:val="2BD84FDD"/>
    <w:rsid w:val="2BFA4386"/>
    <w:rsid w:val="2CD73EA3"/>
    <w:rsid w:val="2CE341B5"/>
    <w:rsid w:val="2D845ED0"/>
    <w:rsid w:val="2E574FF4"/>
    <w:rsid w:val="2E7D6F26"/>
    <w:rsid w:val="2EAA51C2"/>
    <w:rsid w:val="2EAB6E76"/>
    <w:rsid w:val="2EB3002D"/>
    <w:rsid w:val="2F391425"/>
    <w:rsid w:val="2FF840BF"/>
    <w:rsid w:val="30381F4F"/>
    <w:rsid w:val="30B5442F"/>
    <w:rsid w:val="30C42F45"/>
    <w:rsid w:val="31A3404B"/>
    <w:rsid w:val="33066061"/>
    <w:rsid w:val="336C31B4"/>
    <w:rsid w:val="337357B6"/>
    <w:rsid w:val="33E95788"/>
    <w:rsid w:val="34A05B77"/>
    <w:rsid w:val="35100B7E"/>
    <w:rsid w:val="356E4368"/>
    <w:rsid w:val="365C7E77"/>
    <w:rsid w:val="36A42256"/>
    <w:rsid w:val="37097428"/>
    <w:rsid w:val="371B4BB6"/>
    <w:rsid w:val="371E6EAE"/>
    <w:rsid w:val="37D913AF"/>
    <w:rsid w:val="38AC36F6"/>
    <w:rsid w:val="38E51C54"/>
    <w:rsid w:val="394A3FAD"/>
    <w:rsid w:val="39665E70"/>
    <w:rsid w:val="3AAD7F79"/>
    <w:rsid w:val="3B9618C0"/>
    <w:rsid w:val="3B991A52"/>
    <w:rsid w:val="3BB26AC4"/>
    <w:rsid w:val="3C35255B"/>
    <w:rsid w:val="3D2F44C8"/>
    <w:rsid w:val="3D3679ED"/>
    <w:rsid w:val="3D6E7757"/>
    <w:rsid w:val="3D922F46"/>
    <w:rsid w:val="3DC25374"/>
    <w:rsid w:val="3E672E34"/>
    <w:rsid w:val="3F821A91"/>
    <w:rsid w:val="402F3072"/>
    <w:rsid w:val="408D7227"/>
    <w:rsid w:val="40B262FA"/>
    <w:rsid w:val="41407E51"/>
    <w:rsid w:val="416718EC"/>
    <w:rsid w:val="41D71906"/>
    <w:rsid w:val="42887D3F"/>
    <w:rsid w:val="42CF33C0"/>
    <w:rsid w:val="438A4765"/>
    <w:rsid w:val="439D7A21"/>
    <w:rsid w:val="43D066A3"/>
    <w:rsid w:val="43D97719"/>
    <w:rsid w:val="43DC135A"/>
    <w:rsid w:val="447267E8"/>
    <w:rsid w:val="44835065"/>
    <w:rsid w:val="448C31ED"/>
    <w:rsid w:val="44E431E5"/>
    <w:rsid w:val="46B30DE6"/>
    <w:rsid w:val="46BC601C"/>
    <w:rsid w:val="473773F6"/>
    <w:rsid w:val="47447573"/>
    <w:rsid w:val="47523E28"/>
    <w:rsid w:val="4818582D"/>
    <w:rsid w:val="492A4A83"/>
    <w:rsid w:val="495C1F5C"/>
    <w:rsid w:val="49A74463"/>
    <w:rsid w:val="4AA157A6"/>
    <w:rsid w:val="4AF77150"/>
    <w:rsid w:val="4B133556"/>
    <w:rsid w:val="4B49330E"/>
    <w:rsid w:val="4B8B03E4"/>
    <w:rsid w:val="4CC70037"/>
    <w:rsid w:val="4D6C4AF9"/>
    <w:rsid w:val="4D9A3F67"/>
    <w:rsid w:val="4DA150AC"/>
    <w:rsid w:val="4DDF67CC"/>
    <w:rsid w:val="4E53006D"/>
    <w:rsid w:val="4E847333"/>
    <w:rsid w:val="4EA1737A"/>
    <w:rsid w:val="4EBA3CE9"/>
    <w:rsid w:val="4EE12BFB"/>
    <w:rsid w:val="50793E31"/>
    <w:rsid w:val="50FA6A61"/>
    <w:rsid w:val="51794BC1"/>
    <w:rsid w:val="52287C0F"/>
    <w:rsid w:val="525B0006"/>
    <w:rsid w:val="52D64772"/>
    <w:rsid w:val="53D25371"/>
    <w:rsid w:val="53DC3C08"/>
    <w:rsid w:val="540F1FD2"/>
    <w:rsid w:val="54EA4A8A"/>
    <w:rsid w:val="561F6663"/>
    <w:rsid w:val="56365F76"/>
    <w:rsid w:val="56702D7B"/>
    <w:rsid w:val="56D3453F"/>
    <w:rsid w:val="57050005"/>
    <w:rsid w:val="57315BF2"/>
    <w:rsid w:val="57594B93"/>
    <w:rsid w:val="585870EB"/>
    <w:rsid w:val="594A6990"/>
    <w:rsid w:val="59BD50C9"/>
    <w:rsid w:val="5A2E0F40"/>
    <w:rsid w:val="5BDE3EE9"/>
    <w:rsid w:val="5BF904D0"/>
    <w:rsid w:val="5CBE5BB2"/>
    <w:rsid w:val="5DBD2815"/>
    <w:rsid w:val="5E8307E5"/>
    <w:rsid w:val="5F470545"/>
    <w:rsid w:val="5FCB77FF"/>
    <w:rsid w:val="5FD15AF6"/>
    <w:rsid w:val="5FF16C80"/>
    <w:rsid w:val="60475C3F"/>
    <w:rsid w:val="60785544"/>
    <w:rsid w:val="60A60070"/>
    <w:rsid w:val="61A26997"/>
    <w:rsid w:val="6217083E"/>
    <w:rsid w:val="622C21AB"/>
    <w:rsid w:val="627D69F0"/>
    <w:rsid w:val="62D00ABF"/>
    <w:rsid w:val="63CF6C85"/>
    <w:rsid w:val="640C25AF"/>
    <w:rsid w:val="642C3540"/>
    <w:rsid w:val="64797447"/>
    <w:rsid w:val="6541126B"/>
    <w:rsid w:val="66F01973"/>
    <w:rsid w:val="683A303D"/>
    <w:rsid w:val="68A5295B"/>
    <w:rsid w:val="68E97B63"/>
    <w:rsid w:val="69727180"/>
    <w:rsid w:val="6A5B2F9C"/>
    <w:rsid w:val="6ACB7804"/>
    <w:rsid w:val="6B1E605C"/>
    <w:rsid w:val="6B345081"/>
    <w:rsid w:val="6BB94682"/>
    <w:rsid w:val="6C070EC7"/>
    <w:rsid w:val="6C257B07"/>
    <w:rsid w:val="6C5E0507"/>
    <w:rsid w:val="6C6B5505"/>
    <w:rsid w:val="6C8C696A"/>
    <w:rsid w:val="6C9263F9"/>
    <w:rsid w:val="6D086095"/>
    <w:rsid w:val="6D90746B"/>
    <w:rsid w:val="6DDB7D5A"/>
    <w:rsid w:val="6DF67C63"/>
    <w:rsid w:val="6E3F209B"/>
    <w:rsid w:val="6E817988"/>
    <w:rsid w:val="6E944212"/>
    <w:rsid w:val="6EAE7626"/>
    <w:rsid w:val="6ED02117"/>
    <w:rsid w:val="6F4E3B0A"/>
    <w:rsid w:val="70683264"/>
    <w:rsid w:val="725336E8"/>
    <w:rsid w:val="72E441F7"/>
    <w:rsid w:val="72E74014"/>
    <w:rsid w:val="743A2FC9"/>
    <w:rsid w:val="745F58A4"/>
    <w:rsid w:val="746666ED"/>
    <w:rsid w:val="74783A1C"/>
    <w:rsid w:val="74AB354D"/>
    <w:rsid w:val="74B05132"/>
    <w:rsid w:val="752E785A"/>
    <w:rsid w:val="76AD6F11"/>
    <w:rsid w:val="76C52AAF"/>
    <w:rsid w:val="76E063E5"/>
    <w:rsid w:val="772A35DE"/>
    <w:rsid w:val="77495C65"/>
    <w:rsid w:val="780D5A03"/>
    <w:rsid w:val="781B5752"/>
    <w:rsid w:val="798425C1"/>
    <w:rsid w:val="79A3339F"/>
    <w:rsid w:val="79A35F22"/>
    <w:rsid w:val="79BF662E"/>
    <w:rsid w:val="7A751935"/>
    <w:rsid w:val="7A7F7AEF"/>
    <w:rsid w:val="7A960C73"/>
    <w:rsid w:val="7B2952F2"/>
    <w:rsid w:val="7BD6346F"/>
    <w:rsid w:val="7CF46BD3"/>
    <w:rsid w:val="7D9900C8"/>
    <w:rsid w:val="7DAE28A7"/>
    <w:rsid w:val="7E111464"/>
    <w:rsid w:val="7E390D48"/>
    <w:rsid w:val="7F10175D"/>
    <w:rsid w:val="7F4B33FA"/>
    <w:rsid w:val="7F5262BC"/>
    <w:rsid w:val="7F936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出段落 Char"/>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Char"/>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Char"/>
    <w:basedOn w:val="16"/>
    <w:link w:val="5"/>
    <w:semiHidden/>
    <w:qFormat/>
    <w:uiPriority w:val="99"/>
    <w:rPr>
      <w:rFonts w:ascii="Times New Roman" w:hAnsi="Times New Roman" w:eastAsia="宋体" w:cs="Times New Roman"/>
      <w:sz w:val="18"/>
      <w:szCs w:val="18"/>
    </w:rPr>
  </w:style>
  <w:style w:type="character" w:customStyle="1" w:styleId="27">
    <w:name w:val="页眉 Char"/>
    <w:basedOn w:val="16"/>
    <w:link w:val="7"/>
    <w:qFormat/>
    <w:uiPriority w:val="99"/>
    <w:rPr>
      <w:rFonts w:ascii="Times New Roman" w:hAnsi="Times New Roman" w:eastAsia="宋体" w:cs="Times New Roman"/>
      <w:sz w:val="18"/>
      <w:szCs w:val="18"/>
    </w:rPr>
  </w:style>
  <w:style w:type="character" w:customStyle="1" w:styleId="28">
    <w:name w:val="页脚 Char"/>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Char"/>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Char"/>
    <w:basedOn w:val="16"/>
    <w:link w:val="11"/>
    <w:qFormat/>
    <w:uiPriority w:val="0"/>
    <w:rPr>
      <w:rFonts w:ascii="仿宋_GB2312" w:hAnsi="宋体" w:eastAsia="仿宋_GB2312"/>
      <w:kern w:val="2"/>
      <w:sz w:val="21"/>
      <w:szCs w:val="24"/>
    </w:rPr>
  </w:style>
  <w:style w:type="character" w:customStyle="1" w:styleId="33">
    <w:name w:val="脚注文本 Char"/>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983FB-18D3-4D09-9BF7-1F8AECB533BF}">
  <ds:schemaRefs/>
</ds:datastoreItem>
</file>

<file path=docProps/app.xml><?xml version="1.0" encoding="utf-8"?>
<Properties xmlns="http://schemas.openxmlformats.org/officeDocument/2006/extended-properties" xmlns:vt="http://schemas.openxmlformats.org/officeDocument/2006/docPropsVTypes">
  <Template>Normal</Template>
  <Pages>36</Pages>
  <Words>3337</Words>
  <Characters>19025</Characters>
  <Lines>158</Lines>
  <Paragraphs>44</Paragraphs>
  <TotalTime>4</TotalTime>
  <ScaleCrop>false</ScaleCrop>
  <LinksUpToDate>false</LinksUpToDate>
  <CharactersWithSpaces>22318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2024-05-08T07:36:00Z</dcterms:created>
  <dc:creator>Tony Young</dc:creator>
  <cp:lastModifiedBy>lxh</cp:lastModifiedBy>
  <cp:lastPrinted>2024-05-14T07:53:00Z</cp:lastPrinted>
  <dcterms:modified xsi:type="dcterms:W3CDTF">2024-05-20T06:58:10Z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417397434BE241178C1BDAC5F6645852</vt:lpwstr>
  </property>
</Properties>
</file>