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hint="eastAsia" w:ascii="方正小标宋简体" w:hAnsi="方正小标宋_GBK" w:eastAsia="方正小标宋简体" w:cs="方正小标宋_GBK"/>
          <w:b/>
          <w:bCs/>
          <w:sz w:val="48"/>
          <w:szCs w:val="48"/>
          <w:lang w:eastAsia="zh-CN"/>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简体" w:eastAsia="方正小标宋简体" w:cs="方正小标宋简体"/>
          <w:b w:val="0"/>
          <w:bCs/>
          <w:color w:val="auto"/>
          <w:sz w:val="32"/>
          <w:szCs w:val="32"/>
          <w:highlight w:val="none"/>
          <w:shd w:val="clear" w:color="auto" w:fill="auto"/>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简体" w:eastAsia="方正小标宋简体" w:cs="方正小标宋简体"/>
          <w:b w:val="0"/>
          <w:bCs/>
          <w:color w:val="auto"/>
          <w:sz w:val="32"/>
          <w:szCs w:val="32"/>
          <w:highlight w:val="none"/>
          <w:shd w:val="clear" w:color="auto" w:fill="auto"/>
        </w:rPr>
        <w:t>深圳会展中心OTIS电梯主机联轴器及限速器</w:t>
      </w:r>
    </w:p>
    <w:p>
      <w:pPr>
        <w:spacing w:line="360" w:lineRule="auto"/>
        <w:jc w:val="center"/>
        <w:rPr>
          <w:rFonts w:hint="eastAsia" w:ascii="方正小标宋简体" w:hAnsi="方正小标宋简体" w:eastAsia="方正小标宋简体" w:cs="方正小标宋简体"/>
          <w:b w:val="0"/>
          <w:bCs/>
          <w:color w:val="auto"/>
          <w:sz w:val="32"/>
          <w:szCs w:val="32"/>
          <w:highlight w:val="none"/>
          <w:shd w:val="clear" w:color="auto" w:fill="auto"/>
        </w:rPr>
      </w:pPr>
      <w:r>
        <w:rPr>
          <w:rFonts w:hint="eastAsia" w:ascii="方正小标宋简体" w:hAnsi="方正小标宋简体" w:eastAsia="方正小标宋简体" w:cs="方正小标宋简体"/>
          <w:b w:val="0"/>
          <w:bCs/>
          <w:color w:val="auto"/>
          <w:sz w:val="32"/>
          <w:szCs w:val="32"/>
          <w:highlight w:val="none"/>
          <w:shd w:val="clear" w:color="auto" w:fill="auto"/>
        </w:rPr>
        <w:t>钢丝绳更换项目</w:t>
      </w:r>
    </w:p>
    <w:p>
      <w:pPr>
        <w:tabs>
          <w:tab w:val="left" w:pos="2127"/>
          <w:tab w:val="left" w:pos="2694"/>
        </w:tabs>
        <w:spacing w:line="360" w:lineRule="auto"/>
        <w:jc w:val="left"/>
        <w:rPr>
          <w:rFonts w:hint="eastAsia" w:ascii="方正小标宋简体" w:hAnsi="宋体" w:eastAsia="方正小标宋简体"/>
          <w:b/>
          <w:sz w:val="32"/>
          <w:szCs w:val="32"/>
          <w:highlight w:val="green"/>
        </w:rPr>
      </w:pPr>
    </w:p>
    <w:p>
      <w:pPr>
        <w:pStyle w:val="2"/>
        <w:rPr>
          <w:rFonts w:hint="eastAsia" w:ascii="方正小标宋简体" w:hAnsi="宋体" w:eastAsia="方正小标宋简体"/>
          <w:b/>
          <w:sz w:val="32"/>
          <w:szCs w:val="32"/>
          <w:highlight w:val="green"/>
        </w:rPr>
      </w:pPr>
    </w:p>
    <w:p>
      <w:pPr>
        <w:pStyle w:val="2"/>
        <w:rPr>
          <w:rFonts w:hint="eastAsia" w:ascii="方正小标宋简体" w:hAnsi="宋体" w:eastAsia="方正小标宋简体"/>
          <w:b/>
          <w:sz w:val="32"/>
          <w:szCs w:val="32"/>
          <w:highlight w:val="green"/>
        </w:rPr>
      </w:pPr>
    </w:p>
    <w:p>
      <w:pPr>
        <w:pStyle w:val="29"/>
        <w:tabs>
          <w:tab w:val="left" w:pos="2127"/>
          <w:tab w:val="left" w:pos="2694"/>
        </w:tabs>
        <w:spacing w:line="360" w:lineRule="auto"/>
        <w:ind w:firstLine="643"/>
        <w:jc w:val="left"/>
        <w:rPr>
          <w:rFonts w:hint="eastAsia" w:ascii="方正小标宋简体" w:hAnsi="宋体" w:eastAsia="方正小标宋简体"/>
          <w:b/>
          <w:sz w:val="32"/>
          <w:szCs w:val="32"/>
          <w:highlight w:val="green"/>
        </w:rPr>
      </w:pPr>
    </w:p>
    <w:p>
      <w:pPr>
        <w:pStyle w:val="29"/>
        <w:tabs>
          <w:tab w:val="left" w:pos="2127"/>
          <w:tab w:val="left" w:pos="2694"/>
        </w:tabs>
        <w:spacing w:line="360" w:lineRule="auto"/>
        <w:ind w:firstLine="643"/>
        <w:jc w:val="left"/>
        <w:rPr>
          <w:rFonts w:hint="eastAsia" w:ascii="方正小标宋简体" w:hAnsi="宋体" w:eastAsia="方正小标宋简体"/>
          <w:b/>
          <w:sz w:val="32"/>
          <w:szCs w:val="32"/>
          <w:highlight w:val="green"/>
        </w:rPr>
      </w:pPr>
    </w:p>
    <w:p>
      <w:pPr>
        <w:pStyle w:val="29"/>
        <w:tabs>
          <w:tab w:val="left" w:pos="2127"/>
          <w:tab w:val="left" w:pos="2694"/>
        </w:tabs>
        <w:spacing w:line="360" w:lineRule="auto"/>
        <w:ind w:left="0" w:leftChars="0" w:firstLine="0" w:firstLineChars="0"/>
        <w:jc w:val="left"/>
        <w:rPr>
          <w:rFonts w:hint="eastAsia" w:ascii="方正小标宋简体" w:hAnsi="宋体" w:eastAsia="方正小标宋简体"/>
          <w:b/>
          <w:color w:val="0C0C0C"/>
          <w:sz w:val="32"/>
          <w:szCs w:val="32"/>
          <w:highlight w:val="green"/>
        </w:rPr>
      </w:pPr>
    </w:p>
    <w:p>
      <w:pPr>
        <w:pStyle w:val="29"/>
        <w:tabs>
          <w:tab w:val="left" w:pos="2127"/>
          <w:tab w:val="left" w:pos="2694"/>
        </w:tabs>
        <w:spacing w:line="360" w:lineRule="auto"/>
        <w:ind w:firstLine="643"/>
        <w:jc w:val="left"/>
        <w:rPr>
          <w:rFonts w:hint="eastAsia" w:ascii="方正小标宋简体" w:hAnsi="宋体" w:eastAsia="方正小标宋简体"/>
          <w:b/>
          <w:color w:val="0C0C0C"/>
          <w:sz w:val="32"/>
          <w:szCs w:val="32"/>
          <w:highlight w:val="green"/>
        </w:rPr>
      </w:pPr>
    </w:p>
    <w:p>
      <w:pPr>
        <w:pStyle w:val="29"/>
        <w:tabs>
          <w:tab w:val="left" w:pos="2127"/>
          <w:tab w:val="left" w:pos="2694"/>
        </w:tabs>
        <w:spacing w:line="360" w:lineRule="auto"/>
        <w:ind w:left="640" w:firstLine="0" w:firstLineChars="0"/>
        <w:jc w:val="left"/>
        <w:rPr>
          <w:rFonts w:ascii="方正小标宋简体" w:hAnsi="宋体" w:eastAsia="方正小标宋简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yellow"/>
        </w:rPr>
        <w:t>2</w:t>
      </w:r>
      <w:r>
        <w:rPr>
          <w:rFonts w:ascii="方正小标宋简体" w:hAnsi="方正小标宋_GBK" w:eastAsia="方正小标宋简体" w:cs="方正小标宋_GBK"/>
          <w:b/>
          <w:sz w:val="32"/>
          <w:szCs w:val="32"/>
          <w:highlight w:val="yellow"/>
        </w:rPr>
        <w:t>02</w:t>
      </w:r>
      <w:r>
        <w:rPr>
          <w:rFonts w:hint="eastAsia" w:ascii="方正小标宋简体" w:hAnsi="方正小标宋_GBK" w:eastAsia="方正小标宋简体" w:cs="方正小标宋_GBK"/>
          <w:b/>
          <w:sz w:val="32"/>
          <w:szCs w:val="32"/>
          <w:highlight w:val="yellow"/>
          <w:lang w:val="en-US" w:eastAsia="zh-CN"/>
        </w:rPr>
        <w:t>4</w:t>
      </w:r>
      <w:r>
        <w:rPr>
          <w:rFonts w:hint="eastAsia" w:ascii="方正小标宋简体" w:hAnsi="方正小标宋_GBK" w:eastAsia="方正小标宋简体" w:cs="方正小标宋_GBK"/>
          <w:b/>
          <w:sz w:val="32"/>
          <w:szCs w:val="32"/>
          <w:highlight w:val="yellow"/>
        </w:rPr>
        <w:t>年</w:t>
      </w:r>
      <w:r>
        <w:rPr>
          <w:rFonts w:hint="eastAsia" w:ascii="方正小标宋简体" w:hAnsi="方正小标宋_GBK" w:eastAsia="方正小标宋简体" w:cs="方正小标宋_GBK"/>
          <w:b/>
          <w:sz w:val="32"/>
          <w:szCs w:val="32"/>
          <w:highlight w:val="yellow"/>
          <w:lang w:val="en-US" w:eastAsia="zh-CN"/>
        </w:rPr>
        <w:t>5</w:t>
      </w:r>
      <w:r>
        <w:rPr>
          <w:rFonts w:hint="eastAsia" w:ascii="方正小标宋简体" w:hAnsi="方正小标宋_GBK" w:eastAsia="方正小标宋简体" w:cs="方正小标宋_GBK"/>
          <w:b/>
          <w:sz w:val="32"/>
          <w:szCs w:val="32"/>
          <w:highlight w:val="yellow"/>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hint="eastAsia" w:eastAsia="宋体" w:asciiTheme="minorHAnsi" w:hAnsiTheme="minorHAnsi" w:cstheme="minorBidi"/>
          <w:szCs w:val="22"/>
          <w:lang w:eastAsia="zh-CN"/>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9"/>
          <w:rFonts w:ascii="仿宋" w:hAnsi="仿宋" w:eastAsia="仿宋" w:cs="仿宋"/>
        </w:rPr>
        <w:t>附件4：报价一览表（服务）（本项目不适用）</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9"/>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cs="宋体"/>
                <w:color w:val="000000"/>
                <w:szCs w:val="21"/>
                <w:highlight w:val="none"/>
                <w:lang w:eastAsia="zh-CN"/>
              </w:rPr>
              <w:t>苏女士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cs="宋体"/>
                <w:color w:val="000000"/>
                <w:szCs w:val="21"/>
                <w:highlight w:val="yellow"/>
                <w:lang w:val="en-US" w:eastAsia="zh-CN"/>
              </w:rPr>
              <w:t>8796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cs="宋体"/>
                <w:color w:val="000000"/>
                <w:szCs w:val="21"/>
                <w:highlight w:val="yellow"/>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yellow"/>
              </w:rPr>
              <w:t>@</w:t>
            </w:r>
            <w:r>
              <w:rPr>
                <w:rFonts w:hint="eastAsia" w:ascii="宋体" w:hAnsi="宋体" w:cs="宋体"/>
                <w:color w:val="000000"/>
                <w:szCs w:val="21"/>
                <w:highlight w:val="yellow"/>
                <w:lang w:val="en-US" w:eastAsia="zh-CN"/>
              </w:rPr>
              <w:t>szcec</w:t>
            </w:r>
            <w:bookmarkStart w:id="52" w:name="_GoBack"/>
            <w:bookmarkEnd w:id="52"/>
            <w:r>
              <w:rPr>
                <w:rFonts w:hint="eastAsia" w:ascii="宋体" w:hAnsi="宋体" w:cs="宋体"/>
                <w:color w:val="000000"/>
                <w:szCs w:val="21"/>
                <w:highlight w:val="yellow"/>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s="宋体"/>
                <w:color w:val="000000"/>
                <w:sz w:val="21"/>
                <w:szCs w:val="21"/>
                <w:lang w:val="en-US" w:eastAsia="zh-CN"/>
              </w:rPr>
              <w:t>深圳会展中心</w:t>
            </w:r>
            <w:r>
              <w:rPr>
                <w:rFonts w:hint="eastAsia" w:ascii="宋体" w:hAnsi="宋体" w:cs="宋体"/>
                <w:bCs/>
                <w:szCs w:val="21"/>
              </w:rPr>
              <w:t>OTIS电梯主机联轴器及限速器钢丝绳更换项目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项目类别</w:t>
            </w:r>
          </w:p>
        </w:tc>
        <w:tc>
          <w:tcPr>
            <w:tcW w:w="7029" w:type="dxa"/>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s="宋体"/>
                <w:color w:val="000000"/>
                <w:sz w:val="21"/>
                <w:szCs w:val="21"/>
                <w:lang w:val="en-US" w:eastAsia="zh-CN"/>
              </w:rPr>
              <w:t>采购人计划</w:t>
            </w:r>
            <w:r>
              <w:rPr>
                <w:rFonts w:hint="eastAsia" w:ascii="宋体" w:hAnsi="宋体" w:cs="宋体"/>
                <w:szCs w:val="21"/>
                <w:lang w:val="zh-CN"/>
              </w:rPr>
              <w:t>更换</w:t>
            </w:r>
            <w:r>
              <w:rPr>
                <w:rFonts w:hint="eastAsia" w:ascii="宋体" w:hAnsi="宋体" w:cs="宋体"/>
                <w:szCs w:val="21"/>
              </w:rPr>
              <w:t>18台OTIS直梯主机联轴器</w:t>
            </w:r>
            <w:r>
              <w:rPr>
                <w:rFonts w:hint="eastAsia" w:ascii="宋体" w:hAnsi="宋体" w:cs="宋体"/>
                <w:szCs w:val="21"/>
                <w:lang w:val="en-US" w:eastAsia="zh-CN"/>
              </w:rPr>
              <w:t>及4台OTIS观光电梯限速器钢丝绳</w:t>
            </w:r>
            <w:r>
              <w:rPr>
                <w:rFonts w:hint="eastAsia" w:ascii="宋体" w:hAnsi="宋体" w:cs="宋体"/>
                <w:szCs w:val="21"/>
              </w:rPr>
              <w:t>，以保证电梯安全正常运行</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21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https://cg.szcec.com/sharing/WHVtm8Hvh，</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28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06</w:t>
            </w:r>
            <w:r>
              <w:rPr>
                <w:rFonts w:hint="eastAsia" w:ascii="宋体" w:hAnsi="宋体"/>
                <w:color w:val="FF0000"/>
                <w:szCs w:val="21"/>
                <w:highlight w:val="yellow"/>
              </w:rPr>
              <w:t>-</w:t>
            </w:r>
            <w:r>
              <w:rPr>
                <w:rFonts w:hint="eastAsia" w:ascii="宋体" w:hAnsi="宋体"/>
                <w:color w:val="FF0000"/>
                <w:szCs w:val="21"/>
                <w:highlight w:val="yellow"/>
                <w:lang w:val="en-US" w:eastAsia="zh-CN"/>
              </w:rPr>
              <w:t>03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https://cg.szcec.com/sharing/SUCJVwIQZ，</w:t>
            </w:r>
            <w:r>
              <w:rPr>
                <w:rFonts w:hint="eastAsia" w:ascii="宋体" w:hAnsi="宋体"/>
                <w:szCs w:val="21"/>
              </w:rPr>
              <w:t>并致电确认</w:t>
            </w:r>
            <w:bookmarkStart w:id="1" w:name="_Toc478393187"/>
            <w:bookmarkStart w:id="2" w:name="_Toc478392822"/>
            <w:bookmarkStart w:id="3" w:name="_Toc478110532"/>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06</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lang w:val="en-US" w:eastAsia="zh-CN" w:bidi="ar"/>
              </w:rPr>
              <w:t>须</w:t>
            </w:r>
            <w:r>
              <w:rPr>
                <w:rFonts w:hint="eastAsia" w:ascii="宋体" w:hAnsi="宋体" w:cs="宋体"/>
                <w:color w:val="FF0000"/>
                <w:szCs w:val="21"/>
                <w:highlight w:val="cyan"/>
                <w:lang w:bidi="ar"/>
              </w:rPr>
              <w:t>在开标</w:t>
            </w:r>
            <w:r>
              <w:rPr>
                <w:rFonts w:hint="eastAsia" w:ascii="宋体" w:hAnsi="宋体" w:cs="宋体"/>
                <w:color w:val="FF0000"/>
                <w:szCs w:val="21"/>
                <w:highlight w:val="cyan"/>
                <w:lang w:val="en-US" w:eastAsia="zh-CN" w:bidi="ar"/>
              </w:rPr>
              <w:t>开始后15分钟内，</w:t>
            </w:r>
            <w:r>
              <w:rPr>
                <w:rFonts w:hint="eastAsia" w:ascii="宋体" w:hAnsi="宋体" w:cs="宋体"/>
                <w:color w:val="FF0000"/>
                <w:szCs w:val="21"/>
                <w:highlight w:val="cyan"/>
                <w:lang w:bidi="ar"/>
              </w:rPr>
              <w:t>将投标文件解密密码上传至https://cg.szcec.com/sharing/OkqOFypsb</w:t>
            </w:r>
            <w:r>
              <w:rPr>
                <w:rFonts w:hint="eastAsia" w:ascii="宋体" w:hAnsi="宋体" w:cs="宋体"/>
                <w:color w:val="FF0000"/>
                <w:szCs w:val="21"/>
                <w:highlight w:val="yellow"/>
                <w:lang w:bidi="ar"/>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A3"/>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28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tabs>
                <w:tab w:val="left" w:pos="541"/>
              </w:tabs>
              <w:snapToGrid w:val="0"/>
              <w:ind w:left="805" w:firstLine="0" w:firstLineChars="0"/>
              <w:rPr>
                <w:rFonts w:hint="eastAsia" w:ascii="宋体" w:hAnsi="宋体" w:eastAsia="宋体"/>
                <w:kern w:val="0"/>
                <w:szCs w:val="21"/>
                <w:highlight w:val="yellow"/>
              </w:rPr>
            </w:pPr>
            <w:r>
              <w:rPr>
                <w:rFonts w:hint="eastAsia" w:ascii="宋体" w:hAnsi="宋体"/>
                <w:kern w:val="0"/>
                <w:szCs w:val="21"/>
              </w:rPr>
              <w:t>踏勘联系人：</w:t>
            </w:r>
            <w:r>
              <w:rPr>
                <w:rFonts w:hint="eastAsia" w:ascii="宋体" w:hAnsi="宋体" w:eastAsia="宋体"/>
                <w:kern w:val="0"/>
                <w:szCs w:val="21"/>
                <w:highlight w:val="yellow"/>
              </w:rPr>
              <w:t>陈工</w:t>
            </w:r>
          </w:p>
          <w:p>
            <w:pPr>
              <w:pStyle w:val="29"/>
              <w:tabs>
                <w:tab w:val="left" w:pos="541"/>
              </w:tabs>
              <w:snapToGrid w:val="0"/>
              <w:ind w:left="805" w:firstLine="0" w:firstLineChars="0"/>
              <w:rPr>
                <w:rFonts w:hint="eastAsia" w:ascii="宋体" w:hAnsi="宋体" w:eastAsia="宋体"/>
                <w:kern w:val="0"/>
                <w:szCs w:val="21"/>
                <w:highlight w:val="yellow"/>
              </w:rPr>
            </w:pPr>
            <w:r>
              <w:rPr>
                <w:rFonts w:hint="eastAsia" w:ascii="宋体" w:hAnsi="宋体" w:eastAsia="宋体"/>
                <w:kern w:val="0"/>
                <w:szCs w:val="21"/>
                <w:highlight w:val="yellow"/>
              </w:rPr>
              <w:t>电话：0755-8284</w:t>
            </w:r>
            <w:r>
              <w:rPr>
                <w:rFonts w:hint="eastAsia" w:ascii="宋体" w:hAnsi="宋体" w:eastAsia="宋体"/>
                <w:kern w:val="0"/>
                <w:szCs w:val="21"/>
                <w:highlight w:val="yellow"/>
                <w:lang w:val="en-US" w:eastAsia="zh-CN"/>
              </w:rPr>
              <w:t>8982</w:t>
            </w:r>
            <w:r>
              <w:rPr>
                <w:rFonts w:hint="eastAsia" w:ascii="宋体" w:hAnsi="宋体" w:eastAsia="宋体"/>
                <w:kern w:val="0"/>
                <w:szCs w:val="21"/>
                <w:highlight w:val="yellow"/>
              </w:rPr>
              <w:t>,移动电话：18998919932</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kern w:val="0"/>
                <w:szCs w:val="21"/>
                <w:highlight w:val="yellow"/>
              </w:rPr>
              <w:t>深圳会展中心9号馆</w:t>
            </w:r>
            <w:r>
              <w:rPr>
                <w:rFonts w:hint="eastAsia" w:ascii="宋体" w:hAnsi="宋体"/>
                <w:kern w:val="0"/>
                <w:szCs w:val="21"/>
                <w:highlight w:val="yellow"/>
                <w:lang w:val="en-US" w:eastAsia="zh-CN"/>
              </w:rPr>
              <w:t>6</w:t>
            </w:r>
            <w:r>
              <w:rPr>
                <w:rFonts w:hint="eastAsia" w:ascii="宋体" w:hAnsi="宋体"/>
                <w:kern w:val="0"/>
                <w:szCs w:val="21"/>
                <w:highlight w:val="yellow"/>
              </w:rPr>
              <w:t>号门</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45028463"/>
      <w:bookmarkStart w:id="6" w:name="_Toc517278751"/>
      <w:bookmarkStart w:id="7"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被列入失信主体、经营异常的，将被拒绝参与本项目的采购活动</w:t>
            </w:r>
            <w:bookmarkStart w:id="10" w:name="OLE_LINK4"/>
            <w:bookmarkStart w:id="11" w:name="OLE_LINK3"/>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公章；如单位法定代表人为本项目授权代表，则仅需提供法定代表人证明书及身份证复印件，各证明书须加盖公章，身份证原件备查）</w:t>
            </w:r>
            <w:bookmarkEnd w:id="10"/>
            <w:bookmarkEnd w:id="11"/>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参加单位必须具有</w:t>
            </w:r>
            <w:r>
              <w:rPr>
                <w:rFonts w:hint="eastAsia" w:ascii="宋体" w:hAnsi="宋体" w:cs="宋体"/>
                <w:color w:val="000000" w:themeColor="text1"/>
                <w:sz w:val="21"/>
                <w:szCs w:val="21"/>
                <w:lang w:val="en-US" w:eastAsia="zh-CN"/>
                <w14:textFill>
                  <w14:solidFill>
                    <w14:schemeClr w14:val="tx1"/>
                  </w14:solidFill>
                </w14:textFill>
              </w:rPr>
              <w:t>有效的</w:t>
            </w:r>
            <w:r>
              <w:rPr>
                <w:rFonts w:hint="eastAsia" w:ascii="宋体" w:hAnsi="宋体" w:eastAsia="宋体" w:cs="宋体"/>
                <w:color w:val="000000" w:themeColor="text1"/>
                <w:sz w:val="21"/>
                <w:szCs w:val="21"/>
                <w14:textFill>
                  <w14:solidFill>
                    <w14:schemeClr w14:val="tx1"/>
                  </w14:solidFill>
                </w14:textFill>
              </w:rPr>
              <w:t>中华人民共和国特种设备生产许可证，许可项目为电梯安装（含修理）资质。（提供相应证明文件复印件并加盖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ascii="宋体" w:hAnsi="宋体" w:cs="宋体"/>
                <w:kern w:val="0"/>
                <w:sz w:val="24"/>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Cs w:val="21"/>
                <w:highlight w:val="none"/>
                <w:lang w:val="en-US" w:eastAsia="zh-CN"/>
              </w:rPr>
              <w:t>（1）</w:t>
            </w:r>
            <w:r>
              <w:rPr>
                <w:rFonts w:hint="eastAsia" w:ascii="宋体" w:hAnsi="宋体" w:eastAsia="宋体" w:cs="宋体"/>
                <w:color w:val="000000" w:themeColor="text1"/>
                <w:sz w:val="21"/>
                <w:szCs w:val="21"/>
                <w14:textFill>
                  <w14:solidFill>
                    <w14:schemeClr w14:val="tx1"/>
                  </w14:solidFill>
                </w14:textFill>
              </w:rPr>
              <w:t>报价以人民币为结算币种，报价应包含税率、税额、未税及含税总金额。</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报价不得出现可选择性的报价,含有备选方案的报价将导致废标。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ascii="宋体" w:hAnsi="宋体" w:cs="宋体"/>
                <w:sz w:val="24"/>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包含</w:t>
            </w:r>
            <w:r>
              <w:rPr>
                <w:rFonts w:hint="eastAsia" w:ascii="宋体" w:hAnsi="宋体" w:eastAsia="宋体" w:cs="宋体"/>
                <w:color w:val="000000" w:themeColor="text1"/>
                <w:sz w:val="21"/>
                <w:szCs w:val="21"/>
                <w:lang w:eastAsia="zh-CN"/>
                <w14:textFill>
                  <w14:solidFill>
                    <w14:schemeClr w14:val="tx1"/>
                  </w14:solidFill>
                </w14:textFill>
              </w:rPr>
              <w:t>设备设施</w:t>
            </w:r>
            <w:r>
              <w:rPr>
                <w:rFonts w:hint="eastAsia" w:ascii="宋体" w:hAnsi="宋体" w:eastAsia="宋体" w:cs="宋体"/>
                <w:color w:val="000000" w:themeColor="text1"/>
                <w:sz w:val="21"/>
                <w:szCs w:val="21"/>
                <w14:textFill>
                  <w14:solidFill>
                    <w14:schemeClr w14:val="tx1"/>
                  </w14:solidFill>
                </w14:textFill>
              </w:rPr>
              <w:t>费、运输费、材料费、施工费、安装调试费、安全管理费、垃圾清运费、增值税费</w:t>
            </w:r>
            <w:r>
              <w:rPr>
                <w:rFonts w:hint="eastAsia" w:ascii="宋体" w:hAnsi="宋体" w:eastAsia="宋体" w:cs="宋体"/>
                <w:color w:val="000000" w:themeColor="text1"/>
                <w:sz w:val="21"/>
                <w:szCs w:val="21"/>
                <w:lang w:val="en-US" w:eastAsia="zh-CN"/>
                <w14:textFill>
                  <w14:solidFill>
                    <w14:schemeClr w14:val="tx1"/>
                  </w14:solidFill>
                </w14:textFill>
              </w:rPr>
              <w:t>完成本项目服务的一切</w:t>
            </w:r>
            <w:r>
              <w:rPr>
                <w:rFonts w:hint="eastAsia" w:ascii="宋体" w:hAnsi="宋体" w:eastAsia="宋体" w:cs="宋体"/>
                <w:color w:val="000000" w:themeColor="text1"/>
                <w:sz w:val="21"/>
                <w:szCs w:val="21"/>
                <w14:textFill>
                  <w14:solidFill>
                    <w14:schemeClr w14:val="tx1"/>
                  </w14:solidFill>
                </w14:textFill>
              </w:rPr>
              <w:t>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left="0" w:leftChars="0" w:firstLine="0" w:firstLineChars="0"/>
              <w:rPr>
                <w:rFonts w:ascii="宋体" w:hAnsi="宋体" w:cs="宋体"/>
                <w:sz w:val="24"/>
              </w:rPr>
            </w:pPr>
            <w:r>
              <w:rPr>
                <w:rFonts w:hint="eastAsia" w:ascii="宋体" w:hAnsi="宋体" w:eastAsia="宋体" w:cs="宋体"/>
                <w:sz w:val="21"/>
                <w:szCs w:val="21"/>
              </w:rPr>
              <w:t>本项目总控制金额为</w:t>
            </w:r>
            <w:r>
              <w:rPr>
                <w:rFonts w:hint="eastAsia" w:ascii="宋体" w:hAnsi="宋体" w:cs="宋体"/>
                <w:sz w:val="21"/>
                <w:szCs w:val="21"/>
                <w:lang w:val="en-US" w:eastAsia="zh-CN"/>
              </w:rPr>
              <w:t>14.25</w:t>
            </w:r>
            <w:r>
              <w:rPr>
                <w:rFonts w:hint="eastAsia" w:ascii="宋体" w:hAnsi="宋体" w:eastAsia="宋体" w:cs="宋体"/>
                <w:sz w:val="21"/>
                <w:szCs w:val="21"/>
              </w:rPr>
              <w:t>万元</w:t>
            </w:r>
            <w:r>
              <w:rPr>
                <w:rFonts w:hint="eastAsia" w:ascii="宋体" w:hAnsi="宋体" w:eastAsia="宋体" w:cs="宋体"/>
                <w:sz w:val="21"/>
                <w:szCs w:val="21"/>
                <w:lang w:val="en-US" w:eastAsia="zh-CN"/>
              </w:rPr>
              <w:t>(含税）</w:t>
            </w:r>
            <w:r>
              <w:rPr>
                <w:rFonts w:hint="eastAsia" w:ascii="宋体" w:hAnsi="宋体" w:eastAsia="宋体" w:cs="宋体"/>
                <w:sz w:val="21"/>
                <w:szCs w:val="21"/>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本项目施工完毕且验收合格后，一次性支付合同总金额的97%。</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（2）合同总金额的3%款项留作质保金，待质保期满、无质量和遗留问题，且完成罚金、违约金等清算后，一次性支付剩余款项（不计利息）。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ascii="宋体" w:hAnsi="宋体" w:cs="宋体"/>
                <w:kern w:val="0"/>
                <w:sz w:val="24"/>
              </w:rPr>
            </w:pPr>
            <w:r>
              <w:rPr>
                <w:rFonts w:hint="eastAsia" w:ascii="宋体" w:hAnsi="宋体" w:eastAsia="宋体" w:cs="宋体"/>
                <w:color w:val="000000" w:themeColor="text1"/>
                <w:sz w:val="21"/>
                <w:szCs w:val="21"/>
                <w14:textFill>
                  <w14:solidFill>
                    <w14:schemeClr w14:val="tx1"/>
                  </w14:solidFill>
                </w14:textFill>
              </w:rPr>
              <w:t>（3）详细付款事宜以合同条款为准。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napToGrid/>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人员要求</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360" w:lineRule="exact"/>
              <w:jc w:val="left"/>
              <w:rPr>
                <w:rFonts w:ascii="宋体" w:hAnsi="宋体" w:cs="宋体"/>
              </w:rPr>
            </w:pPr>
            <w:r>
              <w:rPr>
                <w:rFonts w:hint="eastAsia" w:ascii="宋体" w:hAnsi="宋体" w:cs="宋体"/>
              </w:rPr>
              <w:t>（1）</w:t>
            </w:r>
            <w:r>
              <w:rPr>
                <w:rFonts w:hint="eastAsia" w:ascii="宋体" w:hAnsi="宋体" w:cs="宋体"/>
                <w:lang w:eastAsia="zh-CN"/>
              </w:rPr>
              <w:t>参加单位</w:t>
            </w:r>
            <w:r>
              <w:rPr>
                <w:rFonts w:hint="eastAsia" w:ascii="宋体" w:hAnsi="宋体" w:cs="宋体"/>
              </w:rPr>
              <w:t>须在施工现场配备1名专职安全管理员。</w:t>
            </w:r>
          </w:p>
          <w:p>
            <w:pPr>
              <w:pStyle w:val="35"/>
              <w:widowControl/>
              <w:numPr>
                <w:ilvl w:val="0"/>
                <w:numId w:val="0"/>
              </w:numPr>
              <w:tabs>
                <w:tab w:val="left" w:pos="606"/>
              </w:tabs>
              <w:snapToGrid w:val="0"/>
              <w:spacing w:line="360" w:lineRule="exact"/>
              <w:ind w:right="0" w:rightChars="0"/>
              <w:jc w:val="both"/>
              <w:rPr>
                <w:rFonts w:hint="default" w:ascii="宋体" w:hAnsi="宋体" w:eastAsia="宋体" w:cs="宋体"/>
                <w:kern w:val="2"/>
                <w:sz w:val="21"/>
                <w:szCs w:val="21"/>
                <w:lang w:val="en-US" w:eastAsia="zh-CN" w:bidi="ar-SA"/>
              </w:rPr>
            </w:pPr>
            <w:r>
              <w:rPr>
                <w:rFonts w:hint="eastAsia" w:ascii="宋体" w:hAnsi="宋体" w:cs="宋体"/>
              </w:rPr>
              <w:t>（2）</w:t>
            </w:r>
            <w:r>
              <w:rPr>
                <w:rFonts w:hint="eastAsia" w:ascii="宋体" w:hAnsi="宋体" w:cs="宋体"/>
                <w:lang w:eastAsia="zh-CN"/>
              </w:rPr>
              <w:t>参加单位</w:t>
            </w:r>
            <w:r>
              <w:rPr>
                <w:rFonts w:hint="eastAsia" w:ascii="宋体" w:hAnsi="宋体" w:cs="宋体"/>
              </w:rPr>
              <w:t>拟安排的所有施工人员须具备电梯安装维修施工作业T证，并提供拟安排人员作业证复印件加盖公章（进场前须另行向</w:t>
            </w:r>
            <w:r>
              <w:rPr>
                <w:rFonts w:hint="eastAsia" w:ascii="宋体" w:hAnsi="宋体" w:cs="宋体"/>
                <w:lang w:val="en-US" w:eastAsia="zh-CN"/>
              </w:rPr>
              <w:t>采购</w:t>
            </w:r>
            <w:r>
              <w:rPr>
                <w:rFonts w:hint="eastAsia" w:ascii="宋体" w:hAnsi="宋体" w:cs="宋体"/>
              </w:rPr>
              <w:t>人书面报备，并与</w:t>
            </w:r>
            <w:r>
              <w:rPr>
                <w:rFonts w:hint="eastAsia" w:ascii="宋体" w:hAnsi="宋体" w:cs="宋体"/>
                <w:lang w:eastAsia="zh-CN"/>
              </w:rPr>
              <w:t>采购人</w:t>
            </w:r>
            <w:r>
              <w:rPr>
                <w:rFonts w:hint="eastAsia" w:ascii="宋体" w:hAnsi="宋体" w:cs="宋体"/>
              </w:rPr>
              <w:t>签订安全协议书；实际进场人员如有变动的，其人员规模及持证资质等级不得低于</w:t>
            </w:r>
            <w:r>
              <w:rPr>
                <w:rFonts w:hint="eastAsia" w:ascii="宋体" w:hAnsi="宋体"/>
                <w:color w:val="auto"/>
                <w:szCs w:val="21"/>
                <w:highlight w:val="none"/>
                <w:lang w:val="en-US" w:eastAsia="zh-CN"/>
              </w:rPr>
              <w:t>参加单位拟派人员，并须征得采购人同意</w:t>
            </w:r>
            <w:r>
              <w:rPr>
                <w:rFonts w:hint="eastAsia" w:ascii="宋体" w:hAnsi="宋体" w:cs="宋体"/>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工期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widowControl/>
              <w:tabs>
                <w:tab w:val="left" w:pos="606"/>
              </w:tabs>
              <w:kinsoku/>
              <w:wordWrap/>
              <w:overflowPunct/>
              <w:topLinePunct w:val="0"/>
              <w:autoSpaceDE/>
              <w:autoSpaceDN/>
              <w:bidi w:val="0"/>
              <w:adjustRightInd/>
              <w:snapToGrid/>
              <w:spacing w:line="360" w:lineRule="exact"/>
              <w:ind w:left="0" w:leftChars="0" w:right="28" w:rightChars="0"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highlight w:val="none"/>
              </w:rPr>
              <w:t>合同签订后，</w:t>
            </w:r>
            <w:r>
              <w:rPr>
                <w:rFonts w:hint="eastAsia" w:ascii="宋体" w:hAnsi="宋体" w:cs="宋体"/>
                <w:highlight w:val="none"/>
                <w:u w:val="single"/>
              </w:rPr>
              <w:t xml:space="preserve"> </w:t>
            </w:r>
            <w:r>
              <w:rPr>
                <w:rFonts w:hint="eastAsia" w:ascii="宋体" w:hAnsi="宋体" w:cs="宋体"/>
                <w:highlight w:val="none"/>
                <w:u w:val="single"/>
                <w:lang w:val="en-US" w:eastAsia="zh-CN"/>
              </w:rPr>
              <w:t>45</w:t>
            </w:r>
            <w:r>
              <w:rPr>
                <w:rFonts w:hint="eastAsia" w:ascii="宋体" w:hAnsi="宋体" w:cs="宋体"/>
                <w:highlight w:val="none"/>
              </w:rPr>
              <w:t xml:space="preserve"> 个日历日完成</w:t>
            </w:r>
            <w:r>
              <w:rPr>
                <w:rFonts w:hint="eastAsia" w:ascii="宋体" w:hAnsi="宋体" w:cs="宋体"/>
                <w:highlight w:val="none"/>
                <w:lang w:eastAsia="zh-CN"/>
              </w:rPr>
              <w:t>，最终以参加单位承诺的工期为准</w:t>
            </w:r>
            <w:r>
              <w:rPr>
                <w:rFonts w:hint="eastAsia" w:ascii="宋体" w:hAnsi="宋体" w:cs="宋体"/>
                <w:highlight w:val="none"/>
              </w:rPr>
              <w:t>。如遇不可抗拒或因配合</w:t>
            </w:r>
            <w:r>
              <w:rPr>
                <w:rFonts w:hint="eastAsia" w:ascii="宋体" w:hAnsi="宋体" w:cs="宋体"/>
                <w:highlight w:val="none"/>
                <w:lang w:eastAsia="zh-CN"/>
              </w:rPr>
              <w:t>采购</w:t>
            </w:r>
            <w:r>
              <w:rPr>
                <w:rFonts w:hint="eastAsia" w:ascii="宋体" w:hAnsi="宋体" w:cs="宋体"/>
                <w:highlight w:val="none"/>
              </w:rPr>
              <w:t>人经营造成的工期延误，经</w:t>
            </w:r>
            <w:r>
              <w:rPr>
                <w:rFonts w:hint="eastAsia" w:ascii="宋体" w:hAnsi="宋体" w:cs="宋体"/>
                <w:highlight w:val="none"/>
                <w:lang w:eastAsia="zh-CN"/>
              </w:rPr>
              <w:t>采购</w:t>
            </w:r>
            <w:r>
              <w:rPr>
                <w:rFonts w:hint="eastAsia" w:ascii="宋体" w:hAnsi="宋体" w:cs="宋体"/>
                <w:highlight w:val="none"/>
              </w:rPr>
              <w:t>人书面签字确认后可顺延合同工期。否则每延期一天，</w:t>
            </w:r>
            <w:r>
              <w:rPr>
                <w:rFonts w:hint="eastAsia" w:ascii="宋体" w:hAnsi="宋体" w:cs="宋体"/>
                <w:highlight w:val="none"/>
                <w:lang w:eastAsia="zh-CN"/>
              </w:rPr>
              <w:t>采购</w:t>
            </w:r>
            <w:r>
              <w:rPr>
                <w:rFonts w:hint="eastAsia" w:ascii="宋体" w:hAnsi="宋体" w:cs="宋体"/>
                <w:highlight w:val="none"/>
              </w:rPr>
              <w:t>人将直接从应付款项中扣除2000元作为违约金。</w:t>
            </w:r>
          </w:p>
        </w:tc>
        <w:tc>
          <w:tcPr>
            <w:tcW w:w="7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cs="宋体"/>
                <w:spacing w:val="0"/>
                <w:kern w:val="2"/>
                <w:sz w:val="21"/>
                <w:szCs w:val="21"/>
                <w:lang w:val="en-US" w:eastAsia="zh-CN"/>
              </w:rPr>
            </w:pPr>
            <w:r>
              <w:rPr>
                <w:rFonts w:hint="eastAsia" w:ascii="宋体" w:hAnsi="宋体" w:cs="宋体"/>
                <w:snapToGrid/>
                <w:spacing w:val="0"/>
                <w:kern w:val="2"/>
                <w:sz w:val="21"/>
                <w:szCs w:val="21"/>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质量保修期/服务承诺</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pacing w:line="360" w:lineRule="auto"/>
              <w:ind w:left="0" w:leftChars="0" w:firstLine="0" w:firstLineChars="0"/>
              <w:rPr>
                <w:rFonts w:hint="eastAsia" w:ascii="宋体" w:hAnsi="宋体" w:cs="宋体"/>
                <w:highlight w:val="none"/>
              </w:rPr>
            </w:pPr>
            <w:r>
              <w:rPr>
                <w:rFonts w:hint="eastAsia" w:ascii="宋体" w:hAnsi="宋体" w:cs="宋体"/>
                <w:highlight w:val="none"/>
              </w:rPr>
              <w:t>质量保修期最低为</w:t>
            </w:r>
            <w:r>
              <w:rPr>
                <w:rFonts w:hint="eastAsia" w:ascii="宋体" w:hAnsi="宋体" w:cs="宋体"/>
                <w:highlight w:val="none"/>
                <w:u w:val="single"/>
              </w:rPr>
              <w:t xml:space="preserve"> 2 </w:t>
            </w:r>
            <w:r>
              <w:rPr>
                <w:rFonts w:hint="eastAsia" w:ascii="宋体" w:hAnsi="宋体" w:cs="宋体"/>
                <w:highlight w:val="none"/>
              </w:rPr>
              <w:t>年,质保期从验收合格之日算起。最终质量保修期以</w:t>
            </w:r>
            <w:r>
              <w:rPr>
                <w:rFonts w:hint="eastAsia" w:ascii="宋体" w:hAnsi="宋体" w:cs="宋体"/>
                <w:highlight w:val="none"/>
                <w:lang w:eastAsia="zh-CN"/>
              </w:rPr>
              <w:t>参加单位</w:t>
            </w:r>
            <w:r>
              <w:rPr>
                <w:rFonts w:hint="eastAsia" w:ascii="宋体" w:hAnsi="宋体" w:cs="宋体"/>
                <w:highlight w:val="none"/>
              </w:rPr>
              <w:t>提交的免费保修年限承诺为准。质量保修期内非人为的质量问题由</w:t>
            </w:r>
            <w:r>
              <w:rPr>
                <w:rFonts w:hint="eastAsia" w:ascii="宋体" w:hAnsi="宋体" w:cs="宋体"/>
                <w:highlight w:val="none"/>
                <w:lang w:eastAsia="zh-CN"/>
              </w:rPr>
              <w:t>参加单位</w:t>
            </w:r>
            <w:r>
              <w:rPr>
                <w:rFonts w:hint="eastAsia" w:ascii="宋体" w:hAnsi="宋体" w:cs="宋体"/>
                <w:highlight w:val="none"/>
              </w:rPr>
              <w:t>承担维修及相关费用，</w:t>
            </w:r>
            <w:r>
              <w:rPr>
                <w:rFonts w:hint="eastAsia" w:ascii="宋体" w:hAnsi="宋体" w:cs="宋体"/>
                <w:highlight w:val="none"/>
                <w:lang w:eastAsia="zh-CN"/>
              </w:rPr>
              <w:t>采购</w:t>
            </w:r>
            <w:r>
              <w:rPr>
                <w:rFonts w:hint="eastAsia" w:ascii="宋体" w:hAnsi="宋体" w:cs="宋体"/>
                <w:highlight w:val="none"/>
              </w:rPr>
              <w:t>人不再支付任何费用。</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rPr>
              <w:t>工程量</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9"/>
              </w:numPr>
              <w:tabs>
                <w:tab w:val="left" w:pos="531"/>
              </w:tabs>
              <w:snapToGrid w:val="0"/>
              <w:spacing w:line="360" w:lineRule="auto"/>
              <w:rPr>
                <w:rFonts w:ascii="宋体" w:hAnsi="宋体" w:cs="宋体"/>
              </w:rPr>
            </w:pPr>
            <w:r>
              <w:rPr>
                <w:rFonts w:hint="eastAsia" w:ascii="宋体" w:hAnsi="宋体" w:cs="宋体"/>
              </w:rPr>
              <w:t>更换18台OTIS直梯主机联轴器</w:t>
            </w:r>
            <w:r>
              <w:rPr>
                <w:rFonts w:hint="eastAsia" w:ascii="宋体" w:hAnsi="宋体" w:cs="宋体"/>
                <w:lang w:eastAsia="zh-CN"/>
              </w:rPr>
              <w:t>。</w:t>
            </w:r>
          </w:p>
          <w:p>
            <w:pPr>
              <w:widowControl/>
              <w:numPr>
                <w:ilvl w:val="0"/>
                <w:numId w:val="9"/>
              </w:numPr>
              <w:tabs>
                <w:tab w:val="left" w:pos="531"/>
              </w:tabs>
              <w:snapToGrid w:val="0"/>
              <w:spacing w:line="360" w:lineRule="auto"/>
              <w:rPr>
                <w:rFonts w:ascii="宋体" w:hAnsi="宋体" w:cs="宋体"/>
              </w:rPr>
            </w:pPr>
            <w:r>
              <w:rPr>
                <w:rFonts w:hint="eastAsia" w:ascii="宋体" w:hAnsi="宋体" w:cs="宋体"/>
              </w:rPr>
              <w:t>更换</w:t>
            </w:r>
            <w:r>
              <w:rPr>
                <w:rFonts w:hint="eastAsia" w:ascii="宋体" w:hAnsi="宋体" w:cs="宋体"/>
                <w:lang w:val="en-US" w:eastAsia="zh-CN"/>
              </w:rPr>
              <w:t>4台OTIS观光电梯限速器钢丝绳</w:t>
            </w:r>
            <w:r>
              <w:rPr>
                <w:rFonts w:hint="eastAsia" w:ascii="宋体" w:hAnsi="宋体" w:cs="宋体"/>
              </w:rPr>
              <w:t>。</w:t>
            </w:r>
          </w:p>
          <w:p>
            <w:pPr>
              <w:tabs>
                <w:tab w:val="left" w:pos="531"/>
              </w:tabs>
              <w:snapToGrid w:val="0"/>
              <w:rPr>
                <w:rFonts w:ascii="宋体" w:hAnsi="宋体" w:cs="宋体"/>
                <w:sz w:val="24"/>
              </w:rPr>
            </w:pPr>
            <w:r>
              <w:rPr>
                <w:rFonts w:hint="eastAsia" w:ascii="宋体" w:hAnsi="宋体" w:cs="宋体"/>
              </w:rPr>
              <w:t>（3）详见《工程量清单》。</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Cs w:val="21"/>
              </w:rPr>
              <w:t>施工要求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360" w:lineRule="auto"/>
              <w:rPr>
                <w:rFonts w:ascii="宋体" w:hAnsi="宋体" w:cs="宋体"/>
              </w:rPr>
            </w:pPr>
            <w:r>
              <w:rPr>
                <w:rFonts w:hint="eastAsia" w:ascii="宋体" w:hAnsi="宋体" w:cs="宋体"/>
              </w:rPr>
              <w:t>（1）根据《GB/T 7588.1-2020电梯制造与安装安全规范》、《TSG  T7001-2009电梯监督检验和定期检验规则》、《TSG T5002-2017电梯维护保养规则的要求和现场实际情况》，提供安全可行的项目施工方案，方案内容包括但不仅限于材料选择、系统测试、施工工艺、进度计划、现场施工管理、安全措施、应急预案等。</w:t>
            </w:r>
          </w:p>
          <w:p>
            <w:pPr>
              <w:widowControl/>
              <w:numPr>
                <w:ilvl w:val="255"/>
                <w:numId w:val="0"/>
              </w:numPr>
              <w:tabs>
                <w:tab w:val="left" w:pos="531"/>
              </w:tabs>
              <w:snapToGrid w:val="0"/>
              <w:spacing w:line="360" w:lineRule="auto"/>
            </w:pPr>
            <w:r>
              <w:rPr>
                <w:rFonts w:hint="eastAsia" w:ascii="宋体" w:hAnsi="宋体" w:cs="宋体"/>
              </w:rPr>
              <w:t>（2）</w:t>
            </w:r>
            <w:r>
              <w:rPr>
                <w:rFonts w:hint="eastAsia" w:ascii="宋体" w:hAnsi="宋体" w:cs="宋体"/>
                <w:lang w:eastAsia="zh-CN"/>
              </w:rPr>
              <w:t>参加单位</w:t>
            </w:r>
            <w:r>
              <w:rPr>
                <w:rFonts w:hint="eastAsia" w:ascii="宋体" w:hAnsi="宋体" w:cs="宋体"/>
              </w:rPr>
              <w:t>应充分考虑和配合</w:t>
            </w:r>
            <w:r>
              <w:rPr>
                <w:rFonts w:hint="eastAsia" w:ascii="宋体" w:hAnsi="宋体" w:cs="宋体"/>
                <w:lang w:eastAsia="zh-CN"/>
              </w:rPr>
              <w:t>采购</w:t>
            </w:r>
            <w:r>
              <w:rPr>
                <w:rFonts w:hint="eastAsia" w:ascii="宋体" w:hAnsi="宋体" w:cs="宋体"/>
              </w:rPr>
              <w:t>人的正常经营需要，不得影响</w:t>
            </w:r>
            <w:r>
              <w:rPr>
                <w:rFonts w:hint="eastAsia" w:ascii="宋体" w:hAnsi="宋体" w:cs="宋体"/>
                <w:lang w:eastAsia="zh-CN"/>
              </w:rPr>
              <w:t>采购</w:t>
            </w:r>
            <w:r>
              <w:rPr>
                <w:rFonts w:hint="eastAsia" w:ascii="宋体" w:hAnsi="宋体" w:cs="宋体"/>
              </w:rPr>
              <w:t>人的正常经营，合理安排施工人员和施工时间，确保按期保质保量完成项目施工。</w:t>
            </w:r>
          </w:p>
          <w:p>
            <w:pPr>
              <w:widowControl/>
              <w:numPr>
                <w:ilvl w:val="255"/>
                <w:numId w:val="0"/>
              </w:numPr>
              <w:tabs>
                <w:tab w:val="left" w:pos="531"/>
              </w:tabs>
              <w:snapToGrid w:val="0"/>
              <w:spacing w:line="360" w:lineRule="auto"/>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w:t>
            </w:r>
            <w:r>
              <w:rPr>
                <w:rFonts w:hint="eastAsia" w:ascii="宋体" w:hAnsi="宋体" w:cs="宋体"/>
                <w:lang w:eastAsia="zh-CN"/>
              </w:rPr>
              <w:t>参加单位</w:t>
            </w:r>
            <w:r>
              <w:rPr>
                <w:rFonts w:hint="eastAsia" w:ascii="宋体" w:hAnsi="宋体" w:cs="宋体"/>
              </w:rPr>
              <w:t>必须严格按照国家及工程属地有关安全的法律法规及</w:t>
            </w:r>
            <w:r>
              <w:rPr>
                <w:rFonts w:hint="eastAsia" w:ascii="宋体" w:hAnsi="宋体" w:cs="宋体"/>
                <w:lang w:eastAsia="zh-CN"/>
              </w:rPr>
              <w:t>采购人</w:t>
            </w:r>
            <w:r>
              <w:rPr>
                <w:rFonts w:hint="eastAsia" w:ascii="宋体" w:hAnsi="宋体" w:cs="宋体"/>
              </w:rPr>
              <w:t>的规章制度组织本项目的施工作业，采取一切有效、必要的施工安全防护措施，确保现场人员及财产安全。凡因防护措施或管理不到位或违规违法作业直接或间接导致的一切安全责任事故，均由中</w:t>
            </w:r>
            <w:r>
              <w:rPr>
                <w:rFonts w:hint="eastAsia" w:ascii="宋体" w:hAnsi="宋体" w:cs="宋体"/>
                <w:lang w:eastAsia="zh-CN"/>
              </w:rPr>
              <w:t>选</w:t>
            </w:r>
            <w:r>
              <w:rPr>
                <w:rFonts w:hint="eastAsia" w:ascii="宋体" w:hAnsi="宋体" w:cs="宋体"/>
              </w:rPr>
              <w:t>单位全部承担。</w:t>
            </w:r>
          </w:p>
          <w:p>
            <w:pPr>
              <w:widowControl/>
              <w:numPr>
                <w:ilvl w:val="255"/>
                <w:numId w:val="0"/>
              </w:numPr>
              <w:tabs>
                <w:tab w:val="left" w:pos="531"/>
              </w:tabs>
              <w:snapToGrid w:val="0"/>
              <w:spacing w:line="360" w:lineRule="auto"/>
              <w:rPr>
                <w:rFonts w:ascii="宋体" w:hAnsi="宋体" w:cs="宋体"/>
              </w:rPr>
            </w:pPr>
            <w:r>
              <w:rPr>
                <w:rFonts w:hint="eastAsia" w:ascii="宋体" w:hAnsi="宋体" w:cs="宋体"/>
              </w:rPr>
              <w:t>（4）</w:t>
            </w:r>
            <w:r>
              <w:rPr>
                <w:rFonts w:hint="eastAsia" w:ascii="宋体" w:hAnsi="宋体" w:cs="宋体"/>
                <w:lang w:eastAsia="zh-CN"/>
              </w:rPr>
              <w:t>参加单位</w:t>
            </w:r>
            <w:r>
              <w:rPr>
                <w:rFonts w:hint="eastAsia" w:ascii="宋体" w:hAnsi="宋体" w:cs="宋体"/>
              </w:rPr>
              <w:t>须承诺严格按照安全规程安排施工作业，</w:t>
            </w:r>
            <w:r>
              <w:rPr>
                <w:rFonts w:hint="eastAsia" w:ascii="宋体" w:hAnsi="宋体" w:cs="宋体"/>
                <w:lang w:eastAsia="zh-CN"/>
              </w:rPr>
              <w:t>采购人</w:t>
            </w:r>
            <w:r>
              <w:rPr>
                <w:rFonts w:hint="eastAsia" w:ascii="宋体" w:hAnsi="宋体" w:cs="宋体"/>
              </w:rPr>
              <w:t>有权制止现场违规或存在安全隐患的作业。</w:t>
            </w:r>
          </w:p>
          <w:p>
            <w:pPr>
              <w:widowControl/>
              <w:numPr>
                <w:ilvl w:val="255"/>
                <w:numId w:val="0"/>
              </w:numPr>
              <w:tabs>
                <w:tab w:val="left" w:pos="531"/>
              </w:tabs>
              <w:snapToGrid w:val="0"/>
              <w:spacing w:line="360" w:lineRule="auto"/>
              <w:rPr>
                <w:rFonts w:ascii="宋体" w:hAnsi="宋体" w:cs="宋体"/>
              </w:rPr>
            </w:pPr>
            <w:r>
              <w:rPr>
                <w:rFonts w:hint="eastAsia" w:ascii="宋体" w:hAnsi="宋体" w:cs="宋体"/>
              </w:rPr>
              <w:t>（5）施工前须做好安全防护并设置设备停运警示牌及警戒线等。</w:t>
            </w:r>
          </w:p>
          <w:p>
            <w:pPr>
              <w:widowControl/>
              <w:numPr>
                <w:ilvl w:val="255"/>
                <w:numId w:val="0"/>
              </w:numPr>
              <w:tabs>
                <w:tab w:val="left" w:pos="531"/>
              </w:tabs>
              <w:snapToGrid w:val="0"/>
              <w:spacing w:line="360" w:lineRule="auto"/>
              <w:rPr>
                <w:rFonts w:hint="eastAsia" w:ascii="宋体" w:hAnsi="宋体" w:cs="宋体"/>
              </w:rPr>
            </w:pPr>
            <w:r>
              <w:rPr>
                <w:rFonts w:hint="eastAsia" w:ascii="宋体" w:hAnsi="宋体" w:cs="宋体"/>
              </w:rPr>
              <w:t>（6）施工时必须注意成品保护，采取有效的措施保障施工现场的安全、维护施工现场的正常工作秩序，如因未进行保护</w:t>
            </w:r>
            <w:r>
              <w:rPr>
                <w:rFonts w:hint="eastAsia" w:ascii="宋体" w:hAnsi="宋体" w:cs="宋体"/>
                <w:lang w:val="en-US" w:eastAsia="zh-CN"/>
              </w:rPr>
              <w:t>或保护不当</w:t>
            </w:r>
            <w:r>
              <w:rPr>
                <w:rFonts w:hint="eastAsia" w:ascii="宋体" w:hAnsi="宋体" w:cs="宋体"/>
              </w:rPr>
              <w:t>造成</w:t>
            </w:r>
            <w:r>
              <w:rPr>
                <w:rFonts w:hint="eastAsia" w:ascii="宋体" w:hAnsi="宋体" w:cs="宋体"/>
                <w:lang w:eastAsia="zh-CN"/>
              </w:rPr>
              <w:t>采购人</w:t>
            </w:r>
            <w:r>
              <w:rPr>
                <w:rFonts w:hint="eastAsia" w:ascii="宋体" w:hAnsi="宋体" w:cs="宋体"/>
              </w:rPr>
              <w:t>或第三方成品损坏、人员伤害等任何安全问题</w:t>
            </w:r>
            <w:r>
              <w:rPr>
                <w:rFonts w:hint="eastAsia" w:ascii="宋体" w:hAnsi="宋体" w:cs="宋体"/>
                <w:lang w:val="en-US" w:eastAsia="zh-CN"/>
              </w:rPr>
              <w:t>均</w:t>
            </w:r>
            <w:r>
              <w:rPr>
                <w:rFonts w:hint="eastAsia" w:ascii="宋体" w:hAnsi="宋体" w:cs="宋体"/>
              </w:rPr>
              <w:t>由</w:t>
            </w:r>
            <w:r>
              <w:rPr>
                <w:rFonts w:hint="eastAsia" w:ascii="宋体" w:hAnsi="宋体" w:cs="宋体"/>
                <w:lang w:eastAsia="zh-CN"/>
              </w:rPr>
              <w:t>参加单位</w:t>
            </w:r>
            <w:r>
              <w:rPr>
                <w:rFonts w:hint="eastAsia" w:ascii="宋体" w:hAnsi="宋体" w:cs="宋体"/>
                <w:lang w:val="en-US" w:eastAsia="zh-CN"/>
              </w:rPr>
              <w:t>承担全部</w:t>
            </w:r>
            <w:r>
              <w:rPr>
                <w:rFonts w:hint="eastAsia" w:ascii="宋体" w:hAnsi="宋体" w:cs="宋体"/>
              </w:rPr>
              <w:t>责</w:t>
            </w:r>
            <w:r>
              <w:rPr>
                <w:rFonts w:hint="eastAsia" w:ascii="宋体" w:hAnsi="宋体" w:cs="宋体"/>
                <w:lang w:val="en-US" w:eastAsia="zh-CN"/>
              </w:rPr>
              <w:t>任</w:t>
            </w:r>
            <w:r>
              <w:rPr>
                <w:rFonts w:hint="eastAsia" w:ascii="宋体" w:hAnsi="宋体" w:cs="宋体"/>
              </w:rPr>
              <w:t>。</w:t>
            </w:r>
          </w:p>
          <w:p>
            <w:pPr>
              <w:widowControl/>
              <w:numPr>
                <w:ilvl w:val="255"/>
                <w:numId w:val="0"/>
              </w:numPr>
              <w:tabs>
                <w:tab w:val="left" w:pos="531"/>
              </w:tabs>
              <w:snapToGrid w:val="0"/>
              <w:spacing w:line="360" w:lineRule="auto"/>
            </w:pPr>
            <w:r>
              <w:rPr>
                <w:rFonts w:hint="eastAsia" w:ascii="宋体" w:hAnsi="宋体" w:cs="宋体"/>
                <w:lang w:eastAsia="zh-CN"/>
              </w:rPr>
              <w:t>（</w:t>
            </w:r>
            <w:r>
              <w:rPr>
                <w:rFonts w:hint="eastAsia" w:ascii="宋体" w:hAnsi="宋体" w:cs="宋体"/>
                <w:lang w:val="en-US" w:eastAsia="zh-CN"/>
              </w:rPr>
              <w:t>7）</w:t>
            </w:r>
            <w:r>
              <w:rPr>
                <w:rFonts w:hint="eastAsia" w:ascii="宋体" w:hAnsi="宋体" w:cs="宋体"/>
                <w:lang w:eastAsia="zh-CN"/>
              </w:rPr>
              <w:t>项目进场，需</w:t>
            </w:r>
            <w:r>
              <w:rPr>
                <w:rFonts w:hint="eastAsia" w:ascii="宋体" w:hAnsi="宋体" w:cs="宋体"/>
              </w:rPr>
              <w:t>提供主机联轴器</w:t>
            </w:r>
            <w:r>
              <w:rPr>
                <w:rFonts w:hint="eastAsia" w:ascii="宋体" w:hAnsi="宋体" w:cs="宋体"/>
                <w:lang w:val="en-US" w:eastAsia="zh-CN"/>
              </w:rPr>
              <w:t>和限速器钢丝绳</w:t>
            </w:r>
            <w:r>
              <w:rPr>
                <w:rFonts w:hint="eastAsia" w:ascii="宋体" w:hAnsi="宋体" w:cs="宋体"/>
              </w:rPr>
              <w:t>的产品合格证。</w:t>
            </w:r>
          </w:p>
          <w:p>
            <w:pPr>
              <w:widowControl/>
              <w:numPr>
                <w:ilvl w:val="255"/>
                <w:numId w:val="0"/>
              </w:numPr>
              <w:tabs>
                <w:tab w:val="left" w:pos="531"/>
              </w:tabs>
              <w:snapToGrid w:val="0"/>
              <w:spacing w:line="360" w:lineRule="auto"/>
              <w:rPr>
                <w:rFonts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）更换直梯主机联轴器</w:t>
            </w:r>
            <w:r>
              <w:rPr>
                <w:rFonts w:hint="eastAsia" w:ascii="宋体" w:hAnsi="宋体" w:cs="宋体"/>
                <w:lang w:val="en-US" w:eastAsia="zh-CN"/>
              </w:rPr>
              <w:t>和限速器钢丝绳</w:t>
            </w:r>
            <w:r>
              <w:rPr>
                <w:rFonts w:hint="eastAsia" w:ascii="宋体" w:hAnsi="宋体" w:cs="宋体"/>
              </w:rPr>
              <w:t>必须由专业持证人员按照OTIS电梯厂家规范操作。如因</w:t>
            </w:r>
            <w:r>
              <w:rPr>
                <w:rFonts w:hint="eastAsia" w:ascii="宋体" w:hAnsi="宋体" w:cs="宋体"/>
                <w:lang w:eastAsia="zh-CN"/>
              </w:rPr>
              <w:t>参加单位</w:t>
            </w:r>
            <w:r>
              <w:rPr>
                <w:rFonts w:hint="eastAsia" w:ascii="宋体" w:hAnsi="宋体" w:cs="宋体"/>
              </w:rPr>
              <w:t>未按照相关规范操作造成</w:t>
            </w:r>
            <w:r>
              <w:rPr>
                <w:rFonts w:hint="eastAsia" w:ascii="宋体" w:hAnsi="宋体" w:cs="宋体"/>
                <w:lang w:eastAsia="zh-CN"/>
              </w:rPr>
              <w:t>采购人</w:t>
            </w:r>
            <w:r>
              <w:rPr>
                <w:rFonts w:hint="eastAsia" w:ascii="宋体" w:hAnsi="宋体" w:cs="宋体"/>
              </w:rPr>
              <w:t>电梯损坏，由</w:t>
            </w:r>
            <w:r>
              <w:rPr>
                <w:rFonts w:hint="eastAsia" w:ascii="宋体" w:hAnsi="宋体" w:cs="宋体"/>
                <w:lang w:eastAsia="zh-CN"/>
              </w:rPr>
              <w:t>参加单位</w:t>
            </w:r>
            <w:r>
              <w:rPr>
                <w:rFonts w:hint="eastAsia" w:ascii="宋体" w:hAnsi="宋体" w:cs="宋体"/>
              </w:rPr>
              <w:t>承担相应赔偿责任。</w:t>
            </w:r>
          </w:p>
          <w:p>
            <w:pPr>
              <w:widowControl/>
              <w:numPr>
                <w:ilvl w:val="255"/>
                <w:numId w:val="0"/>
              </w:numPr>
              <w:tabs>
                <w:tab w:val="left" w:pos="531"/>
              </w:tabs>
              <w:snapToGrid w:val="0"/>
              <w:spacing w:line="360" w:lineRule="auto"/>
              <w:rPr>
                <w:rFonts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）更换完毕后，</w:t>
            </w:r>
            <w:r>
              <w:rPr>
                <w:rFonts w:hint="eastAsia" w:ascii="宋体" w:hAnsi="宋体" w:cs="宋体"/>
                <w:lang w:val="en-US" w:eastAsia="zh-CN"/>
              </w:rPr>
              <w:t>须</w:t>
            </w:r>
            <w:r>
              <w:rPr>
                <w:rFonts w:hint="eastAsia" w:ascii="宋体" w:hAnsi="宋体" w:cs="宋体"/>
              </w:rPr>
              <w:t>先进行送电测试电梯各项功能是否正常可靠，全部合格后方可检修试运行。</w:t>
            </w:r>
          </w:p>
          <w:p>
            <w:pPr>
              <w:widowControl/>
              <w:numPr>
                <w:ilvl w:val="255"/>
                <w:numId w:val="0"/>
              </w:numPr>
              <w:tabs>
                <w:tab w:val="left" w:pos="531"/>
              </w:tabs>
              <w:snapToGrid w:val="0"/>
              <w:spacing w:line="360" w:lineRule="auto"/>
              <w:rPr>
                <w:rFonts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）施工时应注重现场的文明施工，对施工区域的施工垃圾及时自行清除，不得乱堆乱放。</w:t>
            </w:r>
          </w:p>
          <w:p>
            <w:pPr>
              <w:widowControl/>
              <w:tabs>
                <w:tab w:val="left" w:pos="531"/>
              </w:tabs>
              <w:snapToGrid w:val="0"/>
              <w:rPr>
                <w:rFonts w:ascii="宋体" w:hAnsi="宋体" w:cs="宋体"/>
                <w:sz w:val="24"/>
              </w:rPr>
            </w:pPr>
            <w:r>
              <w:rPr>
                <w:rFonts w:hint="eastAsia" w:ascii="宋体" w:hAnsi="宋体" w:cs="宋体"/>
              </w:rPr>
              <w:t>（1</w:t>
            </w:r>
            <w:r>
              <w:rPr>
                <w:rFonts w:hint="eastAsia" w:ascii="宋体" w:hAnsi="宋体" w:cs="宋体"/>
                <w:lang w:val="en-US" w:eastAsia="zh-CN"/>
              </w:rPr>
              <w:t>1</w:t>
            </w:r>
            <w:r>
              <w:rPr>
                <w:rFonts w:hint="eastAsia" w:ascii="宋体" w:hAnsi="宋体" w:cs="宋体"/>
              </w:rPr>
              <w:t>）施工完毕，</w:t>
            </w:r>
            <w:r>
              <w:rPr>
                <w:rFonts w:hint="eastAsia" w:ascii="宋体" w:hAnsi="宋体" w:cs="宋体"/>
                <w:lang w:val="en-US" w:eastAsia="zh-CN"/>
              </w:rPr>
              <w:t>须</w:t>
            </w:r>
            <w:r>
              <w:rPr>
                <w:rFonts w:hint="eastAsia" w:ascii="宋体" w:hAnsi="宋体" w:cs="宋体"/>
              </w:rPr>
              <w:t>负责清洁设备，试运行正常后，提交设备试运行记录。</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color w:val="FF0000"/>
                <w:highlight w:val="yellow"/>
              </w:rPr>
            </w:pPr>
            <w:r>
              <w:rPr>
                <w:rFonts w:hint="eastAsia" w:ascii="宋体" w:hAnsi="宋体" w:cs="宋体"/>
                <w:szCs w:val="21"/>
              </w:rPr>
              <w:t>验收要求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35"/>
              <w:widowControl/>
              <w:numPr>
                <w:ilvl w:val="0"/>
                <w:numId w:val="0"/>
              </w:numPr>
              <w:tabs>
                <w:tab w:val="left" w:pos="606"/>
              </w:tabs>
              <w:snapToGrid w:val="0"/>
              <w:spacing w:line="400" w:lineRule="exact"/>
              <w:ind w:right="30" w:rightChars="0"/>
              <w:jc w:val="left"/>
              <w:rPr>
                <w:rFonts w:ascii="宋体" w:hAnsi="宋体" w:cs="宋体"/>
              </w:rPr>
            </w:pPr>
            <w:r>
              <w:rPr>
                <w:rFonts w:hint="eastAsia" w:ascii="宋体" w:hAnsi="宋体" w:cs="宋体"/>
                <w:kern w:val="2"/>
                <w:sz w:val="21"/>
                <w:szCs w:val="21"/>
                <w:lang w:eastAsia="zh-CN"/>
              </w:rPr>
              <w:t>（</w:t>
            </w:r>
            <w:r>
              <w:rPr>
                <w:rFonts w:hint="eastAsia" w:ascii="宋体" w:hAnsi="宋体" w:cs="宋体"/>
                <w:kern w:val="2"/>
                <w:sz w:val="21"/>
                <w:szCs w:val="21"/>
                <w:lang w:val="en-US" w:eastAsia="zh-CN"/>
              </w:rPr>
              <w:t>1）</w:t>
            </w:r>
            <w:r>
              <w:rPr>
                <w:rFonts w:hint="eastAsia" w:ascii="宋体" w:hAnsi="宋体" w:cs="宋体"/>
              </w:rPr>
              <w:t>完工后，</w:t>
            </w:r>
            <w:r>
              <w:rPr>
                <w:rFonts w:hint="eastAsia" w:ascii="宋体" w:hAnsi="宋体" w:cs="宋体"/>
                <w:lang w:eastAsia="zh-CN"/>
              </w:rPr>
              <w:t>参加单位</w:t>
            </w:r>
            <w:r>
              <w:rPr>
                <w:rFonts w:hint="eastAsia" w:ascii="宋体" w:hAnsi="宋体" w:cs="宋体"/>
              </w:rPr>
              <w:t>应及时向</w:t>
            </w:r>
            <w:r>
              <w:rPr>
                <w:rFonts w:hint="eastAsia" w:ascii="宋体" w:hAnsi="宋体" w:cs="宋体"/>
                <w:lang w:eastAsia="zh-CN"/>
              </w:rPr>
              <w:t>采购人</w:t>
            </w:r>
            <w:r>
              <w:rPr>
                <w:rFonts w:hint="eastAsia" w:ascii="宋体" w:hAnsi="宋体" w:cs="宋体"/>
              </w:rPr>
              <w:t>提出书面验收申请，提交</w:t>
            </w:r>
            <w:r>
              <w:rPr>
                <w:rFonts w:hint="eastAsia" w:ascii="宋体" w:hAnsi="宋体" w:eastAsia="宋体" w:cs="宋体"/>
                <w:color w:val="auto"/>
                <w:szCs w:val="21"/>
                <w:highlight w:val="none"/>
                <w:lang w:val="en-US" w:eastAsia="zh-CN"/>
              </w:rPr>
              <w:t>项目施工前后的工作记录、照片、录像等素材作为验收资料，</w:t>
            </w:r>
            <w:r>
              <w:rPr>
                <w:rFonts w:hint="eastAsia" w:ascii="宋体" w:hAnsi="宋体" w:cs="宋体"/>
              </w:rPr>
              <w:t>由</w:t>
            </w:r>
            <w:r>
              <w:rPr>
                <w:rFonts w:hint="eastAsia" w:ascii="宋体" w:hAnsi="宋体" w:cs="宋体"/>
                <w:lang w:eastAsia="zh-CN"/>
              </w:rPr>
              <w:t>采购人</w:t>
            </w:r>
            <w:r>
              <w:rPr>
                <w:rFonts w:hint="eastAsia" w:ascii="宋体" w:hAnsi="宋体" w:cs="宋体"/>
              </w:rPr>
              <w:t>组织相关人员进行现场验收。</w:t>
            </w:r>
          </w:p>
          <w:p>
            <w:pPr>
              <w:pStyle w:val="29"/>
              <w:widowControl/>
              <w:numPr>
                <w:ilvl w:val="0"/>
                <w:numId w:val="0"/>
              </w:numPr>
              <w:spacing w:line="360" w:lineRule="exact"/>
              <w:rPr>
                <w:rFonts w:hint="eastAsia" w:ascii="宋体" w:hAnsi="宋体" w:cs="宋体"/>
                <w:color w:val="FF0000"/>
                <w:highlight w:val="yellow"/>
              </w:rPr>
            </w:pPr>
            <w:r>
              <w:rPr>
                <w:rFonts w:hint="eastAsia" w:ascii="宋体" w:hAnsi="宋体" w:cs="宋体"/>
              </w:rPr>
              <w:t>（2）验收标准必须完全满足《GB/T 7588.1-2020电梯制造与安装安全规范</w:t>
            </w:r>
            <w:r>
              <w:rPr>
                <w:rFonts w:hint="eastAsia" w:ascii="宋体" w:hAnsi="宋体" w:cs="宋体"/>
                <w:lang w:eastAsia="zh-CN"/>
              </w:rPr>
              <w:t>》</w:t>
            </w:r>
            <w:r>
              <w:rPr>
                <w:rFonts w:hint="eastAsia" w:ascii="宋体" w:hAnsi="宋体" w:cs="宋体"/>
                <w:szCs w:val="21"/>
              </w:rPr>
              <w:t>、</w:t>
            </w:r>
            <w:r>
              <w:rPr>
                <w:rFonts w:hint="eastAsia" w:ascii="宋体" w:hAnsi="宋体" w:cs="宋体"/>
                <w:color w:val="000000"/>
                <w:szCs w:val="21"/>
                <w:shd w:val="clear" w:color="auto" w:fill="FFFFFF"/>
              </w:rPr>
              <w:t>《</w:t>
            </w:r>
            <w:r>
              <w:rPr>
                <w:rFonts w:hint="eastAsia" w:ascii="宋体" w:hAnsi="宋体" w:cs="宋体"/>
                <w:color w:val="000000"/>
                <w:szCs w:val="21"/>
              </w:rPr>
              <w:t>TSG  T7001-2009电梯监督检验和定期检验规则</w:t>
            </w:r>
            <w:r>
              <w:rPr>
                <w:rFonts w:hint="eastAsia" w:ascii="宋体" w:hAnsi="宋体" w:cs="宋体"/>
                <w:color w:val="000000"/>
                <w:szCs w:val="21"/>
                <w:shd w:val="clear" w:color="auto" w:fill="FFFFFF"/>
              </w:rPr>
              <w:t>》</w:t>
            </w:r>
            <w:r>
              <w:rPr>
                <w:rFonts w:hint="eastAsia" w:ascii="宋体" w:hAnsi="宋体" w:cs="宋体"/>
                <w:color w:val="000000"/>
                <w:szCs w:val="21"/>
              </w:rPr>
              <w:t>、《</w:t>
            </w:r>
            <w:r>
              <w:rPr>
                <w:rFonts w:hint="eastAsia" w:ascii="宋体" w:hAnsi="宋体" w:cs="宋体"/>
                <w:szCs w:val="21"/>
              </w:rPr>
              <w:t>TSG T5002-2017电梯维护保养规则</w:t>
            </w:r>
            <w:r>
              <w:rPr>
                <w:rFonts w:hint="eastAsia" w:ascii="宋体" w:hAnsi="宋体" w:cs="宋体"/>
                <w:color w:val="000000"/>
                <w:szCs w:val="21"/>
              </w:rPr>
              <w:t>》</w:t>
            </w:r>
            <w:r>
              <w:rPr>
                <w:rFonts w:hint="eastAsia" w:ascii="宋体" w:hAnsi="宋体"/>
                <w:szCs w:val="21"/>
              </w:rPr>
              <w:t>等相关行业要求。</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FF0000"/>
                <w:szCs w:val="21"/>
                <w:highlight w:val="yellow"/>
                <w:lang w:eastAsia="zh-CN"/>
              </w:rPr>
            </w:pPr>
            <w:r>
              <w:rPr>
                <w:rFonts w:hint="eastAsia" w:ascii="宋体" w:hAnsi="宋体" w:cs="宋体"/>
                <w:color w:val="auto"/>
                <w:szCs w:val="21"/>
                <w:highlight w:val="none"/>
                <w:lang w:eastAsia="zh-CN"/>
              </w:rPr>
              <w:t>不可偏离</w:t>
            </w:r>
          </w:p>
        </w:tc>
      </w:tr>
    </w:tbl>
    <w:p>
      <w:pPr>
        <w:numPr>
          <w:ilvl w:val="0"/>
          <w:numId w:val="0"/>
        </w:numPr>
        <w:spacing w:line="300" w:lineRule="auto"/>
        <w:outlineLvl w:val="0"/>
        <w:rPr>
          <w:rFonts w:ascii="宋体" w:hAnsi="宋体" w:cs="宋体"/>
          <w:b/>
          <w:sz w:val="24"/>
        </w:rPr>
      </w:pPr>
      <w:bookmarkStart w:id="12" w:name="_Toc128989097"/>
    </w:p>
    <w:p>
      <w:pPr>
        <w:numPr>
          <w:ilvl w:val="0"/>
          <w:numId w:val="0"/>
        </w:numPr>
        <w:spacing w:line="300" w:lineRule="auto"/>
        <w:ind w:left="420" w:leftChars="0"/>
        <w:outlineLvl w:val="0"/>
        <w:rPr>
          <w:rFonts w:ascii="宋体" w:hAnsi="宋体" w:cs="宋体"/>
          <w:b/>
          <w:sz w:val="24"/>
        </w:rPr>
      </w:pPr>
      <w:r>
        <w:rPr>
          <w:rFonts w:hint="eastAsia" w:ascii="宋体" w:hAnsi="宋体" w:cs="宋体"/>
          <w:b/>
          <w:sz w:val="24"/>
          <w:lang w:eastAsia="zh-CN"/>
        </w:rPr>
        <w:t>五、</w:t>
      </w:r>
      <w:r>
        <w:rPr>
          <w:rFonts w:hint="eastAsia" w:ascii="宋体" w:hAnsi="宋体" w:cs="宋体"/>
          <w:b/>
          <w:sz w:val="24"/>
        </w:rPr>
        <w:t>其他项目说明资料</w:t>
      </w:r>
      <w:bookmarkEnd w:id="12"/>
    </w:p>
    <w:p>
      <w:pPr>
        <w:keepNext w:val="0"/>
        <w:keepLines w:val="0"/>
        <w:pageBreakBefore w:val="0"/>
        <w:kinsoku/>
        <w:wordWrap/>
        <w:overflowPunct/>
        <w:topLinePunct w:val="0"/>
        <w:autoSpaceDE/>
        <w:autoSpaceDN/>
        <w:bidi w:val="0"/>
        <w:adjustRightInd/>
        <w:snapToGrid/>
        <w:spacing w:afterAutospacing="0" w:line="560" w:lineRule="exact"/>
        <w:ind w:firstLine="480" w:firstLineChars="200"/>
        <w:jc w:val="both"/>
        <w:textAlignment w:val="auto"/>
        <w:rPr>
          <w:rFonts w:hint="eastAsia" w:ascii="宋体" w:hAnsi="宋体" w:cs="宋体"/>
          <w:b/>
          <w:bCs w:val="0"/>
          <w:sz w:val="24"/>
          <w:szCs w:val="24"/>
          <w:highlight w:val="none"/>
          <w:lang w:val="en-US" w:eastAsia="zh-CN"/>
        </w:rPr>
      </w:pPr>
      <w:r>
        <w:rPr>
          <w:rFonts w:hint="eastAsia" w:ascii="宋体" w:hAnsi="宋体" w:cs="宋体"/>
          <w:b w:val="0"/>
          <w:bCs/>
          <w:sz w:val="24"/>
          <w:szCs w:val="24"/>
          <w:highlight w:val="none"/>
          <w:lang w:eastAsia="zh-CN"/>
        </w:rPr>
        <w:t>工程量清单</w:t>
      </w:r>
      <w:r>
        <w:rPr>
          <w:rFonts w:hint="eastAsia" w:ascii="宋体" w:hAnsi="宋体" w:cs="宋体"/>
          <w:b/>
          <w:bCs w:val="0"/>
          <w:sz w:val="24"/>
          <w:szCs w:val="24"/>
          <w:highlight w:val="none"/>
          <w:lang w:val="en-US" w:eastAsia="zh-CN"/>
        </w:rPr>
        <w:t xml:space="preserve">  </w:t>
      </w:r>
    </w:p>
    <w:p>
      <w:pPr>
        <w:pStyle w:val="2"/>
        <w:rPr>
          <w:rFonts w:hint="eastAsia"/>
          <w:lang w:val="en-US" w:eastAsia="zh-CN"/>
        </w:rPr>
      </w:pPr>
    </w:p>
    <w:p>
      <w:pPr>
        <w:widowControl/>
        <w:jc w:val="center"/>
        <w:rPr>
          <w:rFonts w:ascii="宋体" w:hAnsi="宋体" w:cs="宋体"/>
          <w:szCs w:val="21"/>
        </w:rPr>
      </w:pPr>
      <w:r>
        <w:rPr>
          <w:rFonts w:hint="eastAsia" w:ascii="宋体" w:hAnsi="宋体" w:cs="宋体"/>
          <w:szCs w:val="21"/>
        </w:rPr>
        <w:t>工程量清单</w:t>
      </w:r>
    </w:p>
    <w:tbl>
      <w:tblPr>
        <w:tblStyle w:val="15"/>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740"/>
        <w:gridCol w:w="2004"/>
        <w:gridCol w:w="780"/>
        <w:gridCol w:w="289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1" w:type="dxa"/>
            <w:vAlign w:val="center"/>
          </w:tcPr>
          <w:p>
            <w:pPr>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7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200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型号规格</w:t>
            </w:r>
          </w:p>
        </w:tc>
        <w:tc>
          <w:tcPr>
            <w:tcW w:w="780"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数量</w:t>
            </w:r>
          </w:p>
        </w:tc>
        <w:tc>
          <w:tcPr>
            <w:tcW w:w="289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更换联轴器的电梯编号</w:t>
            </w:r>
          </w:p>
        </w:tc>
        <w:tc>
          <w:tcPr>
            <w:tcW w:w="2005"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1"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40"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OTIS联轴器</w:t>
            </w:r>
          </w:p>
        </w:tc>
        <w:tc>
          <w:tcPr>
            <w:tcW w:w="2004" w:type="dxa"/>
            <w:vAlign w:val="center"/>
          </w:tcPr>
          <w:p>
            <w:pPr>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rPr>
              <w:t>奥的斯</w:t>
            </w:r>
            <w:r>
              <w:rPr>
                <w:rFonts w:hint="eastAsia" w:ascii="宋体" w:hAnsi="宋体" w:eastAsia="宋体" w:cs="宋体"/>
                <w:sz w:val="21"/>
                <w:szCs w:val="21"/>
                <w:lang w:eastAsia="zh-CN"/>
              </w:rPr>
              <w:t>电梯</w:t>
            </w:r>
            <w:r>
              <w:rPr>
                <w:rFonts w:hint="eastAsia" w:ascii="宋体" w:hAnsi="宋体" w:eastAsia="宋体" w:cs="宋体"/>
                <w:sz w:val="21"/>
                <w:szCs w:val="21"/>
              </w:rPr>
              <w:t>主机</w:t>
            </w:r>
            <w:r>
              <w:rPr>
                <w:rFonts w:hint="eastAsia" w:ascii="宋体" w:hAnsi="宋体" w:eastAsia="宋体" w:cs="宋体"/>
                <w:sz w:val="21"/>
                <w:szCs w:val="21"/>
                <w:lang w:eastAsia="zh-CN"/>
              </w:rPr>
              <w:t>型号：</w:t>
            </w:r>
            <w:r>
              <w:rPr>
                <w:rFonts w:hint="eastAsia" w:ascii="宋体" w:hAnsi="宋体" w:eastAsia="宋体" w:cs="宋体"/>
                <w:sz w:val="21"/>
                <w:szCs w:val="21"/>
              </w:rPr>
              <w:t>18ATF</w:t>
            </w:r>
            <w:r>
              <w:rPr>
                <w:rFonts w:hint="eastAsia" w:ascii="宋体" w:hAnsi="宋体" w:eastAsia="宋体" w:cs="宋体"/>
                <w:sz w:val="21"/>
                <w:szCs w:val="21"/>
                <w:lang w:eastAsia="zh-CN"/>
              </w:rPr>
              <w:t>，</w:t>
            </w:r>
            <w:r>
              <w:rPr>
                <w:rFonts w:hint="eastAsia" w:ascii="宋体" w:hAnsi="宋体" w:eastAsia="宋体" w:cs="宋体"/>
                <w:sz w:val="21"/>
                <w:szCs w:val="21"/>
              </w:rPr>
              <w:t>联轴器配套件号：M752123</w:t>
            </w:r>
            <w:r>
              <w:rPr>
                <w:rFonts w:hint="eastAsia" w:ascii="宋体" w:hAnsi="宋体" w:eastAsia="宋体" w:cs="宋体"/>
                <w:sz w:val="21"/>
                <w:szCs w:val="21"/>
                <w:lang w:eastAsia="zh-CN"/>
              </w:rPr>
              <w:t>。</w:t>
            </w:r>
          </w:p>
        </w:tc>
        <w:tc>
          <w:tcPr>
            <w:tcW w:w="780"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套</w:t>
            </w:r>
          </w:p>
        </w:tc>
        <w:tc>
          <w:tcPr>
            <w:tcW w:w="2895" w:type="dxa"/>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b w:val="0"/>
                <w:bCs w:val="0"/>
                <w:sz w:val="21"/>
                <w:szCs w:val="21"/>
              </w:rPr>
              <w:t>E</w:t>
            </w:r>
            <w:r>
              <w:rPr>
                <w:rFonts w:ascii="宋体" w:hAnsi="宋体" w:eastAsia="宋体"/>
                <w:b w:val="0"/>
                <w:bCs w:val="0"/>
                <w:sz w:val="21"/>
                <w:szCs w:val="21"/>
              </w:rPr>
              <w:t>L1</w:t>
            </w:r>
            <w:r>
              <w:rPr>
                <w:rFonts w:hint="eastAsia" w:ascii="宋体" w:hAnsi="宋体" w:eastAsia="宋体"/>
                <w:b w:val="0"/>
                <w:bCs w:val="0"/>
                <w:sz w:val="21"/>
                <w:szCs w:val="21"/>
                <w:lang w:eastAsia="zh-CN"/>
              </w:rPr>
              <w:t>、</w:t>
            </w:r>
            <w:r>
              <w:rPr>
                <w:rFonts w:hint="eastAsia" w:ascii="宋体" w:hAnsi="宋体" w:eastAsia="宋体"/>
                <w:b w:val="0"/>
                <w:bCs w:val="0"/>
                <w:sz w:val="21"/>
                <w:szCs w:val="21"/>
              </w:rPr>
              <w:t>E</w:t>
            </w:r>
            <w:r>
              <w:rPr>
                <w:rFonts w:ascii="宋体" w:hAnsi="宋体" w:eastAsia="宋体"/>
                <w:b w:val="0"/>
                <w:bCs w:val="0"/>
                <w:sz w:val="21"/>
                <w:szCs w:val="21"/>
              </w:rPr>
              <w:t>L4</w:t>
            </w:r>
            <w:r>
              <w:rPr>
                <w:rFonts w:hint="eastAsia" w:ascii="宋体" w:hAnsi="宋体" w:eastAsia="宋体"/>
                <w:b w:val="0"/>
                <w:bCs w:val="0"/>
                <w:sz w:val="21"/>
                <w:szCs w:val="21"/>
              </w:rPr>
              <w:t>、E</w:t>
            </w:r>
            <w:r>
              <w:rPr>
                <w:rFonts w:ascii="宋体" w:hAnsi="宋体" w:eastAsia="宋体"/>
                <w:b w:val="0"/>
                <w:bCs w:val="0"/>
                <w:sz w:val="21"/>
                <w:szCs w:val="21"/>
              </w:rPr>
              <w:t>L5</w:t>
            </w:r>
            <w:r>
              <w:rPr>
                <w:rFonts w:hint="eastAsia" w:ascii="宋体" w:hAnsi="宋体" w:eastAsia="宋体"/>
                <w:b w:val="0"/>
                <w:bCs w:val="0"/>
                <w:sz w:val="21"/>
                <w:szCs w:val="21"/>
              </w:rPr>
              <w:t>、E</w:t>
            </w:r>
            <w:r>
              <w:rPr>
                <w:rFonts w:ascii="宋体" w:hAnsi="宋体" w:eastAsia="宋体"/>
                <w:b w:val="0"/>
                <w:bCs w:val="0"/>
                <w:sz w:val="21"/>
                <w:szCs w:val="21"/>
              </w:rPr>
              <w:t>L16</w:t>
            </w:r>
            <w:r>
              <w:rPr>
                <w:rFonts w:hint="eastAsia" w:ascii="宋体" w:hAnsi="宋体" w:eastAsia="宋体"/>
                <w:b w:val="0"/>
                <w:bCs w:val="0"/>
                <w:sz w:val="21"/>
                <w:szCs w:val="21"/>
                <w:lang w:eastAsia="zh-CN"/>
              </w:rPr>
              <w:t>、</w:t>
            </w:r>
            <w:r>
              <w:rPr>
                <w:rFonts w:ascii="宋体" w:hAnsi="宋体" w:eastAsia="宋体"/>
                <w:b w:val="0"/>
                <w:bCs w:val="0"/>
                <w:sz w:val="21"/>
                <w:szCs w:val="21"/>
              </w:rPr>
              <w:t>EL17</w:t>
            </w:r>
            <w:r>
              <w:rPr>
                <w:rFonts w:hint="eastAsia" w:ascii="宋体" w:hAnsi="宋体" w:eastAsia="宋体"/>
                <w:b w:val="0"/>
                <w:bCs w:val="0"/>
                <w:sz w:val="21"/>
                <w:szCs w:val="21"/>
              </w:rPr>
              <w:t>、</w:t>
            </w:r>
            <w:r>
              <w:rPr>
                <w:rFonts w:ascii="宋体" w:hAnsi="宋体" w:eastAsia="宋体"/>
                <w:b w:val="0"/>
                <w:bCs w:val="0"/>
                <w:sz w:val="21"/>
                <w:szCs w:val="21"/>
              </w:rPr>
              <w:t>EL20</w:t>
            </w:r>
            <w:r>
              <w:rPr>
                <w:rFonts w:hint="eastAsia" w:ascii="宋体" w:hAnsi="宋体" w:eastAsia="宋体"/>
                <w:b w:val="0"/>
                <w:bCs w:val="0"/>
                <w:sz w:val="21"/>
                <w:szCs w:val="21"/>
              </w:rPr>
              <w:t>、E</w:t>
            </w:r>
            <w:r>
              <w:rPr>
                <w:rFonts w:ascii="宋体" w:hAnsi="宋体" w:eastAsia="宋体"/>
                <w:b w:val="0"/>
                <w:bCs w:val="0"/>
                <w:sz w:val="21"/>
                <w:szCs w:val="21"/>
              </w:rPr>
              <w:t>L21</w:t>
            </w:r>
            <w:r>
              <w:rPr>
                <w:rFonts w:hint="eastAsia" w:ascii="宋体" w:hAnsi="宋体" w:eastAsia="宋体"/>
                <w:b w:val="0"/>
                <w:bCs w:val="0"/>
                <w:sz w:val="21"/>
                <w:szCs w:val="21"/>
                <w:lang w:eastAsia="zh-CN"/>
              </w:rPr>
              <w:t>、</w:t>
            </w:r>
            <w:r>
              <w:rPr>
                <w:rFonts w:ascii="宋体" w:hAnsi="宋体" w:eastAsia="宋体"/>
                <w:b w:val="0"/>
                <w:bCs w:val="0"/>
                <w:sz w:val="21"/>
                <w:szCs w:val="21"/>
              </w:rPr>
              <w:t>EL24</w:t>
            </w:r>
            <w:r>
              <w:rPr>
                <w:rFonts w:hint="eastAsia" w:ascii="宋体" w:hAnsi="宋体" w:eastAsia="宋体"/>
                <w:b w:val="0"/>
                <w:bCs w:val="0"/>
                <w:sz w:val="21"/>
                <w:szCs w:val="21"/>
              </w:rPr>
              <w:t>、</w:t>
            </w:r>
            <w:r>
              <w:rPr>
                <w:rFonts w:ascii="宋体" w:hAnsi="宋体" w:eastAsia="宋体"/>
                <w:b w:val="0"/>
                <w:bCs w:val="0"/>
                <w:sz w:val="21"/>
                <w:szCs w:val="21"/>
              </w:rPr>
              <w:t>EL25</w:t>
            </w:r>
            <w:r>
              <w:rPr>
                <w:rFonts w:hint="eastAsia" w:ascii="宋体" w:hAnsi="宋体" w:eastAsia="宋体"/>
                <w:b w:val="0"/>
                <w:bCs w:val="0"/>
                <w:sz w:val="21"/>
                <w:szCs w:val="21"/>
              </w:rPr>
              <w:t>、</w:t>
            </w:r>
            <w:r>
              <w:rPr>
                <w:rFonts w:ascii="宋体" w:hAnsi="宋体" w:eastAsia="宋体"/>
                <w:b w:val="0"/>
                <w:bCs w:val="0"/>
                <w:sz w:val="21"/>
                <w:szCs w:val="21"/>
              </w:rPr>
              <w:t>EL28</w:t>
            </w:r>
            <w:r>
              <w:rPr>
                <w:rFonts w:hint="eastAsia" w:ascii="宋体" w:hAnsi="宋体" w:eastAsia="宋体"/>
                <w:b w:val="0"/>
                <w:bCs w:val="0"/>
                <w:sz w:val="21"/>
                <w:szCs w:val="21"/>
              </w:rPr>
              <w:t>、</w:t>
            </w:r>
            <w:r>
              <w:rPr>
                <w:rFonts w:ascii="宋体" w:hAnsi="宋体" w:eastAsia="宋体"/>
                <w:b w:val="0"/>
                <w:bCs w:val="0"/>
                <w:sz w:val="21"/>
                <w:szCs w:val="21"/>
              </w:rPr>
              <w:t>EL</w:t>
            </w:r>
            <w:r>
              <w:rPr>
                <w:rFonts w:hint="eastAsia" w:ascii="宋体" w:hAnsi="宋体"/>
                <w:b w:val="0"/>
                <w:bCs w:val="0"/>
                <w:sz w:val="21"/>
                <w:szCs w:val="21"/>
                <w:lang w:val="en-US" w:eastAsia="zh-CN"/>
              </w:rPr>
              <w:t>29、</w:t>
            </w:r>
            <w:r>
              <w:rPr>
                <w:rFonts w:ascii="宋体" w:hAnsi="宋体" w:eastAsia="宋体"/>
                <w:b w:val="0"/>
                <w:bCs w:val="0"/>
                <w:sz w:val="21"/>
                <w:szCs w:val="21"/>
              </w:rPr>
              <w:t>EL30</w:t>
            </w:r>
            <w:r>
              <w:rPr>
                <w:rFonts w:hint="eastAsia" w:ascii="宋体" w:hAnsi="宋体" w:eastAsia="宋体"/>
                <w:b w:val="0"/>
                <w:bCs w:val="0"/>
                <w:sz w:val="21"/>
                <w:szCs w:val="21"/>
              </w:rPr>
              <w:t>、</w:t>
            </w:r>
            <w:r>
              <w:rPr>
                <w:rFonts w:ascii="宋体" w:hAnsi="宋体" w:eastAsia="宋体"/>
                <w:b w:val="0"/>
                <w:bCs w:val="0"/>
                <w:sz w:val="21"/>
                <w:szCs w:val="21"/>
              </w:rPr>
              <w:t xml:space="preserve"> EL31</w:t>
            </w:r>
            <w:r>
              <w:rPr>
                <w:rFonts w:hint="eastAsia" w:ascii="宋体" w:hAnsi="宋体" w:eastAsia="宋体"/>
                <w:b w:val="0"/>
                <w:bCs w:val="0"/>
                <w:sz w:val="21"/>
                <w:szCs w:val="21"/>
              </w:rPr>
              <w:t>、E</w:t>
            </w:r>
            <w:r>
              <w:rPr>
                <w:rFonts w:ascii="宋体" w:hAnsi="宋体" w:eastAsia="宋体"/>
                <w:b w:val="0"/>
                <w:bCs w:val="0"/>
                <w:sz w:val="21"/>
                <w:szCs w:val="21"/>
              </w:rPr>
              <w:t xml:space="preserve">L32 </w:t>
            </w:r>
            <w:r>
              <w:rPr>
                <w:rFonts w:hint="eastAsia" w:ascii="宋体" w:hAnsi="宋体" w:eastAsia="宋体"/>
                <w:b w:val="0"/>
                <w:bCs w:val="0"/>
                <w:sz w:val="21"/>
                <w:szCs w:val="21"/>
                <w:lang w:eastAsia="zh-CN"/>
              </w:rPr>
              <w:t>、</w:t>
            </w:r>
            <w:r>
              <w:rPr>
                <w:rFonts w:ascii="宋体" w:hAnsi="宋体" w:eastAsia="宋体"/>
                <w:b w:val="0"/>
                <w:bCs w:val="0"/>
                <w:sz w:val="21"/>
                <w:szCs w:val="21"/>
              </w:rPr>
              <w:t>EL33</w:t>
            </w:r>
            <w:r>
              <w:rPr>
                <w:rFonts w:hint="eastAsia" w:ascii="宋体" w:hAnsi="宋体" w:eastAsia="宋体"/>
                <w:b w:val="0"/>
                <w:bCs w:val="0"/>
                <w:sz w:val="21"/>
                <w:szCs w:val="21"/>
                <w:lang w:eastAsia="zh-CN"/>
              </w:rPr>
              <w:t>、</w:t>
            </w:r>
            <w:r>
              <w:rPr>
                <w:rFonts w:ascii="宋体" w:hAnsi="宋体" w:eastAsia="宋体"/>
                <w:b w:val="0"/>
                <w:bCs w:val="0"/>
                <w:sz w:val="21"/>
                <w:szCs w:val="21"/>
              </w:rPr>
              <w:t>EL36</w:t>
            </w:r>
            <w:r>
              <w:rPr>
                <w:rFonts w:hint="eastAsia" w:ascii="宋体" w:hAnsi="宋体" w:eastAsia="宋体"/>
                <w:b w:val="0"/>
                <w:bCs w:val="0"/>
                <w:sz w:val="21"/>
                <w:szCs w:val="21"/>
              </w:rPr>
              <w:t>、</w:t>
            </w:r>
            <w:r>
              <w:rPr>
                <w:rFonts w:ascii="宋体" w:hAnsi="宋体" w:eastAsia="宋体"/>
                <w:b w:val="0"/>
                <w:bCs w:val="0"/>
                <w:sz w:val="21"/>
                <w:szCs w:val="21"/>
              </w:rPr>
              <w:t xml:space="preserve">EL37 </w:t>
            </w:r>
            <w:r>
              <w:rPr>
                <w:rFonts w:hint="eastAsia" w:ascii="宋体" w:hAnsi="宋体" w:eastAsia="宋体"/>
                <w:b w:val="0"/>
                <w:bCs w:val="0"/>
                <w:sz w:val="21"/>
                <w:szCs w:val="21"/>
              </w:rPr>
              <w:t>、</w:t>
            </w:r>
            <w:r>
              <w:rPr>
                <w:rFonts w:ascii="宋体" w:hAnsi="宋体" w:eastAsia="宋体"/>
                <w:b w:val="0"/>
                <w:bCs w:val="0"/>
                <w:sz w:val="21"/>
                <w:szCs w:val="21"/>
              </w:rPr>
              <w:t>EL40</w:t>
            </w:r>
          </w:p>
        </w:tc>
        <w:tc>
          <w:tcPr>
            <w:tcW w:w="2005" w:type="dxa"/>
            <w:vAlign w:val="center"/>
          </w:tcPr>
          <w:p>
            <w:pPr>
              <w:ind w:left="0" w:leftChars="0" w:firstLine="0" w:firstLineChars="0"/>
              <w:jc w:val="both"/>
              <w:rPr>
                <w:rFonts w:hint="eastAsia" w:ascii="宋体" w:hAnsi="宋体" w:eastAsia="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1"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40" w:type="dxa"/>
            <w:vAlign w:val="center"/>
          </w:tcPr>
          <w:p>
            <w:pPr>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限速器钢丝绳</w:t>
            </w:r>
          </w:p>
        </w:tc>
        <w:tc>
          <w:tcPr>
            <w:tcW w:w="2004" w:type="dxa"/>
            <w:vAlign w:val="center"/>
          </w:tcPr>
          <w:p>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rPr>
              <w:t>Φ6</w:t>
            </w:r>
            <w:r>
              <w:rPr>
                <w:rFonts w:hint="eastAsia" w:ascii="宋体" w:hAnsi="宋体" w:eastAsia="宋体" w:cs="宋体"/>
                <w:sz w:val="21"/>
                <w:szCs w:val="21"/>
                <w:lang w:val="en-US" w:eastAsia="zh-CN"/>
              </w:rPr>
              <w:t>mm</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30m/台</w:t>
            </w:r>
          </w:p>
        </w:tc>
        <w:tc>
          <w:tcPr>
            <w:tcW w:w="780" w:type="dxa"/>
            <w:vAlign w:val="center"/>
          </w:tcPr>
          <w:p>
            <w:pPr>
              <w:ind w:left="0" w:leftChars="0"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120</w:t>
            </w:r>
            <w:r>
              <w:rPr>
                <w:rFonts w:hint="eastAsia" w:ascii="宋体" w:hAnsi="宋体" w:cs="宋体"/>
                <w:sz w:val="21"/>
                <w:szCs w:val="21"/>
                <w:lang w:val="en-US" w:eastAsia="zh-CN"/>
              </w:rPr>
              <w:t>m</w:t>
            </w:r>
          </w:p>
        </w:tc>
        <w:tc>
          <w:tcPr>
            <w:tcW w:w="2895" w:type="dxa"/>
            <w:vAlign w:val="center"/>
          </w:tcPr>
          <w:p>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EL41、EL42、EL43、EL44</w:t>
            </w:r>
          </w:p>
        </w:tc>
        <w:tc>
          <w:tcPr>
            <w:tcW w:w="2005" w:type="dxa"/>
            <w:vAlign w:val="center"/>
          </w:tcPr>
          <w:p>
            <w:pPr>
              <w:ind w:left="0" w:leftChars="0" w:firstLine="0" w:firstLineChars="0"/>
              <w:jc w:val="both"/>
              <w:rPr>
                <w:rFonts w:hint="eastAsia" w:ascii="宋体" w:hAnsi="宋体" w:eastAsia="宋体" w:cs="宋体"/>
                <w:b w:val="0"/>
                <w:bCs w:val="0"/>
                <w:sz w:val="21"/>
                <w:szCs w:val="21"/>
              </w:rPr>
            </w:pPr>
            <w:r>
              <w:rPr>
                <w:rFonts w:hint="eastAsia" w:ascii="宋体" w:hAnsi="宋体" w:eastAsia="宋体" w:cs="宋体"/>
                <w:sz w:val="21"/>
                <w:szCs w:val="21"/>
              </w:rPr>
              <w:t>制钢、帝国、达高</w:t>
            </w:r>
          </w:p>
        </w:tc>
      </w:tr>
    </w:tbl>
    <w:p>
      <w:pPr>
        <w:pStyle w:val="2"/>
        <w:ind w:left="0" w:leftChars="0" w:firstLine="0" w:firstLineChars="0"/>
      </w:pPr>
    </w:p>
    <w:p>
      <w:pPr>
        <w:numPr>
          <w:ilvl w:val="0"/>
          <w:numId w:val="1"/>
        </w:numPr>
        <w:spacing w:line="300" w:lineRule="auto"/>
        <w:outlineLvl w:val="0"/>
        <w:rPr>
          <w:rFonts w:ascii="宋体" w:hAnsi="宋体" w:cs="宋体"/>
          <w:b/>
          <w:sz w:val="24"/>
        </w:rPr>
      </w:pPr>
      <w:bookmarkStart w:id="13" w:name="_Toc128989098"/>
      <w:r>
        <w:rPr>
          <w:rFonts w:hint="eastAsia" w:ascii="宋体" w:hAnsi="宋体" w:cs="宋体"/>
          <w:b/>
          <w:sz w:val="24"/>
        </w:rPr>
        <w:t>开标评标流程</w:t>
      </w:r>
      <w:bookmarkEnd w:id="13"/>
    </w:p>
    <w:p>
      <w:pPr>
        <w:numPr>
          <w:ilvl w:val="0"/>
          <w:numId w:val="10"/>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0"/>
        </w:numPr>
        <w:ind w:hanging="5"/>
        <w:rPr>
          <w:rFonts w:ascii="宋体" w:hAnsi="宋体" w:cs="宋体"/>
          <w:szCs w:val="21"/>
        </w:rPr>
      </w:pPr>
      <w:r>
        <w:rPr>
          <w:rFonts w:hint="eastAsia" w:ascii="宋体" w:hAnsi="宋体"/>
          <w:szCs w:val="21"/>
        </w:rPr>
        <w:t>宣读开标注意事项、流程；</w:t>
      </w:r>
    </w:p>
    <w:p>
      <w:pPr>
        <w:numPr>
          <w:ilvl w:val="0"/>
          <w:numId w:val="10"/>
        </w:numPr>
        <w:ind w:hanging="5"/>
        <w:rPr>
          <w:rFonts w:ascii="宋体" w:hAnsi="宋体" w:cs="宋体"/>
          <w:szCs w:val="21"/>
        </w:rPr>
      </w:pPr>
      <w:r>
        <w:rPr>
          <w:rFonts w:hint="eastAsia" w:ascii="宋体" w:hAnsi="宋体" w:cs="宋体"/>
          <w:szCs w:val="21"/>
        </w:rPr>
        <w:t>评标小组推选组长；</w:t>
      </w:r>
    </w:p>
    <w:p>
      <w:pPr>
        <w:numPr>
          <w:ilvl w:val="0"/>
          <w:numId w:val="10"/>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0"/>
        </w:numPr>
        <w:ind w:hanging="5"/>
        <w:rPr>
          <w:rFonts w:ascii="宋体" w:hAnsi="宋体" w:cs="宋体"/>
          <w:szCs w:val="21"/>
        </w:rPr>
      </w:pPr>
      <w:r>
        <w:rPr>
          <w:rFonts w:hint="eastAsia" w:ascii="宋体" w:hAnsi="宋体" w:cs="宋体"/>
          <w:szCs w:val="21"/>
        </w:rPr>
        <w:t>商务及技术/服务需求响应性评定；</w:t>
      </w:r>
    </w:p>
    <w:p>
      <w:pPr>
        <w:numPr>
          <w:ilvl w:val="0"/>
          <w:numId w:val="10"/>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4" w:name="_Toc128989099"/>
      <w:r>
        <w:rPr>
          <w:rFonts w:hint="eastAsia" w:ascii="宋体" w:hAnsi="宋体" w:cs="宋体"/>
          <w:b/>
          <w:sz w:val="24"/>
        </w:rPr>
        <w:t>评审办法</w:t>
      </w:r>
      <w:bookmarkEnd w:id="14"/>
    </w:p>
    <w:p>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w:t>
      </w:r>
      <w:r>
        <w:rPr>
          <w:rFonts w:hint="eastAsia" w:ascii="宋体" w:hAnsi="宋体" w:cs="宋体"/>
          <w:b/>
          <w:szCs w:val="21"/>
          <w:highlight w:val="yellow"/>
          <w:lang w:eastAsia="zh-CN"/>
        </w:rPr>
        <w:t>综合评分</w:t>
      </w:r>
      <w:r>
        <w:rPr>
          <w:rFonts w:hint="eastAsia" w:ascii="宋体" w:hAnsi="宋体" w:cs="宋体"/>
          <w:b/>
          <w:szCs w:val="21"/>
          <w:highlight w:val="yellow"/>
        </w:rPr>
        <w:t>法</w:t>
      </w:r>
      <w:r>
        <w:rPr>
          <w:rFonts w:hint="eastAsia" w:ascii="宋体" w:hAnsi="宋体" w:cs="宋体"/>
          <w:szCs w:val="21"/>
        </w:rPr>
        <w:t>进行评审。</w:t>
      </w:r>
    </w:p>
    <w:tbl>
      <w:tblPr>
        <w:tblStyle w:val="1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b/>
                <w:bCs/>
                <w:color w:val="auto"/>
                <w:szCs w:val="21"/>
                <w:highlight w:val="none"/>
                <w:lang w:val="en-US" w:eastAsia="zh-CN"/>
              </w:rPr>
              <w:t>30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eastAsia="宋体" w:cs="Times New Roman"/>
                <w:b/>
                <w:bCs/>
                <w:color w:val="auto"/>
                <w:szCs w:val="21"/>
                <w:highlight w:val="none"/>
                <w:lang w:val="en-US" w:eastAsia="zh-CN"/>
              </w:rPr>
              <w:t>3</w:t>
            </w:r>
            <w:r>
              <w:rPr>
                <w:rFonts w:hint="eastAsia" w:ascii="宋体" w:hAnsi="宋体" w:cs="Times New Roman"/>
                <w:b/>
                <w:bCs/>
                <w:color w:val="auto"/>
                <w:szCs w:val="21"/>
                <w:highlight w:val="none"/>
                <w:lang w:val="en-US" w:eastAsia="zh-CN"/>
              </w:rPr>
              <w:t>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s="Times New Roman"/>
                <w:b/>
                <w:bCs/>
                <w:color w:val="auto"/>
                <w:szCs w:val="21"/>
                <w:highlight w:val="none"/>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644" w:type="dxa"/>
            <w:vAlign w:val="center"/>
          </w:tcPr>
          <w:p>
            <w:pPr>
              <w:pStyle w:val="2"/>
              <w:spacing w:after="0" w:line="240" w:lineRule="auto"/>
              <w:ind w:left="0"/>
              <w:jc w:val="center"/>
              <w:rPr>
                <w:sz w:val="21"/>
                <w:szCs w:val="21"/>
              </w:rPr>
            </w:pPr>
            <w:r>
              <w:rPr>
                <w:rFonts w:hint="eastAsia" w:ascii="宋体" w:hAnsi="宋体"/>
                <w:sz w:val="21"/>
                <w:szCs w:val="21"/>
                <w:lang w:eastAsia="zh-CN"/>
              </w:rPr>
              <w:t>参加单位</w:t>
            </w:r>
            <w:r>
              <w:rPr>
                <w:rFonts w:hint="eastAsia" w:ascii="宋体" w:hAnsi="宋体"/>
                <w:sz w:val="21"/>
                <w:szCs w:val="21"/>
              </w:rPr>
              <w:t>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pStyle w:val="2"/>
      </w:pPr>
    </w:p>
    <w:p>
      <w:pPr>
        <w:numPr>
          <w:ilvl w:val="0"/>
          <w:numId w:val="11"/>
        </w:numPr>
        <w:spacing w:line="300" w:lineRule="auto"/>
        <w:jc w:val="both"/>
        <w:outlineLvl w:val="1"/>
        <w:rPr>
          <w:rFonts w:ascii="宋体" w:hAnsi="宋体" w:cs="宋体"/>
          <w:sz w:val="24"/>
        </w:rPr>
      </w:pPr>
      <w:bookmarkStart w:id="15" w:name="_Toc128989100"/>
      <w:r>
        <w:rPr>
          <w:rStyle w:val="27"/>
          <w:rFonts w:hint="eastAsia" w:ascii="宋体" w:hAnsi="宋体" w:cs="宋体"/>
          <w:b/>
          <w:bCs/>
          <w:sz w:val="24"/>
        </w:rPr>
        <w:t>符合性检查</w:t>
      </w:r>
      <w:bookmarkEnd w:id="15"/>
    </w:p>
    <w:tbl>
      <w:tblPr>
        <w:tblStyle w:val="15"/>
        <w:tblW w:w="9221"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996"/>
        <w:gridCol w:w="722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996"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722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12" w:hRule="atLeast"/>
          <w:tblCellSpacing w:w="0" w:type="dxa"/>
          <w:jc w:val="center"/>
        </w:trPr>
        <w:tc>
          <w:tcPr>
            <w:tcW w:w="1996"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7225" w:type="dxa"/>
            <w:tcBorders>
              <w:top w:val="outset" w:color="DDDDDD" w:sz="6" w:space="0"/>
              <w:left w:val="outset" w:color="DDDDDD" w:sz="6" w:space="0"/>
              <w:bottom w:val="outset" w:color="DDDDDD" w:sz="6" w:space="0"/>
              <w:right w:val="outset" w:color="DDDDDD"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996"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722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宋体"/>
                <w:kern w:val="0"/>
                <w:szCs w:val="21"/>
              </w:rPr>
            </w:pPr>
            <w:r>
              <w:rPr>
                <w:rFonts w:hint="eastAsia" w:ascii="宋体" w:hAnsi="宋体" w:cs="宋体"/>
                <w:kern w:val="0"/>
                <w:szCs w:val="21"/>
              </w:rPr>
              <w:t>是否提供以下证明文件：</w:t>
            </w:r>
          </w:p>
          <w:p>
            <w:pPr>
              <w:keepNext w:val="0"/>
              <w:keepLines w:val="0"/>
              <w:pageBreakBefore w:val="0"/>
              <w:widowControl w:val="0"/>
              <w:numPr>
                <w:ilvl w:val="0"/>
                <w:numId w:val="12"/>
              </w:numPr>
              <w:kinsoku/>
              <w:wordWrap/>
              <w:overflowPunct/>
              <w:topLinePunct w:val="0"/>
              <w:autoSpaceDE/>
              <w:autoSpaceDN/>
              <w:bidi w:val="0"/>
              <w:adjustRightInd/>
              <w:snapToGrid w:val="0"/>
              <w:spacing w:line="360" w:lineRule="exact"/>
              <w:ind w:left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被列入失信主体、经营异常的，将被拒绝参与本项目的采购活动</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2"/>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公章；如单位法定代表人为本项目授权代表，则仅需提供法定代表人证明书及身份证复印件，各证明书须加盖公章，身份证原件备查）</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2"/>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w:t>
            </w:r>
            <w:r>
              <w:rPr>
                <w:rFonts w:hint="eastAsia" w:ascii="宋体" w:hAnsi="宋体" w:cs="仿宋_GB2312"/>
                <w:szCs w:val="21"/>
              </w:rPr>
              <w:t>必须具有</w:t>
            </w:r>
            <w:r>
              <w:rPr>
                <w:rFonts w:hint="eastAsia" w:ascii="宋体" w:hAnsi="宋体" w:cs="仿宋_GB2312"/>
                <w:szCs w:val="21"/>
                <w:lang w:val="en-US" w:eastAsia="zh-CN"/>
              </w:rPr>
              <w:t>有效的</w:t>
            </w:r>
            <w:r>
              <w:rPr>
                <w:rFonts w:hint="eastAsia" w:ascii="宋体" w:hAnsi="宋体" w:cs="仿宋_GB2312"/>
                <w:szCs w:val="21"/>
              </w:rPr>
              <w:t>中华人民共和国特种设备生产许可证，许可项目为电梯安装（含修理）资质。（提供相应证明文件复印件并加盖</w:t>
            </w:r>
            <w:r>
              <w:rPr>
                <w:rFonts w:hint="eastAsia" w:ascii="宋体" w:hAnsi="宋体" w:cs="仿宋_GB2312"/>
                <w:szCs w:val="21"/>
                <w:lang w:eastAsia="zh-CN"/>
              </w:rPr>
              <w:t>参加单位</w:t>
            </w:r>
            <w:r>
              <w:rPr>
                <w:rFonts w:hint="eastAsia" w:ascii="宋体" w:hAnsi="宋体" w:cs="仿宋_GB2312"/>
                <w:szCs w:val="21"/>
              </w:rPr>
              <w:t>公章）</w:t>
            </w:r>
          </w:p>
          <w:p>
            <w:pPr>
              <w:keepNext w:val="0"/>
              <w:keepLines w:val="0"/>
              <w:pageBreakBefore w:val="0"/>
              <w:widowControl w:val="0"/>
              <w:numPr>
                <w:ilvl w:val="0"/>
                <w:numId w:val="12"/>
              </w:numPr>
              <w:kinsoku/>
              <w:wordWrap/>
              <w:overflowPunct/>
              <w:topLinePunct w:val="0"/>
              <w:autoSpaceDE/>
              <w:autoSpaceDN/>
              <w:bidi w:val="0"/>
              <w:adjustRightInd/>
              <w:snapToGrid w:val="0"/>
              <w:spacing w:line="360" w:lineRule="exact"/>
              <w:ind w:left="0" w:leftChars="0" w:firstLine="0" w:firstLineChars="0"/>
              <w:textAlignment w:val="auto"/>
              <w:rPr>
                <w:rFonts w:ascii="宋体" w:hAnsi="宋体" w:cs="宋体"/>
                <w:szCs w:val="21"/>
              </w:rPr>
            </w:pPr>
            <w:r>
              <w:rPr>
                <w:rFonts w:hint="eastAsia" w:ascii="宋体" w:hAnsi="宋体" w:cs="宋体"/>
                <w:color w:val="000000" w:themeColor="text1"/>
                <w:szCs w:val="21"/>
                <w:highlight w:val="none"/>
                <w:shd w:val="clear" w:color="FFFFFF"/>
                <w14:textFill>
                  <w14:solidFill>
                    <w14:schemeClr w14:val="tx1"/>
                  </w14:solidFill>
                </w14:textFill>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4" w:hRule="atLeast"/>
          <w:tblCellSpacing w:w="0" w:type="dxa"/>
          <w:jc w:val="center"/>
        </w:trPr>
        <w:tc>
          <w:tcPr>
            <w:tcW w:w="1996"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722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eastAsia="宋体" w:cs="宋体"/>
                <w:color w:val="000000"/>
                <w:sz w:val="21"/>
                <w:szCs w:val="21"/>
                <w:highlight w:val="none"/>
              </w:rPr>
              <w:t>本项目控制金额为人民币</w:t>
            </w:r>
            <w:r>
              <w:rPr>
                <w:rFonts w:hint="eastAsia" w:ascii="宋体" w:hAnsi="宋体" w:cs="宋体"/>
                <w:color w:val="000000"/>
                <w:sz w:val="21"/>
                <w:szCs w:val="21"/>
                <w:highlight w:val="none"/>
                <w:lang w:val="en-US" w:eastAsia="zh-CN"/>
              </w:rPr>
              <w:t>14.25</w:t>
            </w:r>
            <w:r>
              <w:rPr>
                <w:rFonts w:hint="eastAsia" w:ascii="宋体" w:hAnsi="宋体" w:eastAsia="宋体" w:cs="宋体"/>
                <w:color w:val="000000"/>
                <w:sz w:val="21"/>
                <w:szCs w:val="21"/>
                <w:highlight w:val="none"/>
              </w:rPr>
              <w:t>万元（含税），报价高于上述控制金额的，参加单位的响应文件视同无效。</w:t>
            </w:r>
          </w:p>
        </w:tc>
      </w:tr>
    </w:tbl>
    <w:p>
      <w:pPr>
        <w:numPr>
          <w:ilvl w:val="0"/>
          <w:numId w:val="11"/>
        </w:numPr>
        <w:spacing w:before="156" w:beforeLines="50" w:line="300" w:lineRule="auto"/>
        <w:jc w:val="both"/>
        <w:outlineLvl w:val="1"/>
        <w:rPr>
          <w:rStyle w:val="27"/>
          <w:rFonts w:ascii="宋体" w:hAnsi="宋体" w:cs="宋体"/>
          <w:b/>
          <w:bCs/>
          <w:sz w:val="24"/>
          <w:szCs w:val="24"/>
        </w:rPr>
      </w:pPr>
      <w:r>
        <w:rPr>
          <w:rStyle w:val="27"/>
          <w:rFonts w:hint="eastAsia" w:ascii="宋体" w:hAnsi="宋体"/>
          <w:b/>
          <w:bCs/>
          <w:sz w:val="24"/>
          <w:szCs w:val="24"/>
        </w:rPr>
        <w:t>不可偏离项检查</w:t>
      </w:r>
    </w:p>
    <w:p>
      <w:pPr>
        <w:pStyle w:val="2"/>
      </w:pPr>
      <w:r>
        <w:rPr>
          <w:rFonts w:hint="eastAsia" w:ascii="宋体" w:hAnsi="宋体"/>
          <w:sz w:val="21"/>
          <w:szCs w:val="21"/>
        </w:rPr>
        <w:t>检查内容详见第四条《项目要求》之（一）《商务需求》、（二）技术</w:t>
      </w:r>
      <w:r>
        <w:rPr>
          <w:rFonts w:hint="eastAsia" w:ascii="宋体" w:hAnsi="宋体"/>
          <w:sz w:val="21"/>
          <w:szCs w:val="21"/>
          <w:lang w:eastAsia="zh-CN"/>
        </w:rPr>
        <w:t>（</w:t>
      </w:r>
      <w:r>
        <w:rPr>
          <w:rFonts w:hint="eastAsia" w:ascii="宋体" w:hAnsi="宋体"/>
          <w:sz w:val="21"/>
          <w:szCs w:val="21"/>
        </w:rPr>
        <w:t>服务</w:t>
      </w:r>
      <w:r>
        <w:rPr>
          <w:rFonts w:hint="eastAsia" w:ascii="宋体" w:hAnsi="宋体"/>
          <w:sz w:val="21"/>
          <w:szCs w:val="21"/>
          <w:lang w:eastAsia="zh-CN"/>
        </w:rPr>
        <w:t>）</w:t>
      </w:r>
      <w:r>
        <w:rPr>
          <w:rFonts w:hint="eastAsia" w:ascii="宋体" w:hAnsi="宋体"/>
          <w:sz w:val="21"/>
          <w:szCs w:val="21"/>
        </w:rPr>
        <w:t>需求。</w:t>
      </w:r>
    </w:p>
    <w:p>
      <w:pPr>
        <w:numPr>
          <w:ilvl w:val="0"/>
          <w:numId w:val="11"/>
        </w:numPr>
        <w:spacing w:before="156" w:beforeLines="50" w:line="300" w:lineRule="auto"/>
        <w:jc w:val="both"/>
        <w:outlineLvl w:val="1"/>
        <w:rPr>
          <w:rStyle w:val="27"/>
          <w:rFonts w:ascii="宋体" w:hAnsi="宋体" w:cs="宋体"/>
          <w:b/>
          <w:bCs/>
          <w:sz w:val="24"/>
        </w:rPr>
      </w:pPr>
      <w:bookmarkStart w:id="16" w:name="_Toc128989102"/>
      <w:r>
        <w:rPr>
          <w:rStyle w:val="27"/>
          <w:rFonts w:hint="eastAsia" w:ascii="宋体" w:hAnsi="宋体" w:cs="宋体"/>
          <w:b/>
          <w:bCs/>
          <w:sz w:val="24"/>
          <w:szCs w:val="21"/>
          <w:lang w:eastAsia="zh-CN"/>
        </w:rPr>
        <w:t>综合评议指标表</w:t>
      </w:r>
    </w:p>
    <w:tbl>
      <w:tblPr>
        <w:tblStyle w:val="15"/>
        <w:tblpPr w:leftFromText="180" w:rightFromText="180" w:vertAnchor="text" w:horzAnchor="page" w:tblpX="1330" w:tblpY="610"/>
        <w:tblOverlap w:val="never"/>
        <w:tblW w:w="9351" w:type="dxa"/>
        <w:tblCellSpacing w:w="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240" w:lineRule="auto"/>
              <w:ind w:left="0" w:right="0" w:firstLine="0" w:firstLineChars="0"/>
              <w:jc w:val="center"/>
              <w:rPr>
                <w:rFonts w:hint="eastAsia" w:ascii="宋体" w:hAnsi="宋体" w:eastAsia="宋体" w:cs="宋体"/>
                <w:b/>
                <w:sz w:val="21"/>
                <w:szCs w:val="21"/>
              </w:rPr>
            </w:pPr>
            <w:bookmarkStart w:id="17" w:name="_Toc116550357"/>
            <w:bookmarkStart w:id="18" w:name="_Toc114675513"/>
            <w:r>
              <w:rPr>
                <w:rFonts w:hint="eastAsia" w:ascii="宋体" w:hAnsi="宋体" w:eastAsia="宋体" w:cs="宋体"/>
                <w:b/>
                <w:sz w:val="21"/>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6804" w:type="dxa"/>
            <w:tcBorders>
              <w:tl2br w:val="nil"/>
              <w:tr2bl w:val="nil"/>
            </w:tcBorders>
            <w:shd w:val="clear" w:color="auto" w:fill="EEEEEE"/>
            <w:vAlign w:val="center"/>
          </w:tcPr>
          <w:p>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商务评议项（</w:t>
            </w:r>
            <w:r>
              <w:rPr>
                <w:rFonts w:hint="eastAsia" w:ascii="宋体" w:hAnsi="宋体" w:cs="宋体"/>
                <w:b/>
                <w:bCs/>
                <w:sz w:val="21"/>
                <w:szCs w:val="21"/>
                <w:lang w:val="en-US" w:eastAsia="zh-CN"/>
              </w:rPr>
              <w:t>30</w:t>
            </w:r>
            <w:r>
              <w:rPr>
                <w:rFonts w:hint="eastAsia" w:ascii="宋体" w:hAnsi="宋体" w:eastAsia="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olor w:val="auto"/>
                <w:szCs w:val="21"/>
              </w:rPr>
              <w:t>企业实力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lang w:val="en-US" w:eastAsia="zh-CN"/>
              </w:rPr>
              <w:t>2</w:t>
            </w:r>
          </w:p>
        </w:tc>
        <w:tc>
          <w:tcPr>
            <w:tcW w:w="6804" w:type="dxa"/>
            <w:tcBorders>
              <w:tl2br w:val="nil"/>
              <w:tr2bl w:val="nil"/>
            </w:tcBorders>
            <w:tcMar>
              <w:top w:w="15" w:type="dxa"/>
              <w:left w:w="15" w:type="dxa"/>
              <w:bottom w:w="15" w:type="dxa"/>
              <w:right w:w="15" w:type="dxa"/>
            </w:tcMar>
            <w:vAlign w:val="center"/>
          </w:tcPr>
          <w:p>
            <w:pPr>
              <w:spacing w:line="360" w:lineRule="auto"/>
              <w:rPr>
                <w:rFonts w:ascii="宋体" w:hAnsi="宋体" w:cs="宋体"/>
                <w:b/>
                <w:bCs/>
                <w:color w:val="auto"/>
                <w:szCs w:val="21"/>
              </w:rPr>
            </w:pPr>
            <w:r>
              <w:rPr>
                <w:rFonts w:hint="eastAsia" w:ascii="宋体" w:hAnsi="宋体" w:cs="宋体"/>
                <w:b/>
                <w:bCs/>
                <w:color w:val="auto"/>
                <w:szCs w:val="21"/>
              </w:rPr>
              <w:t>评议内容：</w:t>
            </w:r>
          </w:p>
          <w:p>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根据</w:t>
            </w:r>
            <w:r>
              <w:rPr>
                <w:rFonts w:hint="eastAsia" w:ascii="宋体" w:hAnsi="宋体" w:cs="宋体"/>
                <w:color w:val="auto"/>
                <w:szCs w:val="21"/>
                <w:lang w:eastAsia="zh-CN"/>
              </w:rPr>
              <w:t>参加单位</w:t>
            </w:r>
            <w:r>
              <w:rPr>
                <w:rFonts w:hint="eastAsia" w:ascii="宋体" w:hAnsi="宋体" w:cs="宋体"/>
                <w:color w:val="auto"/>
                <w:szCs w:val="21"/>
                <w:lang w:val="en-US" w:eastAsia="zh-CN"/>
              </w:rPr>
              <w:t>认证证书进行评议：</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具有ISO9001 质量管理体系认证证书</w:t>
            </w:r>
            <w:r>
              <w:rPr>
                <w:rFonts w:hint="eastAsia" w:ascii="宋体" w:hAnsi="宋体" w:cs="宋体"/>
                <w:color w:val="auto"/>
                <w:szCs w:val="21"/>
                <w:lang w:val="en-US" w:eastAsia="zh-CN"/>
              </w:rPr>
              <w:t>的，得1分；具有企业领用等级证书</w:t>
            </w:r>
            <w:r>
              <w:rPr>
                <w:rFonts w:hint="eastAsia" w:ascii="宋体" w:hAnsi="宋体" w:cs="宋体"/>
                <w:color w:val="auto"/>
                <w:szCs w:val="21"/>
              </w:rPr>
              <w:t>AAA级</w:t>
            </w:r>
            <w:r>
              <w:rPr>
                <w:rFonts w:hint="eastAsia" w:ascii="宋体" w:hAnsi="宋体" w:cs="宋体"/>
                <w:color w:val="auto"/>
                <w:szCs w:val="21"/>
                <w:lang w:val="en-US" w:eastAsia="zh-CN"/>
              </w:rPr>
              <w:t>或以上的</w:t>
            </w:r>
            <w:r>
              <w:rPr>
                <w:rFonts w:hint="eastAsia" w:ascii="宋体" w:hAnsi="宋体" w:cs="宋体"/>
                <w:color w:val="auto"/>
                <w:szCs w:val="21"/>
              </w:rPr>
              <w:t>，得</w:t>
            </w:r>
            <w:r>
              <w:rPr>
                <w:rFonts w:hint="eastAsia" w:ascii="宋体" w:hAnsi="宋体" w:cs="宋体"/>
                <w:color w:val="auto"/>
                <w:szCs w:val="21"/>
                <w:lang w:val="en-US" w:eastAsia="zh-CN"/>
              </w:rPr>
              <w:t>1</w:t>
            </w:r>
            <w:r>
              <w:rPr>
                <w:rFonts w:hint="eastAsia" w:ascii="宋体" w:hAnsi="宋体" w:cs="宋体"/>
                <w:color w:val="auto"/>
                <w:szCs w:val="21"/>
              </w:rPr>
              <w:t>分。</w:t>
            </w:r>
          </w:p>
          <w:p>
            <w:pPr>
              <w:widowControl/>
              <w:spacing w:line="360" w:lineRule="auto"/>
              <w:jc w:val="left"/>
              <w:rPr>
                <w:rFonts w:ascii="宋体" w:hAnsi="宋体"/>
                <w:b/>
                <w:bCs/>
                <w:color w:val="auto"/>
                <w:szCs w:val="21"/>
              </w:rPr>
            </w:pPr>
            <w:r>
              <w:rPr>
                <w:rFonts w:hint="eastAsia" w:ascii="宋体" w:hAnsi="宋体"/>
                <w:b/>
                <w:bCs/>
                <w:color w:val="auto"/>
                <w:szCs w:val="21"/>
              </w:rPr>
              <w:t>证明文件：</w:t>
            </w:r>
          </w:p>
          <w:p>
            <w:pPr>
              <w:widowControl/>
              <w:spacing w:line="360" w:lineRule="auto"/>
              <w:jc w:val="left"/>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color w:val="auto"/>
                <w:szCs w:val="21"/>
              </w:rPr>
              <w:t>须提供相关认证证书复印件加盖</w:t>
            </w:r>
            <w:r>
              <w:rPr>
                <w:rFonts w:hint="eastAsia" w:ascii="宋体" w:hAnsi="宋体"/>
                <w:color w:val="auto"/>
                <w:szCs w:val="21"/>
                <w:lang w:eastAsia="zh-CN"/>
              </w:rPr>
              <w:t>参加单位</w:t>
            </w:r>
            <w:r>
              <w:rPr>
                <w:rFonts w:hint="eastAsia" w:ascii="宋体" w:hAnsi="宋体"/>
                <w:color w:val="auto"/>
                <w:szCs w:val="21"/>
              </w:rPr>
              <w:t>公章，原件备查（如认证证书注明年审要求的，必须按规定年审且证书在有效期内的方为有效；如未注明年审要求的，证书必须在有效期内的方为有效），未提供或提供不全或材料不清晰不得分。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szCs w:val="21"/>
              </w:rPr>
              <w:t>技术实力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szCs w:val="21"/>
                <w:lang w:val="en-US" w:eastAsia="zh-CN"/>
              </w:rPr>
              <w:t>4</w:t>
            </w:r>
          </w:p>
        </w:tc>
        <w:tc>
          <w:tcPr>
            <w:tcW w:w="6804" w:type="dxa"/>
            <w:tcBorders>
              <w:tl2br w:val="nil"/>
              <w:tr2bl w:val="nil"/>
            </w:tcBorders>
            <w:tcMar>
              <w:top w:w="15" w:type="dxa"/>
              <w:left w:w="15" w:type="dxa"/>
              <w:bottom w:w="15" w:type="dxa"/>
              <w:right w:w="15" w:type="dxa"/>
            </w:tcMar>
            <w:vAlign w:val="center"/>
          </w:tcPr>
          <w:p>
            <w:pPr>
              <w:spacing w:line="360" w:lineRule="auto"/>
              <w:rPr>
                <w:rFonts w:ascii="宋体" w:hAnsi="宋体" w:cs="宋体"/>
                <w:b/>
                <w:bCs/>
                <w:szCs w:val="21"/>
              </w:rPr>
            </w:pPr>
            <w:r>
              <w:rPr>
                <w:rFonts w:hint="eastAsia" w:ascii="宋体" w:hAnsi="宋体" w:cs="宋体"/>
                <w:b/>
                <w:bCs/>
                <w:szCs w:val="21"/>
              </w:rPr>
              <w:t>评议内容：</w:t>
            </w:r>
          </w:p>
          <w:p>
            <w:pPr>
              <w:spacing w:line="360" w:lineRule="auto"/>
              <w:rPr>
                <w:rFonts w:ascii="宋体" w:hAnsi="宋体" w:cs="宋体"/>
                <w:szCs w:val="21"/>
              </w:rPr>
            </w:pPr>
            <w:r>
              <w:rPr>
                <w:rFonts w:hint="eastAsia" w:ascii="宋体" w:hAnsi="宋体" w:cs="仿宋_GB2312"/>
                <w:bCs/>
                <w:szCs w:val="21"/>
              </w:rPr>
              <w:t>根</w:t>
            </w:r>
            <w:r>
              <w:rPr>
                <w:rFonts w:hint="eastAsia" w:ascii="宋体" w:hAnsi="宋体" w:cs="宋体"/>
                <w:bCs/>
                <w:szCs w:val="21"/>
              </w:rPr>
              <w:t>据</w:t>
            </w:r>
            <w:r>
              <w:rPr>
                <w:rFonts w:hint="eastAsia" w:ascii="宋体" w:hAnsi="宋体" w:cs="宋体"/>
                <w:bCs/>
                <w:szCs w:val="21"/>
                <w:lang w:eastAsia="zh-CN"/>
              </w:rPr>
              <w:t>参加单位</w:t>
            </w:r>
            <w:r>
              <w:rPr>
                <w:rFonts w:hint="eastAsia" w:ascii="宋体" w:hAnsi="宋体" w:cs="宋体"/>
                <w:szCs w:val="21"/>
              </w:rPr>
              <w:t>技术人员的情况进行评议：</w:t>
            </w:r>
          </w:p>
          <w:p>
            <w:pPr>
              <w:spacing w:line="360" w:lineRule="auto"/>
              <w:rPr>
                <w:rFonts w:ascii="宋体" w:hAnsi="宋体" w:cs="宋体"/>
                <w:szCs w:val="21"/>
              </w:rPr>
            </w:pPr>
            <w:r>
              <w:rPr>
                <w:rFonts w:hint="eastAsia" w:ascii="宋体" w:hAnsi="宋体" w:cs="宋体"/>
                <w:szCs w:val="21"/>
              </w:rPr>
              <w:t>（1）</w:t>
            </w:r>
            <w:r>
              <w:rPr>
                <w:rFonts w:hint="eastAsia" w:ascii="宋体" w:hAnsi="宋体"/>
                <w:szCs w:val="21"/>
              </w:rPr>
              <w:t>持有深圳市市场监督管理局或国家市场监督管理总局颁发的特种设备安全技术委员会委员证书或深圳市特种设备行业协会颁发的专家证，每个证书得</w:t>
            </w:r>
            <w:r>
              <w:rPr>
                <w:rFonts w:hint="eastAsia" w:ascii="宋体" w:hAnsi="宋体"/>
                <w:szCs w:val="21"/>
                <w:lang w:val="en-US" w:eastAsia="zh-CN"/>
              </w:rPr>
              <w:t>2</w:t>
            </w:r>
            <w:r>
              <w:rPr>
                <w:rFonts w:hint="eastAsia" w:ascii="宋体" w:hAnsi="宋体"/>
                <w:szCs w:val="21"/>
                <w:lang w:eastAsia="zh-CN"/>
              </w:rPr>
              <w:t>分</w:t>
            </w:r>
            <w:r>
              <w:rPr>
                <w:rFonts w:hint="eastAsia" w:ascii="宋体" w:hAnsi="宋体"/>
                <w:szCs w:val="21"/>
              </w:rPr>
              <w:t>，</w:t>
            </w:r>
            <w:r>
              <w:rPr>
                <w:rFonts w:hint="eastAsia" w:ascii="宋体" w:hAnsi="宋体" w:cs="宋体"/>
                <w:szCs w:val="21"/>
              </w:rPr>
              <w:t>满分</w:t>
            </w:r>
            <w:r>
              <w:rPr>
                <w:rFonts w:hint="eastAsia" w:ascii="宋体" w:hAnsi="宋体" w:cs="宋体"/>
                <w:szCs w:val="21"/>
                <w:lang w:val="en-US" w:eastAsia="zh-CN"/>
              </w:rPr>
              <w:t>4</w:t>
            </w:r>
            <w:r>
              <w:rPr>
                <w:rFonts w:hint="eastAsia" w:ascii="宋体" w:hAnsi="宋体" w:cs="宋体"/>
                <w:szCs w:val="21"/>
              </w:rPr>
              <w:t>分。</w:t>
            </w:r>
          </w:p>
          <w:p>
            <w:pPr>
              <w:pStyle w:val="2"/>
              <w:ind w:left="0"/>
            </w:pPr>
            <w:r>
              <w:rPr>
                <w:rStyle w:val="20"/>
                <w:rFonts w:hint="eastAsia" w:ascii="宋体" w:hAnsi="宋体" w:cs="宋体"/>
              </w:rPr>
              <w:t>（2）同一个人证件不重复</w:t>
            </w:r>
            <w:r>
              <w:rPr>
                <w:rStyle w:val="20"/>
                <w:rFonts w:hint="eastAsia" w:ascii="宋体" w:hAnsi="宋体" w:cs="宋体"/>
                <w:lang w:eastAsia="zh-CN"/>
              </w:rPr>
              <w:t>得</w:t>
            </w:r>
            <w:r>
              <w:rPr>
                <w:rStyle w:val="20"/>
                <w:rFonts w:hint="eastAsia" w:ascii="宋体" w:hAnsi="宋体" w:cs="宋体"/>
              </w:rPr>
              <w:t>分。</w:t>
            </w:r>
          </w:p>
          <w:p>
            <w:pPr>
              <w:spacing w:line="360" w:lineRule="auto"/>
              <w:rPr>
                <w:rFonts w:ascii="宋体" w:hAnsi="宋体"/>
                <w:b/>
                <w:bCs/>
                <w:szCs w:val="21"/>
              </w:rPr>
            </w:pPr>
            <w:r>
              <w:rPr>
                <w:rFonts w:hint="eastAsia" w:ascii="宋体" w:hAnsi="宋体"/>
                <w:b/>
                <w:bCs/>
                <w:szCs w:val="21"/>
              </w:rPr>
              <w:t>证明文件：</w:t>
            </w:r>
          </w:p>
          <w:p>
            <w:pPr>
              <w:widowControl/>
              <w:numPr>
                <w:ilvl w:val="0"/>
                <w:numId w:val="13"/>
              </w:numPr>
              <w:spacing w:line="360" w:lineRule="auto"/>
              <w:jc w:val="left"/>
              <w:rPr>
                <w:rFonts w:ascii="宋体" w:hAnsi="宋体" w:cs="宋体"/>
                <w:szCs w:val="21"/>
              </w:rPr>
            </w:pPr>
            <w:r>
              <w:rPr>
                <w:rFonts w:hint="eastAsia" w:ascii="宋体" w:hAnsi="宋体" w:cs="宋体"/>
                <w:szCs w:val="21"/>
                <w:lang w:eastAsia="zh-CN"/>
              </w:rPr>
              <w:t>参加单位</w:t>
            </w:r>
            <w:r>
              <w:rPr>
                <w:rFonts w:hint="eastAsia" w:ascii="宋体" w:hAnsi="宋体" w:cs="宋体"/>
                <w:szCs w:val="21"/>
              </w:rPr>
              <w:t>提供上述人员资格证明材料及近三个月由</w:t>
            </w:r>
            <w:r>
              <w:rPr>
                <w:rFonts w:hint="eastAsia" w:ascii="宋体" w:hAnsi="宋体" w:cs="宋体"/>
                <w:szCs w:val="21"/>
                <w:lang w:eastAsia="zh-CN"/>
              </w:rPr>
              <w:t>参加单位</w:t>
            </w:r>
            <w:r>
              <w:rPr>
                <w:rFonts w:hint="eastAsia" w:ascii="宋体" w:hAnsi="宋体" w:cs="宋体"/>
                <w:szCs w:val="21"/>
              </w:rPr>
              <w:t>为其缴纳的社保证明材料，如开标日上一个月的社保材料因社保部门原因暂时无法取得，则可以往前顺推一个月。（上述材料均须加盖</w:t>
            </w:r>
            <w:r>
              <w:rPr>
                <w:rFonts w:hint="eastAsia" w:ascii="宋体" w:hAnsi="宋体" w:cs="宋体"/>
                <w:szCs w:val="21"/>
                <w:lang w:eastAsia="zh-CN"/>
              </w:rPr>
              <w:t>参加单位</w:t>
            </w:r>
            <w:r>
              <w:rPr>
                <w:rFonts w:hint="eastAsia" w:ascii="宋体" w:hAnsi="宋体" w:cs="宋体"/>
                <w:szCs w:val="21"/>
              </w:rPr>
              <w:t>公章，原件备查）。</w:t>
            </w:r>
          </w:p>
          <w:p>
            <w:pPr>
              <w:widowControl/>
              <w:numPr>
                <w:ilvl w:val="0"/>
                <w:numId w:val="13"/>
              </w:num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Cs w:val="21"/>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szCs w:val="21"/>
              </w:rPr>
              <w:t>同类业绩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szCs w:val="21"/>
                <w:lang w:val="en-US" w:eastAsia="zh-CN"/>
              </w:rPr>
              <w:t>14</w:t>
            </w:r>
          </w:p>
        </w:tc>
        <w:tc>
          <w:tcPr>
            <w:tcW w:w="6804" w:type="dxa"/>
            <w:tcBorders>
              <w:tl2br w:val="nil"/>
              <w:tr2bl w:val="nil"/>
            </w:tcBorders>
            <w:tcMar>
              <w:top w:w="15" w:type="dxa"/>
              <w:left w:w="15" w:type="dxa"/>
              <w:bottom w:w="15" w:type="dxa"/>
              <w:right w:w="15" w:type="dxa"/>
            </w:tcMar>
            <w:vAlign w:val="center"/>
          </w:tcPr>
          <w:p>
            <w:pPr>
              <w:spacing w:line="360" w:lineRule="auto"/>
              <w:jc w:val="left"/>
              <w:rPr>
                <w:rFonts w:ascii="宋体" w:hAnsi="宋体" w:cs="宋体"/>
                <w:b/>
                <w:bCs/>
                <w:szCs w:val="21"/>
              </w:rPr>
            </w:pPr>
            <w:r>
              <w:rPr>
                <w:rFonts w:hint="eastAsia" w:ascii="宋体" w:hAnsi="宋体" w:cs="宋体"/>
                <w:b/>
                <w:bCs/>
                <w:szCs w:val="21"/>
              </w:rPr>
              <w:t>评议内容：</w:t>
            </w:r>
          </w:p>
          <w:p>
            <w:pPr>
              <w:spacing w:line="360" w:lineRule="auto"/>
              <w:jc w:val="left"/>
              <w:rPr>
                <w:rFonts w:hint="eastAsia" w:ascii="宋体" w:hAnsi="宋体" w:cs="宋体"/>
                <w:szCs w:val="21"/>
              </w:rPr>
            </w:pPr>
            <w:r>
              <w:rPr>
                <w:rFonts w:hint="eastAsia" w:ascii="宋体" w:hAnsi="宋体" w:cs="宋体"/>
                <w:szCs w:val="21"/>
              </w:rPr>
              <w:t>根据</w:t>
            </w:r>
            <w:r>
              <w:rPr>
                <w:rFonts w:hint="eastAsia" w:ascii="宋体" w:hAnsi="宋体" w:cs="宋体"/>
                <w:szCs w:val="21"/>
                <w:lang w:eastAsia="zh-CN"/>
              </w:rPr>
              <w:t>参加单位</w:t>
            </w:r>
            <w:r>
              <w:rPr>
                <w:rFonts w:hint="eastAsia" w:ascii="宋体" w:hAnsi="宋体" w:cs="宋体"/>
                <w:szCs w:val="21"/>
              </w:rPr>
              <w:t xml:space="preserve">自2023年1月1日至本项目招标公告发布日（以合同签订时间为准）所承接的电梯安装、改造、维修及保养等相关合同业绩进行评议:                               </w:t>
            </w:r>
          </w:p>
          <w:p>
            <w:pPr>
              <w:spacing w:line="360" w:lineRule="auto"/>
              <w:jc w:val="left"/>
              <w:rPr>
                <w:rFonts w:ascii="宋体" w:hAnsi="宋体" w:cs="宋体"/>
                <w:szCs w:val="21"/>
              </w:rPr>
            </w:pPr>
            <w:r>
              <w:rPr>
                <w:rFonts w:hint="eastAsia" w:ascii="宋体" w:hAnsi="宋体" w:cs="宋体"/>
                <w:szCs w:val="21"/>
              </w:rPr>
              <w:t>（1）累计合同总额≥300万元，得</w:t>
            </w:r>
            <w:r>
              <w:rPr>
                <w:rFonts w:hint="eastAsia" w:ascii="宋体" w:hAnsi="宋体" w:cs="宋体"/>
                <w:szCs w:val="21"/>
                <w:lang w:val="en-US" w:eastAsia="zh-CN"/>
              </w:rPr>
              <w:t>10-14</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（2）200万元≤累计合同额总额＜300万元，得</w:t>
            </w:r>
            <w:r>
              <w:rPr>
                <w:rFonts w:hint="eastAsia" w:ascii="宋体" w:hAnsi="宋体" w:cs="宋体"/>
                <w:szCs w:val="21"/>
                <w:lang w:val="en-US" w:eastAsia="zh-CN"/>
              </w:rPr>
              <w:t>7-9</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（3）100万元≤累计合同额总额＜200万元，得</w:t>
            </w:r>
            <w:r>
              <w:rPr>
                <w:rFonts w:hint="eastAsia" w:ascii="宋体" w:hAnsi="宋体" w:cs="宋体"/>
                <w:szCs w:val="21"/>
                <w:lang w:val="en-US" w:eastAsia="zh-CN"/>
              </w:rPr>
              <w:t>5-6</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（4）50万元≤累计合同额总额＜100万元，得</w:t>
            </w:r>
            <w:r>
              <w:rPr>
                <w:rFonts w:hint="eastAsia" w:ascii="宋体" w:hAnsi="宋体" w:cs="宋体"/>
                <w:szCs w:val="21"/>
                <w:lang w:val="en-US" w:eastAsia="zh-CN"/>
              </w:rPr>
              <w:t>3-4</w:t>
            </w:r>
            <w:r>
              <w:rPr>
                <w:rFonts w:hint="eastAsia" w:ascii="宋体" w:hAnsi="宋体" w:cs="宋体"/>
                <w:szCs w:val="21"/>
              </w:rPr>
              <w:t>分；</w:t>
            </w:r>
          </w:p>
          <w:p>
            <w:pPr>
              <w:spacing w:line="360" w:lineRule="auto"/>
              <w:jc w:val="left"/>
              <w:rPr>
                <w:rFonts w:ascii="宋体" w:hAnsi="宋体" w:cs="宋体"/>
                <w:szCs w:val="21"/>
              </w:rPr>
            </w:pPr>
            <w:r>
              <w:rPr>
                <w:rFonts w:hint="eastAsia" w:ascii="宋体" w:hAnsi="宋体" w:cs="宋体"/>
                <w:szCs w:val="21"/>
              </w:rPr>
              <w:t>（5）累计合同总额＜50万元，得2分。</w:t>
            </w:r>
          </w:p>
          <w:p>
            <w:pPr>
              <w:spacing w:line="360" w:lineRule="auto"/>
              <w:rPr>
                <w:rFonts w:ascii="宋体" w:hAnsi="宋体" w:cs="宋体"/>
                <w:b/>
                <w:kern w:val="0"/>
                <w:szCs w:val="21"/>
                <w:lang w:val="zh-CN"/>
              </w:rPr>
            </w:pPr>
            <w:r>
              <w:rPr>
                <w:rFonts w:hint="eastAsia" w:ascii="宋体" w:hAnsi="宋体" w:cs="宋体"/>
                <w:b/>
                <w:szCs w:val="21"/>
              </w:rPr>
              <w:t>证明文件</w:t>
            </w:r>
            <w:r>
              <w:rPr>
                <w:rFonts w:hint="eastAsia" w:ascii="宋体" w:hAnsi="宋体" w:cs="宋体"/>
                <w:b/>
                <w:kern w:val="0"/>
                <w:szCs w:val="21"/>
                <w:lang w:val="zh-CN"/>
              </w:rPr>
              <w:t>：</w:t>
            </w:r>
          </w:p>
          <w:p>
            <w:pPr>
              <w:spacing w:line="36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eastAsia="zh-CN"/>
              </w:rPr>
              <w:t>参加单位</w:t>
            </w:r>
            <w:r>
              <w:rPr>
                <w:rFonts w:hint="eastAsia" w:ascii="宋体" w:hAnsi="宋体" w:cs="宋体"/>
                <w:szCs w:val="21"/>
                <w:lang w:val="zh-CN"/>
              </w:rPr>
              <w:t>自行汇总并计算</w:t>
            </w:r>
            <w:r>
              <w:rPr>
                <w:rFonts w:hint="eastAsia" w:ascii="宋体" w:hAnsi="宋体" w:cs="宋体"/>
                <w:szCs w:val="21"/>
              </w:rPr>
              <w:t>合同</w:t>
            </w:r>
            <w:r>
              <w:rPr>
                <w:rFonts w:hint="eastAsia" w:ascii="宋体" w:hAnsi="宋体" w:cs="宋体"/>
                <w:szCs w:val="21"/>
                <w:lang w:val="zh-CN"/>
              </w:rPr>
              <w:t>业绩总金额，并提供</w:t>
            </w:r>
            <w:r>
              <w:rPr>
                <w:rFonts w:hint="eastAsia" w:ascii="宋体" w:hAnsi="宋体" w:cs="宋体"/>
                <w:szCs w:val="21"/>
              </w:rPr>
              <w:t>上述业绩</w:t>
            </w:r>
            <w:r>
              <w:rPr>
                <w:rFonts w:hint="eastAsia" w:ascii="宋体" w:hAnsi="宋体" w:cs="宋体"/>
                <w:szCs w:val="21"/>
                <w:lang w:val="zh-CN"/>
              </w:rPr>
              <w:t>的合同关键页复印件（</w:t>
            </w:r>
            <w:r>
              <w:rPr>
                <w:rFonts w:hint="eastAsia" w:ascii="宋体"/>
              </w:rPr>
              <w:t>合同关键页包含但不限于项目名称、业主方名称、合同主要内容、合同金额、签订时间、履约地点、甲乙双方盖章等</w:t>
            </w:r>
            <w:r>
              <w:rPr>
                <w:rFonts w:hint="eastAsia" w:ascii="宋体" w:hAnsi="宋体" w:cs="宋体"/>
                <w:szCs w:val="21"/>
                <w:lang w:val="zh-CN"/>
              </w:rPr>
              <w:t>）。</w:t>
            </w:r>
            <w:r>
              <w:rPr>
                <w:rFonts w:hint="eastAsia" w:ascii="宋体" w:hAnsi="宋体" w:cs="宋体"/>
                <w:szCs w:val="21"/>
              </w:rPr>
              <w:t>上述证明材料均须</w:t>
            </w:r>
            <w:r>
              <w:rPr>
                <w:rFonts w:hint="eastAsia" w:ascii="宋体" w:hAnsi="宋体" w:cs="宋体"/>
                <w:szCs w:val="21"/>
                <w:lang w:val="zh-CN"/>
              </w:rPr>
              <w:t>加盖参加单位公章。</w:t>
            </w:r>
          </w:p>
          <w:p>
            <w:pPr>
              <w:spacing w:line="360" w:lineRule="auto"/>
              <w:rPr>
                <w:rFonts w:ascii="宋体" w:hAnsi="宋体" w:cs="宋体"/>
                <w:szCs w:val="21"/>
              </w:rPr>
            </w:pPr>
            <w:r>
              <w:rPr>
                <w:rFonts w:hint="eastAsia" w:ascii="宋体" w:hAnsi="宋体" w:cs="宋体"/>
                <w:szCs w:val="21"/>
              </w:rPr>
              <w:t>（2）未提供或提供证明资料不清晰、不完整的，不得分。</w:t>
            </w:r>
          </w:p>
          <w:p>
            <w:pPr>
              <w:pStyle w:val="2"/>
              <w:spacing w:line="360" w:lineRule="auto"/>
              <w:ind w:left="0" w:lef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eastAsia="宋体" w:cs="宋体"/>
                <w:spacing w:val="0"/>
                <w:kern w:val="2"/>
                <w:sz w:val="21"/>
                <w:szCs w:val="21"/>
                <w:lang w:val="zh-CN" w:eastAsia="zh-CN" w:bidi="ar-SA"/>
              </w:rPr>
              <w:t>同一个合同不重复计分。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34" w:type="dxa"/>
            <w:tcBorders>
              <w:tl2br w:val="nil"/>
              <w:tr2bl w:val="nil"/>
            </w:tcBorders>
            <w:tcMar>
              <w:top w:w="15" w:type="dxa"/>
              <w:left w:w="15" w:type="dxa"/>
              <w:bottom w:w="15" w:type="dxa"/>
              <w:right w:w="15" w:type="dxa"/>
            </w:tcMar>
            <w:vAlign w:val="center"/>
          </w:tcPr>
          <w:p>
            <w:pPr>
              <w:wordWrap w:val="0"/>
              <w:spacing w:line="360" w:lineRule="auto"/>
              <w:jc w:val="center"/>
              <w:rPr>
                <w:rFonts w:ascii="宋体" w:hAnsi="宋体"/>
                <w:szCs w:val="21"/>
              </w:rPr>
            </w:pPr>
            <w:r>
              <w:rPr>
                <w:rFonts w:hint="eastAsia" w:ascii="宋体" w:hAnsi="宋体"/>
                <w:szCs w:val="21"/>
              </w:rPr>
              <w:t>项目拟派</w:t>
            </w:r>
          </w:p>
          <w:p>
            <w:pPr>
              <w:wordWrap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szCs w:val="21"/>
              </w:rPr>
              <w:t>人员</w:t>
            </w:r>
          </w:p>
        </w:tc>
        <w:tc>
          <w:tcPr>
            <w:tcW w:w="709" w:type="dxa"/>
            <w:tcBorders>
              <w:tl2br w:val="nil"/>
              <w:tr2bl w:val="nil"/>
            </w:tcBorders>
            <w:tcMar>
              <w:top w:w="15" w:type="dxa"/>
              <w:left w:w="15" w:type="dxa"/>
              <w:bottom w:w="15" w:type="dxa"/>
              <w:right w:w="15" w:type="dxa"/>
            </w:tcMar>
            <w:vAlign w:val="center"/>
          </w:tcPr>
          <w:p>
            <w:pPr>
              <w:wordWrap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szCs w:val="21"/>
              </w:rPr>
              <w:t>10</w:t>
            </w:r>
          </w:p>
        </w:tc>
        <w:tc>
          <w:tcPr>
            <w:tcW w:w="6804" w:type="dxa"/>
            <w:tcBorders>
              <w:tl2br w:val="nil"/>
              <w:tr2bl w:val="nil"/>
            </w:tcBorders>
            <w:tcMar>
              <w:top w:w="15" w:type="dxa"/>
              <w:left w:w="15" w:type="dxa"/>
              <w:bottom w:w="15" w:type="dxa"/>
              <w:right w:w="15" w:type="dxa"/>
            </w:tcMar>
            <w:vAlign w:val="top"/>
          </w:tcPr>
          <w:p>
            <w:pPr>
              <w:spacing w:line="360" w:lineRule="auto"/>
              <w:rPr>
                <w:rFonts w:ascii="宋体" w:hAnsi="宋体" w:cs="仿宋_GB2312"/>
                <w:b/>
                <w:szCs w:val="21"/>
              </w:rPr>
            </w:pPr>
            <w:r>
              <w:rPr>
                <w:rFonts w:hint="eastAsia" w:ascii="宋体" w:hAnsi="宋体" w:cs="仿宋_GB2312"/>
                <w:b/>
                <w:szCs w:val="21"/>
              </w:rPr>
              <w:t>评议内容：</w:t>
            </w:r>
          </w:p>
          <w:p>
            <w:pPr>
              <w:spacing w:line="360" w:lineRule="auto"/>
              <w:rPr>
                <w:rFonts w:ascii="宋体" w:hAnsi="宋体" w:cs="宋体"/>
                <w:szCs w:val="21"/>
              </w:rPr>
            </w:pPr>
            <w:r>
              <w:rPr>
                <w:rFonts w:hint="eastAsia" w:ascii="宋体" w:hAnsi="宋体" w:cs="仿宋_GB2312"/>
                <w:bCs/>
                <w:szCs w:val="21"/>
              </w:rPr>
              <w:t>根</w:t>
            </w:r>
            <w:r>
              <w:rPr>
                <w:rFonts w:hint="eastAsia" w:ascii="宋体" w:hAnsi="宋体" w:cs="宋体"/>
                <w:bCs/>
                <w:szCs w:val="21"/>
              </w:rPr>
              <w:t>据</w:t>
            </w:r>
            <w:r>
              <w:rPr>
                <w:rFonts w:hint="eastAsia" w:ascii="宋体" w:hAnsi="宋体" w:cs="宋体"/>
                <w:bCs/>
                <w:szCs w:val="21"/>
                <w:lang w:eastAsia="zh-CN"/>
              </w:rPr>
              <w:t>参加单位</w:t>
            </w:r>
            <w:r>
              <w:rPr>
                <w:rFonts w:hint="eastAsia" w:ascii="宋体" w:hAnsi="宋体" w:cs="宋体"/>
                <w:szCs w:val="21"/>
              </w:rPr>
              <w:t>为本项目安排的服务人员情况，进行评议：</w:t>
            </w:r>
          </w:p>
          <w:p>
            <w:pPr>
              <w:spacing w:line="360" w:lineRule="auto"/>
              <w:rPr>
                <w:rFonts w:ascii="宋体" w:hAnsi="宋体" w:cs="宋体"/>
                <w:szCs w:val="21"/>
              </w:rPr>
            </w:pPr>
            <w:r>
              <w:rPr>
                <w:rFonts w:hint="eastAsia" w:ascii="宋体" w:hAnsi="宋体" w:cs="宋体"/>
                <w:szCs w:val="21"/>
              </w:rPr>
              <w:t>（1）</w:t>
            </w:r>
            <w:r>
              <w:rPr>
                <w:rFonts w:hint="eastAsia" w:ascii="宋体" w:hAnsi="宋体"/>
                <w:szCs w:val="21"/>
                <w:lang w:eastAsia="zh-CN"/>
              </w:rPr>
              <w:t>参加单位</w:t>
            </w:r>
            <w:r>
              <w:rPr>
                <w:rFonts w:hint="eastAsia" w:ascii="宋体" w:hAnsi="宋体"/>
                <w:szCs w:val="21"/>
              </w:rPr>
              <w:t>拟派项目负责人</w:t>
            </w:r>
            <w:r>
              <w:rPr>
                <w:rFonts w:hint="eastAsia" w:ascii="宋体" w:hAnsi="宋体"/>
                <w:szCs w:val="21"/>
                <w:lang w:eastAsia="zh-CN"/>
              </w:rPr>
              <w:t>在</w:t>
            </w:r>
            <w:r>
              <w:rPr>
                <w:rFonts w:hint="eastAsia" w:ascii="宋体" w:hAnsi="宋体"/>
                <w:szCs w:val="21"/>
              </w:rPr>
              <w:t>具有电梯安装维修施工作业T证的前提下，同时持有</w:t>
            </w:r>
            <w:r>
              <w:rPr>
                <w:rFonts w:ascii="宋体" w:hAnsi="宋体"/>
                <w:szCs w:val="21"/>
              </w:rPr>
              <w:t>电梯</w:t>
            </w:r>
            <w:r>
              <w:rPr>
                <w:rFonts w:hint="eastAsia" w:ascii="宋体" w:hAnsi="宋体"/>
                <w:szCs w:val="21"/>
              </w:rPr>
              <w:t>一级</w:t>
            </w:r>
            <w:r>
              <w:rPr>
                <w:rFonts w:hint="eastAsia" w:ascii="宋体" w:hAnsi="宋体"/>
                <w:szCs w:val="21"/>
                <w:lang w:val="en-US" w:eastAsia="zh-CN"/>
              </w:rPr>
              <w:t>/</w:t>
            </w:r>
            <w:r>
              <w:rPr>
                <w:rFonts w:hint="eastAsia" w:ascii="宋体" w:hAnsi="宋体"/>
                <w:szCs w:val="21"/>
              </w:rPr>
              <w:t>高</w:t>
            </w:r>
            <w:r>
              <w:rPr>
                <w:rFonts w:hint="eastAsia" w:ascii="宋体" w:hAnsi="宋体"/>
                <w:szCs w:val="21"/>
                <w:lang w:eastAsia="zh-CN"/>
              </w:rPr>
              <w:t>级</w:t>
            </w:r>
            <w:r>
              <w:rPr>
                <w:rFonts w:hint="eastAsia" w:ascii="宋体" w:hAnsi="宋体"/>
                <w:szCs w:val="21"/>
              </w:rPr>
              <w:t>技师证书得4分，同时持</w:t>
            </w:r>
            <w:r>
              <w:rPr>
                <w:rFonts w:hint="eastAsia" w:ascii="宋体" w:hAnsi="宋体"/>
                <w:szCs w:val="21"/>
                <w:highlight w:val="none"/>
              </w:rPr>
              <w:t>有</w:t>
            </w:r>
            <w:r>
              <w:rPr>
                <w:rFonts w:ascii="宋体" w:hAnsi="宋体"/>
                <w:szCs w:val="21"/>
                <w:highlight w:val="none"/>
              </w:rPr>
              <w:t>电梯</w:t>
            </w:r>
            <w:r>
              <w:rPr>
                <w:rFonts w:hint="eastAsia" w:ascii="宋体" w:hAnsi="宋体"/>
                <w:szCs w:val="21"/>
                <w:highlight w:val="none"/>
              </w:rPr>
              <w:t>二级/技师证</w:t>
            </w:r>
            <w:r>
              <w:rPr>
                <w:rFonts w:hint="eastAsia" w:ascii="宋体" w:hAnsi="宋体"/>
                <w:szCs w:val="21"/>
              </w:rPr>
              <w:t>书得3分，同时持有</w:t>
            </w:r>
            <w:r>
              <w:rPr>
                <w:rFonts w:ascii="宋体" w:hAnsi="宋体"/>
                <w:szCs w:val="21"/>
              </w:rPr>
              <w:t>电梯</w:t>
            </w:r>
            <w:r>
              <w:rPr>
                <w:rFonts w:hint="eastAsia" w:ascii="宋体" w:hAnsi="宋体"/>
                <w:szCs w:val="21"/>
              </w:rPr>
              <w:t>三级/高级技能证书得2分，同时持有</w:t>
            </w:r>
            <w:r>
              <w:rPr>
                <w:rFonts w:ascii="宋体" w:hAnsi="宋体"/>
                <w:szCs w:val="21"/>
              </w:rPr>
              <w:t>电梯</w:t>
            </w:r>
            <w:r>
              <w:rPr>
                <w:rFonts w:hint="eastAsia" w:ascii="宋体" w:hAnsi="宋体"/>
                <w:szCs w:val="21"/>
              </w:rPr>
              <w:t>四级/中级技能证书得1分</w:t>
            </w:r>
            <w:r>
              <w:rPr>
                <w:rFonts w:hint="eastAsia" w:ascii="宋体" w:hAnsi="宋体" w:cs="宋体"/>
                <w:szCs w:val="21"/>
              </w:rPr>
              <w:t>。</w:t>
            </w:r>
          </w:p>
          <w:p>
            <w:pPr>
              <w:spacing w:line="360" w:lineRule="auto"/>
              <w:rPr>
                <w:rFonts w:ascii="宋体" w:hAnsi="宋体" w:cs="宋体"/>
                <w:szCs w:val="21"/>
              </w:rPr>
            </w:pPr>
            <w:r>
              <w:rPr>
                <w:rStyle w:val="20"/>
                <w:rFonts w:hint="eastAsia" w:ascii="宋体" w:hAnsi="宋体" w:cs="宋体"/>
              </w:rPr>
              <w:t>（2）</w:t>
            </w:r>
            <w:r>
              <w:rPr>
                <w:rStyle w:val="20"/>
                <w:rFonts w:hint="eastAsia" w:ascii="宋体" w:hAnsi="宋体" w:cs="宋体"/>
                <w:lang w:eastAsia="zh-CN"/>
              </w:rPr>
              <w:t>参加单位</w:t>
            </w:r>
            <w:r>
              <w:rPr>
                <w:rStyle w:val="20"/>
                <w:rFonts w:hint="eastAsia" w:ascii="宋体" w:hAnsi="宋体" w:cs="宋体"/>
              </w:rPr>
              <w:t>拟派人员</w:t>
            </w:r>
            <w:r>
              <w:rPr>
                <w:rFonts w:hint="eastAsia" w:ascii="宋体" w:hAnsi="宋体"/>
                <w:szCs w:val="21"/>
              </w:rPr>
              <w:t>具有电梯维修T证</w:t>
            </w:r>
            <w:r>
              <w:rPr>
                <w:rFonts w:hint="eastAsia" w:ascii="宋体" w:hAnsi="宋体"/>
                <w:szCs w:val="21"/>
                <w:lang w:eastAsia="zh-CN"/>
              </w:rPr>
              <w:t>的</w:t>
            </w:r>
            <w:r>
              <w:rPr>
                <w:rStyle w:val="20"/>
                <w:rFonts w:hint="eastAsia" w:ascii="宋体" w:hAnsi="宋体" w:cs="宋体"/>
              </w:rPr>
              <w:t>，人数大于15人得6分，10-14人得4分，5-9人得2分，5人以下得1分。</w:t>
            </w:r>
          </w:p>
          <w:p>
            <w:pPr>
              <w:spacing w:line="360" w:lineRule="auto"/>
              <w:rPr>
                <w:rFonts w:ascii="宋体" w:hAnsi="宋体" w:cs="宋体"/>
                <w:b/>
                <w:bCs/>
                <w:szCs w:val="21"/>
              </w:rPr>
            </w:pPr>
            <w:r>
              <w:rPr>
                <w:rFonts w:hint="eastAsia" w:ascii="宋体" w:hAnsi="宋体" w:cs="宋体"/>
                <w:b/>
                <w:bCs/>
                <w:szCs w:val="21"/>
              </w:rPr>
              <w:t>证明文件：</w:t>
            </w:r>
          </w:p>
          <w:p>
            <w:pPr>
              <w:widowControl/>
              <w:numPr>
                <w:ilvl w:val="0"/>
                <w:numId w:val="0"/>
              </w:numPr>
              <w:spacing w:line="360" w:lineRule="auto"/>
              <w:jc w:val="left"/>
              <w:rPr>
                <w:rFonts w:ascii="宋体" w:hAnsi="宋体" w:cs="宋体"/>
                <w:szCs w:val="21"/>
                <w:lang w:val="sq-AL"/>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）参加单位</w:t>
            </w:r>
            <w:r>
              <w:rPr>
                <w:rFonts w:hint="eastAsia" w:ascii="宋体" w:hAnsi="宋体" w:cs="宋体"/>
                <w:szCs w:val="21"/>
              </w:rPr>
              <w:t>提供上述人员资格证明材料及近三个月由</w:t>
            </w:r>
            <w:r>
              <w:rPr>
                <w:rFonts w:hint="eastAsia" w:ascii="宋体" w:hAnsi="宋体" w:cs="宋体"/>
                <w:szCs w:val="21"/>
                <w:lang w:eastAsia="zh-CN"/>
              </w:rPr>
              <w:t>参加单位</w:t>
            </w:r>
            <w:r>
              <w:rPr>
                <w:rFonts w:hint="eastAsia" w:ascii="宋体" w:hAnsi="宋体" w:cs="宋体"/>
                <w:szCs w:val="21"/>
              </w:rPr>
              <w:t>为其缴纳的社保证明材料，如开标日上一个月的社保材料因社保部门原因暂时无法取得，则可以往前顺推</w:t>
            </w:r>
            <w:r>
              <w:rPr>
                <w:rFonts w:hint="eastAsia" w:ascii="宋体" w:hAnsi="宋体" w:cs="宋体"/>
                <w:szCs w:val="21"/>
                <w:lang w:val="sq-AL"/>
              </w:rPr>
              <w:t>一个月。（</w:t>
            </w:r>
            <w:r>
              <w:rPr>
                <w:rFonts w:hint="eastAsia" w:ascii="宋体" w:hAnsi="宋体" w:cs="宋体"/>
                <w:szCs w:val="21"/>
              </w:rPr>
              <w:t>上述材料均须加盖</w:t>
            </w:r>
            <w:r>
              <w:rPr>
                <w:rFonts w:hint="eastAsia" w:ascii="宋体" w:hAnsi="宋体" w:cs="宋体"/>
                <w:szCs w:val="21"/>
                <w:lang w:eastAsia="zh-CN"/>
              </w:rPr>
              <w:t>参加单位</w:t>
            </w:r>
            <w:r>
              <w:rPr>
                <w:rFonts w:hint="eastAsia" w:ascii="宋体" w:hAnsi="宋体" w:cs="宋体"/>
                <w:szCs w:val="21"/>
              </w:rPr>
              <w:t>公章，</w:t>
            </w:r>
            <w:r>
              <w:rPr>
                <w:rFonts w:hint="eastAsia" w:ascii="宋体" w:hAnsi="宋体" w:cs="宋体"/>
                <w:szCs w:val="21"/>
                <w:lang w:val="sq-AL"/>
              </w:rPr>
              <w:t>原件备查）</w:t>
            </w:r>
          </w:p>
          <w:p>
            <w:pPr>
              <w:widowControl/>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szCs w:val="21"/>
                <w:lang w:val="sq-AL"/>
              </w:rPr>
              <w:t>（</w:t>
            </w:r>
            <w:r>
              <w:rPr>
                <w:rFonts w:hint="eastAsia" w:ascii="宋体" w:hAnsi="宋体" w:cs="宋体"/>
                <w:szCs w:val="21"/>
              </w:rPr>
              <w:t>2</w:t>
            </w:r>
            <w:r>
              <w:rPr>
                <w:rFonts w:hint="eastAsia" w:ascii="宋体" w:hAnsi="宋体" w:cs="宋体"/>
                <w:szCs w:val="21"/>
                <w:lang w:val="sq-AL"/>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240" w:lineRule="auto"/>
              <w:ind w:left="0" w:right="0" w:firstLine="0" w:firstLineChars="0"/>
              <w:jc w:val="center"/>
              <w:rPr>
                <w:rFonts w:hint="eastAsia" w:ascii="宋体" w:hAnsi="宋体" w:eastAsia="宋体" w:cs="宋体"/>
                <w:b/>
                <w:sz w:val="21"/>
                <w:szCs w:val="21"/>
              </w:rPr>
            </w:pPr>
          </w:p>
        </w:tc>
        <w:tc>
          <w:tcPr>
            <w:tcW w:w="8647" w:type="dxa"/>
            <w:gridSpan w:val="3"/>
            <w:tcBorders>
              <w:tl2br w:val="nil"/>
              <w:tr2bl w:val="nil"/>
            </w:tcBorders>
            <w:tcMar>
              <w:top w:w="15" w:type="dxa"/>
              <w:left w:w="15" w:type="dxa"/>
              <w:bottom w:w="15" w:type="dxa"/>
              <w:right w:w="15" w:type="dxa"/>
            </w:tcMar>
            <w:vAlign w:val="center"/>
          </w:tcPr>
          <w:p>
            <w:pPr>
              <w:spacing w:line="240" w:lineRule="auto"/>
              <w:ind w:left="0" w:right="0" w:firstLine="0" w:firstLineChars="0"/>
              <w:jc w:val="center"/>
              <w:rPr>
                <w:rFonts w:hint="eastAsia" w:ascii="宋体" w:hAnsi="宋体" w:eastAsia="宋体" w:cs="宋体"/>
                <w:b/>
                <w:color w:val="FF0000"/>
                <w:sz w:val="21"/>
                <w:szCs w:val="21"/>
                <w:highlight w:val="yellow"/>
              </w:rPr>
            </w:pPr>
            <w:r>
              <w:rPr>
                <w:rFonts w:hint="eastAsia" w:ascii="宋体" w:hAnsi="宋体" w:eastAsia="宋体" w:cs="宋体"/>
                <w:b/>
                <w:sz w:val="21"/>
                <w:szCs w:val="21"/>
              </w:rPr>
              <w:t>技术服务评议项（</w:t>
            </w:r>
            <w:r>
              <w:rPr>
                <w:rFonts w:hint="eastAsia" w:ascii="宋体" w:hAnsi="宋体" w:eastAsia="宋体" w:cs="宋体"/>
                <w:b/>
                <w:bCs/>
                <w:sz w:val="21"/>
                <w:szCs w:val="21"/>
                <w:lang w:val="en-US" w:eastAsia="zh-CN"/>
              </w:rPr>
              <w:t>3</w:t>
            </w:r>
            <w:r>
              <w:rPr>
                <w:rFonts w:hint="eastAsia" w:ascii="宋体" w:hAnsi="宋体" w:cs="宋体"/>
                <w:b/>
                <w:bCs/>
                <w:sz w:val="21"/>
                <w:szCs w:val="21"/>
                <w:lang w:val="en-US" w:eastAsia="zh-CN"/>
              </w:rPr>
              <w:t>0</w:t>
            </w:r>
            <w:r>
              <w:rPr>
                <w:rFonts w:hint="eastAsia" w:ascii="宋体" w:hAnsi="宋体" w:eastAsia="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34" w:type="dxa"/>
            <w:tcBorders>
              <w:tl2br w:val="nil"/>
              <w:tr2bl w:val="nil"/>
            </w:tcBorders>
            <w:tcMar>
              <w:top w:w="15" w:type="dxa"/>
              <w:left w:w="15" w:type="dxa"/>
              <w:bottom w:w="15" w:type="dxa"/>
              <w:right w:w="15" w:type="dxa"/>
            </w:tcMar>
            <w:vAlign w:val="center"/>
          </w:tcPr>
          <w:p>
            <w:pPr>
              <w:wordWrap w:val="0"/>
              <w:spacing w:line="360" w:lineRule="auto"/>
              <w:jc w:val="center"/>
              <w:rPr>
                <w:rFonts w:hint="eastAsia" w:asciiTheme="majorEastAsia" w:hAnsiTheme="majorEastAsia" w:eastAsiaTheme="majorEastAsia" w:cstheme="majorEastAsia"/>
                <w:color w:val="auto"/>
                <w:sz w:val="21"/>
                <w:szCs w:val="21"/>
                <w:highlight w:val="none"/>
                <w:lang w:eastAsia="zh-CN"/>
              </w:rPr>
            </w:pPr>
            <w:r>
              <w:rPr>
                <w:rFonts w:hint="eastAsia" w:ascii="宋体" w:hAnsi="宋体"/>
                <w:szCs w:val="21"/>
              </w:rPr>
              <w:t>施工方案</w:t>
            </w:r>
          </w:p>
        </w:tc>
        <w:tc>
          <w:tcPr>
            <w:tcW w:w="709" w:type="dxa"/>
            <w:tcBorders>
              <w:tl2br w:val="nil"/>
              <w:tr2bl w:val="nil"/>
            </w:tcBorders>
            <w:tcMar>
              <w:top w:w="15" w:type="dxa"/>
              <w:left w:w="15" w:type="dxa"/>
              <w:bottom w:w="15" w:type="dxa"/>
              <w:right w:w="15" w:type="dxa"/>
            </w:tcMar>
            <w:vAlign w:val="center"/>
          </w:tcPr>
          <w:p>
            <w:pPr>
              <w:wordWrap w:val="0"/>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宋体" w:hAnsi="宋体"/>
                <w:szCs w:val="21"/>
              </w:rPr>
              <w:t>16</w:t>
            </w:r>
          </w:p>
        </w:tc>
        <w:tc>
          <w:tcPr>
            <w:tcW w:w="6804" w:type="dxa"/>
            <w:tcBorders>
              <w:tl2br w:val="nil"/>
              <w:tr2bl w:val="nil"/>
            </w:tcBorders>
            <w:tcMar>
              <w:top w:w="15" w:type="dxa"/>
              <w:left w:w="15" w:type="dxa"/>
              <w:bottom w:w="15" w:type="dxa"/>
              <w:right w:w="15" w:type="dxa"/>
            </w:tcMar>
            <w:vAlign w:val="top"/>
          </w:tcPr>
          <w:p>
            <w:pPr>
              <w:widowControl/>
              <w:spacing w:line="360" w:lineRule="auto"/>
              <w:jc w:val="left"/>
              <w:rPr>
                <w:rFonts w:ascii="宋体" w:hAnsi="宋体" w:cs="宋体"/>
                <w:b/>
                <w:color w:val="000000"/>
                <w:szCs w:val="21"/>
              </w:rPr>
            </w:pPr>
            <w:r>
              <w:rPr>
                <w:rFonts w:hint="eastAsia" w:ascii="宋体" w:hAnsi="宋体" w:cs="宋体"/>
                <w:b/>
                <w:color w:val="000000"/>
                <w:szCs w:val="21"/>
              </w:rPr>
              <w:t>评议内容：</w:t>
            </w:r>
          </w:p>
          <w:p>
            <w:pPr>
              <w:widowControl/>
              <w:spacing w:line="360" w:lineRule="auto"/>
              <w:jc w:val="left"/>
              <w:rPr>
                <w:rFonts w:ascii="宋体" w:hAnsi="宋体" w:cs="宋体"/>
                <w:bCs/>
                <w:color w:val="000000"/>
                <w:szCs w:val="21"/>
              </w:rPr>
            </w:pPr>
            <w:r>
              <w:rPr>
                <w:rFonts w:hint="eastAsia" w:ascii="宋体" w:hAnsi="宋体" w:cs="宋体"/>
                <w:bCs/>
                <w:color w:val="000000"/>
                <w:szCs w:val="21"/>
              </w:rPr>
              <w:t>根据</w:t>
            </w:r>
            <w:r>
              <w:rPr>
                <w:rFonts w:hint="eastAsia" w:ascii="宋体" w:hAnsi="宋体" w:cs="宋体"/>
                <w:bCs/>
                <w:color w:val="000000"/>
                <w:szCs w:val="21"/>
                <w:lang w:eastAsia="zh-CN"/>
              </w:rPr>
              <w:t>参加单位</w:t>
            </w:r>
            <w:r>
              <w:rPr>
                <w:rFonts w:hint="eastAsia" w:ascii="宋体" w:hAnsi="宋体" w:cs="宋体"/>
                <w:bCs/>
                <w:color w:val="000000"/>
                <w:szCs w:val="21"/>
              </w:rPr>
              <w:t>提供的《项目施工方案》，方案包括材料选择、系统测试、施工工艺、进度计划、现场施工管理、安全管理、针对紧急情况的应急预案等方面进行综合评议，优得</w:t>
            </w:r>
            <w:r>
              <w:rPr>
                <w:rFonts w:hint="eastAsia" w:ascii="宋体" w:hAnsi="宋体" w:cs="宋体"/>
                <w:bCs/>
                <w:color w:val="000000"/>
                <w:szCs w:val="21"/>
                <w:lang w:val="en-US" w:eastAsia="zh-CN"/>
              </w:rPr>
              <w:t>11-</w:t>
            </w:r>
            <w:r>
              <w:rPr>
                <w:rFonts w:hint="eastAsia" w:ascii="宋体" w:hAnsi="宋体" w:cs="宋体"/>
                <w:bCs/>
                <w:color w:val="000000"/>
                <w:szCs w:val="21"/>
              </w:rPr>
              <w:t>16分，良得</w:t>
            </w:r>
            <w:r>
              <w:rPr>
                <w:rFonts w:hint="eastAsia" w:ascii="宋体" w:hAnsi="宋体" w:cs="宋体"/>
                <w:bCs/>
                <w:color w:val="000000"/>
                <w:szCs w:val="21"/>
                <w:lang w:val="en-US" w:eastAsia="zh-CN"/>
              </w:rPr>
              <w:t>5-</w:t>
            </w:r>
            <w:r>
              <w:rPr>
                <w:rFonts w:hint="eastAsia" w:ascii="宋体" w:hAnsi="宋体" w:cs="宋体"/>
                <w:bCs/>
                <w:color w:val="000000"/>
                <w:szCs w:val="21"/>
              </w:rPr>
              <w:t>10分，一般得</w:t>
            </w:r>
            <w:r>
              <w:rPr>
                <w:rFonts w:hint="eastAsia" w:ascii="宋体" w:hAnsi="宋体" w:cs="宋体"/>
                <w:bCs/>
                <w:color w:val="000000"/>
                <w:szCs w:val="21"/>
                <w:lang w:val="en-US" w:eastAsia="zh-CN"/>
              </w:rPr>
              <w:t>1-</w:t>
            </w:r>
            <w:r>
              <w:rPr>
                <w:rFonts w:hint="eastAsia" w:ascii="宋体" w:hAnsi="宋体" w:cs="宋体"/>
                <w:bCs/>
                <w:color w:val="000000"/>
                <w:szCs w:val="21"/>
              </w:rPr>
              <w:t>4分，差不得分。</w:t>
            </w:r>
          </w:p>
          <w:p>
            <w:pPr>
              <w:widowControl/>
              <w:spacing w:line="360" w:lineRule="auto"/>
              <w:jc w:val="left"/>
              <w:rPr>
                <w:rFonts w:ascii="宋体" w:hAnsi="宋体" w:cs="宋体"/>
                <w:b/>
                <w:bCs/>
                <w:szCs w:val="21"/>
              </w:rPr>
            </w:pPr>
            <w:r>
              <w:rPr>
                <w:rFonts w:hint="eastAsia" w:ascii="宋体" w:hAnsi="宋体" w:cs="宋体"/>
                <w:b/>
                <w:bCs/>
                <w:szCs w:val="21"/>
              </w:rPr>
              <w:t>评议文件：</w:t>
            </w:r>
          </w:p>
          <w:p>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Cs w:val="21"/>
                <w:lang w:eastAsia="zh-CN"/>
              </w:rPr>
              <w:t>参加单位</w:t>
            </w:r>
            <w:r>
              <w:rPr>
                <w:rFonts w:hint="eastAsia" w:ascii="宋体" w:hAnsi="宋体" w:cs="宋体"/>
                <w:szCs w:val="21"/>
              </w:rPr>
              <w:t>按要求提供</w:t>
            </w:r>
            <w:r>
              <w:rPr>
                <w:rFonts w:hint="eastAsia" w:ascii="宋体" w:hAnsi="宋体" w:cs="宋体"/>
                <w:bCs/>
                <w:color w:val="000000"/>
                <w:szCs w:val="21"/>
              </w:rPr>
              <w:t>《项目施工方案》，</w:t>
            </w:r>
            <w:r>
              <w:rPr>
                <w:rFonts w:hint="eastAsia" w:ascii="宋体" w:hAnsi="宋体" w:cs="宋体"/>
                <w:szCs w:val="21"/>
              </w:rPr>
              <w:t>加盖</w:t>
            </w:r>
            <w:r>
              <w:rPr>
                <w:rFonts w:hint="eastAsia" w:ascii="宋体" w:hAnsi="宋体" w:cs="宋体"/>
                <w:szCs w:val="21"/>
                <w:lang w:eastAsia="zh-CN"/>
              </w:rPr>
              <w:t>参加单位</w:t>
            </w:r>
            <w:r>
              <w:rPr>
                <w:rFonts w:hint="eastAsia" w:ascii="宋体" w:hAnsi="宋体" w:cs="宋体"/>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9"/>
              <w:numPr>
                <w:ilvl w:val="0"/>
                <w:numId w:val="0"/>
              </w:numPr>
              <w:spacing w:line="24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34" w:type="dxa"/>
            <w:tcBorders>
              <w:tl2br w:val="nil"/>
              <w:tr2bl w:val="nil"/>
            </w:tcBorders>
            <w:tcMar>
              <w:top w:w="15" w:type="dxa"/>
              <w:left w:w="15" w:type="dxa"/>
              <w:bottom w:w="15" w:type="dxa"/>
              <w:right w:w="15" w:type="dxa"/>
            </w:tcMar>
            <w:vAlign w:val="center"/>
          </w:tcPr>
          <w:p>
            <w:pPr>
              <w:wordWrap w:val="0"/>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宋体" w:hAnsi="宋体" w:cs="宋体"/>
                <w:szCs w:val="21"/>
              </w:rPr>
              <w:t>服务承诺</w:t>
            </w:r>
          </w:p>
        </w:tc>
        <w:tc>
          <w:tcPr>
            <w:tcW w:w="709" w:type="dxa"/>
            <w:tcBorders>
              <w:tl2br w:val="nil"/>
              <w:tr2bl w:val="nil"/>
            </w:tcBorders>
            <w:tcMar>
              <w:top w:w="15" w:type="dxa"/>
              <w:left w:w="15" w:type="dxa"/>
              <w:bottom w:w="15" w:type="dxa"/>
              <w:right w:w="15" w:type="dxa"/>
            </w:tcMar>
            <w:vAlign w:val="center"/>
          </w:tcPr>
          <w:p>
            <w:pPr>
              <w:wordWrap w:val="0"/>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宋体" w:hAnsi="宋体"/>
                <w:szCs w:val="21"/>
              </w:rPr>
              <w:t>10</w:t>
            </w:r>
          </w:p>
        </w:tc>
        <w:tc>
          <w:tcPr>
            <w:tcW w:w="6804" w:type="dxa"/>
            <w:tcBorders>
              <w:tl2br w:val="nil"/>
              <w:tr2bl w:val="nil"/>
            </w:tcBorders>
            <w:tcMar>
              <w:top w:w="15" w:type="dxa"/>
              <w:left w:w="15" w:type="dxa"/>
              <w:bottom w:w="15" w:type="dxa"/>
              <w:right w:w="15" w:type="dxa"/>
            </w:tcMar>
            <w:vAlign w:val="top"/>
          </w:tcPr>
          <w:p>
            <w:pPr>
              <w:widowControl/>
              <w:tabs>
                <w:tab w:val="left" w:pos="312"/>
              </w:tabs>
              <w:spacing w:line="360" w:lineRule="auto"/>
              <w:ind w:right="28"/>
              <w:jc w:val="left"/>
              <w:rPr>
                <w:rFonts w:ascii="宋体" w:hAnsi="宋体" w:cs="宋体"/>
                <w:b/>
                <w:color w:val="000000"/>
                <w:szCs w:val="21"/>
              </w:rPr>
            </w:pPr>
            <w:r>
              <w:rPr>
                <w:rFonts w:hint="eastAsia" w:ascii="宋体" w:hAnsi="宋体" w:cs="宋体"/>
                <w:b/>
                <w:color w:val="000000"/>
                <w:szCs w:val="21"/>
              </w:rPr>
              <w:t>评议内容：</w:t>
            </w:r>
          </w:p>
          <w:p>
            <w:pPr>
              <w:widowControl/>
              <w:tabs>
                <w:tab w:val="left" w:pos="312"/>
              </w:tabs>
              <w:spacing w:line="360" w:lineRule="auto"/>
              <w:ind w:right="28"/>
              <w:jc w:val="left"/>
              <w:rPr>
                <w:rFonts w:ascii="宋体" w:hAnsi="宋体" w:cs="宋体"/>
                <w:bCs/>
                <w:color w:val="000000"/>
                <w:szCs w:val="21"/>
              </w:rPr>
            </w:pPr>
            <w:r>
              <w:rPr>
                <w:rFonts w:hint="eastAsia" w:ascii="宋体" w:hAnsi="宋体" w:cs="宋体"/>
                <w:bCs/>
                <w:color w:val="000000"/>
                <w:szCs w:val="21"/>
              </w:rPr>
              <w:t>根据各</w:t>
            </w:r>
            <w:r>
              <w:rPr>
                <w:rFonts w:hint="eastAsia" w:ascii="宋体" w:hAnsi="宋体" w:cs="宋体"/>
                <w:bCs/>
                <w:color w:val="000000"/>
                <w:szCs w:val="21"/>
                <w:lang w:eastAsia="zh-CN"/>
              </w:rPr>
              <w:t>参加单位</w:t>
            </w:r>
            <w:r>
              <w:rPr>
                <w:rFonts w:hint="eastAsia" w:ascii="宋体" w:hAnsi="宋体" w:cs="宋体"/>
                <w:bCs/>
                <w:color w:val="000000"/>
                <w:szCs w:val="21"/>
              </w:rPr>
              <w:t>提供的</w:t>
            </w:r>
            <w:r>
              <w:rPr>
                <w:rFonts w:hint="eastAsia" w:ascii="宋体" w:hAnsi="宋体" w:cs="宋体"/>
                <w:szCs w:val="22"/>
              </w:rPr>
              <w:t>《附件1</w:t>
            </w:r>
            <w:r>
              <w:rPr>
                <w:rFonts w:hint="eastAsia" w:ascii="宋体" w:hAnsi="宋体" w:cs="宋体"/>
                <w:szCs w:val="22"/>
                <w:lang w:val="en-US" w:eastAsia="zh-CN"/>
              </w:rPr>
              <w:t>1</w:t>
            </w:r>
            <w:r>
              <w:rPr>
                <w:rFonts w:hint="eastAsia" w:ascii="宋体" w:hAnsi="宋体" w:cs="宋体"/>
                <w:szCs w:val="22"/>
              </w:rPr>
              <w:t>：售后服务承诺书（质量保证服务承诺书）》</w:t>
            </w:r>
            <w:r>
              <w:rPr>
                <w:rFonts w:hint="eastAsia" w:ascii="宋体" w:hAnsi="宋体" w:cs="宋体"/>
                <w:bCs/>
                <w:color w:val="000000"/>
                <w:szCs w:val="21"/>
              </w:rPr>
              <w:t>等综合评议：</w:t>
            </w:r>
          </w:p>
          <w:p>
            <w:pPr>
              <w:widowControl/>
              <w:tabs>
                <w:tab w:val="left" w:pos="312"/>
              </w:tabs>
              <w:spacing w:line="360" w:lineRule="auto"/>
              <w:ind w:right="28"/>
              <w:jc w:val="left"/>
              <w:rPr>
                <w:rFonts w:ascii="宋体" w:hAnsi="宋体" w:cs="宋体"/>
                <w:color w:val="000000"/>
                <w:szCs w:val="21"/>
              </w:rPr>
            </w:pPr>
            <w:r>
              <w:rPr>
                <w:rFonts w:hint="eastAsia" w:ascii="宋体" w:hAnsi="宋体" w:cs="宋体"/>
                <w:bCs/>
                <w:color w:val="000000"/>
                <w:szCs w:val="21"/>
              </w:rPr>
              <w:t>（1）质保时间在满足</w:t>
            </w:r>
            <w:r>
              <w:rPr>
                <w:rFonts w:hint="eastAsia" w:ascii="宋体" w:hAnsi="宋体" w:cs="宋体"/>
                <w:bCs/>
                <w:color w:val="000000"/>
                <w:szCs w:val="21"/>
                <w:u w:val="single"/>
              </w:rPr>
              <w:t>2</w:t>
            </w:r>
            <w:r>
              <w:rPr>
                <w:rFonts w:hint="eastAsia" w:ascii="宋体" w:hAnsi="宋体" w:cs="宋体"/>
                <w:bCs/>
                <w:color w:val="000000"/>
                <w:szCs w:val="21"/>
              </w:rPr>
              <w:t>年的基础上，每增加1年得3分，最高得6分。</w:t>
            </w:r>
          </w:p>
          <w:p>
            <w:pPr>
              <w:widowControl/>
              <w:spacing w:line="360" w:lineRule="auto"/>
              <w:jc w:val="left"/>
              <w:rPr>
                <w:rFonts w:ascii="宋体" w:hAnsi="宋体" w:cs="宋体"/>
                <w:bCs/>
                <w:color w:val="000000"/>
                <w:szCs w:val="21"/>
              </w:rPr>
            </w:pPr>
            <w:r>
              <w:rPr>
                <w:rFonts w:hint="eastAsia" w:ascii="宋体" w:hAnsi="宋体" w:cs="宋体"/>
                <w:bCs/>
                <w:color w:val="000000"/>
                <w:szCs w:val="21"/>
              </w:rPr>
              <w:t>（2）质量保修服务方案越完善，得分越高。优得4分；良</w:t>
            </w:r>
            <w:r>
              <w:rPr>
                <w:rFonts w:hint="eastAsia" w:ascii="宋体" w:hAnsi="宋体" w:cs="宋体"/>
                <w:bCs/>
                <w:color w:val="000000"/>
                <w:szCs w:val="21"/>
                <w:lang w:eastAsia="zh-CN"/>
              </w:rPr>
              <w:t>得</w:t>
            </w:r>
            <w:r>
              <w:rPr>
                <w:rFonts w:hint="eastAsia" w:ascii="宋体" w:hAnsi="宋体" w:cs="宋体"/>
                <w:bCs/>
                <w:color w:val="000000"/>
                <w:szCs w:val="21"/>
              </w:rPr>
              <w:t>3分；一般得2分。</w:t>
            </w:r>
          </w:p>
          <w:p>
            <w:pPr>
              <w:widowControl/>
              <w:spacing w:line="360" w:lineRule="auto"/>
              <w:jc w:val="left"/>
              <w:rPr>
                <w:rFonts w:ascii="宋体" w:hAnsi="宋体" w:cs="宋体"/>
                <w:b/>
                <w:color w:val="000000"/>
                <w:szCs w:val="21"/>
              </w:rPr>
            </w:pPr>
            <w:r>
              <w:rPr>
                <w:rFonts w:hint="eastAsia" w:ascii="宋体" w:hAnsi="宋体" w:cs="宋体"/>
                <w:b/>
                <w:color w:val="000000"/>
                <w:szCs w:val="21"/>
              </w:rPr>
              <w:t>评议文件：</w:t>
            </w:r>
          </w:p>
          <w:p>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Cs w:val="21"/>
                <w:lang w:eastAsia="zh-CN"/>
              </w:rPr>
              <w:t>参加单位</w:t>
            </w:r>
            <w:r>
              <w:rPr>
                <w:rFonts w:hint="eastAsia" w:ascii="宋体" w:hAnsi="宋体" w:cs="宋体"/>
                <w:szCs w:val="21"/>
              </w:rPr>
              <w:t>按要求提供</w:t>
            </w:r>
            <w:r>
              <w:rPr>
                <w:rFonts w:hint="eastAsia" w:ascii="宋体" w:hAnsi="宋体" w:cs="宋体"/>
                <w:szCs w:val="22"/>
              </w:rPr>
              <w:t>《附件1</w:t>
            </w:r>
            <w:r>
              <w:rPr>
                <w:rFonts w:hint="eastAsia" w:ascii="宋体" w:hAnsi="宋体" w:cs="宋体"/>
                <w:szCs w:val="22"/>
                <w:lang w:val="en-US" w:eastAsia="zh-CN"/>
              </w:rPr>
              <w:t>1</w:t>
            </w:r>
            <w:r>
              <w:rPr>
                <w:rFonts w:hint="eastAsia" w:ascii="宋体" w:hAnsi="宋体" w:cs="宋体"/>
                <w:szCs w:val="22"/>
              </w:rPr>
              <w:t>：售后服务承诺书（质量保证服务承诺书）》</w:t>
            </w:r>
            <w:r>
              <w:rPr>
                <w:rFonts w:hint="eastAsia" w:ascii="宋体" w:hAnsi="宋体" w:cs="宋体"/>
                <w:bCs/>
                <w:color w:val="000000"/>
                <w:szCs w:val="21"/>
              </w:rPr>
              <w:t>，并提供质量保修服务方案，</w:t>
            </w:r>
            <w:r>
              <w:rPr>
                <w:rFonts w:hint="eastAsia" w:ascii="宋体" w:hAnsi="宋体" w:cs="宋体"/>
                <w:szCs w:val="21"/>
              </w:rPr>
              <w:t>加盖</w:t>
            </w:r>
            <w:r>
              <w:rPr>
                <w:rFonts w:hint="eastAsia" w:ascii="宋体" w:hAnsi="宋体" w:cs="宋体"/>
                <w:szCs w:val="21"/>
                <w:lang w:eastAsia="zh-CN"/>
              </w:rPr>
              <w:t>参加单位</w:t>
            </w:r>
            <w:r>
              <w:rPr>
                <w:rFonts w:hint="eastAsia" w:ascii="宋体" w:hAnsi="宋体" w:cs="宋体"/>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9"/>
              <w:numPr>
                <w:ilvl w:val="0"/>
                <w:numId w:val="0"/>
              </w:numPr>
              <w:spacing w:line="24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4" w:type="dxa"/>
            <w:tcBorders>
              <w:tl2br w:val="nil"/>
              <w:tr2bl w:val="nil"/>
            </w:tcBorders>
            <w:tcMar>
              <w:top w:w="15" w:type="dxa"/>
              <w:left w:w="15" w:type="dxa"/>
              <w:bottom w:w="15" w:type="dxa"/>
              <w:right w:w="15" w:type="dxa"/>
            </w:tcMar>
            <w:vAlign w:val="center"/>
          </w:tcPr>
          <w:p>
            <w:pPr>
              <w:wordWrap w:val="0"/>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宋体" w:hAnsi="宋体"/>
                <w:szCs w:val="21"/>
              </w:rPr>
              <w:t>工期</w:t>
            </w:r>
          </w:p>
        </w:tc>
        <w:tc>
          <w:tcPr>
            <w:tcW w:w="709" w:type="dxa"/>
            <w:tcBorders>
              <w:tl2br w:val="nil"/>
              <w:tr2bl w:val="nil"/>
            </w:tcBorders>
            <w:tcMar>
              <w:top w:w="15" w:type="dxa"/>
              <w:left w:w="15" w:type="dxa"/>
              <w:bottom w:w="15" w:type="dxa"/>
              <w:right w:w="15" w:type="dxa"/>
            </w:tcMar>
            <w:vAlign w:val="center"/>
          </w:tcPr>
          <w:p>
            <w:pPr>
              <w:wordWrap w:val="0"/>
              <w:spacing w:line="36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szCs w:val="21"/>
              </w:rPr>
              <w:t>4</w:t>
            </w:r>
          </w:p>
        </w:tc>
        <w:tc>
          <w:tcPr>
            <w:tcW w:w="6804" w:type="dxa"/>
            <w:tcBorders>
              <w:tl2br w:val="nil"/>
              <w:tr2bl w:val="nil"/>
            </w:tcBorders>
            <w:tcMar>
              <w:top w:w="15" w:type="dxa"/>
              <w:left w:w="15" w:type="dxa"/>
              <w:bottom w:w="15" w:type="dxa"/>
              <w:right w:w="15" w:type="dxa"/>
            </w:tcMar>
            <w:vAlign w:val="top"/>
          </w:tcPr>
          <w:p>
            <w:pPr>
              <w:widowControl/>
              <w:spacing w:line="360" w:lineRule="auto"/>
              <w:jc w:val="left"/>
              <w:rPr>
                <w:rFonts w:ascii="宋体" w:hAnsi="宋体"/>
                <w:b/>
                <w:bCs/>
                <w:szCs w:val="21"/>
              </w:rPr>
            </w:pPr>
            <w:r>
              <w:rPr>
                <w:rFonts w:hint="eastAsia" w:ascii="宋体" w:hAnsi="宋体"/>
                <w:b/>
                <w:bCs/>
                <w:szCs w:val="21"/>
              </w:rPr>
              <w:t>评议内容：</w:t>
            </w:r>
          </w:p>
          <w:p>
            <w:pPr>
              <w:widowControl/>
              <w:spacing w:line="360" w:lineRule="auto"/>
              <w:jc w:val="left"/>
              <w:rPr>
                <w:rFonts w:ascii="宋体" w:hAnsi="宋体"/>
                <w:szCs w:val="21"/>
              </w:rPr>
            </w:pPr>
            <w:r>
              <w:rPr>
                <w:rFonts w:hint="eastAsia" w:ascii="宋体" w:hAnsi="宋体"/>
                <w:szCs w:val="21"/>
              </w:rPr>
              <w:t>根据</w:t>
            </w:r>
            <w:r>
              <w:rPr>
                <w:rFonts w:hint="eastAsia" w:ascii="宋体" w:hAnsi="宋体"/>
                <w:szCs w:val="21"/>
                <w:lang w:eastAsia="zh-CN"/>
              </w:rPr>
              <w:t>参加单位</w:t>
            </w:r>
            <w:r>
              <w:rPr>
                <w:rFonts w:hint="eastAsia" w:ascii="宋体" w:hAnsi="宋体" w:cs="宋体"/>
                <w:szCs w:val="22"/>
              </w:rPr>
              <w:t>在满</w:t>
            </w:r>
            <w:r>
              <w:rPr>
                <w:rFonts w:hint="eastAsia" w:ascii="宋体" w:hAnsi="宋体" w:cs="宋体"/>
                <w:szCs w:val="22"/>
                <w:highlight w:val="none"/>
              </w:rPr>
              <w:t>足</w:t>
            </w:r>
            <w:r>
              <w:rPr>
                <w:rFonts w:hint="eastAsia" w:ascii="宋体" w:hAnsi="宋体" w:cs="宋体"/>
                <w:szCs w:val="22"/>
                <w:highlight w:val="none"/>
                <w:lang w:val="en-US" w:eastAsia="zh-CN"/>
              </w:rPr>
              <w:t>45</w:t>
            </w:r>
            <w:r>
              <w:rPr>
                <w:rFonts w:hint="eastAsia" w:ascii="宋体" w:hAnsi="宋体" w:cs="宋体"/>
                <w:szCs w:val="22"/>
                <w:highlight w:val="none"/>
              </w:rPr>
              <w:t>个日</w:t>
            </w:r>
            <w:r>
              <w:rPr>
                <w:rFonts w:hint="eastAsia" w:ascii="宋体" w:hAnsi="宋体" w:cs="宋体"/>
                <w:szCs w:val="22"/>
              </w:rPr>
              <w:t>历日内按照</w:t>
            </w:r>
            <w:r>
              <w:rPr>
                <w:rFonts w:hint="eastAsia" w:ascii="宋体" w:hAnsi="宋体" w:cs="宋体"/>
                <w:szCs w:val="22"/>
                <w:lang w:eastAsia="zh-CN"/>
              </w:rPr>
              <w:t>采购人</w:t>
            </w:r>
            <w:r>
              <w:rPr>
                <w:rFonts w:hint="eastAsia" w:ascii="宋体" w:hAnsi="宋体" w:cs="宋体"/>
                <w:szCs w:val="22"/>
              </w:rPr>
              <w:t>现场实际要求</w:t>
            </w:r>
            <w:r>
              <w:rPr>
                <w:rFonts w:hint="eastAsia" w:ascii="宋体" w:hAnsi="宋体"/>
                <w:szCs w:val="21"/>
              </w:rPr>
              <w:t>（含安装、调试时间）</w:t>
            </w:r>
            <w:r>
              <w:rPr>
                <w:rFonts w:hint="eastAsia" w:ascii="宋体" w:hAnsi="宋体" w:cs="宋体"/>
                <w:szCs w:val="22"/>
              </w:rPr>
              <w:t>完成交付的基础上，且进度安排合理的条件下，</w:t>
            </w:r>
            <w:r>
              <w:rPr>
                <w:rFonts w:hint="eastAsia" w:ascii="宋体" w:hAnsi="宋体"/>
                <w:szCs w:val="21"/>
              </w:rPr>
              <w:t>工期由短到长排名，第一名得4分，排名每下降一个名次得分递减1分，直至0分。</w:t>
            </w:r>
          </w:p>
          <w:p>
            <w:pPr>
              <w:pStyle w:val="35"/>
              <w:tabs>
                <w:tab w:val="left" w:pos="606"/>
              </w:tabs>
              <w:snapToGrid w:val="0"/>
              <w:spacing w:line="400" w:lineRule="exact"/>
              <w:ind w:firstLine="0" w:firstLineChars="0"/>
              <w:rPr>
                <w:rFonts w:ascii="宋体" w:hAnsi="宋体" w:eastAsia="宋体" w:cs="宋体"/>
                <w:b/>
                <w:bCs/>
              </w:rPr>
            </w:pPr>
            <w:r>
              <w:rPr>
                <w:rFonts w:hint="eastAsia" w:ascii="宋体" w:hAnsi="宋体" w:eastAsia="宋体" w:cs="宋体"/>
                <w:b/>
                <w:bCs/>
              </w:rPr>
              <w:t>评议文件：</w:t>
            </w:r>
          </w:p>
          <w:p>
            <w:pPr>
              <w:widowControl/>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szCs w:val="22"/>
              </w:rPr>
              <w:t>以</w:t>
            </w:r>
            <w:r>
              <w:rPr>
                <w:rFonts w:hint="eastAsia" w:ascii="宋体" w:hAnsi="宋体" w:cs="宋体"/>
                <w:szCs w:val="22"/>
                <w:lang w:eastAsia="zh-CN"/>
              </w:rPr>
              <w:t>参加单位</w:t>
            </w:r>
            <w:r>
              <w:rPr>
                <w:rFonts w:hint="eastAsia" w:ascii="宋体" w:hAnsi="宋体" w:cs="宋体"/>
                <w:szCs w:val="22"/>
              </w:rPr>
              <w:t>提供的工期时间承诺为准。</w:t>
            </w:r>
            <w:r>
              <w:rPr>
                <w:rFonts w:hint="eastAsia" w:ascii="宋体" w:hAnsi="宋体" w:cs="宋体"/>
                <w:b/>
                <w:bCs/>
                <w:szCs w:val="22"/>
                <w:lang w:eastAsia="zh-CN"/>
              </w:rPr>
              <w:t>参加单位</w:t>
            </w:r>
            <w:r>
              <w:rPr>
                <w:rFonts w:hint="eastAsia" w:ascii="宋体" w:hAnsi="宋体" w:cs="宋体"/>
                <w:b/>
                <w:bCs/>
                <w:szCs w:val="22"/>
              </w:rPr>
              <w:t>需根据</w:t>
            </w:r>
            <w:r>
              <w:rPr>
                <w:rFonts w:hint="eastAsia" w:ascii="宋体" w:hAnsi="宋体" w:cs="宋体"/>
                <w:b/>
                <w:bCs/>
                <w:szCs w:val="22"/>
                <w:lang w:eastAsia="zh-CN"/>
              </w:rPr>
              <w:t>采购人</w:t>
            </w:r>
            <w:r>
              <w:rPr>
                <w:rFonts w:hint="eastAsia" w:ascii="宋体" w:hAnsi="宋体" w:cs="宋体"/>
                <w:b/>
                <w:bCs/>
                <w:szCs w:val="22"/>
              </w:rPr>
              <w:t>实际情况制定工期，</w:t>
            </w:r>
            <w:r>
              <w:rPr>
                <w:rFonts w:hint="eastAsia" w:ascii="宋体" w:hAnsi="宋体" w:cs="宋体"/>
                <w:b/>
                <w:bCs/>
                <w:szCs w:val="22"/>
                <w:lang w:eastAsia="zh-CN"/>
              </w:rPr>
              <w:t>少于</w:t>
            </w:r>
            <w:r>
              <w:rPr>
                <w:rFonts w:hint="eastAsia" w:ascii="宋体" w:hAnsi="宋体" w:cs="宋体"/>
                <w:b/>
                <w:bCs/>
                <w:szCs w:val="22"/>
                <w:highlight w:val="none"/>
                <w:lang w:val="en-US" w:eastAsia="zh-CN"/>
              </w:rPr>
              <w:t>40个</w:t>
            </w:r>
            <w:r>
              <w:rPr>
                <w:rFonts w:hint="eastAsia" w:ascii="宋体" w:hAnsi="宋体" w:cs="宋体"/>
                <w:b/>
                <w:bCs/>
                <w:szCs w:val="22"/>
                <w:lang w:val="en-US" w:eastAsia="zh-CN"/>
              </w:rPr>
              <w:t>日历日的</w:t>
            </w:r>
            <w:r>
              <w:rPr>
                <w:rFonts w:hint="eastAsia" w:ascii="宋体" w:hAnsi="宋体" w:cs="宋体"/>
                <w:b/>
                <w:bCs/>
                <w:szCs w:val="22"/>
              </w:rPr>
              <w:t>工期承诺将被视为无效承诺，不得分</w:t>
            </w:r>
            <w:r>
              <w:rPr>
                <w:rFonts w:hint="eastAsia" w:ascii="宋体" w:hAnsi="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9351" w:type="dxa"/>
            <w:gridSpan w:val="4"/>
            <w:tcBorders>
              <w:tl2br w:val="nil"/>
              <w:tr2bl w:val="nil"/>
            </w:tcBorders>
            <w:vAlign w:val="center"/>
          </w:tcPr>
          <w:tbl>
            <w:tblPr>
              <w:tblStyle w:val="15"/>
              <w:tblpPr w:leftFromText="180" w:rightFromText="180" w:vertAnchor="text" w:horzAnchor="page" w:tblpX="-53" w:tblpY="-126"/>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969"/>
              <w:gridCol w:w="65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□各有效投标报价大于n家时，去掉一个最高和最低报价后的算术平均值乘以</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％。当有效投标报价少于n（含）家时，则以所有有效投标报价的算术平均值乘以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％。n=</w:t>
                  </w:r>
                  <w:r>
                    <w:rPr>
                      <w:rFonts w:hint="eastAsia" w:ascii="宋体" w:hAnsi="宋体" w:eastAsia="宋体" w:cs="宋体"/>
                      <w:color w:val="auto"/>
                      <w:kern w:val="2"/>
                      <w:sz w:val="21"/>
                      <w:szCs w:val="21"/>
                      <w:highlight w:val="none"/>
                      <w:u w:val="single"/>
                      <w:lang w:val="en-US" w:eastAsia="zh-CN" w:bidi="ar-S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5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yellow"/>
                      <w:lang w:val="en-US" w:eastAsia="zh-CN" w:bidi="ar-SA"/>
                    </w:rPr>
                    <w:sym w:font="Wingdings 2" w:char="0052"/>
                  </w:r>
                  <w:r>
                    <w:rPr>
                      <w:rFonts w:hint="eastAsia" w:ascii="宋体" w:hAnsi="宋体" w:eastAsia="宋体" w:cs="宋体"/>
                      <w:color w:val="auto"/>
                      <w:kern w:val="2"/>
                      <w:sz w:val="21"/>
                      <w:szCs w:val="21"/>
                      <w:highlight w:val="yellow"/>
                      <w:lang w:val="en-US" w:eastAsia="zh-CN" w:bidi="ar-SA"/>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4"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56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A3"/>
                  </w:r>
                  <w:r>
                    <w:rPr>
                      <w:rFonts w:hint="eastAsia" w:ascii="宋体" w:hAnsi="宋体" w:eastAsia="宋体" w:cs="宋体"/>
                      <w:color w:val="auto"/>
                      <w:kern w:val="2"/>
                      <w:sz w:val="21"/>
                      <w:szCs w:val="21"/>
                      <w:highlight w:val="none"/>
                      <w:lang w:val="en-US" w:eastAsia="zh-CN" w:bidi="ar-SA"/>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□固定比例法</w:t>
                  </w:r>
                </w:p>
              </w:tc>
              <w:tc>
                <w:tcPr>
                  <w:tcW w:w="6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价格得分=M-[（｜投标价格-基准价｜/基准价）*100/N]*扣分值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（价格评价分项满分值），N=</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，投标价格每高于N％时，扣</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分；每低于N％时，扣</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□固定乘积法</w:t>
                  </w:r>
                </w:p>
              </w:tc>
              <w:tc>
                <w:tcPr>
                  <w:tcW w:w="6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价格得分=（1-A×｜1-投标报价/Z｜）×M</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 ×× （价格评价分项满分值），Z为本次招标基准价；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A为价格调整系数，当投标报价低于本次招标最佳报价（即基准价）时，A=0.5；当投标报价高于次招标基准价时，取A=1；</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yellow"/>
                      <w:lang w:val="en-US" w:eastAsia="zh-CN" w:bidi="ar-SA"/>
                    </w:rPr>
                    <w:sym w:font="Wingdings 2" w:char="0052"/>
                  </w:r>
                  <w:r>
                    <w:rPr>
                      <w:rFonts w:hint="eastAsia" w:ascii="宋体" w:hAnsi="宋体" w:eastAsia="宋体" w:cs="宋体"/>
                      <w:color w:val="auto"/>
                      <w:kern w:val="2"/>
                      <w:sz w:val="21"/>
                      <w:szCs w:val="21"/>
                      <w:highlight w:val="yellow"/>
                      <w:lang w:val="en-US" w:eastAsia="zh-CN" w:bidi="ar-SA"/>
                    </w:rPr>
                    <w:t>其他方法</w:t>
                  </w:r>
                </w:p>
              </w:tc>
              <w:tc>
                <w:tcPr>
                  <w:tcW w:w="6544" w:type="dxa"/>
                  <w:tcBorders>
                    <w:tl2br w:val="nil"/>
                    <w:tr2bl w:val="nil"/>
                  </w:tcBorders>
                  <w:vAlign w:val="center"/>
                </w:tcPr>
                <w:p>
                  <w:pPr>
                    <w:pStyle w:val="29"/>
                    <w:numPr>
                      <w:ilvl w:val="0"/>
                      <w:numId w:val="0"/>
                    </w:num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szCs w:val="21"/>
                      <w:highlight w:val="none"/>
                    </w:rPr>
                    <w:t>价格得分=（1-</w:t>
                  </w:r>
                  <w:r>
                    <w:rPr>
                      <w:rFonts w:hint="eastAsia" w:ascii="宋体" w:hAnsi="宋体" w:eastAsia="宋体" w:cs="宋体"/>
                      <w:color w:val="auto"/>
                      <w:kern w:val="2"/>
                      <w:szCs w:val="21"/>
                      <w:highlight w:val="none"/>
                    </w:rPr>
                    <w:t>|投标报价-基准价|÷基准价）×价格权重分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rPr>
                    <w:t>说明：报价最接近基准价的</w:t>
                  </w:r>
                  <w:r>
                    <w:rPr>
                      <w:rFonts w:hint="eastAsia" w:ascii="宋体" w:hAnsi="宋体" w:cs="宋体"/>
                      <w:color w:val="auto"/>
                      <w:kern w:val="2"/>
                      <w:szCs w:val="21"/>
                      <w:highlight w:val="none"/>
                      <w:lang w:eastAsia="zh-CN"/>
                    </w:rPr>
                    <w:t>参加单位</w:t>
                  </w:r>
                  <w:r>
                    <w:rPr>
                      <w:rFonts w:hint="eastAsia" w:ascii="宋体" w:hAnsi="宋体" w:eastAsia="宋体" w:cs="宋体"/>
                      <w:color w:val="auto"/>
                      <w:kern w:val="2"/>
                      <w:szCs w:val="21"/>
                      <w:highlight w:val="none"/>
                    </w:rPr>
                    <w:t>价格分最高，价格分保留至小数点后两位。</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20" w:lineRule="exact"/>
              <w:ind w:leftChars="0"/>
              <w:jc w:val="left"/>
              <w:textAlignment w:val="auto"/>
              <w:outlineLvl w:val="2"/>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tc>
      </w:tr>
      <w:bookmarkEnd w:id="17"/>
      <w:bookmarkEnd w:id="18"/>
    </w:tbl>
    <w:p>
      <w:pPr>
        <w:numPr>
          <w:ilvl w:val="-1"/>
          <w:numId w:val="0"/>
        </w:numPr>
        <w:spacing w:line="300" w:lineRule="auto"/>
        <w:ind w:left="420" w:firstLine="0"/>
        <w:outlineLvl w:val="0"/>
        <w:rPr>
          <w:rFonts w:ascii="宋体" w:hAnsi="宋体" w:cs="宋体"/>
          <w:b/>
          <w:sz w:val="24"/>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cs="宋体"/>
          <w:b/>
          <w:sz w:val="24"/>
        </w:rPr>
      </w:pPr>
      <w:r>
        <w:rPr>
          <w:rFonts w:hint="eastAsia" w:ascii="宋体" w:hAnsi="宋体"/>
          <w:szCs w:val="21"/>
        </w:rPr>
        <w:t>如果</w:t>
      </w:r>
      <w:r>
        <w:rPr>
          <w:rFonts w:hint="eastAsia" w:ascii="宋体" w:hAnsi="宋体"/>
          <w:szCs w:val="21"/>
          <w:lang w:eastAsia="zh-CN"/>
        </w:rPr>
        <w:t>参加单位</w:t>
      </w:r>
      <w:r>
        <w:rPr>
          <w:rFonts w:hint="eastAsia" w:ascii="宋体" w:hAnsi="宋体"/>
          <w:szCs w:val="21"/>
        </w:rPr>
        <w:t>不接受上述错误的更正方式，</w:t>
      </w:r>
      <w:r>
        <w:rPr>
          <w:rFonts w:hint="eastAsia" w:ascii="宋体" w:hAnsi="宋体"/>
          <w:szCs w:val="21"/>
          <w:lang w:eastAsia="zh-CN"/>
        </w:rPr>
        <w:t>采购人</w:t>
      </w:r>
      <w:r>
        <w:rPr>
          <w:rFonts w:hint="eastAsia" w:ascii="宋体" w:hAnsi="宋体"/>
          <w:szCs w:val="21"/>
        </w:rPr>
        <w:t>将拒绝接受其投标文件。</w:t>
      </w:r>
    </w:p>
    <w:p>
      <w:pPr>
        <w:numPr>
          <w:ilvl w:val="0"/>
          <w:numId w:val="1"/>
        </w:numPr>
        <w:spacing w:line="300" w:lineRule="auto"/>
        <w:outlineLvl w:val="0"/>
        <w:rPr>
          <w:rFonts w:ascii="宋体" w:hAnsi="宋体" w:cs="宋体"/>
          <w:b/>
          <w:sz w:val="24"/>
        </w:rPr>
      </w:pPr>
      <w:r>
        <w:rPr>
          <w:rFonts w:hint="eastAsia" w:ascii="宋体" w:hAnsi="宋体" w:cs="宋体"/>
          <w:b/>
          <w:sz w:val="24"/>
        </w:rPr>
        <w:t>采购结果</w:t>
      </w:r>
      <w:bookmarkEnd w:id="16"/>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9" w:name="_Toc128989103"/>
      <w:r>
        <w:rPr>
          <w:rFonts w:hint="eastAsia" w:ascii="宋体" w:hAnsi="宋体" w:cs="宋体"/>
          <w:b/>
          <w:sz w:val="24"/>
        </w:rPr>
        <w:t>合同条款及格式</w:t>
      </w:r>
      <w:bookmarkEnd w:id="19"/>
    </w:p>
    <w:p>
      <w:pPr>
        <w:pStyle w:val="29"/>
        <w:ind w:left="420" w:firstLine="0" w:firstLineChars="0"/>
        <w:jc w:val="center"/>
        <w:rPr>
          <w:rFonts w:ascii="方正小标宋简体" w:hAnsi="方正小标宋简体" w:eastAsia="方正小标宋简体" w:cs="方正小标宋简体"/>
          <w:bCs/>
          <w:kern w:val="0"/>
          <w:sz w:val="28"/>
          <w:szCs w:val="28"/>
        </w:rPr>
      </w:pPr>
      <w:bookmarkStart w:id="20"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20"/>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ind w:firstLine="420" w:firstLineChars="200"/>
        <w:jc w:val="left"/>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16"/>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16"/>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16"/>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1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17"/>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16"/>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16"/>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1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19"/>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9"/>
        <w:numPr>
          <w:ilvl w:val="1"/>
          <w:numId w:val="20"/>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9"/>
        <w:numPr>
          <w:ilvl w:val="0"/>
          <w:numId w:val="21"/>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9"/>
        <w:numPr>
          <w:ilvl w:val="0"/>
          <w:numId w:val="21"/>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9"/>
        <w:numPr>
          <w:ilvl w:val="1"/>
          <w:numId w:val="20"/>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9"/>
        <w:numPr>
          <w:ilvl w:val="0"/>
          <w:numId w:val="2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9"/>
        <w:numPr>
          <w:ilvl w:val="0"/>
          <w:numId w:val="22"/>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9"/>
        <w:numPr>
          <w:ilvl w:val="0"/>
          <w:numId w:val="22"/>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2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3"/>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24"/>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25"/>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4"/>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27"/>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28"/>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29"/>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29"/>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9"/>
        <w:numPr>
          <w:ilvl w:val="0"/>
          <w:numId w:val="31"/>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9"/>
        <w:numPr>
          <w:ilvl w:val="0"/>
          <w:numId w:val="31"/>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5"/>
        <w:numPr>
          <w:ilvl w:val="0"/>
          <w:numId w:val="32"/>
        </w:numPr>
        <w:spacing w:line="360" w:lineRule="auto"/>
        <w:rPr>
          <w:rFonts w:ascii="宋体" w:hAnsi="宋体" w:eastAsia="宋体" w:cs="仿宋"/>
          <w:szCs w:val="21"/>
        </w:rPr>
      </w:pPr>
      <w:bookmarkStart w:id="21"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21"/>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widowControl w:val="0"/>
        <w:numPr>
          <w:ilvl w:val="0"/>
          <w:numId w:val="0"/>
        </w:numPr>
        <w:spacing w:line="300" w:lineRule="auto"/>
        <w:ind w:firstLine="632" w:firstLineChars="300"/>
        <w:jc w:val="both"/>
        <w:outlineLvl w:val="0"/>
        <w:rPr>
          <w:rFonts w:hint="eastAsia" w:ascii="宋体" w:hAnsi="宋体" w:cs="仿宋"/>
          <w:b/>
          <w:bCs/>
          <w:szCs w:val="21"/>
        </w:rPr>
      </w:pPr>
      <w:r>
        <w:rPr>
          <w:rFonts w:hint="eastAsia" w:ascii="宋体" w:hAnsi="宋体" w:cs="仿宋"/>
          <w:b/>
          <w:bCs/>
          <w:szCs w:val="21"/>
        </w:rPr>
        <w:t xml:space="preserve">日期：      年   月   日 </w:t>
      </w:r>
    </w:p>
    <w:p>
      <w:pPr>
        <w:pStyle w:val="11"/>
      </w:pPr>
    </w:p>
    <w:p>
      <w:pPr>
        <w:pStyle w:val="11"/>
      </w:pPr>
    </w:p>
    <w:p>
      <w:pPr>
        <w:pStyle w:val="11"/>
      </w:pPr>
    </w:p>
    <w:p>
      <w:r>
        <w:br w:type="page"/>
      </w:r>
    </w:p>
    <w:p>
      <w:pPr>
        <w:numPr>
          <w:ilvl w:val="0"/>
          <w:numId w:val="1"/>
        </w:numPr>
        <w:spacing w:line="300" w:lineRule="auto"/>
        <w:outlineLvl w:val="0"/>
        <w:rPr>
          <w:rFonts w:ascii="宋体" w:hAnsi="宋体" w:cs="宋体"/>
          <w:b/>
          <w:sz w:val="24"/>
        </w:rPr>
      </w:pPr>
      <w:bookmarkStart w:id="22" w:name="_Toc128989104"/>
      <w:r>
        <w:rPr>
          <w:rFonts w:hint="eastAsia" w:ascii="宋体" w:hAnsi="宋体" w:cs="宋体"/>
          <w:b/>
          <w:sz w:val="24"/>
        </w:rPr>
        <w:t>附件</w:t>
      </w:r>
      <w:bookmarkEnd w:id="22"/>
    </w:p>
    <w:p>
      <w:pPr>
        <w:pStyle w:val="11"/>
        <w:rPr>
          <w:rFonts w:ascii="仿宋" w:hAnsi="仿宋" w:eastAsia="仿宋" w:cs="仿宋"/>
          <w:sz w:val="28"/>
          <w:szCs w:val="28"/>
        </w:rPr>
      </w:pPr>
      <w:bookmarkStart w:id="23" w:name="_Toc478387760"/>
    </w:p>
    <w:p>
      <w:pPr>
        <w:spacing w:line="0" w:lineRule="atLeast"/>
        <w:outlineLvl w:val="0"/>
        <w:rPr>
          <w:rFonts w:ascii="宋体" w:hAnsi="宋体"/>
        </w:rPr>
      </w:pPr>
      <w:bookmarkStart w:id="24" w:name="_Toc128989105"/>
      <w:r>
        <w:rPr>
          <w:rFonts w:hint="eastAsia" w:ascii="仿宋" w:hAnsi="仿宋" w:eastAsia="仿宋" w:cs="仿宋"/>
          <w:sz w:val="28"/>
          <w:szCs w:val="28"/>
        </w:rPr>
        <w:t>附件1：报名回函</w:t>
      </w:r>
      <w:bookmarkEnd w:id="24"/>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5" w:name="_Toc128989106"/>
      <w:r>
        <w:rPr>
          <w:rFonts w:hint="eastAsia" w:ascii="仿宋" w:hAnsi="仿宋" w:eastAsia="仿宋" w:cs="仿宋"/>
          <w:sz w:val="28"/>
          <w:szCs w:val="28"/>
        </w:rPr>
        <w:t>附件2：考察证明</w:t>
      </w:r>
      <w:bookmarkEnd w:id="23"/>
      <w:bookmarkEnd w:id="25"/>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w:t>
      </w:r>
      <w:r>
        <w:rPr>
          <w:rFonts w:hint="eastAsia" w:ascii="仿宋" w:hAnsi="仿宋" w:eastAsia="仿宋"/>
          <w:sz w:val="28"/>
          <w:szCs w:val="28"/>
          <w:lang w:eastAsia="zh-CN"/>
        </w:rPr>
        <w:t>采购人</w:t>
      </w:r>
      <w:r>
        <w:rPr>
          <w:rFonts w:hint="eastAsia" w:ascii="仿宋" w:hAnsi="仿宋" w:eastAsia="仿宋"/>
          <w:sz w:val="28"/>
          <w:szCs w:val="28"/>
        </w:rPr>
        <w:t>本次项目的所有内容以及技术要求等。</w:t>
      </w:r>
    </w:p>
    <w:bookmarkEnd w:id="2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采购</w:t>
      </w:r>
      <w:r>
        <w:rPr>
          <w:rFonts w:hint="eastAsia" w:ascii="仿宋" w:hAnsi="仿宋" w:eastAsia="仿宋"/>
          <w:sz w:val="28"/>
          <w:szCs w:val="28"/>
        </w:rPr>
        <w:t>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7"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7"/>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33"/>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33"/>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3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3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8" w:name="_Toc25356"/>
      <w:r>
        <w:rPr>
          <w:rFonts w:hint="eastAsia" w:ascii="仿宋" w:hAnsi="仿宋" w:eastAsia="仿宋" w:cs="仿宋"/>
          <w:sz w:val="28"/>
          <w:szCs w:val="28"/>
        </w:rPr>
        <w:t>日期：_________年____月____日</w:t>
      </w:r>
      <w:bookmarkEnd w:id="28"/>
    </w:p>
    <w:p>
      <w:pPr>
        <w:widowControl/>
        <w:jc w:val="left"/>
        <w:rPr>
          <w:rFonts w:ascii="仿宋" w:hAnsi="仿宋" w:eastAsia="仿宋" w:cs="仿宋"/>
          <w:sz w:val="28"/>
          <w:szCs w:val="28"/>
        </w:rPr>
      </w:pPr>
      <w:r>
        <w:rPr>
          <w:rFonts w:ascii="仿宋" w:hAnsi="仿宋" w:eastAsia="仿宋" w:cs="仿宋"/>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ascii="仿宋" w:hAnsi="仿宋" w:eastAsia="仿宋" w:cs="仿宋"/>
          <w:sz w:val="28"/>
          <w:szCs w:val="28"/>
        </w:rPr>
      </w:pPr>
      <w:bookmarkStart w:id="29" w:name="_Toc128989108"/>
      <w:r>
        <w:rPr>
          <w:rFonts w:hint="eastAsia" w:ascii="仿宋" w:hAnsi="仿宋" w:eastAsia="仿宋" w:cs="仿宋"/>
          <w:sz w:val="28"/>
          <w:szCs w:val="28"/>
        </w:rPr>
        <w:t>附件4：报价一览表（服务）</w:t>
      </w:r>
      <w:bookmarkEnd w:id="29"/>
    </w:p>
    <w:p>
      <w:pPr>
        <w:keepNext w:val="0"/>
        <w:keepLines w:val="0"/>
        <w:pageBreakBefore w:val="0"/>
        <w:widowControl w:val="0"/>
        <w:kinsoku/>
        <w:wordWrap/>
        <w:overflowPunct/>
        <w:topLinePunct w:val="0"/>
        <w:autoSpaceDE/>
        <w:autoSpaceDN/>
        <w:bidi w:val="0"/>
        <w:adjustRightInd/>
        <w:snapToGrid/>
        <w:spacing w:after="80" w:line="480" w:lineRule="exact"/>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120" w:after="240" w:line="480" w:lineRule="exact"/>
        <w:jc w:val="center"/>
        <w:textAlignment w:val="auto"/>
        <w:rPr>
          <w:rFonts w:ascii="仿宋" w:hAnsi="仿宋" w:eastAsia="仿宋" w:cs="仿宋"/>
          <w:b/>
          <w:sz w:val="28"/>
          <w:szCs w:val="28"/>
        </w:rPr>
      </w:pPr>
      <w:r>
        <w:rPr>
          <w:rFonts w:hint="eastAsia" w:ascii="仿宋" w:hAnsi="仿宋" w:eastAsia="仿宋" w:cs="仿宋"/>
          <w:b/>
          <w:sz w:val="28"/>
          <w:szCs w:val="28"/>
        </w:rPr>
        <w:t>报价一览表（服务）</w:t>
      </w:r>
    </w:p>
    <w:p>
      <w:pPr>
        <w:keepNext w:val="0"/>
        <w:keepLines w:val="0"/>
        <w:pageBreakBefore w:val="0"/>
        <w:widowControl w:val="0"/>
        <w:kinsoku/>
        <w:wordWrap/>
        <w:overflowPunct/>
        <w:topLinePunct w:val="0"/>
        <w:autoSpaceDE/>
        <w:autoSpaceDN/>
        <w:bidi w:val="0"/>
        <w:adjustRightInd/>
        <w:snapToGrid/>
        <w:spacing w:after="80" w:line="480" w:lineRule="exact"/>
        <w:textAlignment w:val="auto"/>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after="80" w:line="480" w:lineRule="exact"/>
        <w:textAlignment w:val="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979" w:type="dxa"/>
        <w:tblInd w:w="0" w:type="dxa"/>
        <w:tblLayout w:type="fixed"/>
        <w:tblCellMar>
          <w:top w:w="0" w:type="dxa"/>
          <w:left w:w="42" w:type="dxa"/>
          <w:bottom w:w="0" w:type="dxa"/>
          <w:right w:w="42" w:type="dxa"/>
        </w:tblCellMar>
      </w:tblPr>
      <w:tblGrid>
        <w:gridCol w:w="473"/>
        <w:gridCol w:w="3146"/>
        <w:gridCol w:w="570"/>
        <w:gridCol w:w="510"/>
        <w:gridCol w:w="1035"/>
        <w:gridCol w:w="725"/>
        <w:gridCol w:w="280"/>
        <w:gridCol w:w="1080"/>
        <w:gridCol w:w="400"/>
        <w:gridCol w:w="680"/>
        <w:gridCol w:w="1080"/>
      </w:tblGrid>
      <w:tr>
        <w:tblPrEx>
          <w:tblCellMar>
            <w:top w:w="0" w:type="dxa"/>
            <w:left w:w="42" w:type="dxa"/>
            <w:bottom w:w="0" w:type="dxa"/>
            <w:right w:w="42" w:type="dxa"/>
          </w:tblCellMar>
        </w:tblPrEx>
        <w:trPr>
          <w:cantSplit/>
          <w:trHeight w:val="455" w:hRule="atLeast"/>
        </w:trPr>
        <w:tc>
          <w:tcPr>
            <w:tcW w:w="473"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r>
              <w:rPr>
                <w:rFonts w:hint="eastAsia" w:ascii="仿宋" w:hAnsi="仿宋" w:eastAsia="仿宋" w:cs="仿宋"/>
                <w:sz w:val="28"/>
                <w:szCs w:val="28"/>
              </w:rPr>
              <w:t>序号</w:t>
            </w:r>
          </w:p>
        </w:tc>
        <w:tc>
          <w:tcPr>
            <w:tcW w:w="3146"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r>
              <w:rPr>
                <w:rFonts w:hint="eastAsia" w:ascii="仿宋" w:hAnsi="仿宋" w:eastAsia="仿宋" w:cs="仿宋"/>
                <w:sz w:val="28"/>
                <w:szCs w:val="28"/>
              </w:rPr>
              <w:t>名称</w:t>
            </w:r>
          </w:p>
        </w:tc>
        <w:tc>
          <w:tcPr>
            <w:tcW w:w="57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单位</w:t>
            </w:r>
          </w:p>
        </w:tc>
        <w:tc>
          <w:tcPr>
            <w:tcW w:w="51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数量</w:t>
            </w:r>
          </w:p>
        </w:tc>
        <w:tc>
          <w:tcPr>
            <w:tcW w:w="3120"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r>
              <w:rPr>
                <w:rFonts w:hint="eastAsia" w:ascii="仿宋" w:hAnsi="仿宋" w:eastAsia="仿宋" w:cs="仿宋"/>
                <w:sz w:val="28"/>
                <w:szCs w:val="28"/>
              </w:rPr>
              <w:t>单价</w:t>
            </w:r>
          </w:p>
        </w:tc>
        <w:tc>
          <w:tcPr>
            <w:tcW w:w="1080" w:type="dxa"/>
            <w:gridSpan w:val="2"/>
            <w:vMerge w:val="restart"/>
            <w:tcBorders>
              <w:top w:val="single" w:color="auto" w:sz="6" w:space="0"/>
              <w:left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小计</w:t>
            </w:r>
          </w:p>
        </w:tc>
        <w:tc>
          <w:tcPr>
            <w:tcW w:w="1080" w:type="dxa"/>
            <w:vMerge w:val="restart"/>
            <w:tcBorders>
              <w:top w:val="single" w:color="auto" w:sz="6" w:space="0"/>
              <w:left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项目负责人</w:t>
            </w:r>
          </w:p>
        </w:tc>
      </w:tr>
      <w:tr>
        <w:tblPrEx>
          <w:tblCellMar>
            <w:top w:w="0" w:type="dxa"/>
            <w:left w:w="42" w:type="dxa"/>
            <w:bottom w:w="0" w:type="dxa"/>
            <w:right w:w="42" w:type="dxa"/>
          </w:tblCellMar>
        </w:tblPrEx>
        <w:trPr>
          <w:cantSplit/>
          <w:trHeight w:val="470" w:hRule="atLeast"/>
        </w:trPr>
        <w:tc>
          <w:tcPr>
            <w:tcW w:w="473"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3146"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57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tc>
        <w:tc>
          <w:tcPr>
            <w:tcW w:w="51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103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税前</w:t>
            </w:r>
          </w:p>
        </w:tc>
        <w:tc>
          <w:tcPr>
            <w:tcW w:w="1005"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税额</w:t>
            </w:r>
          </w:p>
        </w:tc>
        <w:tc>
          <w:tcPr>
            <w:tcW w:w="108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税后</w:t>
            </w:r>
          </w:p>
        </w:tc>
        <w:tc>
          <w:tcPr>
            <w:tcW w:w="1080" w:type="dxa"/>
            <w:gridSpan w:val="2"/>
            <w:vMerge w:val="continue"/>
            <w:tcBorders>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p>
        </w:tc>
        <w:tc>
          <w:tcPr>
            <w:tcW w:w="1080" w:type="dxa"/>
            <w:vMerge w:val="continue"/>
            <w:tcBorders>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474" w:hRule="atLeast"/>
        </w:trPr>
        <w:tc>
          <w:tcPr>
            <w:tcW w:w="4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1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p>
        </w:tc>
        <w:tc>
          <w:tcPr>
            <w:tcW w:w="5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p>
        </w:tc>
        <w:tc>
          <w:tcPr>
            <w:tcW w:w="103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4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1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4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1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4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1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4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1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4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31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tblPrEx>
          <w:tblCellMar>
            <w:top w:w="0" w:type="dxa"/>
            <w:left w:w="42" w:type="dxa"/>
            <w:bottom w:w="0" w:type="dxa"/>
            <w:right w:w="42" w:type="dxa"/>
          </w:tblCellMar>
        </w:tblPrEx>
        <w:trPr>
          <w:cantSplit/>
          <w:trHeight w:val="624" w:hRule="atLeast"/>
        </w:trPr>
        <w:tc>
          <w:tcPr>
            <w:tcW w:w="4699" w:type="dxa"/>
            <w:gridSpan w:val="4"/>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合计金额：</w:t>
            </w:r>
          </w:p>
        </w:tc>
        <w:tc>
          <w:tcPr>
            <w:tcW w:w="176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税前</w:t>
            </w:r>
          </w:p>
        </w:tc>
        <w:tc>
          <w:tcPr>
            <w:tcW w:w="1760" w:type="dxa"/>
            <w:gridSpan w:val="3"/>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税额</w:t>
            </w:r>
          </w:p>
        </w:tc>
        <w:tc>
          <w:tcPr>
            <w:tcW w:w="176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税后</w:t>
            </w:r>
          </w:p>
        </w:tc>
      </w:tr>
      <w:tr>
        <w:tblPrEx>
          <w:tblCellMar>
            <w:top w:w="0" w:type="dxa"/>
            <w:left w:w="42" w:type="dxa"/>
            <w:bottom w:w="0" w:type="dxa"/>
            <w:right w:w="42" w:type="dxa"/>
          </w:tblCellMar>
        </w:tblPrEx>
        <w:trPr>
          <w:cantSplit/>
          <w:trHeight w:val="624" w:hRule="atLeast"/>
        </w:trPr>
        <w:tc>
          <w:tcPr>
            <w:tcW w:w="4699" w:type="dxa"/>
            <w:gridSpan w:val="4"/>
            <w:vMerge w:val="continue"/>
            <w:tcBorders>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176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1760" w:type="dxa"/>
            <w:gridSpan w:val="3"/>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176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Cs/>
          <w:sz w:val="28"/>
          <w:szCs w:val="28"/>
          <w:u w:val="single"/>
        </w:rPr>
      </w:pPr>
      <w:r>
        <w:rPr>
          <w:rFonts w:hint="eastAsia" w:ascii="仿宋" w:hAnsi="仿宋" w:eastAsia="仿宋" w:cs="仿宋"/>
          <w:sz w:val="28"/>
          <w:szCs w:val="28"/>
        </w:rPr>
        <w:t>注：</w:t>
      </w:r>
    </w:p>
    <w:p>
      <w:pPr>
        <w:pStyle w:val="29"/>
        <w:keepNext w:val="0"/>
        <w:keepLines w:val="0"/>
        <w:pageBreakBefore w:val="0"/>
        <w:widowControl w:val="0"/>
        <w:numPr>
          <w:ilvl w:val="1"/>
          <w:numId w:val="34"/>
        </w:numPr>
        <w:kinsoku/>
        <w:wordWrap/>
        <w:overflowPunct/>
        <w:topLinePunct w:val="0"/>
        <w:autoSpaceDE/>
        <w:autoSpaceDN/>
        <w:bidi w:val="0"/>
        <w:adjustRightInd/>
        <w:snapToGrid/>
        <w:spacing w:line="480" w:lineRule="exact"/>
        <w:ind w:left="851" w:hanging="425" w:firstLineChars="0"/>
        <w:textAlignment w:val="auto"/>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keepNext w:val="0"/>
        <w:keepLines w:val="0"/>
        <w:pageBreakBefore w:val="0"/>
        <w:widowControl w:val="0"/>
        <w:numPr>
          <w:ilvl w:val="1"/>
          <w:numId w:val="34"/>
        </w:numPr>
        <w:kinsoku/>
        <w:wordWrap/>
        <w:overflowPunct/>
        <w:topLinePunct w:val="0"/>
        <w:autoSpaceDE/>
        <w:autoSpaceDN/>
        <w:bidi w:val="0"/>
        <w:adjustRightInd/>
        <w:snapToGrid/>
        <w:spacing w:line="480" w:lineRule="exact"/>
        <w:ind w:left="851" w:hanging="425" w:firstLineChars="0"/>
        <w:textAlignment w:val="auto"/>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keepNext w:val="0"/>
        <w:keepLines w:val="0"/>
        <w:pageBreakBefore w:val="0"/>
        <w:widowControl w:val="0"/>
        <w:numPr>
          <w:ilvl w:val="1"/>
          <w:numId w:val="34"/>
        </w:numPr>
        <w:kinsoku/>
        <w:wordWrap/>
        <w:overflowPunct/>
        <w:topLinePunct w:val="0"/>
        <w:autoSpaceDE/>
        <w:autoSpaceDN/>
        <w:bidi w:val="0"/>
        <w:adjustRightInd/>
        <w:snapToGrid/>
        <w:spacing w:line="480" w:lineRule="exact"/>
        <w:ind w:left="851" w:hanging="425" w:firstLineChars="0"/>
        <w:textAlignment w:val="auto"/>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28"/>
          <w:szCs w:val="28"/>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80" w:lineRule="exact"/>
        <w:jc w:val="left"/>
        <w:textAlignment w:val="auto"/>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80" w:lineRule="exact"/>
        <w:jc w:val="left"/>
        <w:textAlignment w:val="auto"/>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80" w:lineRule="exact"/>
        <w:jc w:val="left"/>
        <w:textAlignment w:val="auto"/>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ascii="仿宋" w:hAnsi="仿宋" w:eastAsia="仿宋" w:cs="仿宋"/>
          <w:sz w:val="28"/>
          <w:szCs w:val="28"/>
        </w:rPr>
      </w:pPr>
      <w:bookmarkStart w:id="30" w:name="_Toc211248412"/>
      <w:r>
        <w:rPr>
          <w:rFonts w:hint="eastAsia" w:ascii="仿宋" w:hAnsi="仿宋" w:eastAsia="仿宋" w:cs="仿宋"/>
          <w:sz w:val="28"/>
          <w:szCs w:val="28"/>
        </w:rPr>
        <w:br w:type="page"/>
      </w:r>
      <w:bookmarkEnd w:id="30"/>
      <w:bookmarkStart w:id="31" w:name="_Toc128989109"/>
      <w:bookmarkStart w:id="32"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31"/>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35"/>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35"/>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35"/>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35"/>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3" w:name="_Toc128989110"/>
      <w:r>
        <w:rPr>
          <w:rFonts w:hint="eastAsia" w:ascii="仿宋" w:hAnsi="仿宋" w:eastAsia="仿宋" w:cs="仿宋"/>
          <w:color w:val="000000"/>
          <w:sz w:val="28"/>
          <w:szCs w:val="28"/>
        </w:rPr>
        <w:t>附件6：商务条款响应/偏离表</w:t>
      </w:r>
      <w:bookmarkEnd w:id="33"/>
    </w:p>
    <w:p>
      <w:pPr>
        <w:adjustRightInd w:val="0"/>
        <w:snapToGrid w:val="0"/>
        <w:spacing w:before="240" w:after="240" w:line="400" w:lineRule="exact"/>
        <w:jc w:val="center"/>
        <w:rPr>
          <w:rFonts w:ascii="仿宋" w:hAnsi="仿宋" w:eastAsia="仿宋" w:cs="仿宋"/>
          <w:color w:val="000000"/>
          <w:sz w:val="28"/>
          <w:szCs w:val="28"/>
        </w:rPr>
      </w:pPr>
      <w:bookmarkStart w:id="34"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3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3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3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4"/>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5" w:name="_Toc236803114"/>
      <w:bookmarkStart w:id="36" w:name="_Toc128989111"/>
      <w:bookmarkStart w:id="37" w:name="_Toc85808702"/>
      <w:r>
        <w:rPr>
          <w:rFonts w:hint="eastAsia" w:ascii="仿宋" w:hAnsi="仿宋" w:eastAsia="仿宋" w:cs="仿宋"/>
          <w:color w:val="000000"/>
          <w:sz w:val="28"/>
          <w:szCs w:val="28"/>
        </w:rPr>
        <w:t>附件7： 技术（服务）响应/偏离表</w:t>
      </w:r>
      <w:bookmarkEnd w:id="35"/>
      <w:bookmarkEnd w:id="36"/>
      <w:bookmarkEnd w:id="37"/>
    </w:p>
    <w:p>
      <w:pPr>
        <w:adjustRightInd w:val="0"/>
        <w:snapToGrid w:val="0"/>
        <w:spacing w:before="240" w:after="240" w:line="400" w:lineRule="exact"/>
        <w:jc w:val="center"/>
        <w:rPr>
          <w:rFonts w:ascii="仿宋" w:hAnsi="仿宋" w:eastAsia="仿宋" w:cs="仿宋"/>
          <w:color w:val="000000"/>
          <w:sz w:val="28"/>
          <w:szCs w:val="28"/>
        </w:rPr>
      </w:pPr>
      <w:bookmarkStart w:id="38"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38"/>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8"/>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9" w:name="_Toc128989112"/>
      <w:r>
        <w:rPr>
          <w:rFonts w:hint="eastAsia" w:ascii="仿宋" w:hAnsi="仿宋" w:eastAsia="仿宋" w:cs="仿宋"/>
          <w:sz w:val="28"/>
          <w:szCs w:val="28"/>
        </w:rPr>
        <w:t>附件8：法定代表人证明书</w:t>
      </w:r>
      <w:bookmarkEnd w:id="32"/>
      <w:bookmarkEnd w:id="39"/>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40"/>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40"/>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40"/>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0"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1" w:name="_Toc128989113"/>
      <w:r>
        <w:rPr>
          <w:rFonts w:hint="eastAsia" w:ascii="仿宋" w:hAnsi="仿宋" w:eastAsia="仿宋" w:cs="仿宋"/>
          <w:sz w:val="28"/>
          <w:szCs w:val="28"/>
        </w:rPr>
        <w:t>附件9：法人授权委托证明书</w:t>
      </w:r>
      <w:bookmarkEnd w:id="40"/>
      <w:bookmarkEnd w:id="4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2" w:name="_Toc128989114"/>
      <w:bookmarkStart w:id="43" w:name="_Toc54773235"/>
      <w:r>
        <w:rPr>
          <w:rFonts w:hint="eastAsia" w:ascii="仿宋" w:hAnsi="仿宋" w:eastAsia="仿宋" w:cs="仿宋"/>
          <w:sz w:val="28"/>
          <w:szCs w:val="28"/>
        </w:rPr>
        <w:t>附件10：经营业绩一览表</w:t>
      </w:r>
      <w:bookmarkEnd w:id="42"/>
      <w:bookmarkEnd w:id="43"/>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4" w:name="_Toc54773236"/>
      <w:bookmarkStart w:id="45" w:name="_Toc128989115"/>
      <w:r>
        <w:rPr>
          <w:rFonts w:hint="eastAsia" w:ascii="仿宋" w:hAnsi="仿宋" w:eastAsia="仿宋" w:cs="仿宋"/>
          <w:sz w:val="28"/>
          <w:szCs w:val="28"/>
        </w:rPr>
        <w:t>附件11：售后服务承诺书</w:t>
      </w:r>
      <w:bookmarkEnd w:id="44"/>
      <w:r>
        <w:rPr>
          <w:rFonts w:ascii="仿宋" w:hAnsi="仿宋" w:eastAsia="仿宋" w:cs="仿宋"/>
          <w:sz w:val="28"/>
          <w:szCs w:val="28"/>
        </w:rPr>
        <w:t>/质量保修服务承诺书（根据项目类型选择）</w:t>
      </w:r>
      <w:bookmarkEnd w:id="45"/>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4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4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4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4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4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6" w:name="_Toc32341"/>
      <w:r>
        <w:rPr>
          <w:rFonts w:hint="eastAsia" w:ascii="仿宋" w:hAnsi="仿宋" w:eastAsia="仿宋" w:cs="仿宋"/>
          <w:sz w:val="28"/>
          <w:szCs w:val="28"/>
        </w:rPr>
        <w:br w:type="page"/>
      </w:r>
      <w:bookmarkStart w:id="47" w:name="_Toc128989116"/>
      <w:bookmarkStart w:id="48" w:name="_Toc54773237"/>
      <w:r>
        <w:rPr>
          <w:rFonts w:hint="eastAsia" w:ascii="仿宋" w:hAnsi="仿宋" w:eastAsia="仿宋" w:cs="仿宋"/>
          <w:sz w:val="28"/>
          <w:szCs w:val="28"/>
        </w:rPr>
        <w:t>附件12：履约情况及社会信誉承诺书</w:t>
      </w:r>
      <w:bookmarkEnd w:id="46"/>
      <w:bookmarkEnd w:id="47"/>
      <w:bookmarkEnd w:id="48"/>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9"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9"/>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0" w:name="_Toc128989117"/>
      <w:r>
        <w:rPr>
          <w:rFonts w:hint="eastAsia" w:ascii="仿宋" w:hAnsi="仿宋" w:eastAsia="仿宋" w:cs="仿宋"/>
          <w:sz w:val="28"/>
          <w:szCs w:val="28"/>
        </w:rPr>
        <w:t>附件13：投标文件密码</w:t>
      </w:r>
      <w:bookmarkEnd w:id="50"/>
    </w:p>
    <w:p>
      <w:pPr>
        <w:spacing w:line="360" w:lineRule="auto"/>
        <w:jc w:val="center"/>
        <w:rPr>
          <w:rFonts w:ascii="宋体" w:hAnsi="宋体"/>
          <w:b/>
          <w:sz w:val="44"/>
          <w:szCs w:val="44"/>
        </w:rPr>
      </w:pPr>
    </w:p>
    <w:p>
      <w:pPr>
        <w:jc w:val="center"/>
        <w:rPr>
          <w:rFonts w:ascii="宋体" w:hAnsi="宋体"/>
          <w:b/>
          <w:color w:val="000000"/>
          <w:sz w:val="32"/>
          <w:szCs w:val="32"/>
        </w:rPr>
      </w:pPr>
      <w:bookmarkStart w:id="51"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1"/>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4"/>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44"/>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ascii="宋体" w:hAnsi="宋体" w:cs="宋体"/>
      </w:rPr>
      <w:t>版本发布日期：2023年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10</w:t>
    </w:r>
    <w:r>
      <w:rPr>
        <w:rFonts w:hint="eastAsia" w:ascii="宋体" w:hAnsi="宋体" w:cs="宋体"/>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EDBBD8E"/>
    <w:multiLevelType w:val="singleLevel"/>
    <w:tmpl w:val="8EDBBD8E"/>
    <w:lvl w:ilvl="0" w:tentative="0">
      <w:start w:val="1"/>
      <w:numFmt w:val="decimal"/>
      <w:suff w:val="nothing"/>
      <w:lvlText w:val="（%1）"/>
      <w:lvlJc w:val="left"/>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09A496D"/>
    <w:multiLevelType w:val="singleLevel"/>
    <w:tmpl w:val="D09A496D"/>
    <w:lvl w:ilvl="0" w:tentative="0">
      <w:start w:val="1"/>
      <w:numFmt w:val="decimal"/>
      <w:suff w:val="nothing"/>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AEFA924"/>
    <w:multiLevelType w:val="singleLevel"/>
    <w:tmpl w:val="EAEFA924"/>
    <w:lvl w:ilvl="0" w:tentative="0">
      <w:start w:val="1"/>
      <w:numFmt w:val="decimal"/>
      <w:suff w:val="nothing"/>
      <w:lvlText w:val="（%1）"/>
      <w:lvlJc w:val="left"/>
    </w:lvl>
  </w:abstractNum>
  <w:abstractNum w:abstractNumId="12">
    <w:nsid w:val="EBB28CBD"/>
    <w:multiLevelType w:val="singleLevel"/>
    <w:tmpl w:val="EBB28CBD"/>
    <w:lvl w:ilvl="0" w:tentative="0">
      <w:start w:val="1"/>
      <w:numFmt w:val="decimal"/>
      <w:suff w:val="space"/>
      <w:lvlText w:val="%1."/>
      <w:lvlJc w:val="left"/>
      <w:pPr>
        <w:ind w:left="520" w:firstLine="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20AB9193"/>
    <w:multiLevelType w:val="singleLevel"/>
    <w:tmpl w:val="20AB9193"/>
    <w:lvl w:ilvl="0" w:tentative="0">
      <w:start w:val="1"/>
      <w:numFmt w:val="decimal"/>
      <w:lvlText w:val="%1."/>
      <w:lvlJc w:val="left"/>
      <w:pPr>
        <w:ind w:left="425" w:hanging="425"/>
      </w:pPr>
      <w:rPr>
        <w:rFonts w:hint="default"/>
      </w:r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8">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3">
    <w:nsid w:val="472D6470"/>
    <w:multiLevelType w:val="singleLevel"/>
    <w:tmpl w:val="472D6470"/>
    <w:lvl w:ilvl="0" w:tentative="0">
      <w:start w:val="1"/>
      <w:numFmt w:val="decimal"/>
      <w:lvlText w:val="%1."/>
      <w:lvlJc w:val="left"/>
      <w:pPr>
        <w:ind w:left="425" w:hanging="425"/>
      </w:pPr>
      <w:rPr>
        <w:rFonts w:hint="default"/>
      </w:rPr>
    </w:lvl>
  </w:abstractNum>
  <w:abstractNum w:abstractNumId="34">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5">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1">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2">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4"/>
  </w:num>
  <w:num w:numId="2">
    <w:abstractNumId w:val="40"/>
  </w:num>
  <w:num w:numId="3">
    <w:abstractNumId w:val="26"/>
  </w:num>
  <w:num w:numId="4">
    <w:abstractNumId w:val="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0"/>
  </w:num>
  <w:num w:numId="8">
    <w:abstractNumId w:val="35"/>
  </w:num>
  <w:num w:numId="9">
    <w:abstractNumId w:val="11"/>
  </w:num>
  <w:num w:numId="10">
    <w:abstractNumId w:val="33"/>
  </w:num>
  <w:num w:numId="11">
    <w:abstractNumId w:val="16"/>
  </w:num>
  <w:num w:numId="12">
    <w:abstractNumId w:val="1"/>
  </w:num>
  <w:num w:numId="13">
    <w:abstractNumId w:val="7"/>
  </w:num>
  <w:num w:numId="14">
    <w:abstractNumId w:val="9"/>
  </w:num>
  <w:num w:numId="15">
    <w:abstractNumId w:val="29"/>
  </w:num>
  <w:num w:numId="16">
    <w:abstractNumId w:val="27"/>
  </w:num>
  <w:num w:numId="17">
    <w:abstractNumId w:val="12"/>
  </w:num>
  <w:num w:numId="18">
    <w:abstractNumId w:val="22"/>
  </w:num>
  <w:num w:numId="19">
    <w:abstractNumId w:val="6"/>
  </w:num>
  <w:num w:numId="20">
    <w:abstractNumId w:val="38"/>
  </w:num>
  <w:num w:numId="21">
    <w:abstractNumId w:val="19"/>
  </w:num>
  <w:num w:numId="22">
    <w:abstractNumId w:val="32"/>
  </w:num>
  <w:num w:numId="23">
    <w:abstractNumId w:val="4"/>
  </w:num>
  <w:num w:numId="24">
    <w:abstractNumId w:val="23"/>
  </w:num>
  <w:num w:numId="25">
    <w:abstractNumId w:val="2"/>
  </w:num>
  <w:num w:numId="26">
    <w:abstractNumId w:val="10"/>
  </w:num>
  <w:num w:numId="27">
    <w:abstractNumId w:val="8"/>
  </w:num>
  <w:num w:numId="28">
    <w:abstractNumId w:val="41"/>
  </w:num>
  <w:num w:numId="29">
    <w:abstractNumId w:val="0"/>
  </w:num>
  <w:num w:numId="30">
    <w:abstractNumId w:val="3"/>
  </w:num>
  <w:num w:numId="31">
    <w:abstractNumId w:val="28"/>
  </w:num>
  <w:num w:numId="32">
    <w:abstractNumId w:val="13"/>
  </w:num>
  <w:num w:numId="33">
    <w:abstractNumId w:val="39"/>
  </w:num>
  <w:num w:numId="34">
    <w:abstractNumId w:val="30"/>
  </w:num>
  <w:num w:numId="35">
    <w:abstractNumId w:val="25"/>
  </w:num>
  <w:num w:numId="36">
    <w:abstractNumId w:val="14"/>
  </w:num>
  <w:num w:numId="37">
    <w:abstractNumId w:val="18"/>
  </w:num>
  <w:num w:numId="38">
    <w:abstractNumId w:val="15"/>
  </w:num>
  <w:num w:numId="39">
    <w:abstractNumId w:val="42"/>
  </w:num>
  <w:num w:numId="40">
    <w:abstractNumId w:val="31"/>
  </w:num>
  <w:num w:numId="41">
    <w:abstractNumId w:val="37"/>
  </w:num>
  <w:num w:numId="42">
    <w:abstractNumId w:val="17"/>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6310"/>
    <w:rsid w:val="00402C4B"/>
    <w:rsid w:val="00452220"/>
    <w:rsid w:val="004648E3"/>
    <w:rsid w:val="00465096"/>
    <w:rsid w:val="004667EC"/>
    <w:rsid w:val="004766B6"/>
    <w:rsid w:val="004856DA"/>
    <w:rsid w:val="0048742A"/>
    <w:rsid w:val="00487D09"/>
    <w:rsid w:val="004A35FB"/>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3C04"/>
    <w:rsid w:val="00806ED1"/>
    <w:rsid w:val="008212B9"/>
    <w:rsid w:val="00821BCE"/>
    <w:rsid w:val="00836851"/>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3F6358"/>
    <w:rsid w:val="0287517D"/>
    <w:rsid w:val="030E435A"/>
    <w:rsid w:val="038B1947"/>
    <w:rsid w:val="03914474"/>
    <w:rsid w:val="043A7686"/>
    <w:rsid w:val="05623C89"/>
    <w:rsid w:val="05A14DA9"/>
    <w:rsid w:val="05B30BAB"/>
    <w:rsid w:val="06D05917"/>
    <w:rsid w:val="09550008"/>
    <w:rsid w:val="0AF318A8"/>
    <w:rsid w:val="0BB540F7"/>
    <w:rsid w:val="0CBF3E0A"/>
    <w:rsid w:val="0D6C68DD"/>
    <w:rsid w:val="0DE325EB"/>
    <w:rsid w:val="0FE67E91"/>
    <w:rsid w:val="0FF30054"/>
    <w:rsid w:val="10E37F23"/>
    <w:rsid w:val="114C469F"/>
    <w:rsid w:val="11672EFE"/>
    <w:rsid w:val="12233FCD"/>
    <w:rsid w:val="12686CD2"/>
    <w:rsid w:val="12843799"/>
    <w:rsid w:val="1389740F"/>
    <w:rsid w:val="16302F5A"/>
    <w:rsid w:val="17D429F5"/>
    <w:rsid w:val="17F6273C"/>
    <w:rsid w:val="18166AAD"/>
    <w:rsid w:val="1828123D"/>
    <w:rsid w:val="18391B9D"/>
    <w:rsid w:val="18A624A5"/>
    <w:rsid w:val="1A1877B0"/>
    <w:rsid w:val="1A4A21A5"/>
    <w:rsid w:val="1AAA35D5"/>
    <w:rsid w:val="1AB17171"/>
    <w:rsid w:val="1B9A1A18"/>
    <w:rsid w:val="1BD87C29"/>
    <w:rsid w:val="1CCD79EE"/>
    <w:rsid w:val="1D012599"/>
    <w:rsid w:val="1D9D4BEE"/>
    <w:rsid w:val="1E020668"/>
    <w:rsid w:val="1E1C321D"/>
    <w:rsid w:val="1E283E72"/>
    <w:rsid w:val="1E6A5405"/>
    <w:rsid w:val="1EB45167"/>
    <w:rsid w:val="20602E2B"/>
    <w:rsid w:val="21EE7935"/>
    <w:rsid w:val="22C64C6F"/>
    <w:rsid w:val="22C90A12"/>
    <w:rsid w:val="231828DF"/>
    <w:rsid w:val="252941C0"/>
    <w:rsid w:val="268D15DF"/>
    <w:rsid w:val="28413D6F"/>
    <w:rsid w:val="28686429"/>
    <w:rsid w:val="28C21443"/>
    <w:rsid w:val="298D33FE"/>
    <w:rsid w:val="2A694883"/>
    <w:rsid w:val="2B733A0B"/>
    <w:rsid w:val="2CE469C1"/>
    <w:rsid w:val="2D341708"/>
    <w:rsid w:val="2DD81582"/>
    <w:rsid w:val="2FAD3F9D"/>
    <w:rsid w:val="2FB81CD2"/>
    <w:rsid w:val="30D21334"/>
    <w:rsid w:val="31160464"/>
    <w:rsid w:val="318A046D"/>
    <w:rsid w:val="32524BB6"/>
    <w:rsid w:val="32A82BA2"/>
    <w:rsid w:val="338917C8"/>
    <w:rsid w:val="33984304"/>
    <w:rsid w:val="347E0722"/>
    <w:rsid w:val="3486272E"/>
    <w:rsid w:val="34BB479E"/>
    <w:rsid w:val="360109F6"/>
    <w:rsid w:val="36F03147"/>
    <w:rsid w:val="376406E3"/>
    <w:rsid w:val="376E2FF2"/>
    <w:rsid w:val="37C91299"/>
    <w:rsid w:val="37CB1E7C"/>
    <w:rsid w:val="37E94C59"/>
    <w:rsid w:val="38322BBF"/>
    <w:rsid w:val="38C86E00"/>
    <w:rsid w:val="3A111A8F"/>
    <w:rsid w:val="3AD75885"/>
    <w:rsid w:val="3AF206AF"/>
    <w:rsid w:val="3B40215F"/>
    <w:rsid w:val="3B4536CA"/>
    <w:rsid w:val="3BCF39AC"/>
    <w:rsid w:val="3BEA21CB"/>
    <w:rsid w:val="3C681CBB"/>
    <w:rsid w:val="3C974E78"/>
    <w:rsid w:val="3D0C7562"/>
    <w:rsid w:val="3E857452"/>
    <w:rsid w:val="3E8C0C8C"/>
    <w:rsid w:val="3F5E1222"/>
    <w:rsid w:val="41AE46E3"/>
    <w:rsid w:val="4443793E"/>
    <w:rsid w:val="44663420"/>
    <w:rsid w:val="4479539E"/>
    <w:rsid w:val="44D742D8"/>
    <w:rsid w:val="452E5288"/>
    <w:rsid w:val="467731C8"/>
    <w:rsid w:val="481C5C5C"/>
    <w:rsid w:val="48943E58"/>
    <w:rsid w:val="48D32A87"/>
    <w:rsid w:val="4C314B4E"/>
    <w:rsid w:val="4C844900"/>
    <w:rsid w:val="4CAF2B8E"/>
    <w:rsid w:val="4CB57438"/>
    <w:rsid w:val="4D5C63D4"/>
    <w:rsid w:val="4E2201DF"/>
    <w:rsid w:val="4E3426DD"/>
    <w:rsid w:val="4E976357"/>
    <w:rsid w:val="50764612"/>
    <w:rsid w:val="50A60BE6"/>
    <w:rsid w:val="51CB596B"/>
    <w:rsid w:val="52EE0307"/>
    <w:rsid w:val="52F57C70"/>
    <w:rsid w:val="53217A21"/>
    <w:rsid w:val="53FE2BDF"/>
    <w:rsid w:val="55C74643"/>
    <w:rsid w:val="561332A1"/>
    <w:rsid w:val="57CC741D"/>
    <w:rsid w:val="5806361E"/>
    <w:rsid w:val="59155AC0"/>
    <w:rsid w:val="5991464D"/>
    <w:rsid w:val="5AB072D4"/>
    <w:rsid w:val="5B6C034E"/>
    <w:rsid w:val="5C42709A"/>
    <w:rsid w:val="5C9546B7"/>
    <w:rsid w:val="5CA52C31"/>
    <w:rsid w:val="5EB66460"/>
    <w:rsid w:val="5F7C7776"/>
    <w:rsid w:val="619B20E5"/>
    <w:rsid w:val="624F055F"/>
    <w:rsid w:val="63141A74"/>
    <w:rsid w:val="639E0688"/>
    <w:rsid w:val="641E6176"/>
    <w:rsid w:val="67027BAA"/>
    <w:rsid w:val="67DD1DA1"/>
    <w:rsid w:val="68D4038F"/>
    <w:rsid w:val="69A30E21"/>
    <w:rsid w:val="69BD7974"/>
    <w:rsid w:val="6AD21273"/>
    <w:rsid w:val="6D9018A4"/>
    <w:rsid w:val="6E1B6D8D"/>
    <w:rsid w:val="6E597A7A"/>
    <w:rsid w:val="6F4A172C"/>
    <w:rsid w:val="6FBE3414"/>
    <w:rsid w:val="711221AB"/>
    <w:rsid w:val="716E4167"/>
    <w:rsid w:val="72EA07E4"/>
    <w:rsid w:val="74701065"/>
    <w:rsid w:val="75106734"/>
    <w:rsid w:val="751975AF"/>
    <w:rsid w:val="755A63B4"/>
    <w:rsid w:val="75864917"/>
    <w:rsid w:val="764269C5"/>
    <w:rsid w:val="778B51DA"/>
    <w:rsid w:val="78D435AA"/>
    <w:rsid w:val="79817359"/>
    <w:rsid w:val="7A734913"/>
    <w:rsid w:val="7AAD518C"/>
    <w:rsid w:val="7B575C60"/>
    <w:rsid w:val="7CC844A3"/>
    <w:rsid w:val="7D332E5B"/>
    <w:rsid w:val="7D910439"/>
    <w:rsid w:val="7DBE67E3"/>
    <w:rsid w:val="7E111751"/>
    <w:rsid w:val="7E116F68"/>
    <w:rsid w:val="7F813B14"/>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spacing w:after="0"/>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8163</Words>
  <Characters>8958</Characters>
  <Lines>96</Lines>
  <Paragraphs>27</Paragraphs>
  <TotalTime>296</TotalTime>
  <ScaleCrop>false</ScaleCrop>
  <LinksUpToDate>false</LinksUpToDate>
  <CharactersWithSpaces>10913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苏巧玲</cp:lastModifiedBy>
  <cp:lastPrinted>2021-12-03T01:58:00Z</cp:lastPrinted>
  <dcterms:modified xsi:type="dcterms:W3CDTF">2024-05-21T01:40:55Z</dcterms:modified>
  <dc:title>第二部分 商务需求明细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