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5F85B5">
      <w:pPr>
        <w:spacing w:before="156" w:beforeLines="50" w:after="156" w:afterLines="50"/>
        <w:jc w:val="center"/>
        <w:rPr>
          <w:rFonts w:ascii="方正小标宋简体" w:hAnsi="方正小标宋_GBK" w:eastAsia="方正小标宋简体" w:cs="方正小标宋_GBK"/>
          <w:b/>
          <w:bCs/>
          <w:sz w:val="48"/>
          <w:szCs w:val="48"/>
        </w:rPr>
      </w:pPr>
    </w:p>
    <w:p w14:paraId="4418B994">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14:paraId="3888AB30">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14:paraId="74ECC3F0">
      <w:pPr>
        <w:jc w:val="center"/>
        <w:rPr>
          <w:b/>
          <w:sz w:val="72"/>
        </w:rPr>
      </w:pPr>
    </w:p>
    <w:p w14:paraId="550FB3CA">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auto"/>
          <w:sz w:val="32"/>
          <w:szCs w:val="32"/>
          <w:highlight w:val="none"/>
        </w:rPr>
        <w:t>深圳会展中心</w:t>
      </w:r>
      <w:r>
        <w:rPr>
          <w:rFonts w:hint="eastAsia" w:ascii="方正小标宋简体" w:hAnsi="方正小标宋_GBK" w:eastAsia="方正小标宋简体" w:cs="方正小标宋_GBK"/>
          <w:b/>
          <w:color w:val="auto"/>
          <w:sz w:val="32"/>
          <w:szCs w:val="32"/>
          <w:highlight w:val="none"/>
          <w:lang w:val="en-US" w:eastAsia="zh-CN"/>
        </w:rPr>
        <w:t>网络机房双电源线路优化调整</w:t>
      </w:r>
      <w:r>
        <w:rPr>
          <w:rFonts w:hint="eastAsia" w:ascii="方正小标宋简体" w:hAnsi="方正小标宋_GBK" w:eastAsia="方正小标宋简体" w:cs="方正小标宋_GBK"/>
          <w:b/>
          <w:color w:val="auto"/>
          <w:sz w:val="32"/>
          <w:szCs w:val="32"/>
          <w:highlight w:val="none"/>
        </w:rPr>
        <w:t>项目</w:t>
      </w:r>
    </w:p>
    <w:p w14:paraId="48B59ED2">
      <w:pPr>
        <w:tabs>
          <w:tab w:val="left" w:pos="2127"/>
          <w:tab w:val="left" w:pos="2694"/>
        </w:tabs>
        <w:spacing w:line="360" w:lineRule="auto"/>
        <w:ind w:firstLine="2030" w:firstLineChars="632"/>
        <w:rPr>
          <w:rFonts w:ascii="宋体" w:hAnsi="宋体"/>
          <w:b/>
          <w:sz w:val="32"/>
          <w:szCs w:val="32"/>
        </w:rPr>
      </w:pPr>
    </w:p>
    <w:p w14:paraId="64408F03">
      <w:pPr>
        <w:tabs>
          <w:tab w:val="left" w:pos="2127"/>
          <w:tab w:val="left" w:pos="2694"/>
        </w:tabs>
        <w:spacing w:line="360" w:lineRule="auto"/>
        <w:ind w:firstLine="2030" w:firstLineChars="632"/>
        <w:rPr>
          <w:rFonts w:ascii="宋体" w:hAnsi="宋体"/>
          <w:b/>
          <w:sz w:val="32"/>
          <w:szCs w:val="32"/>
        </w:rPr>
      </w:pPr>
    </w:p>
    <w:p w14:paraId="7131BC50">
      <w:pPr>
        <w:pStyle w:val="2"/>
        <w:rPr>
          <w:rFonts w:ascii="宋体" w:hAnsi="宋体"/>
          <w:b/>
          <w:sz w:val="32"/>
          <w:szCs w:val="32"/>
        </w:rPr>
      </w:pPr>
    </w:p>
    <w:p w14:paraId="659AA90A">
      <w:pPr>
        <w:pStyle w:val="2"/>
        <w:rPr>
          <w:rFonts w:ascii="宋体" w:hAnsi="宋体"/>
          <w:b/>
          <w:sz w:val="32"/>
          <w:szCs w:val="32"/>
        </w:rPr>
      </w:pPr>
    </w:p>
    <w:p w14:paraId="369FA251">
      <w:pPr>
        <w:pStyle w:val="2"/>
        <w:rPr>
          <w:rFonts w:ascii="宋体" w:hAnsi="宋体"/>
          <w:b/>
          <w:sz w:val="32"/>
          <w:szCs w:val="32"/>
        </w:rPr>
      </w:pPr>
    </w:p>
    <w:p w14:paraId="3B87AB74">
      <w:pPr>
        <w:jc w:val="both"/>
        <w:rPr>
          <w:rFonts w:hint="eastAsia" w:ascii="方正小标宋简体" w:hAnsi="方正小标宋_GBK" w:eastAsia="方正小标宋简体" w:cs="方正小标宋_GBK"/>
          <w:b/>
          <w:sz w:val="32"/>
          <w:szCs w:val="32"/>
        </w:rPr>
      </w:pPr>
    </w:p>
    <w:p w14:paraId="0C7C57FD">
      <w:pPr>
        <w:jc w:val="both"/>
        <w:rPr>
          <w:rFonts w:hint="eastAsia" w:ascii="方正小标宋简体" w:hAnsi="方正小标宋_GBK" w:eastAsia="方正小标宋简体" w:cs="方正小标宋_GBK"/>
          <w:b/>
          <w:sz w:val="32"/>
          <w:szCs w:val="32"/>
        </w:rPr>
      </w:pPr>
    </w:p>
    <w:p w14:paraId="4F054665">
      <w:pPr>
        <w:ind w:firstLine="2249" w:firstLineChars="700"/>
        <w:jc w:val="both"/>
        <w:rPr>
          <w:rFonts w:hint="eastAsia" w:ascii="方正小标宋简体" w:hAnsi="方正小标宋_GBK" w:eastAsia="方正小标宋简体" w:cs="方正小标宋_GBK"/>
          <w:b/>
          <w:sz w:val="32"/>
          <w:szCs w:val="32"/>
        </w:rPr>
      </w:pPr>
    </w:p>
    <w:p w14:paraId="7C3CD858">
      <w:pPr>
        <w:ind w:firstLine="2249" w:firstLineChars="700"/>
        <w:jc w:val="both"/>
        <w:rPr>
          <w:rFonts w:hint="eastAsia" w:ascii="方正小标宋简体" w:hAnsi="方正小标宋_GBK" w:eastAsia="方正小标宋简体" w:cs="方正小标宋_GBK"/>
          <w:b/>
          <w:sz w:val="32"/>
          <w:szCs w:val="32"/>
        </w:rPr>
      </w:pPr>
    </w:p>
    <w:p w14:paraId="1ADEE136">
      <w:pPr>
        <w:ind w:firstLine="2249" w:firstLineChars="700"/>
        <w:jc w:val="both"/>
        <w:rPr>
          <w:rFonts w:hint="eastAsia" w:ascii="方正小标宋简体" w:hAnsi="方正小标宋_GBK" w:eastAsia="方正小标宋简体" w:cs="方正小标宋_GBK"/>
          <w:b/>
          <w:sz w:val="32"/>
          <w:szCs w:val="32"/>
        </w:rPr>
      </w:pPr>
    </w:p>
    <w:p w14:paraId="374EC742">
      <w:pPr>
        <w:ind w:firstLine="2249" w:firstLineChars="700"/>
        <w:jc w:val="both"/>
        <w:rPr>
          <w:rFonts w:hint="eastAsia" w:ascii="方正小标宋简体" w:hAnsi="方正小标宋_GBK" w:eastAsia="方正小标宋简体" w:cs="方正小标宋_GBK"/>
          <w:b/>
          <w:sz w:val="32"/>
          <w:szCs w:val="32"/>
        </w:rPr>
      </w:pPr>
    </w:p>
    <w:p w14:paraId="28324731">
      <w:pPr>
        <w:ind w:firstLine="0" w:firstLineChars="0"/>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14:paraId="10675DA4">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4</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7</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rPr>
        <w:br w:type="page"/>
      </w:r>
      <w:r>
        <w:rPr>
          <w:rFonts w:hint="eastAsia" w:ascii="方正小标宋_GBK" w:hAnsi="方正小标宋_GBK" w:eastAsia="方正小标宋_GBK" w:cs="方正小标宋_GBK"/>
          <w:b/>
          <w:sz w:val="32"/>
          <w:szCs w:val="32"/>
        </w:rPr>
        <w:t>目录</w:t>
      </w:r>
    </w:p>
    <w:p w14:paraId="10197F45">
      <w:pPr>
        <w:jc w:val="center"/>
      </w:pPr>
    </w:p>
    <w:p w14:paraId="44875D75">
      <w:pPr>
        <w:pStyle w:val="10"/>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_Toc27822 </w:instrText>
      </w:r>
      <w:r>
        <w:rPr>
          <w:rFonts w:hint="eastAsia" w:ascii="仿宋" w:hAnsi="仿宋" w:eastAsia="仿宋" w:cs="仿宋"/>
        </w:rPr>
        <w:fldChar w:fldCharType="separate"/>
      </w:r>
      <w:r>
        <w:rPr>
          <w:rFonts w:hint="eastAsia" w:ascii="宋体" w:hAnsi="宋体" w:cs="宋体"/>
          <w:bCs/>
          <w:szCs w:val="21"/>
        </w:rPr>
        <w:t>一</w:t>
      </w:r>
      <w:r>
        <w:rPr>
          <w:rFonts w:hint="eastAsia" w:ascii="宋体" w:hAnsi="宋体" w:cs="宋体"/>
          <w:b/>
          <w:bCs w:val="0"/>
          <w:szCs w:val="21"/>
        </w:rPr>
        <w:t xml:space="preserve">、 </w:t>
      </w:r>
      <w:r>
        <w:rPr>
          <w:rFonts w:hint="eastAsia" w:ascii="宋体" w:hAnsi="宋体" w:cs="宋体"/>
          <w:b/>
          <w:szCs w:val="21"/>
        </w:rPr>
        <w:t>参加单位须知</w:t>
      </w:r>
      <w:r>
        <w:tab/>
      </w:r>
      <w:r>
        <w:fldChar w:fldCharType="begin"/>
      </w:r>
      <w:r>
        <w:instrText xml:space="preserve"> PAGEREF _Toc27822 \h </w:instrText>
      </w:r>
      <w:r>
        <w:fldChar w:fldCharType="separate"/>
      </w:r>
      <w:r>
        <w:t>3</w:t>
      </w:r>
      <w:r>
        <w:fldChar w:fldCharType="end"/>
      </w:r>
      <w:r>
        <w:rPr>
          <w:rFonts w:hint="eastAsia" w:ascii="仿宋" w:hAnsi="仿宋" w:eastAsia="仿宋" w:cs="仿宋"/>
        </w:rPr>
        <w:fldChar w:fldCharType="end"/>
      </w:r>
    </w:p>
    <w:p w14:paraId="7B0389F0">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_Toc9384 </w:instrText>
      </w:r>
      <w:r>
        <w:rPr>
          <w:rFonts w:hint="eastAsia" w:ascii="仿宋" w:hAnsi="仿宋" w:eastAsia="仿宋" w:cs="仿宋"/>
        </w:rPr>
        <w:fldChar w:fldCharType="separate"/>
      </w:r>
      <w:r>
        <w:rPr>
          <w:rFonts w:hint="eastAsia" w:ascii="宋体" w:hAnsi="宋体" w:cs="宋体"/>
          <w:b/>
          <w:bCs w:val="0"/>
          <w:szCs w:val="21"/>
        </w:rPr>
        <w:t xml:space="preserve">二、 </w:t>
      </w:r>
      <w:r>
        <w:rPr>
          <w:rFonts w:hint="eastAsia" w:ascii="宋体" w:hAnsi="宋体" w:cs="宋体"/>
          <w:b/>
          <w:szCs w:val="21"/>
        </w:rPr>
        <w:t>特别说明</w:t>
      </w:r>
      <w:r>
        <w:tab/>
      </w:r>
      <w:r>
        <w:fldChar w:fldCharType="begin"/>
      </w:r>
      <w:r>
        <w:instrText xml:space="preserve"> PAGEREF _Toc9384 \h </w:instrText>
      </w:r>
      <w:r>
        <w:fldChar w:fldCharType="separate"/>
      </w:r>
      <w:r>
        <w:t>4</w:t>
      </w:r>
      <w:r>
        <w:fldChar w:fldCharType="end"/>
      </w:r>
      <w:r>
        <w:rPr>
          <w:rFonts w:hint="eastAsia" w:ascii="仿宋" w:hAnsi="仿宋" w:eastAsia="仿宋" w:cs="仿宋"/>
        </w:rPr>
        <w:fldChar w:fldCharType="end"/>
      </w:r>
    </w:p>
    <w:p w14:paraId="60304F0A">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_Toc15817 </w:instrText>
      </w:r>
      <w:r>
        <w:rPr>
          <w:rFonts w:hint="eastAsia" w:ascii="仿宋" w:hAnsi="仿宋" w:eastAsia="仿宋" w:cs="仿宋"/>
        </w:rPr>
        <w:fldChar w:fldCharType="separate"/>
      </w:r>
      <w:r>
        <w:rPr>
          <w:rFonts w:hint="eastAsia"/>
          <w:b/>
          <w:bCs w:val="0"/>
        </w:rPr>
        <w:t xml:space="preserve">三、 </w:t>
      </w:r>
      <w:r>
        <w:rPr>
          <w:rFonts w:hint="eastAsia" w:ascii="宋体" w:hAnsi="宋体" w:cs="宋体"/>
          <w:b/>
        </w:rPr>
        <w:t>投标文件编制</w:t>
      </w:r>
      <w:r>
        <w:tab/>
      </w:r>
      <w:r>
        <w:fldChar w:fldCharType="begin"/>
      </w:r>
      <w:r>
        <w:instrText xml:space="preserve"> PAGEREF _Toc15817 \h </w:instrText>
      </w:r>
      <w:r>
        <w:fldChar w:fldCharType="separate"/>
      </w:r>
      <w:r>
        <w:t>5</w:t>
      </w:r>
      <w:r>
        <w:fldChar w:fldCharType="end"/>
      </w:r>
      <w:r>
        <w:rPr>
          <w:rFonts w:hint="eastAsia" w:ascii="仿宋" w:hAnsi="仿宋" w:eastAsia="仿宋" w:cs="仿宋"/>
        </w:rPr>
        <w:fldChar w:fldCharType="end"/>
      </w:r>
    </w:p>
    <w:p w14:paraId="3F406074">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_Toc9764 </w:instrText>
      </w:r>
      <w:r>
        <w:rPr>
          <w:rFonts w:hint="eastAsia" w:ascii="仿宋" w:hAnsi="仿宋" w:eastAsia="仿宋" w:cs="仿宋"/>
        </w:rPr>
        <w:fldChar w:fldCharType="separate"/>
      </w:r>
      <w:r>
        <w:rPr>
          <w:rFonts w:hint="eastAsia" w:ascii="宋体" w:hAnsi="宋体" w:cs="宋体"/>
          <w:b/>
          <w:bCs w:val="0"/>
        </w:rPr>
        <w:t xml:space="preserve">四、 </w:t>
      </w:r>
      <w:r>
        <w:rPr>
          <w:rFonts w:hint="eastAsia" w:ascii="宋体" w:hAnsi="宋体" w:cs="宋体"/>
          <w:b/>
        </w:rPr>
        <w:t>项目要求</w:t>
      </w:r>
      <w:r>
        <w:tab/>
      </w:r>
      <w:r>
        <w:fldChar w:fldCharType="begin"/>
      </w:r>
      <w:r>
        <w:instrText xml:space="preserve"> PAGEREF _Toc9764 \h </w:instrText>
      </w:r>
      <w:r>
        <w:fldChar w:fldCharType="separate"/>
      </w:r>
      <w:r>
        <w:t>6</w:t>
      </w:r>
      <w:r>
        <w:fldChar w:fldCharType="end"/>
      </w:r>
      <w:r>
        <w:rPr>
          <w:rFonts w:hint="eastAsia" w:ascii="仿宋" w:hAnsi="仿宋" w:eastAsia="仿宋" w:cs="仿宋"/>
        </w:rPr>
        <w:fldChar w:fldCharType="end"/>
      </w:r>
    </w:p>
    <w:p w14:paraId="712CA066">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_Toc11533 </w:instrText>
      </w:r>
      <w:r>
        <w:rPr>
          <w:rFonts w:hint="eastAsia" w:ascii="仿宋" w:hAnsi="仿宋" w:eastAsia="仿宋" w:cs="仿宋"/>
        </w:rPr>
        <w:fldChar w:fldCharType="separate"/>
      </w:r>
      <w:r>
        <w:rPr>
          <w:rFonts w:hint="eastAsia" w:ascii="宋体" w:hAnsi="宋体" w:cs="宋体"/>
          <w:b/>
          <w:bCs w:val="0"/>
        </w:rPr>
        <w:t xml:space="preserve">五、 </w:t>
      </w:r>
      <w:r>
        <w:rPr>
          <w:rFonts w:hint="eastAsia" w:ascii="宋体" w:hAnsi="宋体" w:cs="宋体"/>
          <w:b/>
        </w:rPr>
        <w:t>其他项目说明资料</w:t>
      </w:r>
      <w:r>
        <w:tab/>
      </w:r>
      <w:r>
        <w:fldChar w:fldCharType="begin"/>
      </w:r>
      <w:r>
        <w:instrText xml:space="preserve"> PAGEREF _Toc11533 \h </w:instrText>
      </w:r>
      <w:r>
        <w:fldChar w:fldCharType="separate"/>
      </w:r>
      <w:r>
        <w:t>9</w:t>
      </w:r>
      <w:r>
        <w:fldChar w:fldCharType="end"/>
      </w:r>
      <w:r>
        <w:rPr>
          <w:rFonts w:hint="eastAsia" w:ascii="仿宋" w:hAnsi="仿宋" w:eastAsia="仿宋" w:cs="仿宋"/>
        </w:rPr>
        <w:fldChar w:fldCharType="end"/>
      </w:r>
    </w:p>
    <w:p w14:paraId="6E22B522">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_Toc1751 </w:instrText>
      </w:r>
      <w:r>
        <w:rPr>
          <w:rFonts w:hint="eastAsia" w:ascii="仿宋" w:hAnsi="仿宋" w:eastAsia="仿宋" w:cs="仿宋"/>
        </w:rPr>
        <w:fldChar w:fldCharType="separate"/>
      </w:r>
      <w:r>
        <w:rPr>
          <w:rFonts w:hint="eastAsia" w:ascii="宋体" w:hAnsi="宋体" w:cs="宋体"/>
          <w:b/>
          <w:bCs w:val="0"/>
        </w:rPr>
        <w:t xml:space="preserve">六、 </w:t>
      </w:r>
      <w:r>
        <w:rPr>
          <w:rFonts w:hint="eastAsia" w:ascii="宋体" w:hAnsi="宋体" w:cs="宋体"/>
          <w:b/>
        </w:rPr>
        <w:t>开标评标流程</w:t>
      </w:r>
      <w:r>
        <w:tab/>
      </w:r>
      <w:r>
        <w:fldChar w:fldCharType="begin"/>
      </w:r>
      <w:r>
        <w:instrText xml:space="preserve"> PAGEREF _Toc1751 \h </w:instrText>
      </w:r>
      <w:r>
        <w:fldChar w:fldCharType="separate"/>
      </w:r>
      <w:r>
        <w:t>9</w:t>
      </w:r>
      <w:r>
        <w:fldChar w:fldCharType="end"/>
      </w:r>
      <w:r>
        <w:rPr>
          <w:rFonts w:hint="eastAsia" w:ascii="仿宋" w:hAnsi="仿宋" w:eastAsia="仿宋" w:cs="仿宋"/>
        </w:rPr>
        <w:fldChar w:fldCharType="end"/>
      </w:r>
    </w:p>
    <w:p w14:paraId="5837B2E3">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_Toc25241 </w:instrText>
      </w:r>
      <w:r>
        <w:rPr>
          <w:rFonts w:hint="eastAsia" w:ascii="仿宋" w:hAnsi="仿宋" w:eastAsia="仿宋" w:cs="仿宋"/>
        </w:rPr>
        <w:fldChar w:fldCharType="separate"/>
      </w:r>
      <w:r>
        <w:rPr>
          <w:rFonts w:hint="eastAsia" w:ascii="宋体" w:hAnsi="宋体" w:cs="宋体"/>
          <w:b/>
          <w:bCs w:val="0"/>
        </w:rPr>
        <w:t xml:space="preserve">七、 </w:t>
      </w:r>
      <w:r>
        <w:rPr>
          <w:rFonts w:hint="eastAsia" w:ascii="宋体" w:hAnsi="宋体" w:cs="宋体"/>
          <w:b/>
        </w:rPr>
        <w:t>评审办法</w:t>
      </w:r>
      <w:r>
        <w:tab/>
      </w:r>
      <w:r>
        <w:fldChar w:fldCharType="begin"/>
      </w:r>
      <w:r>
        <w:instrText xml:space="preserve"> PAGEREF _Toc25241 \h </w:instrText>
      </w:r>
      <w:r>
        <w:fldChar w:fldCharType="separate"/>
      </w:r>
      <w:r>
        <w:t>10</w:t>
      </w:r>
      <w:r>
        <w:fldChar w:fldCharType="end"/>
      </w:r>
      <w:r>
        <w:rPr>
          <w:rFonts w:hint="eastAsia" w:ascii="仿宋" w:hAnsi="仿宋" w:eastAsia="仿宋" w:cs="仿宋"/>
        </w:rPr>
        <w:fldChar w:fldCharType="end"/>
      </w:r>
    </w:p>
    <w:p w14:paraId="77079D04">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_Toc13796 </w:instrText>
      </w:r>
      <w:r>
        <w:rPr>
          <w:rFonts w:hint="eastAsia" w:ascii="仿宋" w:hAnsi="仿宋" w:eastAsia="仿宋" w:cs="仿宋"/>
        </w:rPr>
        <w:fldChar w:fldCharType="separate"/>
      </w:r>
      <w:r>
        <w:rPr>
          <w:rFonts w:hint="default" w:ascii="宋体" w:hAnsi="宋体" w:cs="宋体"/>
        </w:rPr>
        <w:t xml:space="preserve">（一） </w:t>
      </w:r>
      <w:r>
        <w:rPr>
          <w:rFonts w:hint="eastAsia" w:ascii="宋体" w:hAnsi="宋体" w:cs="宋体"/>
          <w:bCs/>
        </w:rPr>
        <w:t>符合性检查</w:t>
      </w:r>
      <w:r>
        <w:tab/>
      </w:r>
      <w:r>
        <w:fldChar w:fldCharType="begin"/>
      </w:r>
      <w:r>
        <w:instrText xml:space="preserve"> PAGEREF _Toc13796 \h </w:instrText>
      </w:r>
      <w:r>
        <w:fldChar w:fldCharType="separate"/>
      </w:r>
      <w:r>
        <w:t>10</w:t>
      </w:r>
      <w:r>
        <w:fldChar w:fldCharType="end"/>
      </w:r>
      <w:r>
        <w:rPr>
          <w:rFonts w:hint="eastAsia" w:ascii="仿宋" w:hAnsi="仿宋" w:eastAsia="仿宋" w:cs="仿宋"/>
        </w:rPr>
        <w:fldChar w:fldCharType="end"/>
      </w:r>
    </w:p>
    <w:p w14:paraId="21AF011B">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_Toc25217 </w:instrText>
      </w:r>
      <w:r>
        <w:rPr>
          <w:rFonts w:hint="eastAsia" w:ascii="仿宋" w:hAnsi="仿宋" w:eastAsia="仿宋" w:cs="仿宋"/>
        </w:rPr>
        <w:fldChar w:fldCharType="separate"/>
      </w:r>
      <w:r>
        <w:rPr>
          <w:rFonts w:hint="default" w:ascii="宋体" w:hAnsi="宋体" w:eastAsia="宋体" w:cs="宋体"/>
          <w:bCs/>
          <w:szCs w:val="24"/>
        </w:rPr>
        <w:t xml:space="preserve">（二） </w:t>
      </w:r>
      <w:r>
        <w:rPr>
          <w:rFonts w:hint="eastAsia" w:ascii="宋体" w:hAnsi="宋体" w:cs="宋体"/>
          <w:bCs/>
          <w:szCs w:val="24"/>
        </w:rPr>
        <w:t>不可偏离项检查</w:t>
      </w:r>
      <w:r>
        <w:tab/>
      </w:r>
      <w:r>
        <w:fldChar w:fldCharType="begin"/>
      </w:r>
      <w:r>
        <w:instrText xml:space="preserve"> PAGEREF _Toc25217 \h </w:instrText>
      </w:r>
      <w:r>
        <w:fldChar w:fldCharType="separate"/>
      </w:r>
      <w:r>
        <w:t>11</w:t>
      </w:r>
      <w:r>
        <w:fldChar w:fldCharType="end"/>
      </w:r>
      <w:r>
        <w:rPr>
          <w:rFonts w:hint="eastAsia" w:ascii="仿宋" w:hAnsi="仿宋" w:eastAsia="仿宋" w:cs="仿宋"/>
        </w:rPr>
        <w:fldChar w:fldCharType="end"/>
      </w:r>
    </w:p>
    <w:p w14:paraId="1935735D">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_Toc6817 </w:instrText>
      </w:r>
      <w:r>
        <w:rPr>
          <w:rFonts w:hint="eastAsia" w:ascii="仿宋" w:hAnsi="仿宋" w:eastAsia="仿宋" w:cs="仿宋"/>
        </w:rPr>
        <w:fldChar w:fldCharType="separate"/>
      </w:r>
      <w:r>
        <w:rPr>
          <w:rFonts w:hint="eastAsia" w:ascii="宋体" w:hAnsi="宋体" w:eastAsia="宋体" w:cs="宋体"/>
          <w:szCs w:val="21"/>
          <w:lang w:eastAsia="zh-CN"/>
        </w:rPr>
        <w:t>（三）</w:t>
      </w:r>
      <w:r>
        <w:rPr>
          <w:rFonts w:hint="eastAsia" w:ascii="宋体" w:hAnsi="宋体" w:eastAsia="宋体" w:cs="宋体"/>
          <w:szCs w:val="21"/>
          <w:lang w:val="en-US" w:eastAsia="zh-CN"/>
        </w:rPr>
        <w:t xml:space="preserve"> 综合评议指标表</w:t>
      </w:r>
      <w:r>
        <w:tab/>
      </w:r>
      <w:r>
        <w:fldChar w:fldCharType="begin"/>
      </w:r>
      <w:r>
        <w:instrText xml:space="preserve"> PAGEREF _Toc6817 \h </w:instrText>
      </w:r>
      <w:r>
        <w:fldChar w:fldCharType="separate"/>
      </w:r>
      <w:r>
        <w:t>11</w:t>
      </w:r>
      <w:r>
        <w:fldChar w:fldCharType="end"/>
      </w:r>
      <w:r>
        <w:rPr>
          <w:rFonts w:hint="eastAsia" w:ascii="仿宋" w:hAnsi="仿宋" w:eastAsia="仿宋" w:cs="仿宋"/>
        </w:rPr>
        <w:fldChar w:fldCharType="end"/>
      </w:r>
    </w:p>
    <w:p w14:paraId="64B3B992">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_Toc25610 </w:instrText>
      </w:r>
      <w:r>
        <w:rPr>
          <w:rFonts w:hint="eastAsia" w:ascii="仿宋" w:hAnsi="仿宋" w:eastAsia="仿宋" w:cs="仿宋"/>
        </w:rPr>
        <w:fldChar w:fldCharType="separate"/>
      </w:r>
      <w:r>
        <w:rPr>
          <w:rFonts w:hint="eastAsia" w:ascii="宋体" w:hAnsi="宋体" w:cs="宋体"/>
          <w:b/>
          <w:bCs w:val="0"/>
        </w:rPr>
        <w:t xml:space="preserve">八、 </w:t>
      </w:r>
      <w:r>
        <w:rPr>
          <w:rFonts w:hint="eastAsia" w:ascii="宋体" w:hAnsi="宋体" w:cs="宋体"/>
          <w:b/>
        </w:rPr>
        <w:t>采购结果</w:t>
      </w:r>
      <w:r>
        <w:tab/>
      </w:r>
      <w:r>
        <w:fldChar w:fldCharType="begin"/>
      </w:r>
      <w:r>
        <w:instrText xml:space="preserve"> PAGEREF _Toc25610 \h </w:instrText>
      </w:r>
      <w:r>
        <w:fldChar w:fldCharType="separate"/>
      </w:r>
      <w:r>
        <w:t>13</w:t>
      </w:r>
      <w:r>
        <w:fldChar w:fldCharType="end"/>
      </w:r>
      <w:r>
        <w:rPr>
          <w:rFonts w:hint="eastAsia" w:ascii="仿宋" w:hAnsi="仿宋" w:eastAsia="仿宋" w:cs="仿宋"/>
        </w:rPr>
        <w:fldChar w:fldCharType="end"/>
      </w:r>
    </w:p>
    <w:p w14:paraId="59A5F5B0">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_Toc28512 </w:instrText>
      </w:r>
      <w:r>
        <w:rPr>
          <w:rFonts w:hint="eastAsia" w:ascii="仿宋" w:hAnsi="仿宋" w:eastAsia="仿宋" w:cs="仿宋"/>
        </w:rPr>
        <w:fldChar w:fldCharType="separate"/>
      </w:r>
      <w:r>
        <w:rPr>
          <w:rFonts w:hint="eastAsia" w:ascii="宋体" w:hAnsi="宋体" w:cs="宋体"/>
          <w:b/>
          <w:bCs w:val="0"/>
        </w:rPr>
        <w:t xml:space="preserve">九、 </w:t>
      </w:r>
      <w:r>
        <w:rPr>
          <w:rFonts w:hint="eastAsia" w:ascii="宋体" w:hAnsi="宋体" w:cs="宋体"/>
          <w:b/>
        </w:rPr>
        <w:t>合同条款及格式</w:t>
      </w:r>
      <w:r>
        <w:tab/>
      </w:r>
      <w:r>
        <w:fldChar w:fldCharType="begin"/>
      </w:r>
      <w:r>
        <w:instrText xml:space="preserve"> PAGEREF _Toc28512 \h </w:instrText>
      </w:r>
      <w:r>
        <w:fldChar w:fldCharType="separate"/>
      </w:r>
      <w:r>
        <w:t>13</w:t>
      </w:r>
      <w:r>
        <w:fldChar w:fldCharType="end"/>
      </w:r>
      <w:r>
        <w:rPr>
          <w:rFonts w:hint="eastAsia" w:ascii="仿宋" w:hAnsi="仿宋" w:eastAsia="仿宋" w:cs="仿宋"/>
        </w:rPr>
        <w:fldChar w:fldCharType="end"/>
      </w:r>
    </w:p>
    <w:p w14:paraId="75A3EF93">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_Toc8155 </w:instrText>
      </w:r>
      <w:r>
        <w:rPr>
          <w:rFonts w:hint="eastAsia" w:ascii="仿宋" w:hAnsi="仿宋" w:eastAsia="仿宋" w:cs="仿宋"/>
        </w:rPr>
        <w:fldChar w:fldCharType="separate"/>
      </w:r>
      <w:r>
        <w:rPr>
          <w:rFonts w:hint="eastAsia" w:ascii="宋体" w:hAnsi="宋体" w:cs="宋体"/>
          <w:b/>
          <w:bCs w:val="0"/>
        </w:rPr>
        <w:t xml:space="preserve">十、 </w:t>
      </w:r>
      <w:r>
        <w:rPr>
          <w:rFonts w:hint="eastAsia" w:ascii="宋体" w:hAnsi="宋体" w:cs="宋体"/>
          <w:b/>
        </w:rPr>
        <w:t>附件</w:t>
      </w:r>
      <w:r>
        <w:tab/>
      </w:r>
      <w:r>
        <w:fldChar w:fldCharType="begin"/>
      </w:r>
      <w:r>
        <w:instrText xml:space="preserve"> PAGEREF _Toc8155 \h </w:instrText>
      </w:r>
      <w:r>
        <w:fldChar w:fldCharType="separate"/>
      </w:r>
      <w:r>
        <w:t>19</w:t>
      </w:r>
      <w:r>
        <w:fldChar w:fldCharType="end"/>
      </w:r>
      <w:r>
        <w:rPr>
          <w:rFonts w:hint="eastAsia" w:ascii="仿宋" w:hAnsi="仿宋" w:eastAsia="仿宋" w:cs="仿宋"/>
        </w:rPr>
        <w:fldChar w:fldCharType="end"/>
      </w:r>
    </w:p>
    <w:p w14:paraId="75ECB8CA">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_Toc15199 </w:instrText>
      </w:r>
      <w:r>
        <w:rPr>
          <w:rFonts w:hint="eastAsia" w:ascii="仿宋" w:hAnsi="仿宋" w:eastAsia="仿宋" w:cs="仿宋"/>
        </w:rPr>
        <w:fldChar w:fldCharType="separate"/>
      </w:r>
      <w:r>
        <w:rPr>
          <w:rFonts w:hint="eastAsia" w:ascii="仿宋" w:hAnsi="仿宋" w:eastAsia="仿宋" w:cs="仿宋"/>
          <w:szCs w:val="28"/>
        </w:rPr>
        <w:t>附件1：报名回函</w:t>
      </w:r>
      <w:r>
        <w:tab/>
      </w:r>
      <w:r>
        <w:fldChar w:fldCharType="begin"/>
      </w:r>
      <w:r>
        <w:instrText xml:space="preserve"> PAGEREF _Toc15199 \h </w:instrText>
      </w:r>
      <w:r>
        <w:fldChar w:fldCharType="separate"/>
      </w:r>
      <w:r>
        <w:t>19</w:t>
      </w:r>
      <w:r>
        <w:fldChar w:fldCharType="end"/>
      </w:r>
      <w:r>
        <w:rPr>
          <w:rFonts w:hint="eastAsia" w:ascii="仿宋" w:hAnsi="仿宋" w:eastAsia="仿宋" w:cs="仿宋"/>
        </w:rPr>
        <w:fldChar w:fldCharType="end"/>
      </w:r>
    </w:p>
    <w:p w14:paraId="7E027EA1">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_Toc13477 </w:instrText>
      </w:r>
      <w:r>
        <w:rPr>
          <w:rFonts w:hint="eastAsia" w:ascii="仿宋" w:hAnsi="仿宋" w:eastAsia="仿宋" w:cs="仿宋"/>
        </w:rPr>
        <w:fldChar w:fldCharType="separate"/>
      </w:r>
      <w:r>
        <w:rPr>
          <w:rFonts w:hint="eastAsia" w:ascii="仿宋" w:hAnsi="仿宋" w:eastAsia="仿宋" w:cs="仿宋"/>
          <w:szCs w:val="28"/>
        </w:rPr>
        <w:t>附件2：考察证明</w:t>
      </w:r>
      <w:r>
        <w:tab/>
      </w:r>
      <w:r>
        <w:fldChar w:fldCharType="begin"/>
      </w:r>
      <w:r>
        <w:instrText xml:space="preserve"> PAGEREF _Toc13477 \h </w:instrText>
      </w:r>
      <w:r>
        <w:fldChar w:fldCharType="separate"/>
      </w:r>
      <w:r>
        <w:t>20</w:t>
      </w:r>
      <w:r>
        <w:fldChar w:fldCharType="end"/>
      </w:r>
      <w:r>
        <w:rPr>
          <w:rFonts w:hint="eastAsia" w:ascii="仿宋" w:hAnsi="仿宋" w:eastAsia="仿宋" w:cs="仿宋"/>
        </w:rPr>
        <w:fldChar w:fldCharType="end"/>
      </w:r>
    </w:p>
    <w:p w14:paraId="10EE2AF1">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_Toc11601 </w:instrText>
      </w:r>
      <w:r>
        <w:rPr>
          <w:rFonts w:hint="eastAsia" w:ascii="仿宋" w:hAnsi="仿宋" w:eastAsia="仿宋" w:cs="仿宋"/>
        </w:rPr>
        <w:fldChar w:fldCharType="separate"/>
      </w:r>
      <w:r>
        <w:rPr>
          <w:rFonts w:hint="eastAsia" w:ascii="仿宋" w:hAnsi="仿宋" w:eastAsia="仿宋" w:cs="仿宋"/>
          <w:szCs w:val="28"/>
        </w:rPr>
        <w:t>附件3：报价一览表（货物）（本项目不适用）</w:t>
      </w:r>
      <w:r>
        <w:tab/>
      </w:r>
      <w:r>
        <w:fldChar w:fldCharType="begin"/>
      </w:r>
      <w:r>
        <w:instrText xml:space="preserve"> PAGEREF _Toc11601 \h </w:instrText>
      </w:r>
      <w:r>
        <w:fldChar w:fldCharType="separate"/>
      </w:r>
      <w:r>
        <w:t>21</w:t>
      </w:r>
      <w:r>
        <w:fldChar w:fldCharType="end"/>
      </w:r>
      <w:r>
        <w:rPr>
          <w:rFonts w:hint="eastAsia" w:ascii="仿宋" w:hAnsi="仿宋" w:eastAsia="仿宋" w:cs="仿宋"/>
        </w:rPr>
        <w:fldChar w:fldCharType="end"/>
      </w:r>
    </w:p>
    <w:p w14:paraId="45F12A91">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_Toc32264 </w:instrText>
      </w:r>
      <w:r>
        <w:rPr>
          <w:rFonts w:hint="eastAsia" w:ascii="仿宋" w:hAnsi="仿宋" w:eastAsia="仿宋" w:cs="仿宋"/>
        </w:rPr>
        <w:fldChar w:fldCharType="separate"/>
      </w:r>
      <w:r>
        <w:rPr>
          <w:rFonts w:hint="eastAsia" w:ascii="仿宋" w:hAnsi="仿宋" w:eastAsia="仿宋" w:cs="仿宋"/>
          <w:szCs w:val="28"/>
        </w:rPr>
        <w:t>附件4：报价一览表（服务）</w:t>
      </w:r>
      <w:r>
        <w:tab/>
      </w:r>
      <w:r>
        <w:fldChar w:fldCharType="begin"/>
      </w:r>
      <w:r>
        <w:instrText xml:space="preserve"> PAGEREF _Toc32264 \h </w:instrText>
      </w:r>
      <w:r>
        <w:fldChar w:fldCharType="separate"/>
      </w:r>
      <w:r>
        <w:t>22</w:t>
      </w:r>
      <w:r>
        <w:fldChar w:fldCharType="end"/>
      </w:r>
      <w:r>
        <w:rPr>
          <w:rFonts w:hint="eastAsia" w:ascii="仿宋" w:hAnsi="仿宋" w:eastAsia="仿宋" w:cs="仿宋"/>
        </w:rPr>
        <w:fldChar w:fldCharType="end"/>
      </w:r>
    </w:p>
    <w:p w14:paraId="0867AF8B">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_Toc25376 </w:instrText>
      </w:r>
      <w:r>
        <w:rPr>
          <w:rFonts w:hint="eastAsia" w:ascii="仿宋" w:hAnsi="仿宋" w:eastAsia="仿宋" w:cs="仿宋"/>
        </w:rPr>
        <w:fldChar w:fldCharType="separate"/>
      </w:r>
      <w:r>
        <w:rPr>
          <w:rFonts w:hint="eastAsia" w:ascii="仿宋" w:hAnsi="仿宋" w:eastAsia="仿宋" w:cs="仿宋"/>
          <w:szCs w:val="28"/>
        </w:rPr>
        <w:t>附件5：报价一览表（工程）（本项目不适用）</w:t>
      </w:r>
      <w:r>
        <w:tab/>
      </w:r>
      <w:r>
        <w:fldChar w:fldCharType="begin"/>
      </w:r>
      <w:r>
        <w:instrText xml:space="preserve"> PAGEREF _Toc25376 \h </w:instrText>
      </w:r>
      <w:r>
        <w:fldChar w:fldCharType="separate"/>
      </w:r>
      <w:r>
        <w:t>23</w:t>
      </w:r>
      <w:r>
        <w:fldChar w:fldCharType="end"/>
      </w:r>
      <w:r>
        <w:rPr>
          <w:rFonts w:hint="eastAsia" w:ascii="仿宋" w:hAnsi="仿宋" w:eastAsia="仿宋" w:cs="仿宋"/>
        </w:rPr>
        <w:fldChar w:fldCharType="end"/>
      </w:r>
    </w:p>
    <w:p w14:paraId="7424A664">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_Toc22476 </w:instrText>
      </w:r>
      <w:r>
        <w:rPr>
          <w:rFonts w:hint="eastAsia" w:ascii="仿宋" w:hAnsi="仿宋" w:eastAsia="仿宋" w:cs="仿宋"/>
        </w:rPr>
        <w:fldChar w:fldCharType="separate"/>
      </w:r>
      <w:r>
        <w:rPr>
          <w:rFonts w:hint="eastAsia" w:ascii="仿宋" w:hAnsi="仿宋" w:eastAsia="仿宋" w:cs="仿宋"/>
          <w:szCs w:val="28"/>
        </w:rPr>
        <w:t>附件6：商务条款响应/偏离表</w:t>
      </w:r>
      <w:r>
        <w:tab/>
      </w:r>
      <w:r>
        <w:fldChar w:fldCharType="begin"/>
      </w:r>
      <w:r>
        <w:instrText xml:space="preserve"> PAGEREF _Toc22476 \h </w:instrText>
      </w:r>
      <w:r>
        <w:fldChar w:fldCharType="separate"/>
      </w:r>
      <w:r>
        <w:t>24</w:t>
      </w:r>
      <w:r>
        <w:fldChar w:fldCharType="end"/>
      </w:r>
      <w:r>
        <w:rPr>
          <w:rFonts w:hint="eastAsia" w:ascii="仿宋" w:hAnsi="仿宋" w:eastAsia="仿宋" w:cs="仿宋"/>
        </w:rPr>
        <w:fldChar w:fldCharType="end"/>
      </w:r>
    </w:p>
    <w:p w14:paraId="0BD1BAE6">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_Toc20701 </w:instrText>
      </w:r>
      <w:r>
        <w:rPr>
          <w:rFonts w:hint="eastAsia" w:ascii="仿宋" w:hAnsi="仿宋" w:eastAsia="仿宋" w:cs="仿宋"/>
        </w:rPr>
        <w:fldChar w:fldCharType="separate"/>
      </w:r>
      <w:r>
        <w:rPr>
          <w:rFonts w:hint="eastAsia" w:ascii="仿宋" w:hAnsi="仿宋" w:eastAsia="仿宋" w:cs="仿宋"/>
          <w:szCs w:val="28"/>
        </w:rPr>
        <w:t>附件7：技术（服务）响应/偏离表</w:t>
      </w:r>
      <w:r>
        <w:tab/>
      </w:r>
      <w:r>
        <w:fldChar w:fldCharType="begin"/>
      </w:r>
      <w:r>
        <w:instrText xml:space="preserve"> PAGEREF _Toc20701 \h </w:instrText>
      </w:r>
      <w:r>
        <w:fldChar w:fldCharType="separate"/>
      </w:r>
      <w:r>
        <w:t>25</w:t>
      </w:r>
      <w:r>
        <w:fldChar w:fldCharType="end"/>
      </w:r>
      <w:r>
        <w:rPr>
          <w:rFonts w:hint="eastAsia" w:ascii="仿宋" w:hAnsi="仿宋" w:eastAsia="仿宋" w:cs="仿宋"/>
        </w:rPr>
        <w:fldChar w:fldCharType="end"/>
      </w:r>
    </w:p>
    <w:p w14:paraId="31B87212">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_Toc22430 </w:instrText>
      </w:r>
      <w:r>
        <w:rPr>
          <w:rFonts w:hint="eastAsia" w:ascii="仿宋" w:hAnsi="仿宋" w:eastAsia="仿宋" w:cs="仿宋"/>
        </w:rPr>
        <w:fldChar w:fldCharType="separate"/>
      </w:r>
      <w:r>
        <w:rPr>
          <w:rFonts w:hint="eastAsia" w:ascii="仿宋" w:hAnsi="仿宋" w:eastAsia="仿宋" w:cs="仿宋"/>
          <w:szCs w:val="28"/>
        </w:rPr>
        <w:t>附件8：法定代表人证明书</w:t>
      </w:r>
      <w:r>
        <w:tab/>
      </w:r>
      <w:r>
        <w:fldChar w:fldCharType="begin"/>
      </w:r>
      <w:r>
        <w:instrText xml:space="preserve"> PAGEREF _Toc22430 \h </w:instrText>
      </w:r>
      <w:r>
        <w:fldChar w:fldCharType="separate"/>
      </w:r>
      <w:r>
        <w:t>26</w:t>
      </w:r>
      <w:r>
        <w:fldChar w:fldCharType="end"/>
      </w:r>
      <w:r>
        <w:rPr>
          <w:rFonts w:hint="eastAsia" w:ascii="仿宋" w:hAnsi="仿宋" w:eastAsia="仿宋" w:cs="仿宋"/>
        </w:rPr>
        <w:fldChar w:fldCharType="end"/>
      </w:r>
    </w:p>
    <w:p w14:paraId="0AAE8854">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_Toc18414 </w:instrText>
      </w:r>
      <w:r>
        <w:rPr>
          <w:rFonts w:hint="eastAsia" w:ascii="仿宋" w:hAnsi="仿宋" w:eastAsia="仿宋" w:cs="仿宋"/>
        </w:rPr>
        <w:fldChar w:fldCharType="separate"/>
      </w:r>
      <w:r>
        <w:rPr>
          <w:rFonts w:hint="eastAsia" w:ascii="仿宋" w:hAnsi="仿宋" w:eastAsia="仿宋" w:cs="仿宋"/>
          <w:szCs w:val="28"/>
        </w:rPr>
        <w:t>附件9：法人授权委托证明书</w:t>
      </w:r>
      <w:r>
        <w:tab/>
      </w:r>
      <w:r>
        <w:fldChar w:fldCharType="begin"/>
      </w:r>
      <w:r>
        <w:instrText xml:space="preserve"> PAGEREF _Toc18414 \h </w:instrText>
      </w:r>
      <w:r>
        <w:fldChar w:fldCharType="separate"/>
      </w:r>
      <w:r>
        <w:t>27</w:t>
      </w:r>
      <w:r>
        <w:fldChar w:fldCharType="end"/>
      </w:r>
      <w:r>
        <w:rPr>
          <w:rFonts w:hint="eastAsia" w:ascii="仿宋" w:hAnsi="仿宋" w:eastAsia="仿宋" w:cs="仿宋"/>
        </w:rPr>
        <w:fldChar w:fldCharType="end"/>
      </w:r>
    </w:p>
    <w:p w14:paraId="5E5BDE0C">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_Toc6640 </w:instrText>
      </w:r>
      <w:r>
        <w:rPr>
          <w:rFonts w:hint="eastAsia" w:ascii="仿宋" w:hAnsi="仿宋" w:eastAsia="仿宋" w:cs="仿宋"/>
        </w:rPr>
        <w:fldChar w:fldCharType="separate"/>
      </w:r>
      <w:r>
        <w:rPr>
          <w:rFonts w:hint="eastAsia" w:ascii="仿宋" w:hAnsi="仿宋" w:eastAsia="仿宋" w:cs="仿宋"/>
          <w:szCs w:val="28"/>
        </w:rPr>
        <w:t>附件10：经营业绩一览表</w:t>
      </w:r>
      <w:r>
        <w:tab/>
      </w:r>
      <w:r>
        <w:fldChar w:fldCharType="begin"/>
      </w:r>
      <w:r>
        <w:instrText xml:space="preserve"> PAGEREF _Toc6640 \h </w:instrText>
      </w:r>
      <w:r>
        <w:fldChar w:fldCharType="separate"/>
      </w:r>
      <w:r>
        <w:t>28</w:t>
      </w:r>
      <w:r>
        <w:fldChar w:fldCharType="end"/>
      </w:r>
      <w:r>
        <w:rPr>
          <w:rFonts w:hint="eastAsia" w:ascii="仿宋" w:hAnsi="仿宋" w:eastAsia="仿宋" w:cs="仿宋"/>
        </w:rPr>
        <w:fldChar w:fldCharType="end"/>
      </w:r>
    </w:p>
    <w:p w14:paraId="268E626C">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_Toc26882 </w:instrText>
      </w:r>
      <w:r>
        <w:rPr>
          <w:rFonts w:hint="eastAsia" w:ascii="仿宋" w:hAnsi="仿宋" w:eastAsia="仿宋" w:cs="仿宋"/>
        </w:rPr>
        <w:fldChar w:fldCharType="separate"/>
      </w:r>
      <w:r>
        <w:rPr>
          <w:rFonts w:hint="eastAsia" w:ascii="仿宋" w:hAnsi="仿宋" w:eastAsia="仿宋" w:cs="仿宋"/>
          <w:szCs w:val="28"/>
        </w:rPr>
        <w:t>附件11：售后服务承诺书</w:t>
      </w:r>
      <w:r>
        <w:rPr>
          <w:rFonts w:ascii="仿宋" w:hAnsi="仿宋" w:eastAsia="仿宋" w:cs="仿宋"/>
          <w:szCs w:val="28"/>
        </w:rPr>
        <w:t>/质量保修服务承诺书（根据项目类型选择）</w:t>
      </w:r>
      <w:r>
        <w:tab/>
      </w:r>
      <w:r>
        <w:fldChar w:fldCharType="begin"/>
      </w:r>
      <w:r>
        <w:instrText xml:space="preserve"> PAGEREF _Toc26882 \h </w:instrText>
      </w:r>
      <w:r>
        <w:fldChar w:fldCharType="separate"/>
      </w:r>
      <w:r>
        <w:t>29</w:t>
      </w:r>
      <w:r>
        <w:fldChar w:fldCharType="end"/>
      </w:r>
      <w:r>
        <w:rPr>
          <w:rFonts w:hint="eastAsia" w:ascii="仿宋" w:hAnsi="仿宋" w:eastAsia="仿宋" w:cs="仿宋"/>
        </w:rPr>
        <w:fldChar w:fldCharType="end"/>
      </w:r>
    </w:p>
    <w:p w14:paraId="4BC4E4E8">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_Toc25269 </w:instrText>
      </w:r>
      <w:r>
        <w:rPr>
          <w:rFonts w:hint="eastAsia" w:ascii="仿宋" w:hAnsi="仿宋" w:eastAsia="仿宋" w:cs="仿宋"/>
        </w:rPr>
        <w:fldChar w:fldCharType="separate"/>
      </w:r>
      <w:r>
        <w:rPr>
          <w:rFonts w:hint="eastAsia" w:ascii="仿宋" w:hAnsi="仿宋" w:eastAsia="仿宋" w:cs="仿宋"/>
          <w:szCs w:val="28"/>
        </w:rPr>
        <w:t>附件12：履约情况及社会信誉承诺书</w:t>
      </w:r>
      <w:r>
        <w:tab/>
      </w:r>
      <w:r>
        <w:fldChar w:fldCharType="begin"/>
      </w:r>
      <w:r>
        <w:instrText xml:space="preserve"> PAGEREF _Toc25269 \h </w:instrText>
      </w:r>
      <w:r>
        <w:fldChar w:fldCharType="separate"/>
      </w:r>
      <w:r>
        <w:t>30</w:t>
      </w:r>
      <w:r>
        <w:fldChar w:fldCharType="end"/>
      </w:r>
      <w:r>
        <w:rPr>
          <w:rFonts w:hint="eastAsia" w:ascii="仿宋" w:hAnsi="仿宋" w:eastAsia="仿宋" w:cs="仿宋"/>
        </w:rPr>
        <w:fldChar w:fldCharType="end"/>
      </w:r>
    </w:p>
    <w:p w14:paraId="10EF3061">
      <w:pPr>
        <w:pStyle w:val="10"/>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_Toc24148 </w:instrText>
      </w:r>
      <w:r>
        <w:rPr>
          <w:rFonts w:hint="eastAsia" w:ascii="仿宋" w:hAnsi="仿宋" w:eastAsia="仿宋" w:cs="仿宋"/>
        </w:rPr>
        <w:fldChar w:fldCharType="separate"/>
      </w:r>
      <w:r>
        <w:rPr>
          <w:rFonts w:hint="eastAsia" w:ascii="仿宋" w:hAnsi="仿宋" w:eastAsia="仿宋" w:cs="仿宋"/>
          <w:szCs w:val="28"/>
        </w:rPr>
        <w:t>附件13：投标文件密码</w:t>
      </w:r>
      <w:r>
        <w:tab/>
      </w:r>
      <w:r>
        <w:fldChar w:fldCharType="begin"/>
      </w:r>
      <w:r>
        <w:instrText xml:space="preserve"> PAGEREF _Toc24148 \h </w:instrText>
      </w:r>
      <w:r>
        <w:fldChar w:fldCharType="separate"/>
      </w:r>
      <w:r>
        <w:t>31</w:t>
      </w:r>
      <w:r>
        <w:fldChar w:fldCharType="end"/>
      </w:r>
      <w:r>
        <w:rPr>
          <w:rFonts w:hint="eastAsia" w:ascii="仿宋" w:hAnsi="仿宋" w:eastAsia="仿宋" w:cs="仿宋"/>
        </w:rPr>
        <w:fldChar w:fldCharType="end"/>
      </w:r>
    </w:p>
    <w:p w14:paraId="2893BC24">
      <w:pPr>
        <w:pStyle w:val="12"/>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14:paraId="7B40C67B">
      <w:pPr>
        <w:numPr>
          <w:ilvl w:val="0"/>
          <w:numId w:val="1"/>
        </w:numPr>
        <w:spacing w:line="300" w:lineRule="auto"/>
        <w:outlineLvl w:val="0"/>
        <w:rPr>
          <w:rFonts w:ascii="宋体" w:hAnsi="宋体" w:cs="宋体"/>
          <w:b/>
          <w:szCs w:val="21"/>
        </w:rPr>
      </w:pPr>
      <w:bookmarkStart w:id="0" w:name="_Toc128989093"/>
      <w:bookmarkStart w:id="1" w:name="_Toc24128"/>
      <w:bookmarkStart w:id="2" w:name="_Toc27822"/>
      <w:r>
        <w:rPr>
          <w:rFonts w:hint="eastAsia" w:ascii="宋体" w:hAnsi="宋体" w:cs="宋体"/>
          <w:b/>
          <w:szCs w:val="21"/>
        </w:rPr>
        <w:t>参加单位须知</w:t>
      </w:r>
      <w:bookmarkEnd w:id="0"/>
      <w:bookmarkEnd w:id="1"/>
      <w:bookmarkEnd w:id="2"/>
    </w:p>
    <w:p w14:paraId="55A5B860">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14:paraId="7E74C011">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14:paraId="32916DAF">
      <w:pPr>
        <w:numPr>
          <w:ilvl w:val="0"/>
          <w:numId w:val="2"/>
        </w:numPr>
        <w:autoSpaceDE w:val="0"/>
        <w:autoSpaceDN w:val="0"/>
        <w:adjustRightInd w:val="0"/>
        <w:snapToGrid w:val="0"/>
        <w:spacing w:line="360" w:lineRule="auto"/>
        <w:ind w:firstLine="422" w:firstLineChars="200"/>
        <w:rPr>
          <w:rFonts w:ascii="宋体" w:hAnsi="宋体"/>
          <w:b/>
          <w:sz w:val="28"/>
          <w:szCs w:val="28"/>
        </w:rPr>
      </w:pPr>
      <w:r>
        <w:rPr>
          <w:rFonts w:hint="eastAsia" w:ascii="宋体" w:hAnsi="宋体"/>
          <w:b/>
          <w:bCs/>
          <w:color w:val="FF0000"/>
          <w:szCs w:val="21"/>
          <w:lang w:eastAsia="zh-CN"/>
        </w:rPr>
        <w:t>供应商</w:t>
      </w:r>
      <w:r>
        <w:rPr>
          <w:rFonts w:hint="eastAsia" w:ascii="宋体" w:hAnsi="宋体" w:eastAsia="宋体" w:cs="宋体"/>
          <w:b/>
          <w:bCs/>
          <w:color w:val="FF0000"/>
          <w:sz w:val="21"/>
          <w:szCs w:val="21"/>
        </w:rPr>
        <w:t>或服务机构原则上采用轮空原则，即持有招标人其他项目（采用单一来源采购方式的项目除外）中标（或成交）通知书的</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自该</w:t>
      </w:r>
      <w:r>
        <w:rPr>
          <w:rFonts w:hint="eastAsia" w:ascii="宋体" w:hAnsi="宋体" w:eastAsia="宋体" w:cs="宋体"/>
          <w:b/>
          <w:bCs/>
          <w:color w:val="FF0000"/>
          <w:sz w:val="21"/>
          <w:szCs w:val="21"/>
        </w:rPr>
        <w:t>中标（或成交）通知书发出之日起90天内不得参与本项目的投标</w:t>
      </w:r>
      <w:r>
        <w:rPr>
          <w:rFonts w:hint="eastAsia" w:ascii="宋体" w:hAnsi="宋体"/>
          <w:color w:val="FF0000"/>
          <w:szCs w:val="21"/>
        </w:rPr>
        <w:t>。</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14:paraId="7E12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14:paraId="72CAB538">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14:paraId="1BB9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2CF2A5C">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14:paraId="7BF2DF1E">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14:paraId="3DC30499">
            <w:pPr>
              <w:autoSpaceDE w:val="0"/>
              <w:autoSpaceDN w:val="0"/>
              <w:adjustRightInd w:val="0"/>
              <w:snapToGrid w:val="0"/>
              <w:jc w:val="center"/>
              <w:rPr>
                <w:rFonts w:ascii="宋体" w:hAnsi="宋体"/>
                <w:b/>
                <w:szCs w:val="21"/>
              </w:rPr>
            </w:pPr>
            <w:r>
              <w:rPr>
                <w:rFonts w:ascii="宋体" w:hAnsi="宋体"/>
                <w:b/>
                <w:szCs w:val="21"/>
              </w:rPr>
              <w:t>编列内容</w:t>
            </w:r>
          </w:p>
        </w:tc>
      </w:tr>
      <w:tr w14:paraId="3301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99C371B">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14:paraId="33007098">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14:paraId="10878C6F">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14:paraId="6753D695">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14:paraId="7317FB78">
            <w:pPr>
              <w:wordWrap w:val="0"/>
              <w:autoSpaceDE w:val="0"/>
              <w:autoSpaceDN w:val="0"/>
              <w:adjustRightInd w:val="0"/>
              <w:snapToGrid w:val="0"/>
              <w:rPr>
                <w:rFonts w:hint="eastAsia" w:ascii="宋体" w:hAnsi="宋体" w:eastAsia="宋体"/>
                <w:szCs w:val="21"/>
                <w:lang w:eastAsia="zh-CN"/>
              </w:rPr>
            </w:pPr>
            <w:r>
              <w:rPr>
                <w:rFonts w:hint="eastAsia" w:ascii="宋体" w:hAnsi="宋体"/>
                <w:color w:val="auto"/>
                <w:szCs w:val="21"/>
                <w:highlight w:val="none"/>
              </w:rPr>
              <w:t>联系人：</w:t>
            </w:r>
            <w:r>
              <w:rPr>
                <w:rFonts w:hint="eastAsia" w:ascii="宋体" w:hAnsi="宋体"/>
                <w:szCs w:val="21"/>
                <w:lang w:eastAsia="zh-CN"/>
              </w:rPr>
              <w:t>苏女士</w:t>
            </w:r>
          </w:p>
          <w:p w14:paraId="408E3BD1">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8796</w:t>
            </w:r>
          </w:p>
          <w:p w14:paraId="4D385D17">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14:paraId="7BAD6B65">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szCs w:val="21"/>
              </w:rPr>
              <w:t>邮箱：</w:t>
            </w:r>
            <w:r>
              <w:rPr>
                <w:rFonts w:hint="eastAsia" w:ascii="宋体" w:hAnsi="宋体" w:cs="宋体"/>
                <w:color w:val="000000"/>
                <w:szCs w:val="21"/>
                <w:highlight w:val="none"/>
                <w:lang w:val="en-US" w:eastAsia="zh-CN"/>
              </w:rPr>
              <w:t>suql</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szcec</w:t>
            </w:r>
            <w:r>
              <w:rPr>
                <w:rFonts w:hint="eastAsia" w:ascii="宋体" w:hAnsi="宋体" w:cs="宋体"/>
                <w:color w:val="000000"/>
                <w:szCs w:val="21"/>
                <w:highlight w:val="none"/>
              </w:rPr>
              <w:t>.com</w:t>
            </w:r>
          </w:p>
        </w:tc>
      </w:tr>
      <w:tr w14:paraId="1B54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1E263418">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14:paraId="65CCF1FE">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09CB70AF">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w:t>
            </w:r>
            <w:r>
              <w:rPr>
                <w:rFonts w:hint="eastAsia" w:ascii="宋体" w:hAnsi="宋体"/>
                <w:color w:val="auto"/>
                <w:szCs w:val="21"/>
                <w:highlight w:val="none"/>
                <w:lang w:val="en-US" w:eastAsia="zh-CN"/>
              </w:rPr>
              <w:t>网络机房双电源线路优化调整</w:t>
            </w:r>
            <w:r>
              <w:rPr>
                <w:rFonts w:hint="eastAsia" w:ascii="宋体" w:hAnsi="宋体"/>
                <w:color w:val="auto"/>
                <w:szCs w:val="21"/>
                <w:highlight w:val="none"/>
              </w:rPr>
              <w:t>项目</w:t>
            </w:r>
          </w:p>
        </w:tc>
      </w:tr>
      <w:tr w14:paraId="0D6C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25703A4E">
            <w:pPr>
              <w:autoSpaceDE w:val="0"/>
              <w:autoSpaceDN w:val="0"/>
              <w:adjustRightInd w:val="0"/>
              <w:snapToGrid w:val="0"/>
              <w:jc w:val="center"/>
              <w:rPr>
                <w:rFonts w:ascii="宋体" w:hAnsi="宋体"/>
                <w:szCs w:val="21"/>
              </w:rPr>
            </w:pPr>
          </w:p>
        </w:tc>
        <w:tc>
          <w:tcPr>
            <w:tcW w:w="1990" w:type="dxa"/>
            <w:vAlign w:val="center"/>
          </w:tcPr>
          <w:p w14:paraId="4F72C3F3">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14:paraId="2CA1358C">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14:paraId="6958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5" w:type="dxa"/>
            <w:vMerge w:val="continue"/>
            <w:vAlign w:val="center"/>
          </w:tcPr>
          <w:p w14:paraId="45D80E85">
            <w:pPr>
              <w:autoSpaceDE w:val="0"/>
              <w:autoSpaceDN w:val="0"/>
              <w:adjustRightInd w:val="0"/>
              <w:snapToGrid w:val="0"/>
              <w:jc w:val="center"/>
              <w:rPr>
                <w:rFonts w:ascii="宋体" w:hAnsi="宋体"/>
                <w:szCs w:val="21"/>
              </w:rPr>
            </w:pPr>
          </w:p>
        </w:tc>
        <w:tc>
          <w:tcPr>
            <w:tcW w:w="1990" w:type="dxa"/>
            <w:vAlign w:val="center"/>
          </w:tcPr>
          <w:p w14:paraId="3D422DAD">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14:paraId="3912B49E">
            <w:pPr>
              <w:autoSpaceDE w:val="0"/>
              <w:autoSpaceDN w:val="0"/>
              <w:adjustRightInd w:val="0"/>
              <w:snapToGrid w:val="0"/>
              <w:rPr>
                <w:rFonts w:ascii="宋体" w:hAnsi="宋体"/>
                <w:i/>
                <w:color w:val="FF0000"/>
                <w:szCs w:val="21"/>
                <w:highlight w:val="yellow"/>
              </w:rPr>
            </w:pPr>
            <w:r>
              <w:rPr>
                <w:rFonts w:hint="eastAsia" w:ascii="宋体" w:hAnsi="宋体" w:eastAsia="宋体" w:cs="宋体"/>
                <w:b w:val="0"/>
                <w:bCs w:val="0"/>
                <w:i w:val="0"/>
                <w:iCs/>
                <w:color w:val="auto"/>
                <w:szCs w:val="21"/>
                <w:highlight w:val="none"/>
                <w:lang w:val="en-US" w:eastAsia="zh-CN"/>
              </w:rPr>
              <w:t>为了保障公司网络设备正常运行，</w:t>
            </w:r>
            <w:r>
              <w:rPr>
                <w:rFonts w:hint="eastAsia" w:ascii="宋体" w:hAnsi="宋体" w:cs="宋体"/>
                <w:b w:val="0"/>
                <w:bCs w:val="0"/>
                <w:i w:val="0"/>
                <w:iCs/>
                <w:color w:val="auto"/>
                <w:szCs w:val="21"/>
                <w:highlight w:val="none"/>
                <w:lang w:val="en-US" w:eastAsia="zh-CN"/>
              </w:rPr>
              <w:t>现需采购</w:t>
            </w:r>
            <w:r>
              <w:rPr>
                <w:rFonts w:hint="eastAsia" w:ascii="宋体" w:hAnsi="宋体" w:eastAsia="宋体" w:cs="宋体"/>
                <w:b w:val="0"/>
                <w:bCs w:val="0"/>
                <w:i w:val="0"/>
                <w:iCs/>
                <w:color w:val="auto"/>
                <w:szCs w:val="21"/>
                <w:highlight w:val="none"/>
                <w:lang w:val="en-US" w:eastAsia="zh-CN"/>
              </w:rPr>
              <w:t>网络机房</w:t>
            </w:r>
            <w:r>
              <w:rPr>
                <w:rFonts w:hint="eastAsia" w:ascii="宋体" w:hAnsi="宋体" w:cs="宋体"/>
                <w:b w:val="0"/>
                <w:bCs w:val="0"/>
                <w:i w:val="0"/>
                <w:iCs/>
                <w:color w:val="auto"/>
                <w:szCs w:val="21"/>
                <w:highlight w:val="none"/>
                <w:lang w:val="en-US" w:eastAsia="zh-CN"/>
              </w:rPr>
              <w:t>更新</w:t>
            </w:r>
            <w:r>
              <w:rPr>
                <w:rFonts w:hint="eastAsia" w:ascii="宋体" w:hAnsi="宋体" w:eastAsia="宋体" w:cs="宋体"/>
                <w:b w:val="0"/>
                <w:bCs w:val="0"/>
                <w:i w:val="0"/>
                <w:iCs/>
                <w:color w:val="auto"/>
                <w:szCs w:val="21"/>
                <w:highlight w:val="none"/>
                <w:lang w:val="en-US" w:eastAsia="zh-CN"/>
              </w:rPr>
              <w:t>双电源及线路优化调整</w:t>
            </w:r>
            <w:r>
              <w:rPr>
                <w:rFonts w:hint="eastAsia" w:ascii="宋体" w:hAnsi="宋体" w:cs="宋体"/>
                <w:b w:val="0"/>
                <w:bCs w:val="0"/>
                <w:i w:val="0"/>
                <w:iCs/>
                <w:color w:val="auto"/>
                <w:szCs w:val="21"/>
                <w:highlight w:val="none"/>
                <w:lang w:val="en-US" w:eastAsia="zh-CN"/>
              </w:rPr>
              <w:t>系统</w:t>
            </w:r>
            <w:r>
              <w:rPr>
                <w:rFonts w:hint="eastAsia" w:ascii="宋体" w:hAnsi="宋体" w:eastAsia="宋体" w:cs="宋体"/>
                <w:b w:val="0"/>
                <w:bCs w:val="0"/>
                <w:i w:val="0"/>
                <w:iCs/>
                <w:color w:val="auto"/>
                <w:szCs w:val="21"/>
                <w:highlight w:val="none"/>
                <w:lang w:val="en-US" w:eastAsia="zh-CN"/>
              </w:rPr>
              <w:t>一套</w:t>
            </w:r>
            <w:r>
              <w:rPr>
                <w:rFonts w:hint="eastAsia" w:ascii="宋体" w:hAnsi="宋体" w:eastAsia="宋体" w:cs="宋体"/>
                <w:i w:val="0"/>
                <w:iCs/>
                <w:color w:val="auto"/>
                <w:szCs w:val="21"/>
                <w:highlight w:val="none"/>
                <w:lang w:val="en-US" w:eastAsia="zh-CN"/>
              </w:rPr>
              <w:t>。</w:t>
            </w:r>
          </w:p>
        </w:tc>
      </w:tr>
      <w:tr w14:paraId="2C13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05" w:type="dxa"/>
            <w:vMerge w:val="continue"/>
            <w:vAlign w:val="center"/>
          </w:tcPr>
          <w:p w14:paraId="273CB515">
            <w:pPr>
              <w:autoSpaceDE w:val="0"/>
              <w:autoSpaceDN w:val="0"/>
              <w:adjustRightInd w:val="0"/>
              <w:snapToGrid w:val="0"/>
              <w:jc w:val="center"/>
              <w:rPr>
                <w:rFonts w:ascii="宋体" w:hAnsi="宋体"/>
                <w:szCs w:val="21"/>
              </w:rPr>
            </w:pPr>
          </w:p>
        </w:tc>
        <w:tc>
          <w:tcPr>
            <w:tcW w:w="1990" w:type="dxa"/>
            <w:vAlign w:val="center"/>
          </w:tcPr>
          <w:p w14:paraId="01F58E0C">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14:paraId="29F6395E">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14:paraId="01FC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1CD56B28">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14:paraId="7C3F3B50">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14:paraId="35F75EAA">
            <w:pPr>
              <w:autoSpaceDE w:val="0"/>
              <w:autoSpaceDN w:val="0"/>
              <w:adjustRightInd w:val="0"/>
              <w:snapToGrid w:val="0"/>
              <w:rPr>
                <w:rFonts w:ascii="宋体" w:hAnsi="宋体"/>
                <w:szCs w:val="21"/>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07</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23</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15</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14:paraId="6259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75F14893">
            <w:pPr>
              <w:autoSpaceDE w:val="0"/>
              <w:autoSpaceDN w:val="0"/>
              <w:adjustRightInd w:val="0"/>
              <w:snapToGrid w:val="0"/>
              <w:jc w:val="center"/>
              <w:rPr>
                <w:rFonts w:ascii="宋体" w:hAnsi="宋体"/>
                <w:szCs w:val="21"/>
              </w:rPr>
            </w:pPr>
          </w:p>
        </w:tc>
        <w:tc>
          <w:tcPr>
            <w:tcW w:w="1990" w:type="dxa"/>
            <w:vAlign w:val="center"/>
          </w:tcPr>
          <w:p w14:paraId="3160D43A">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14:paraId="55B093F0">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
                <w:bCs/>
                <w:color w:val="auto"/>
                <w:szCs w:val="21"/>
                <w:highlight w:val="yellow"/>
              </w:rPr>
              <w:t>https://cg.szcec.com/sharing/orAfVoG6u</w:t>
            </w:r>
            <w:r>
              <w:rPr>
                <w:rFonts w:hint="eastAsia" w:ascii="宋体" w:hAnsi="宋体"/>
                <w:bCs/>
                <w:color w:val="auto"/>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14:paraId="2775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3BC19DC1">
            <w:pPr>
              <w:autoSpaceDE w:val="0"/>
              <w:autoSpaceDN w:val="0"/>
              <w:adjustRightInd w:val="0"/>
              <w:snapToGrid w:val="0"/>
              <w:jc w:val="center"/>
              <w:rPr>
                <w:rFonts w:ascii="宋体" w:hAnsi="宋体"/>
                <w:szCs w:val="21"/>
              </w:rPr>
            </w:pPr>
          </w:p>
        </w:tc>
        <w:tc>
          <w:tcPr>
            <w:tcW w:w="1990" w:type="dxa"/>
            <w:vAlign w:val="center"/>
          </w:tcPr>
          <w:p w14:paraId="7C0CBA17">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14:paraId="5DCDD4B5">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14:paraId="6A8C42A2">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14:paraId="616F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AE194B7">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14:paraId="3950A9FF">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14:paraId="3BB86696">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07</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15</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14:paraId="089C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3352C766">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14:paraId="2E71302F">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14:paraId="00B309DE">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14:paraId="0756EC6F">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07</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15</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14:paraId="0369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16BFE54C">
            <w:pPr>
              <w:autoSpaceDE w:val="0"/>
              <w:autoSpaceDN w:val="0"/>
              <w:adjustRightInd w:val="0"/>
              <w:snapToGrid w:val="0"/>
              <w:jc w:val="center"/>
              <w:rPr>
                <w:rFonts w:ascii="宋体" w:hAnsi="宋体"/>
                <w:szCs w:val="21"/>
              </w:rPr>
            </w:pPr>
          </w:p>
        </w:tc>
        <w:tc>
          <w:tcPr>
            <w:tcW w:w="1990" w:type="dxa"/>
            <w:vAlign w:val="center"/>
          </w:tcPr>
          <w:p w14:paraId="5B94C37B">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14:paraId="18C70E78">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07</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31</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10</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14:paraId="7814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14:paraId="3368E0EA">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14:paraId="51F6B6D2">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14:paraId="2D492255">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08</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05</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10</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p>
        </w:tc>
      </w:tr>
      <w:tr w14:paraId="7BED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14:paraId="2B59CC0B">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14:paraId="571FEC0B">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w:t>
            </w:r>
            <w:bookmarkStart w:id="106" w:name="_GoBack"/>
            <w:bookmarkEnd w:id="106"/>
            <w:r>
              <w:rPr>
                <w:rFonts w:hint="eastAsia" w:ascii="宋体" w:hAnsi="宋体"/>
                <w:szCs w:val="21"/>
                <w:shd w:val="clear" w:color="auto" w:fill="FFFFFF"/>
              </w:rPr>
              <w:t>及注意事项</w:t>
            </w:r>
          </w:p>
        </w:tc>
        <w:tc>
          <w:tcPr>
            <w:tcW w:w="7029" w:type="dxa"/>
          </w:tcPr>
          <w:p w14:paraId="2A009D34">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https://cg.szcec.com/sharing/YxIX6Ulhk</w:t>
            </w:r>
            <w:r>
              <w:rPr>
                <w:rFonts w:hint="eastAsia" w:ascii="宋体" w:hAnsi="宋体"/>
                <w:b/>
                <w:bCs/>
                <w:color w:val="auto"/>
                <w:szCs w:val="21"/>
                <w:highlight w:val="yellow"/>
                <w:lang w:eastAsia="zh-CN"/>
              </w:rPr>
              <w:t>，</w:t>
            </w:r>
            <w:r>
              <w:rPr>
                <w:rFonts w:hint="eastAsia" w:ascii="宋体" w:hAnsi="宋体"/>
                <w:szCs w:val="21"/>
              </w:rPr>
              <w:t>并致电确认</w:t>
            </w:r>
            <w:bookmarkStart w:id="3" w:name="_Toc478110532"/>
            <w:bookmarkStart w:id="4" w:name="_Toc478392822"/>
            <w:bookmarkStart w:id="5" w:name="_Toc478393187"/>
            <w:r>
              <w:rPr>
                <w:rFonts w:hint="eastAsia" w:ascii="宋体" w:hAnsi="宋体"/>
                <w:szCs w:val="21"/>
              </w:rPr>
              <w:t>。</w:t>
            </w:r>
            <w:r>
              <w:rPr>
                <w:rFonts w:hint="eastAsia" w:ascii="宋体" w:hAnsi="宋体"/>
              </w:rPr>
              <w:t>注意事项如下：</w:t>
            </w:r>
          </w:p>
          <w:p w14:paraId="35FD5B4E">
            <w:pPr>
              <w:pStyle w:val="30"/>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14:paraId="3F73CAB8">
            <w:pPr>
              <w:pStyle w:val="30"/>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auto"/>
                <w:highlight w:val="none"/>
              </w:rPr>
              <w:t>指定地址，</w:t>
            </w:r>
            <w:r>
              <w:rPr>
                <w:rFonts w:hint="eastAsia" w:ascii="宋体" w:hAnsi="宋体"/>
                <w:szCs w:val="21"/>
              </w:rPr>
              <w:t>否则做废标处理。投标文件递交时间截止后，不再接受任何理由的撤回或重新提交文件请求。</w:t>
            </w:r>
          </w:p>
          <w:p w14:paraId="114BCCEF">
            <w:pPr>
              <w:pStyle w:val="30"/>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14:paraId="0269ABFE">
            <w:pPr>
              <w:pStyle w:val="30"/>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3"/>
            <w:bookmarkEnd w:id="4"/>
            <w:bookmarkEnd w:id="5"/>
          </w:p>
        </w:tc>
      </w:tr>
      <w:tr w14:paraId="1125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128C2C94">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14:paraId="74A5B907">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14:paraId="6E7ACE46">
            <w:pPr>
              <w:rPr>
                <w:rFonts w:ascii="宋体" w:hAnsi="宋体"/>
              </w:rPr>
            </w:pPr>
            <w:r>
              <w:rPr>
                <w:rFonts w:hint="eastAsia" w:ascii="宋体" w:hAnsi="宋体"/>
                <w:b/>
                <w:bCs/>
                <w:color w:val="auto"/>
                <w:szCs w:val="21"/>
                <w:highlight w:val="yellow"/>
              </w:rPr>
              <w:t>202</w:t>
            </w:r>
            <w:r>
              <w:rPr>
                <w:rFonts w:hint="eastAsia" w:ascii="宋体" w:hAnsi="宋体"/>
                <w:b/>
                <w:bCs/>
                <w:color w:val="auto"/>
                <w:szCs w:val="21"/>
                <w:highlight w:val="yellow"/>
                <w:lang w:val="en-US" w:eastAsia="zh-CN"/>
              </w:rPr>
              <w:t>4</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08</w:t>
            </w:r>
            <w:r>
              <w:rPr>
                <w:rFonts w:hint="eastAsia" w:ascii="宋体" w:hAnsi="宋体"/>
                <w:b/>
                <w:bCs/>
                <w:color w:val="auto"/>
                <w:szCs w:val="21"/>
                <w:highlight w:val="yellow"/>
              </w:rPr>
              <w:t>-</w:t>
            </w:r>
            <w:r>
              <w:rPr>
                <w:rFonts w:hint="eastAsia" w:ascii="宋体" w:hAnsi="宋体"/>
                <w:b/>
                <w:bCs/>
                <w:color w:val="auto"/>
                <w:szCs w:val="21"/>
                <w:highlight w:val="yellow"/>
                <w:lang w:val="en-US" w:eastAsia="zh-CN"/>
              </w:rPr>
              <w:t>06</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09</w:t>
            </w:r>
            <w:r>
              <w:rPr>
                <w:rFonts w:hint="eastAsia" w:ascii="宋体" w:hAnsi="宋体"/>
                <w:b/>
                <w:bCs/>
                <w:color w:val="auto"/>
                <w:szCs w:val="21"/>
                <w:highlight w:val="yellow"/>
              </w:rPr>
              <w:t xml:space="preserve">: </w:t>
            </w:r>
            <w:r>
              <w:rPr>
                <w:rFonts w:hint="eastAsia" w:ascii="宋体" w:hAnsi="宋体"/>
                <w:b/>
                <w:bCs/>
                <w:color w:val="auto"/>
                <w:szCs w:val="21"/>
                <w:highlight w:val="yellow"/>
                <w:lang w:val="en-US" w:eastAsia="zh-CN"/>
              </w:rPr>
              <w:t>30</w:t>
            </w:r>
            <w:r>
              <w:rPr>
                <w:rFonts w:hint="eastAsia" w:ascii="宋体" w:hAnsi="宋体"/>
                <w:b/>
                <w:bCs/>
                <w:color w:val="auto"/>
                <w:szCs w:val="21"/>
                <w:highlight w:val="yellow"/>
              </w:rPr>
              <w:t>（北京时间）</w:t>
            </w:r>
          </w:p>
        </w:tc>
      </w:tr>
      <w:tr w14:paraId="0038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31E4208F">
            <w:pPr>
              <w:autoSpaceDE w:val="0"/>
              <w:autoSpaceDN w:val="0"/>
              <w:adjustRightInd w:val="0"/>
              <w:snapToGrid w:val="0"/>
              <w:jc w:val="center"/>
              <w:rPr>
                <w:rFonts w:ascii="宋体" w:hAnsi="宋体"/>
                <w:szCs w:val="21"/>
              </w:rPr>
            </w:pPr>
          </w:p>
        </w:tc>
        <w:tc>
          <w:tcPr>
            <w:tcW w:w="1990" w:type="dxa"/>
            <w:vAlign w:val="center"/>
          </w:tcPr>
          <w:p w14:paraId="2F943F56">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14:paraId="0FE6E095">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auto"/>
                <w:szCs w:val="21"/>
                <w:highlight w:val="none"/>
              </w:rPr>
              <w:t>7103</w:t>
            </w:r>
            <w:r>
              <w:rPr>
                <w:rFonts w:hint="eastAsia" w:ascii="宋体" w:hAnsi="宋体"/>
                <w:szCs w:val="21"/>
              </w:rPr>
              <w:t>会议室。</w:t>
            </w:r>
          </w:p>
        </w:tc>
      </w:tr>
      <w:tr w14:paraId="291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4B380F19">
            <w:pPr>
              <w:autoSpaceDE w:val="0"/>
              <w:autoSpaceDN w:val="0"/>
              <w:adjustRightInd w:val="0"/>
              <w:snapToGrid w:val="0"/>
              <w:jc w:val="center"/>
              <w:rPr>
                <w:rFonts w:ascii="宋体" w:hAnsi="宋体"/>
                <w:szCs w:val="21"/>
              </w:rPr>
            </w:pPr>
          </w:p>
        </w:tc>
        <w:tc>
          <w:tcPr>
            <w:tcW w:w="1990" w:type="dxa"/>
            <w:vAlign w:val="center"/>
          </w:tcPr>
          <w:p w14:paraId="716B4112">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14:paraId="2DEB195F">
            <w:pPr>
              <w:widowControl/>
              <w:tabs>
                <w:tab w:val="left" w:pos="0"/>
                <w:tab w:val="left" w:pos="993"/>
              </w:tabs>
              <w:adjustRightInd w:val="0"/>
              <w:snapToGrid w:val="0"/>
              <w:jc w:val="left"/>
              <w:rPr>
                <w:rFonts w:ascii="宋体" w:hAnsi="宋体" w:cs="宋体"/>
                <w:color w:val="auto"/>
                <w:szCs w:val="21"/>
                <w:highlight w:val="none"/>
                <w:shd w:val="clear" w:color="auto" w:fill="auto"/>
                <w:lang w:bidi="ar"/>
              </w:rPr>
            </w:pPr>
            <w:r>
              <w:rPr>
                <w:rFonts w:hint="eastAsia" w:ascii="宋体" w:hAnsi="宋体"/>
                <w:color w:val="auto"/>
                <w:szCs w:val="21"/>
                <w:highlight w:val="none"/>
                <w:shd w:val="clear" w:color="auto" w:fill="auto"/>
              </w:rPr>
              <w:t>投标文件密码</w:t>
            </w:r>
            <w:r>
              <w:rPr>
                <w:rFonts w:hint="eastAsia" w:ascii="宋体" w:hAnsi="宋体" w:cs="宋体"/>
                <w:color w:val="auto"/>
                <w:szCs w:val="21"/>
                <w:highlight w:val="none"/>
                <w:shd w:val="clear" w:color="auto" w:fill="auto"/>
                <w:lang w:bidi="ar"/>
              </w:rPr>
              <w:t>上传要求：</w:t>
            </w:r>
          </w:p>
          <w:p w14:paraId="512F9D67">
            <w:pPr>
              <w:autoSpaceDE w:val="0"/>
              <w:autoSpaceDN w:val="0"/>
              <w:adjustRightInd w:val="0"/>
              <w:snapToGrid w:val="0"/>
              <w:rPr>
                <w:rFonts w:ascii="宋体" w:hAnsi="宋体"/>
                <w:szCs w:val="21"/>
              </w:rPr>
            </w:pPr>
            <w:r>
              <w:rPr>
                <w:rFonts w:hint="eastAsia" w:ascii="宋体" w:hAnsi="宋体" w:cs="宋体"/>
                <w:color w:val="auto"/>
                <w:szCs w:val="21"/>
                <w:highlight w:val="none"/>
                <w:shd w:val="clear" w:color="auto" w:fill="auto"/>
                <w:lang w:bidi="ar"/>
              </w:rPr>
              <w:t>须在</w:t>
            </w:r>
            <w:r>
              <w:rPr>
                <w:rFonts w:hint="eastAsia" w:ascii="宋体" w:hAnsi="宋体" w:cs="宋体"/>
                <w:color w:val="FF0000"/>
                <w:szCs w:val="21"/>
                <w:highlight w:val="yellow"/>
                <w:lang w:bidi="ar"/>
              </w:rPr>
              <w:t>开标</w:t>
            </w:r>
            <w:r>
              <w:rPr>
                <w:rFonts w:hint="eastAsia" w:ascii="宋体" w:hAnsi="宋体" w:cs="宋体"/>
                <w:color w:val="FF0000"/>
                <w:szCs w:val="21"/>
                <w:highlight w:val="yellow"/>
                <w:lang w:val="en-US" w:eastAsia="zh-CN" w:bidi="ar"/>
              </w:rPr>
              <w:t>后15分钟</w:t>
            </w:r>
            <w:r>
              <w:rPr>
                <w:rFonts w:hint="eastAsia" w:ascii="宋体" w:hAnsi="宋体" w:cs="宋体"/>
                <w:color w:val="FF0000"/>
                <w:szCs w:val="21"/>
                <w:highlight w:val="yellow"/>
                <w:lang w:bidi="ar"/>
              </w:rPr>
              <w:t>内，</w:t>
            </w:r>
            <w:r>
              <w:rPr>
                <w:rFonts w:hint="eastAsia" w:ascii="宋体" w:hAnsi="宋体" w:cs="宋体"/>
                <w:color w:val="auto"/>
                <w:szCs w:val="21"/>
                <w:highlight w:val="none"/>
                <w:shd w:val="clear" w:color="auto" w:fill="auto"/>
                <w:lang w:bidi="ar"/>
              </w:rPr>
              <w:t>，将投标文件解密密码上传至</w:t>
            </w:r>
            <w:r>
              <w:rPr>
                <w:rFonts w:hint="eastAsia" w:ascii="宋体" w:hAnsi="宋体"/>
                <w:b/>
                <w:bCs/>
                <w:color w:val="auto"/>
                <w:szCs w:val="21"/>
                <w:highlight w:val="yellow"/>
              </w:rPr>
              <w:t>https://cg.szcec.com/sharing/EDc7QTdVQ</w:t>
            </w:r>
            <w:r>
              <w:rPr>
                <w:rFonts w:hint="eastAsia" w:ascii="宋体" w:hAnsi="宋体" w:cs="宋体"/>
                <w:color w:val="auto"/>
                <w:szCs w:val="21"/>
                <w:highlight w:val="none"/>
                <w:shd w:val="clear" w:color="auto" w:fill="auto"/>
                <w:lang w:bidi="ar"/>
              </w:rPr>
              <w:t>,未按时上传投标文件解密密码将失去投标资格。</w:t>
            </w:r>
            <w:r>
              <w:rPr>
                <w:rFonts w:hint="eastAsia" w:ascii="宋体" w:hAnsi="宋体"/>
                <w:color w:val="auto"/>
                <w:szCs w:val="21"/>
                <w:highlight w:val="none"/>
                <w:shd w:val="clear" w:color="auto" w:fill="auto"/>
              </w:rPr>
              <w:t>（为确保开评标工作的保密性并兼顾效率，密码早发、晚发的，均可能导致废标的不利后果）</w:t>
            </w:r>
          </w:p>
        </w:tc>
      </w:tr>
      <w:tr w14:paraId="73F9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67DE79DC">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158E7D3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14:paraId="7FE5A59F">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14:paraId="1D44DE11">
            <w:pPr>
              <w:autoSpaceDE w:val="0"/>
              <w:autoSpaceDN w:val="0"/>
              <w:adjustRightInd w:val="0"/>
              <w:snapToGrid w:val="0"/>
              <w:rPr>
                <w:rFonts w:ascii="宋体" w:hAnsi="宋体"/>
                <w:color w:val="auto"/>
                <w:szCs w:val="21"/>
                <w:highlight w:val="none"/>
              </w:rPr>
            </w:pPr>
            <w:r>
              <w:rPr>
                <w:rFonts w:hint="eastAsia" w:ascii="宋体" w:hAnsi="宋体"/>
                <w:color w:val="auto"/>
                <w:kern w:val="0"/>
                <w:szCs w:val="21"/>
                <w:highlight w:val="none"/>
              </w:rPr>
              <w:sym w:font="Wingdings 2" w:char="0052"/>
            </w:r>
            <w:r>
              <w:rPr>
                <w:rFonts w:hint="eastAsia" w:ascii="宋体" w:hAnsi="宋体"/>
                <w:color w:val="auto"/>
                <w:szCs w:val="21"/>
                <w:highlight w:val="none"/>
              </w:rPr>
              <w:t>不接受</w:t>
            </w:r>
          </w:p>
          <w:p w14:paraId="27BF42A7">
            <w:pPr>
              <w:autoSpaceDE w:val="0"/>
              <w:autoSpaceDN w:val="0"/>
              <w:adjustRightInd w:val="0"/>
              <w:snapToGrid w:val="0"/>
              <w:rPr>
                <w:rFonts w:ascii="宋体" w:hAnsi="宋体"/>
                <w:color w:val="auto"/>
                <w:kern w:val="0"/>
                <w:szCs w:val="21"/>
                <w:highlight w:val="none"/>
              </w:rPr>
            </w:pPr>
            <w:r>
              <w:rPr>
                <w:rFonts w:hint="eastAsia" w:ascii="宋体" w:hAnsi="宋体"/>
                <w:color w:val="auto"/>
                <w:szCs w:val="21"/>
                <w:highlight w:val="none"/>
              </w:rPr>
              <w:t xml:space="preserve">□接受，应满足下列要求：                    </w:t>
            </w:r>
          </w:p>
        </w:tc>
      </w:tr>
      <w:tr w14:paraId="4377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6C52301">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14:paraId="210AF88E">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14:paraId="7DDFFB4D">
            <w:pPr>
              <w:numPr>
                <w:ilvl w:val="0"/>
                <w:numId w:val="4"/>
              </w:numPr>
              <w:tabs>
                <w:tab w:val="left" w:pos="281"/>
                <w:tab w:val="left" w:pos="541"/>
              </w:tabs>
              <w:snapToGrid w:val="0"/>
              <w:rPr>
                <w:rFonts w:ascii="宋体" w:hAnsi="宋体"/>
                <w:kern w:val="0"/>
                <w:szCs w:val="21"/>
                <w:highlight w:val="none"/>
              </w:rPr>
            </w:pPr>
            <w:r>
              <w:rPr>
                <w:rFonts w:hint="eastAsia" w:ascii="宋体" w:hAnsi="宋体"/>
                <w:kern w:val="0"/>
                <w:szCs w:val="21"/>
                <w:highlight w:val="none"/>
              </w:rPr>
              <w:sym w:font="Wingdings 2" w:char="00A3"/>
            </w:r>
            <w:r>
              <w:rPr>
                <w:rFonts w:hint="eastAsia" w:ascii="宋体" w:hAnsi="宋体"/>
                <w:kern w:val="0"/>
                <w:szCs w:val="21"/>
                <w:highlight w:val="none"/>
              </w:rPr>
              <w:t>不组织,参加单位可在本项目招标公告发布后至报名（文件获取）时间截止前自行踏勘。</w:t>
            </w:r>
          </w:p>
          <w:p w14:paraId="7493FFD5">
            <w:pPr>
              <w:numPr>
                <w:ilvl w:val="0"/>
                <w:numId w:val="4"/>
              </w:numPr>
              <w:tabs>
                <w:tab w:val="left" w:pos="281"/>
                <w:tab w:val="left" w:pos="541"/>
              </w:tabs>
              <w:snapToGrid w:val="0"/>
              <w:rPr>
                <w:rFonts w:ascii="宋体" w:hAnsi="宋体"/>
                <w:kern w:val="0"/>
                <w:szCs w:val="21"/>
              </w:rPr>
            </w:pPr>
            <w:r>
              <w:rPr>
                <w:rFonts w:hint="eastAsia" w:ascii="宋体" w:hAnsi="宋体"/>
                <w:b/>
                <w:bCs/>
                <w:kern w:val="0"/>
                <w:szCs w:val="21"/>
                <w:highlight w:val="none"/>
              </w:rPr>
              <w:sym w:font="Wingdings 2" w:char="0052"/>
            </w:r>
            <w:r>
              <w:rPr>
                <w:rFonts w:hint="eastAsia" w:ascii="宋体" w:hAnsi="宋体"/>
                <w:b/>
                <w:bCs/>
                <w:kern w:val="0"/>
                <w:szCs w:val="21"/>
                <w:highlight w:val="none"/>
              </w:rPr>
              <w:t>组织</w:t>
            </w:r>
            <w:r>
              <w:rPr>
                <w:rFonts w:hint="eastAsia" w:ascii="宋体" w:hAnsi="宋体"/>
                <w:kern w:val="0"/>
                <w:szCs w:val="21"/>
                <w:highlight w:val="none"/>
              </w:rPr>
              <w:t>，踏</w:t>
            </w:r>
            <w:r>
              <w:rPr>
                <w:rFonts w:hint="eastAsia" w:ascii="宋体" w:hAnsi="宋体"/>
                <w:kern w:val="0"/>
                <w:szCs w:val="21"/>
              </w:rPr>
              <w:t>勘要求：</w:t>
            </w:r>
          </w:p>
          <w:p w14:paraId="737A4768">
            <w:pPr>
              <w:pStyle w:val="30"/>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14:paraId="78E132F8">
            <w:pPr>
              <w:pStyle w:val="30"/>
              <w:tabs>
                <w:tab w:val="left" w:pos="541"/>
              </w:tabs>
              <w:snapToGrid w:val="0"/>
              <w:ind w:left="805" w:firstLine="8" w:firstLineChars="4"/>
              <w:rPr>
                <w:rFonts w:ascii="宋体" w:hAnsi="宋体"/>
                <w:b/>
                <w:bCs/>
                <w:kern w:val="0"/>
                <w:szCs w:val="21"/>
              </w:rPr>
            </w:pPr>
            <w:r>
              <w:rPr>
                <w:rFonts w:hint="eastAsia" w:ascii="宋体" w:hAnsi="宋体"/>
                <w:b/>
                <w:bCs/>
                <w:kern w:val="0"/>
                <w:szCs w:val="21"/>
              </w:rPr>
              <w:sym w:font="Wingdings 2" w:char="00A3"/>
            </w:r>
            <w:r>
              <w:rPr>
                <w:rFonts w:hint="eastAsia" w:ascii="宋体" w:hAnsi="宋体"/>
                <w:b/>
                <w:bCs/>
                <w:kern w:val="0"/>
                <w:szCs w:val="21"/>
              </w:rPr>
              <w:t>是（若不参加，将因投标文件不完整导致失去本项目投标资格）</w:t>
            </w:r>
          </w:p>
          <w:p w14:paraId="6C47D3F8">
            <w:pPr>
              <w:pStyle w:val="30"/>
              <w:tabs>
                <w:tab w:val="left" w:pos="541"/>
              </w:tabs>
              <w:snapToGrid w:val="0"/>
              <w:ind w:left="805" w:firstLine="8" w:firstLineChars="4"/>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否（可选择不参加，不影响投标资格但可能会产生不利后果）</w:t>
            </w:r>
          </w:p>
          <w:p w14:paraId="679C8F77">
            <w:pPr>
              <w:pStyle w:val="30"/>
              <w:numPr>
                <w:ilvl w:val="0"/>
                <w:numId w:val="6"/>
              </w:numPr>
              <w:tabs>
                <w:tab w:val="left" w:pos="541"/>
              </w:tabs>
              <w:snapToGrid w:val="0"/>
              <w:ind w:left="805" w:hanging="224" w:firstLineChars="0"/>
              <w:rPr>
                <w:rFonts w:ascii="宋体" w:hAnsi="宋体"/>
                <w:b/>
                <w:bCs/>
                <w:kern w:val="0"/>
                <w:szCs w:val="21"/>
              </w:rPr>
            </w:pPr>
            <w:r>
              <w:rPr>
                <w:rFonts w:hint="eastAsia" w:ascii="宋体" w:hAnsi="宋体"/>
                <w:b/>
                <w:bCs/>
                <w:kern w:val="0"/>
                <w:szCs w:val="21"/>
              </w:rPr>
              <w:t>采购人定于</w:t>
            </w:r>
            <w:r>
              <w:rPr>
                <w:rFonts w:hint="eastAsia" w:ascii="宋体" w:hAnsi="宋体" w:eastAsia="宋体" w:cs="Times New Roman"/>
                <w:b/>
                <w:bCs/>
                <w:color w:val="auto"/>
                <w:kern w:val="2"/>
                <w:sz w:val="21"/>
                <w:szCs w:val="21"/>
                <w:highlight w:val="yellow"/>
                <w:lang w:val="en-US" w:eastAsia="zh-CN" w:bidi="ar-SA"/>
              </w:rPr>
              <w:t>202</w:t>
            </w:r>
            <w:r>
              <w:rPr>
                <w:rFonts w:hint="eastAsia" w:ascii="宋体" w:hAnsi="宋体" w:cs="Times New Roman"/>
                <w:b/>
                <w:bCs/>
                <w:color w:val="auto"/>
                <w:kern w:val="2"/>
                <w:sz w:val="21"/>
                <w:szCs w:val="21"/>
                <w:highlight w:val="yellow"/>
                <w:lang w:val="en-US" w:eastAsia="zh-CN" w:bidi="ar-SA"/>
              </w:rPr>
              <w:t>4</w:t>
            </w:r>
            <w:r>
              <w:rPr>
                <w:rFonts w:hint="eastAsia" w:ascii="宋体" w:hAnsi="宋体" w:eastAsia="宋体" w:cs="Times New Roman"/>
                <w:b/>
                <w:bCs/>
                <w:color w:val="auto"/>
                <w:kern w:val="2"/>
                <w:sz w:val="21"/>
                <w:szCs w:val="21"/>
                <w:highlight w:val="yellow"/>
                <w:lang w:val="en-US" w:eastAsia="zh-CN" w:bidi="ar-SA"/>
              </w:rPr>
              <w:t>-</w:t>
            </w:r>
            <w:r>
              <w:rPr>
                <w:rFonts w:hint="eastAsia" w:ascii="宋体" w:hAnsi="宋体" w:cs="Times New Roman"/>
                <w:b/>
                <w:bCs/>
                <w:color w:val="auto"/>
                <w:kern w:val="2"/>
                <w:sz w:val="21"/>
                <w:szCs w:val="21"/>
                <w:highlight w:val="yellow"/>
                <w:lang w:val="en-US" w:eastAsia="zh-CN" w:bidi="ar-SA"/>
              </w:rPr>
              <w:t>07</w:t>
            </w:r>
            <w:r>
              <w:rPr>
                <w:rFonts w:hint="eastAsia" w:ascii="宋体" w:hAnsi="宋体" w:eastAsia="宋体" w:cs="Times New Roman"/>
                <w:b/>
                <w:bCs/>
                <w:color w:val="auto"/>
                <w:kern w:val="2"/>
                <w:sz w:val="21"/>
                <w:szCs w:val="21"/>
                <w:highlight w:val="yellow"/>
                <w:lang w:val="en-US" w:eastAsia="zh-CN" w:bidi="ar-SA"/>
              </w:rPr>
              <w:t>-</w:t>
            </w:r>
            <w:r>
              <w:rPr>
                <w:rFonts w:hint="eastAsia" w:ascii="宋体" w:hAnsi="宋体" w:cs="Times New Roman"/>
                <w:b/>
                <w:bCs/>
                <w:color w:val="auto"/>
                <w:kern w:val="2"/>
                <w:sz w:val="21"/>
                <w:szCs w:val="21"/>
                <w:highlight w:val="yellow"/>
                <w:lang w:val="en-US" w:eastAsia="zh-CN" w:bidi="ar-SA"/>
              </w:rPr>
              <w:t>31</w:t>
            </w:r>
            <w:r>
              <w:rPr>
                <w:rFonts w:hint="eastAsia" w:ascii="宋体" w:hAnsi="宋体" w:eastAsia="宋体" w:cs="Times New Roman"/>
                <w:b/>
                <w:bCs/>
                <w:color w:val="auto"/>
                <w:kern w:val="2"/>
                <w:sz w:val="21"/>
                <w:szCs w:val="21"/>
                <w:highlight w:val="yellow"/>
                <w:lang w:val="en-US" w:eastAsia="zh-CN" w:bidi="ar-SA"/>
              </w:rPr>
              <w:t xml:space="preserve"> </w:t>
            </w:r>
            <w:r>
              <w:rPr>
                <w:rFonts w:hint="eastAsia" w:ascii="宋体" w:hAnsi="宋体" w:cs="Times New Roman"/>
                <w:b/>
                <w:bCs/>
                <w:color w:val="auto"/>
                <w:kern w:val="2"/>
                <w:sz w:val="21"/>
                <w:szCs w:val="21"/>
                <w:highlight w:val="yellow"/>
                <w:lang w:val="en-US" w:eastAsia="zh-CN" w:bidi="ar-SA"/>
              </w:rPr>
              <w:t>09</w:t>
            </w:r>
            <w:r>
              <w:rPr>
                <w:rFonts w:hint="eastAsia" w:ascii="宋体" w:hAnsi="宋体" w:eastAsia="宋体" w:cs="Times New Roman"/>
                <w:b/>
                <w:bCs/>
                <w:color w:val="auto"/>
                <w:kern w:val="2"/>
                <w:sz w:val="21"/>
                <w:szCs w:val="21"/>
                <w:highlight w:val="yellow"/>
                <w:lang w:val="en-US" w:eastAsia="zh-CN" w:bidi="ar-SA"/>
              </w:rPr>
              <w:t xml:space="preserve">: </w:t>
            </w:r>
            <w:r>
              <w:rPr>
                <w:rFonts w:hint="eastAsia" w:ascii="宋体" w:hAnsi="宋体" w:cs="Times New Roman"/>
                <w:b/>
                <w:bCs/>
                <w:color w:val="auto"/>
                <w:kern w:val="2"/>
                <w:sz w:val="21"/>
                <w:szCs w:val="21"/>
                <w:highlight w:val="yellow"/>
                <w:lang w:val="en-US" w:eastAsia="zh-CN" w:bidi="ar-SA"/>
              </w:rPr>
              <w:t>30</w:t>
            </w:r>
            <w:r>
              <w:rPr>
                <w:rFonts w:hint="eastAsia" w:ascii="宋体" w:hAnsi="宋体"/>
                <w:b/>
                <w:bCs/>
                <w:kern w:val="0"/>
                <w:szCs w:val="21"/>
              </w:rPr>
              <w:t>邀请参加单位人员察看现场并讲解项目需求；参加单位应指派符合要求的人员参加本项目的现场踏勘。</w:t>
            </w:r>
          </w:p>
          <w:p w14:paraId="60293371">
            <w:pPr>
              <w:pStyle w:val="30"/>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14:paraId="68115E47">
            <w:pPr>
              <w:pStyle w:val="30"/>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14:paraId="27C8C3FE">
            <w:pPr>
              <w:pStyle w:val="30"/>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14:paraId="7A7DE293">
            <w:pPr>
              <w:pStyle w:val="30"/>
              <w:numPr>
                <w:ilvl w:val="0"/>
                <w:numId w:val="6"/>
              </w:numPr>
              <w:tabs>
                <w:tab w:val="left" w:pos="541"/>
              </w:tabs>
              <w:snapToGrid w:val="0"/>
              <w:ind w:left="805" w:hanging="224" w:firstLineChars="0"/>
              <w:rPr>
                <w:rFonts w:ascii="宋体" w:hAnsi="宋体"/>
                <w:b/>
                <w:bCs/>
                <w:color w:val="auto"/>
                <w:kern w:val="0"/>
                <w:szCs w:val="21"/>
                <w:highlight w:val="none"/>
              </w:rPr>
            </w:pPr>
            <w:r>
              <w:rPr>
                <w:rFonts w:hint="eastAsia" w:ascii="宋体" w:hAnsi="宋体"/>
                <w:b/>
                <w:bCs/>
                <w:kern w:val="0"/>
                <w:szCs w:val="21"/>
              </w:rPr>
              <w:t>踏勘联</w:t>
            </w:r>
            <w:r>
              <w:rPr>
                <w:rFonts w:hint="eastAsia" w:ascii="宋体" w:hAnsi="宋体"/>
                <w:b/>
                <w:bCs/>
                <w:color w:val="auto"/>
                <w:kern w:val="0"/>
                <w:szCs w:val="21"/>
                <w:highlight w:val="none"/>
              </w:rPr>
              <w:t>系人：</w:t>
            </w:r>
            <w:r>
              <w:rPr>
                <w:rFonts w:hint="eastAsia" w:ascii="宋体" w:hAnsi="宋体"/>
                <w:b/>
                <w:bCs/>
                <w:color w:val="auto"/>
                <w:kern w:val="0"/>
                <w:szCs w:val="21"/>
                <w:highlight w:val="none"/>
                <w:lang w:val="en-US" w:eastAsia="zh-CN"/>
              </w:rPr>
              <w:t>李</w:t>
            </w:r>
            <w:r>
              <w:rPr>
                <w:rFonts w:hint="eastAsia" w:ascii="宋体" w:hAnsi="宋体"/>
                <w:b/>
                <w:bCs/>
                <w:color w:val="auto"/>
                <w:kern w:val="0"/>
                <w:szCs w:val="21"/>
                <w:highlight w:val="none"/>
                <w:lang w:eastAsia="zh-CN"/>
              </w:rPr>
              <w:t>工</w:t>
            </w:r>
          </w:p>
          <w:p w14:paraId="4F37CA25">
            <w:pPr>
              <w:pStyle w:val="30"/>
              <w:tabs>
                <w:tab w:val="left" w:pos="541"/>
              </w:tabs>
              <w:snapToGrid w:val="0"/>
              <w:ind w:left="805" w:firstLine="0" w:firstLineChars="0"/>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rPr>
              <w:t>电话：</w:t>
            </w:r>
            <w:r>
              <w:rPr>
                <w:rFonts w:hint="eastAsia" w:ascii="宋体" w:hAnsi="宋体" w:cs="Segoe UI Symbol"/>
                <w:b/>
                <w:bCs/>
                <w:color w:val="auto"/>
                <w:kern w:val="0"/>
                <w:szCs w:val="21"/>
                <w:highlight w:val="none"/>
              </w:rPr>
              <w:t>0755-8284</w:t>
            </w:r>
            <w:r>
              <w:rPr>
                <w:rFonts w:hint="eastAsia" w:ascii="宋体" w:hAnsi="宋体" w:cs="Segoe UI Symbol"/>
                <w:b/>
                <w:bCs/>
                <w:color w:val="auto"/>
                <w:kern w:val="0"/>
                <w:szCs w:val="21"/>
                <w:highlight w:val="none"/>
                <w:lang w:val="en-US" w:eastAsia="zh-CN"/>
              </w:rPr>
              <w:t>8617</w:t>
            </w:r>
            <w:r>
              <w:rPr>
                <w:rFonts w:hint="eastAsia" w:ascii="宋体" w:hAnsi="宋体" w:cs="Segoe UI Symbol"/>
                <w:b/>
                <w:bCs/>
                <w:color w:val="auto"/>
                <w:kern w:val="0"/>
                <w:szCs w:val="21"/>
                <w:highlight w:val="none"/>
              </w:rPr>
              <w:t>,移动电话：</w:t>
            </w:r>
            <w:r>
              <w:rPr>
                <w:rFonts w:hint="eastAsia" w:ascii="宋体" w:hAnsi="宋体" w:cs="Segoe UI Symbol"/>
                <w:b/>
                <w:bCs/>
                <w:color w:val="auto"/>
                <w:kern w:val="0"/>
                <w:szCs w:val="21"/>
                <w:highlight w:val="none"/>
                <w:lang w:val="en-US" w:eastAsia="zh-CN"/>
              </w:rPr>
              <w:t>13392185191</w:t>
            </w:r>
          </w:p>
          <w:p w14:paraId="566252E5">
            <w:pPr>
              <w:pStyle w:val="30"/>
              <w:tabs>
                <w:tab w:val="left" w:pos="541"/>
              </w:tabs>
              <w:snapToGrid w:val="0"/>
              <w:ind w:left="805" w:firstLine="0" w:firstLineChars="0"/>
              <w:rPr>
                <w:rFonts w:hint="default" w:ascii="宋体" w:hAnsi="宋体" w:eastAsia="宋体"/>
                <w:color w:val="auto"/>
                <w:kern w:val="0"/>
                <w:szCs w:val="21"/>
                <w:highlight w:val="none"/>
                <w:lang w:val="en-US" w:eastAsia="zh-CN"/>
              </w:rPr>
            </w:pPr>
            <w:r>
              <w:rPr>
                <w:rFonts w:hint="eastAsia" w:ascii="宋体" w:hAnsi="宋体"/>
                <w:b/>
                <w:bCs/>
                <w:color w:val="auto"/>
                <w:kern w:val="0"/>
                <w:szCs w:val="21"/>
                <w:highlight w:val="none"/>
              </w:rPr>
              <w:t>集合地点：</w:t>
            </w:r>
            <w:r>
              <w:rPr>
                <w:rFonts w:hint="eastAsia" w:ascii="宋体" w:hAnsi="宋体" w:cs="Segoe UI Symbol"/>
                <w:b/>
                <w:bCs/>
                <w:color w:val="auto"/>
                <w:kern w:val="0"/>
                <w:szCs w:val="21"/>
                <w:highlight w:val="none"/>
                <w:lang w:eastAsia="zh-CN"/>
              </w:rPr>
              <w:t>会展中心</w:t>
            </w:r>
            <w:r>
              <w:rPr>
                <w:rFonts w:hint="eastAsia" w:ascii="宋体" w:hAnsi="宋体" w:cs="Segoe UI Symbol"/>
                <w:b/>
                <w:bCs/>
                <w:color w:val="auto"/>
                <w:kern w:val="0"/>
                <w:szCs w:val="21"/>
                <w:highlight w:val="none"/>
                <w:lang w:val="en-US" w:eastAsia="zh-CN"/>
              </w:rPr>
              <w:t>9号馆6号门9105室</w:t>
            </w:r>
          </w:p>
          <w:p w14:paraId="69B1F62A">
            <w:pPr>
              <w:pStyle w:val="30"/>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14:paraId="6E60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252DE5C">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14:paraId="798F093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14:paraId="6B88F9A0">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 xml:space="preserve">最低价法  </w:t>
            </w:r>
            <w:r>
              <w:rPr>
                <w:rFonts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综合评分法</w:t>
            </w:r>
          </w:p>
        </w:tc>
      </w:tr>
      <w:tr w14:paraId="0B3A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9374EC6">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14:paraId="752A3CF1">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14:paraId="239CC663">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14:paraId="14E854A3">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1个</w:t>
            </w:r>
            <w:r>
              <w:rPr>
                <w:rFonts w:hint="eastAsia" w:ascii="宋体" w:hAnsi="宋体" w:cs="Segoe UI Symbol"/>
                <w:color w:val="auto"/>
                <w:kern w:val="0"/>
                <w:szCs w:val="21"/>
                <w:highlight w:val="none"/>
              </w:rPr>
              <w:t>。</w:t>
            </w:r>
          </w:p>
        </w:tc>
      </w:tr>
    </w:tbl>
    <w:p w14:paraId="07E87FB6">
      <w:pPr>
        <w:numPr>
          <w:ilvl w:val="0"/>
          <w:numId w:val="0"/>
        </w:numPr>
        <w:spacing w:line="300" w:lineRule="auto"/>
        <w:ind w:left="420" w:leftChars="0"/>
        <w:outlineLvl w:val="0"/>
        <w:rPr>
          <w:rFonts w:ascii="宋体" w:hAnsi="宋体" w:cs="宋体"/>
          <w:b/>
          <w:szCs w:val="21"/>
        </w:rPr>
      </w:pPr>
      <w:bookmarkStart w:id="6" w:name="_Toc128989094"/>
    </w:p>
    <w:p w14:paraId="01EE7877">
      <w:pPr>
        <w:numPr>
          <w:ilvl w:val="0"/>
          <w:numId w:val="1"/>
        </w:numPr>
        <w:spacing w:line="300" w:lineRule="auto"/>
        <w:outlineLvl w:val="0"/>
        <w:rPr>
          <w:rFonts w:ascii="宋体" w:hAnsi="宋体" w:cs="宋体"/>
          <w:b/>
          <w:szCs w:val="21"/>
        </w:rPr>
      </w:pPr>
      <w:bookmarkStart w:id="7" w:name="_Toc13914"/>
      <w:bookmarkStart w:id="8" w:name="_Toc9384"/>
      <w:r>
        <w:rPr>
          <w:rFonts w:hint="eastAsia" w:ascii="宋体" w:hAnsi="宋体" w:cs="宋体"/>
          <w:b/>
          <w:szCs w:val="21"/>
        </w:rPr>
        <w:t>特别说明</w:t>
      </w:r>
      <w:bookmarkEnd w:id="6"/>
      <w:bookmarkEnd w:id="7"/>
      <w:bookmarkEnd w:id="8"/>
    </w:p>
    <w:p w14:paraId="020707C0">
      <w:pPr>
        <w:pStyle w:val="30"/>
        <w:numPr>
          <w:ilvl w:val="0"/>
          <w:numId w:val="7"/>
        </w:numPr>
        <w:spacing w:line="360" w:lineRule="auto"/>
        <w:ind w:left="0" w:firstLine="420" w:firstLineChars="0"/>
        <w:rPr>
          <w:rFonts w:ascii="宋体" w:hAnsi="宋体" w:cs="宋体"/>
          <w:szCs w:val="21"/>
        </w:rPr>
      </w:pPr>
      <w:bookmarkStart w:id="9" w:name="_Toc517278751"/>
      <w:bookmarkStart w:id="10" w:name="_Toc45028463"/>
      <w:bookmarkStart w:id="11"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14:paraId="16663D7D">
      <w:pPr>
        <w:pStyle w:val="30"/>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w:t>
      </w:r>
      <w:r>
        <w:rPr>
          <w:rFonts w:hint="eastAsia" w:ascii="宋体" w:hAnsi="宋体" w:cs="宋体"/>
          <w:szCs w:val="21"/>
          <w:highlight w:val="none"/>
        </w:rPr>
        <w:t>上指定的地址和方式发</w:t>
      </w:r>
      <w:r>
        <w:rPr>
          <w:rFonts w:hint="eastAsia" w:ascii="宋体" w:hAnsi="宋体" w:cs="宋体"/>
          <w:szCs w:val="21"/>
        </w:rPr>
        <w:t>送和接收，否则可能导致文件不被接受的不利后果。</w:t>
      </w:r>
    </w:p>
    <w:p w14:paraId="798BAF64">
      <w:pPr>
        <w:pStyle w:val="30"/>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14:paraId="66909B81">
      <w:pPr>
        <w:pStyle w:val="30"/>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14:paraId="1A524630">
      <w:pPr>
        <w:pStyle w:val="30"/>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9"/>
    <w:bookmarkEnd w:id="10"/>
    <w:bookmarkEnd w:id="11"/>
    <w:p w14:paraId="1FD96147">
      <w:pPr>
        <w:numPr>
          <w:ilvl w:val="0"/>
          <w:numId w:val="0"/>
        </w:numPr>
        <w:spacing w:line="300" w:lineRule="auto"/>
        <w:ind w:left="420" w:leftChars="0"/>
        <w:outlineLvl w:val="0"/>
      </w:pPr>
      <w:bookmarkStart w:id="12" w:name="_Toc128989095"/>
    </w:p>
    <w:p w14:paraId="778E6173">
      <w:pPr>
        <w:numPr>
          <w:ilvl w:val="0"/>
          <w:numId w:val="1"/>
        </w:numPr>
        <w:spacing w:line="300" w:lineRule="auto"/>
        <w:outlineLvl w:val="0"/>
      </w:pPr>
      <w:bookmarkStart w:id="13" w:name="_Toc12698"/>
      <w:bookmarkStart w:id="14" w:name="_Toc15817"/>
      <w:r>
        <w:rPr>
          <w:rFonts w:hint="eastAsia" w:ascii="宋体" w:hAnsi="宋体" w:cs="宋体"/>
          <w:b/>
          <w:sz w:val="24"/>
        </w:rPr>
        <w:t>投标文件编制</w:t>
      </w:r>
      <w:bookmarkEnd w:id="12"/>
      <w:bookmarkEnd w:id="13"/>
      <w:bookmarkEnd w:id="14"/>
    </w:p>
    <w:tbl>
      <w:tblPr>
        <w:tblStyle w:val="16"/>
        <w:tblW w:w="95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6479"/>
      </w:tblGrid>
      <w:tr w14:paraId="48D30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9589" w:type="dxa"/>
            <w:gridSpan w:val="3"/>
            <w:shd w:val="clear" w:color="auto" w:fill="F2DBDB"/>
            <w:vAlign w:val="center"/>
          </w:tcPr>
          <w:p w14:paraId="27A9D7B6">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14:paraId="67170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14:paraId="1D0A96C8">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14:paraId="0B19A94F">
            <w:pPr>
              <w:autoSpaceDE w:val="0"/>
              <w:autoSpaceDN w:val="0"/>
              <w:adjustRightInd w:val="0"/>
              <w:snapToGrid w:val="0"/>
              <w:jc w:val="center"/>
              <w:rPr>
                <w:rFonts w:ascii="宋体" w:hAnsi="宋体"/>
                <w:b/>
                <w:szCs w:val="21"/>
              </w:rPr>
            </w:pPr>
            <w:r>
              <w:rPr>
                <w:rFonts w:hint="eastAsia" w:ascii="宋体" w:hAnsi="宋体"/>
                <w:b/>
                <w:szCs w:val="21"/>
              </w:rPr>
              <w:t>名称</w:t>
            </w:r>
          </w:p>
        </w:tc>
        <w:tc>
          <w:tcPr>
            <w:tcW w:w="6479" w:type="dxa"/>
            <w:shd w:val="clear" w:color="auto" w:fill="auto"/>
            <w:vAlign w:val="center"/>
          </w:tcPr>
          <w:p w14:paraId="3120A64B">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14:paraId="0D14F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1F3D7CD2">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14:paraId="53865632">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6479" w:type="dxa"/>
            <w:shd w:val="clear" w:color="auto" w:fill="FFFFFF"/>
            <w:vAlign w:val="center"/>
          </w:tcPr>
          <w:p w14:paraId="0DEB9CF9">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14:paraId="3C29164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14:paraId="64261825">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14:paraId="79D16AA7">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14:paraId="53EBADF6">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14:paraId="714EA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5D5C8402">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14:paraId="6038456D">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6479" w:type="dxa"/>
            <w:shd w:val="clear" w:color="auto" w:fill="FFFFFF"/>
            <w:vAlign w:val="center"/>
          </w:tcPr>
          <w:p w14:paraId="63EE2F7E">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14:paraId="2A3F9749">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14:paraId="3E2AD9EE">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14:paraId="15A29F1A">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14:paraId="2BD62AA6">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14:paraId="2928F7EC">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14:paraId="12474DF8">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14:paraId="40AFF939">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14:paraId="1B644EBD">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14:paraId="03B22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78C1398E">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14:paraId="0EB86B1E">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6479" w:type="dxa"/>
            <w:shd w:val="clear" w:color="auto" w:fill="FFFFFF"/>
            <w:vAlign w:val="center"/>
          </w:tcPr>
          <w:p w14:paraId="4D389CA4">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14:paraId="696FB62D">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14:paraId="56A1D40A">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14:paraId="240F09A0">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现场考察证明</w:t>
            </w:r>
          </w:p>
          <w:p w14:paraId="22824BE9">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14:paraId="245E5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020" w:type="dxa"/>
            <w:shd w:val="clear" w:color="auto" w:fill="FFFFFF"/>
            <w:vAlign w:val="center"/>
          </w:tcPr>
          <w:p w14:paraId="02FD740D">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14:paraId="3BDEB01E">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6479" w:type="dxa"/>
            <w:shd w:val="clear" w:color="auto" w:fill="FFFFFF"/>
            <w:vAlign w:val="center"/>
          </w:tcPr>
          <w:p w14:paraId="22A79094">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14:paraId="01F90826">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14:paraId="3ED2CEB3">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项目管理及</w:t>
            </w:r>
            <w:r>
              <w:rPr>
                <w:rFonts w:ascii="宋体" w:hAnsi="宋体" w:cs="Courier New"/>
                <w:kern w:val="0"/>
                <w:szCs w:val="21"/>
              </w:rPr>
              <w:t>服务能力</w:t>
            </w:r>
          </w:p>
          <w:p w14:paraId="04BA7787">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售后服务承诺书</w:t>
            </w:r>
          </w:p>
          <w:p w14:paraId="151BCA78">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14:paraId="318A5800">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14:paraId="7718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09A4B78D">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14:paraId="61D5AF9D">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6479" w:type="dxa"/>
            <w:shd w:val="clear" w:color="auto" w:fill="FFFFFF"/>
            <w:vAlign w:val="center"/>
          </w:tcPr>
          <w:p w14:paraId="544AA6D6">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lang w:eastAsia="zh-CN"/>
              </w:rPr>
              <w:sym w:font="Wingdings 2" w:char="0052"/>
            </w:r>
            <w:r>
              <w:rPr>
                <w:rFonts w:hint="eastAsia" w:ascii="宋体" w:hAnsi="宋体" w:cs="Courier New"/>
                <w:kern w:val="0"/>
                <w:szCs w:val="21"/>
              </w:rPr>
              <w:t>报价一览表</w:t>
            </w:r>
            <w:r>
              <w:rPr>
                <w:rFonts w:hint="eastAsia" w:ascii="宋体" w:hAnsi="宋体"/>
                <w:szCs w:val="21"/>
              </w:rPr>
              <w:t>（货物/服务/工程）（根据项目所属类别选择其一）</w:t>
            </w:r>
          </w:p>
          <w:p w14:paraId="1D1CEBF2">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sym w:font="Wingdings 2" w:char="00A3"/>
            </w:r>
            <w:r>
              <w:rPr>
                <w:rFonts w:hint="eastAsia" w:ascii="宋体" w:hAnsi="宋体" w:cs="Courier New"/>
                <w:kern w:val="0"/>
                <w:szCs w:val="21"/>
              </w:rPr>
              <w:t>分项报价表</w:t>
            </w:r>
          </w:p>
          <w:p w14:paraId="1B6E749E">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14:paraId="5C24F45F">
      <w:pPr>
        <w:pStyle w:val="12"/>
      </w:pPr>
    </w:p>
    <w:p w14:paraId="299C7678">
      <w:pPr>
        <w:numPr>
          <w:ilvl w:val="0"/>
          <w:numId w:val="1"/>
        </w:numPr>
        <w:spacing w:line="300" w:lineRule="auto"/>
        <w:outlineLvl w:val="0"/>
        <w:rPr>
          <w:rFonts w:ascii="宋体" w:hAnsi="宋体" w:cs="宋体"/>
          <w:b/>
          <w:sz w:val="24"/>
        </w:rPr>
      </w:pPr>
      <w:bookmarkStart w:id="15" w:name="_Toc9764"/>
      <w:bookmarkStart w:id="16" w:name="_Toc128989096"/>
      <w:bookmarkStart w:id="17" w:name="_Toc15263"/>
      <w:r>
        <w:rPr>
          <w:rFonts w:hint="eastAsia" w:ascii="宋体" w:hAnsi="宋体" w:cs="宋体"/>
          <w:b/>
          <w:sz w:val="24"/>
        </w:rPr>
        <w:t>项目要求</w:t>
      </w:r>
      <w:bookmarkEnd w:id="15"/>
      <w:bookmarkEnd w:id="16"/>
      <w:bookmarkEnd w:id="17"/>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14:paraId="0666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48AEE3A9">
            <w:pPr>
              <w:numPr>
                <w:ilvl w:val="0"/>
                <w:numId w:val="8"/>
              </w:numPr>
              <w:jc w:val="center"/>
              <w:rPr>
                <w:rFonts w:ascii="宋体" w:hAnsi="宋体" w:cs="宋体"/>
                <w:b/>
                <w:szCs w:val="21"/>
              </w:rPr>
            </w:pPr>
            <w:r>
              <w:rPr>
                <w:rFonts w:hint="eastAsia" w:ascii="宋体" w:hAnsi="宋体" w:cs="宋体"/>
                <w:b/>
                <w:szCs w:val="21"/>
              </w:rPr>
              <w:t>商务需求</w:t>
            </w:r>
          </w:p>
        </w:tc>
      </w:tr>
      <w:tr w14:paraId="015B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7334BDAB">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6A0F87C7">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14:paraId="0E34D637">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06FE5367">
            <w:pPr>
              <w:jc w:val="center"/>
              <w:rPr>
                <w:rFonts w:ascii="宋体" w:hAnsi="宋体" w:cs="宋体"/>
                <w:b/>
                <w:szCs w:val="21"/>
              </w:rPr>
            </w:pPr>
            <w:r>
              <w:rPr>
                <w:rFonts w:hint="eastAsia" w:ascii="宋体" w:hAnsi="宋体" w:cs="宋体"/>
                <w:b/>
                <w:szCs w:val="21"/>
              </w:rPr>
              <w:t>偏离选项</w:t>
            </w:r>
          </w:p>
        </w:tc>
      </w:tr>
      <w:tr w14:paraId="6DA3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52255754">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DAE70F3">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14:paraId="1918ED3B">
            <w:pPr>
              <w:pStyle w:val="37"/>
              <w:widowControl/>
              <w:numPr>
                <w:ilvl w:val="0"/>
                <w:numId w:val="0"/>
              </w:numPr>
              <w:tabs>
                <w:tab w:val="left" w:pos="606"/>
              </w:tabs>
              <w:snapToGrid w:val="0"/>
              <w:spacing w:line="400" w:lineRule="exact"/>
              <w:ind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公章。被列入失信主体、经营异常的，将被拒绝参与本项目的采购活动。）</w:t>
            </w:r>
          </w:p>
          <w:p w14:paraId="6AD55311">
            <w:pPr>
              <w:pStyle w:val="37"/>
              <w:widowControl/>
              <w:numPr>
                <w:ilvl w:val="0"/>
                <w:numId w:val="0"/>
              </w:numPr>
              <w:tabs>
                <w:tab w:val="left" w:pos="606"/>
              </w:tabs>
              <w:snapToGrid w:val="0"/>
              <w:spacing w:line="400" w:lineRule="exact"/>
              <w:ind w:leftChars="0" w:right="30" w:firstLine="0" w:firstLineChars="0"/>
              <w:jc w:val="left"/>
              <w:rPr>
                <w:rFonts w:hint="eastAsia" w:ascii="宋体" w:hAnsi="宋体" w:eastAsia="宋体" w:cs="宋体"/>
                <w:color w:val="auto"/>
                <w:szCs w:val="21"/>
                <w:highlight w:val="none"/>
              </w:rPr>
            </w:pPr>
            <w:bookmarkStart w:id="18" w:name="OLE_LINK4"/>
            <w:bookmarkStart w:id="19" w:name="OLE_LINK3"/>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公章；如单位法定代表人为本项目授权代表，则仅需提供法定代表人证明书及身份证复印件，各证明书须加盖公章，身份证原件备查）。</w:t>
            </w:r>
            <w:bookmarkEnd w:id="18"/>
            <w:bookmarkEnd w:id="19"/>
          </w:p>
          <w:p w14:paraId="4D0E87EA">
            <w:pPr>
              <w:pStyle w:val="37"/>
              <w:widowControl/>
              <w:numPr>
                <w:ilvl w:val="0"/>
                <w:numId w:val="0"/>
              </w:numPr>
              <w:tabs>
                <w:tab w:val="left" w:pos="606"/>
              </w:tabs>
              <w:snapToGrid w:val="0"/>
              <w:spacing w:line="400" w:lineRule="exact"/>
              <w:ind w:leftChars="0" w:right="3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参</w:t>
            </w:r>
            <w:r>
              <w:rPr>
                <w:rFonts w:hint="eastAsia" w:ascii="宋体" w:hAnsi="宋体" w:eastAsia="宋体" w:cs="宋体"/>
                <w:color w:val="auto"/>
                <w:kern w:val="2"/>
                <w:sz w:val="21"/>
                <w:szCs w:val="21"/>
                <w:highlight w:val="none"/>
                <w:lang w:eastAsia="zh-CN"/>
              </w:rPr>
              <w:t>加</w:t>
            </w:r>
            <w:r>
              <w:rPr>
                <w:rFonts w:hint="eastAsia" w:ascii="宋体" w:hAnsi="宋体" w:eastAsia="宋体" w:cs="宋体"/>
                <w:color w:val="auto"/>
                <w:kern w:val="2"/>
                <w:sz w:val="21"/>
                <w:szCs w:val="21"/>
                <w:highlight w:val="none"/>
              </w:rPr>
              <w:t>单位应具有</w:t>
            </w:r>
            <w:bookmarkStart w:id="20" w:name="OLE_LINK1"/>
            <w:r>
              <w:rPr>
                <w:rFonts w:hint="eastAsia" w:ascii="宋体" w:hAnsi="宋体" w:eastAsia="宋体" w:cs="宋体"/>
                <w:color w:val="auto"/>
                <w:kern w:val="2"/>
                <w:sz w:val="21"/>
                <w:szCs w:val="21"/>
                <w:highlight w:val="none"/>
              </w:rPr>
              <w:t>承装（修、试）电力设施许可证资质</w:t>
            </w:r>
            <w:bookmarkEnd w:id="20"/>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且许可类别必须含有“承修类”</w:t>
            </w:r>
            <w:r>
              <w:rPr>
                <w:rFonts w:hint="eastAsia" w:ascii="宋体" w:hAnsi="宋体" w:eastAsia="宋体" w:cs="宋体"/>
                <w:color w:val="auto"/>
                <w:kern w:val="2"/>
                <w:sz w:val="21"/>
                <w:szCs w:val="21"/>
                <w:highlight w:val="none"/>
                <w:lang w:eastAsia="zh-CN"/>
              </w:rPr>
              <w:t>。</w:t>
            </w:r>
          </w:p>
          <w:p w14:paraId="23030AF9">
            <w:pPr>
              <w:pStyle w:val="37"/>
              <w:widowControl/>
              <w:numPr>
                <w:ilvl w:val="0"/>
                <w:numId w:val="0"/>
              </w:numPr>
              <w:tabs>
                <w:tab w:val="left" w:pos="606"/>
              </w:tabs>
              <w:snapToGrid w:val="0"/>
              <w:spacing w:line="400" w:lineRule="exact"/>
              <w:ind w:leftChars="0" w:right="3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参</w:t>
            </w:r>
            <w:r>
              <w:rPr>
                <w:rFonts w:hint="eastAsia" w:ascii="宋体" w:hAnsi="宋体" w:eastAsia="宋体" w:cs="宋体"/>
                <w:color w:val="auto"/>
                <w:kern w:val="2"/>
                <w:sz w:val="21"/>
                <w:szCs w:val="21"/>
                <w:highlight w:val="none"/>
                <w:lang w:eastAsia="zh-CN"/>
              </w:rPr>
              <w:t>加</w:t>
            </w:r>
            <w:r>
              <w:rPr>
                <w:rFonts w:hint="eastAsia" w:ascii="宋体" w:hAnsi="宋体" w:eastAsia="宋体" w:cs="宋体"/>
                <w:color w:val="auto"/>
                <w:kern w:val="2"/>
                <w:sz w:val="21"/>
                <w:szCs w:val="21"/>
                <w:highlight w:val="none"/>
              </w:rPr>
              <w:t>单位</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2份自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本招标公告发布之日止</w:t>
            </w:r>
            <w:r>
              <w:rPr>
                <w:rFonts w:hint="eastAsia" w:ascii="宋体" w:hAnsi="宋体" w:eastAsia="宋体" w:cs="宋体"/>
                <w:color w:val="auto"/>
                <w:szCs w:val="21"/>
                <w:highlight w:val="none"/>
              </w:rPr>
              <w:t>承接电力设备（设施）安装、施工、</w:t>
            </w:r>
            <w:r>
              <w:rPr>
                <w:rFonts w:hint="eastAsia" w:ascii="宋体" w:hAnsi="宋体" w:eastAsia="宋体" w:cs="宋体"/>
                <w:color w:val="auto"/>
                <w:szCs w:val="21"/>
                <w:highlight w:val="none"/>
                <w:lang w:val="en-US" w:eastAsia="zh-CN"/>
              </w:rPr>
              <w:t>试验、</w:t>
            </w:r>
            <w:r>
              <w:rPr>
                <w:rFonts w:hint="eastAsia" w:ascii="宋体" w:hAnsi="宋体" w:eastAsia="宋体" w:cs="宋体"/>
                <w:color w:val="auto"/>
                <w:szCs w:val="21"/>
                <w:highlight w:val="none"/>
              </w:rPr>
              <w:t>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维保</w:t>
            </w:r>
            <w:r>
              <w:rPr>
                <w:rFonts w:hint="eastAsia" w:ascii="宋体" w:hAnsi="宋体" w:eastAsia="宋体" w:cs="宋体"/>
                <w:color w:val="auto"/>
                <w:szCs w:val="21"/>
                <w:highlight w:val="none"/>
              </w:rPr>
              <w:t>类相关</w:t>
            </w:r>
            <w:r>
              <w:rPr>
                <w:rFonts w:hint="eastAsia" w:ascii="宋体" w:hAnsi="宋体" w:eastAsia="宋体" w:cs="宋体"/>
                <w:color w:val="auto"/>
                <w:kern w:val="2"/>
                <w:sz w:val="21"/>
                <w:szCs w:val="21"/>
                <w:highlight w:val="none"/>
                <w:lang w:val="en-US" w:eastAsia="zh-CN"/>
              </w:rPr>
              <w:t>业绩合同</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color w:val="auto"/>
                <w:highlight w:val="none"/>
                <w:lang w:val="en-US" w:eastAsia="zh-CN"/>
              </w:rPr>
              <w:t>合同关键页复印件并加盖参加单位公章。合同关键页包含但不限于项目名称、业主方名称、合同金额、合同主要内容、签订时间、履约地点、甲乙双方盖章等信息。</w:t>
            </w:r>
          </w:p>
          <w:p w14:paraId="1C82B610">
            <w:pPr>
              <w:pStyle w:val="37"/>
              <w:widowControl/>
              <w:numPr>
                <w:ilvl w:val="0"/>
                <w:numId w:val="0"/>
              </w:numPr>
              <w:tabs>
                <w:tab w:val="left" w:pos="606"/>
              </w:tabs>
              <w:snapToGrid w:val="0"/>
              <w:spacing w:line="400" w:lineRule="exact"/>
              <w:ind w:leftChars="0" w:right="3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14:paraId="2E4BE54E">
            <w:pPr>
              <w:jc w:val="center"/>
              <w:rPr>
                <w:rFonts w:ascii="宋体" w:hAnsi="宋体" w:cs="宋体"/>
                <w:szCs w:val="21"/>
              </w:rPr>
            </w:pPr>
            <w:r>
              <w:rPr>
                <w:rFonts w:hint="eastAsia" w:ascii="宋体" w:hAnsi="宋体" w:cs="宋体"/>
                <w:szCs w:val="21"/>
              </w:rPr>
              <w:t>不可偏离</w:t>
            </w:r>
          </w:p>
        </w:tc>
      </w:tr>
      <w:tr w14:paraId="083E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2D009B74">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4F6D92F2">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14:paraId="03DEFC76">
            <w:pPr>
              <w:pStyle w:val="37"/>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报价以人民币为结算币种，《</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》应包含税率、税额、税前及</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szCs w:val="21"/>
                <w:highlight w:val="none"/>
              </w:rPr>
              <w:t>总金额。</w:t>
            </w:r>
          </w:p>
          <w:p w14:paraId="34CB3626">
            <w:pPr>
              <w:pStyle w:val="37"/>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报价不得出现可选择性的报价,含有备选方案的报价将导致废标。</w:t>
            </w:r>
          </w:p>
          <w:p w14:paraId="598FBFDD">
            <w:pPr>
              <w:pStyle w:val="37"/>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报价包括但不限于材料费、施工费（拆卸及安装）、调试费、安全管理费、措施费</w:t>
            </w:r>
            <w:r>
              <w:rPr>
                <w:rFonts w:hint="eastAsia" w:ascii="宋体" w:hAnsi="宋体" w:eastAsia="宋体" w:cs="宋体"/>
                <w:color w:val="auto"/>
                <w:szCs w:val="21"/>
                <w:highlight w:val="none"/>
                <w:lang w:eastAsia="zh-CN"/>
              </w:rPr>
              <w:t>、检测费、</w:t>
            </w:r>
            <w:r>
              <w:rPr>
                <w:rFonts w:hint="eastAsia" w:ascii="宋体" w:hAnsi="宋体" w:eastAsia="宋体" w:cs="宋体"/>
                <w:color w:val="auto"/>
                <w:szCs w:val="21"/>
                <w:highlight w:val="none"/>
              </w:rPr>
              <w:t>增值税费等完成本项目所需的全部费用</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采购人不再支付其他任何费用。</w:t>
            </w:r>
          </w:p>
          <w:p w14:paraId="2B65D1B7">
            <w:pPr>
              <w:pStyle w:val="37"/>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本项目承包方式为总价包干，因中选单位施工或管理原因导致返工</w:t>
            </w:r>
            <w:r>
              <w:rPr>
                <w:rFonts w:hint="eastAsia" w:ascii="宋体" w:hAnsi="宋体" w:eastAsia="宋体" w:cs="宋体"/>
                <w:color w:val="auto"/>
                <w:szCs w:val="21"/>
                <w:highlight w:val="none"/>
                <w:lang w:val="en-US" w:eastAsia="zh-CN"/>
              </w:rPr>
              <w:t>的费用</w:t>
            </w:r>
            <w:r>
              <w:rPr>
                <w:rFonts w:hint="eastAsia" w:ascii="宋体" w:hAnsi="宋体" w:eastAsia="宋体" w:cs="宋体"/>
                <w:color w:val="auto"/>
                <w:szCs w:val="21"/>
                <w:highlight w:val="none"/>
              </w:rPr>
              <w:t>问题，均由中选单位自行承担</w:t>
            </w:r>
            <w:r>
              <w:rPr>
                <w:rFonts w:hint="eastAsia" w:ascii="宋体" w:hAnsi="宋体" w:eastAsia="宋体" w:cs="宋体"/>
                <w:color w:val="auto"/>
                <w:szCs w:val="21"/>
                <w:highlight w:val="none"/>
                <w:lang w:eastAsia="zh-CN"/>
              </w:rPr>
              <w:t>。</w:t>
            </w:r>
          </w:p>
          <w:p w14:paraId="324AE064">
            <w:pPr>
              <w:pStyle w:val="37"/>
              <w:widowControl/>
              <w:tabs>
                <w:tab w:val="left" w:pos="606"/>
              </w:tabs>
              <w:snapToGrid w:val="0"/>
              <w:spacing w:line="400" w:lineRule="exact"/>
              <w:ind w:right="3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本次投标费用由参加单位自理。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14:paraId="681D2D5D">
            <w:pPr>
              <w:jc w:val="center"/>
              <w:rPr>
                <w:rFonts w:ascii="宋体" w:hAnsi="宋体" w:cs="宋体"/>
                <w:szCs w:val="21"/>
              </w:rPr>
            </w:pPr>
            <w:r>
              <w:rPr>
                <w:rFonts w:hint="eastAsia" w:ascii="宋体" w:hAnsi="宋体" w:cs="宋体"/>
                <w:szCs w:val="21"/>
              </w:rPr>
              <w:t>不可偏离</w:t>
            </w:r>
          </w:p>
        </w:tc>
      </w:tr>
      <w:tr w14:paraId="3372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9A7B5FF">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7D56955">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14:paraId="7280D8CC">
            <w:pPr>
              <w:pStyle w:val="37"/>
              <w:widowControl/>
              <w:tabs>
                <w:tab w:val="left" w:pos="606"/>
              </w:tabs>
              <w:spacing w:line="400" w:lineRule="exact"/>
              <w:ind w:right="3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本项目控制金额为人民币</w:t>
            </w:r>
            <w:r>
              <w:rPr>
                <w:rFonts w:hint="eastAsia" w:ascii="宋体" w:hAnsi="宋体" w:eastAsia="宋体" w:cs="宋体"/>
                <w:color w:val="auto"/>
                <w:szCs w:val="21"/>
                <w:highlight w:val="none"/>
                <w:lang w:val="en-US" w:eastAsia="zh-CN"/>
              </w:rPr>
              <w:t>3.58</w:t>
            </w:r>
            <w:r>
              <w:rPr>
                <w:rFonts w:hint="eastAsia" w:ascii="宋体" w:hAnsi="宋体" w:eastAsia="宋体" w:cs="宋体"/>
                <w:color w:val="auto"/>
                <w:szCs w:val="21"/>
                <w:highlight w:val="none"/>
              </w:rPr>
              <w:t>万元（含</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14:paraId="28C2DBB3">
            <w:pPr>
              <w:jc w:val="center"/>
              <w:rPr>
                <w:rFonts w:ascii="宋体" w:hAnsi="宋体" w:cs="宋体"/>
                <w:szCs w:val="21"/>
              </w:rPr>
            </w:pPr>
            <w:r>
              <w:rPr>
                <w:rFonts w:hint="eastAsia" w:ascii="宋体" w:hAnsi="宋体" w:cs="宋体"/>
                <w:szCs w:val="21"/>
              </w:rPr>
              <w:t>不可偏离</w:t>
            </w:r>
          </w:p>
        </w:tc>
      </w:tr>
      <w:tr w14:paraId="5B8F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FE11E6D">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36299E3">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14:paraId="56B2F42A">
            <w:pPr>
              <w:pStyle w:val="37"/>
              <w:widowControl/>
              <w:numPr>
                <w:ilvl w:val="-1"/>
                <w:numId w:val="0"/>
              </w:numPr>
              <w:tabs>
                <w:tab w:val="left" w:pos="606"/>
              </w:tabs>
              <w:snapToGrid w:val="0"/>
              <w:spacing w:line="400" w:lineRule="exact"/>
              <w:ind w:left="0" w:leftChars="0" w:right="30" w:firstLine="0" w:firstLine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本项目施工完毕且验收合格后，一次性支付合同总金额的97%。</w:t>
            </w:r>
            <w:r>
              <w:rPr>
                <w:rFonts w:hint="eastAsia" w:ascii="宋体" w:hAnsi="宋体" w:eastAsia="宋体" w:cs="宋体"/>
                <w:color w:val="auto"/>
                <w:szCs w:val="21"/>
                <w:highlight w:val="none"/>
                <w:lang w:val="en-US" w:eastAsia="zh-CN"/>
              </w:rPr>
              <w:t>如发生与</w:t>
            </w:r>
            <w:r>
              <w:rPr>
                <w:rFonts w:hint="eastAsia" w:ascii="宋体" w:hAnsi="宋体" w:eastAsia="宋体" w:cs="宋体"/>
                <w:color w:val="auto"/>
                <w:spacing w:val="0"/>
                <w:kern w:val="2"/>
                <w:sz w:val="21"/>
                <w:szCs w:val="21"/>
                <w:highlight w:val="none"/>
                <w:lang w:val="en-US" w:eastAsia="zh-CN"/>
              </w:rPr>
              <w:t>本项目技术要求不符等情况（如</w:t>
            </w:r>
            <w:r>
              <w:rPr>
                <w:rFonts w:hint="eastAsia" w:ascii="宋体" w:hAnsi="宋体" w:eastAsia="宋体" w:cs="宋体"/>
                <w:color w:val="auto"/>
                <w:szCs w:val="21"/>
                <w:highlight w:val="none"/>
                <w:lang w:val="en-US" w:eastAsia="zh-CN"/>
              </w:rPr>
              <w:t>工期延误、耗材配件等</w:t>
            </w:r>
            <w:r>
              <w:rPr>
                <w:rFonts w:hint="eastAsia" w:ascii="宋体" w:hAnsi="宋体" w:eastAsia="宋体" w:cs="宋体"/>
                <w:color w:val="auto"/>
                <w:spacing w:val="0"/>
                <w:kern w:val="2"/>
                <w:sz w:val="21"/>
                <w:szCs w:val="21"/>
                <w:highlight w:val="none"/>
                <w:lang w:val="en-US" w:eastAsia="zh-CN"/>
              </w:rPr>
              <w:t>）</w:t>
            </w:r>
            <w:r>
              <w:rPr>
                <w:rFonts w:hint="eastAsia" w:ascii="宋体" w:hAnsi="宋体" w:eastAsia="宋体" w:cs="宋体"/>
                <w:color w:val="auto"/>
                <w:szCs w:val="21"/>
                <w:highlight w:val="none"/>
                <w:lang w:val="en-US" w:eastAsia="zh-CN"/>
              </w:rPr>
              <w:t>而产生的违约金，需扣除违约金后按实际金额结算。</w:t>
            </w:r>
          </w:p>
          <w:p w14:paraId="707F530A">
            <w:pPr>
              <w:pStyle w:val="37"/>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合同总金额的3%留作质保金，待质保期满、无质量和遗留问题，且完成罚金、违约金等清算后，一次性支付剩余款项（不计利息）。</w:t>
            </w:r>
          </w:p>
          <w:p w14:paraId="47B4329A">
            <w:pPr>
              <w:pStyle w:val="37"/>
              <w:widowControl/>
              <w:numPr>
                <w:ilvl w:val="0"/>
                <w:numId w:val="0"/>
              </w:numPr>
              <w:tabs>
                <w:tab w:val="left" w:pos="606"/>
              </w:tabs>
              <w:snapToGrid w:val="0"/>
              <w:spacing w:line="400" w:lineRule="exact"/>
              <w:ind w:leftChars="0" w:right="3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14:paraId="1ADFD2F9">
            <w:pPr>
              <w:jc w:val="center"/>
              <w:rPr>
                <w:rFonts w:ascii="宋体" w:hAnsi="宋体" w:cs="宋体"/>
                <w:szCs w:val="21"/>
              </w:rPr>
            </w:pPr>
            <w:r>
              <w:rPr>
                <w:rFonts w:hint="eastAsia" w:ascii="宋体" w:hAnsi="宋体" w:cs="宋体"/>
                <w:szCs w:val="21"/>
              </w:rPr>
              <w:t>不可偏离</w:t>
            </w:r>
          </w:p>
        </w:tc>
      </w:tr>
      <w:tr w14:paraId="21FA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38819B2">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80E57DF">
            <w:pPr>
              <w:jc w:val="center"/>
              <w:rPr>
                <w:rFonts w:ascii="宋体" w:hAnsi="宋体" w:cs="宋体"/>
                <w:color w:val="auto"/>
                <w:szCs w:val="21"/>
                <w:highlight w:val="none"/>
              </w:rPr>
            </w:pPr>
            <w:r>
              <w:rPr>
                <w:rFonts w:hint="eastAsia" w:ascii="宋体" w:hAnsi="宋体" w:cs="宋体"/>
                <w:color w:val="auto"/>
                <w:szCs w:val="21"/>
                <w:highlight w:val="none"/>
              </w:rPr>
              <w:t>工期/服务期</w:t>
            </w:r>
          </w:p>
        </w:tc>
        <w:tc>
          <w:tcPr>
            <w:tcW w:w="6847" w:type="dxa"/>
            <w:tcBorders>
              <w:top w:val="single" w:color="auto" w:sz="4" w:space="0"/>
              <w:left w:val="single" w:color="auto" w:sz="4" w:space="0"/>
              <w:bottom w:val="single" w:color="auto" w:sz="4" w:space="0"/>
              <w:right w:val="single" w:color="auto" w:sz="4" w:space="0"/>
            </w:tcBorders>
            <w:vAlign w:val="center"/>
          </w:tcPr>
          <w:p w14:paraId="5C18CCF1">
            <w:pPr>
              <w:pStyle w:val="37"/>
              <w:widowControl/>
              <w:numPr>
                <w:ilvl w:val="-1"/>
                <w:numId w:val="0"/>
              </w:numPr>
              <w:tabs>
                <w:tab w:val="left" w:pos="606"/>
              </w:tabs>
              <w:spacing w:line="400" w:lineRule="exact"/>
              <w:ind w:right="3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lang w:val="en-US" w:eastAsia="zh-CN"/>
              </w:rPr>
              <w:t>1</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rPr>
              <w:t>合同签订后，</w:t>
            </w:r>
            <w:r>
              <w:rPr>
                <w:rFonts w:hint="eastAsia" w:ascii="宋体" w:hAnsi="宋体" w:eastAsia="宋体" w:cs="宋体"/>
                <w:snapToGrid/>
                <w:color w:val="auto"/>
                <w:spacing w:val="0"/>
                <w:kern w:val="2"/>
                <w:sz w:val="21"/>
                <w:szCs w:val="21"/>
                <w:highlight w:val="none"/>
                <w:lang w:val="en-US" w:eastAsia="zh-CN"/>
              </w:rPr>
              <w:t>3</w:t>
            </w:r>
            <w:r>
              <w:rPr>
                <w:rFonts w:hint="eastAsia" w:ascii="宋体" w:hAnsi="宋体" w:eastAsia="宋体" w:cs="宋体"/>
                <w:snapToGrid/>
                <w:color w:val="auto"/>
                <w:spacing w:val="0"/>
                <w:kern w:val="2"/>
                <w:sz w:val="21"/>
                <w:szCs w:val="21"/>
                <w:highlight w:val="none"/>
              </w:rPr>
              <w:t>个日历日</w:t>
            </w:r>
            <w:r>
              <w:rPr>
                <w:rFonts w:hint="eastAsia" w:ascii="宋体" w:hAnsi="宋体" w:eastAsia="宋体" w:cs="宋体"/>
                <w:snapToGrid/>
                <w:color w:val="auto"/>
                <w:spacing w:val="0"/>
                <w:kern w:val="2"/>
                <w:sz w:val="21"/>
                <w:szCs w:val="21"/>
                <w:highlight w:val="none"/>
                <w:lang w:val="en-US" w:eastAsia="zh-CN"/>
              </w:rPr>
              <w:t>内</w:t>
            </w:r>
            <w:r>
              <w:rPr>
                <w:rFonts w:hint="eastAsia" w:ascii="宋体" w:hAnsi="宋体" w:eastAsia="宋体" w:cs="宋体"/>
                <w:snapToGrid/>
                <w:color w:val="auto"/>
                <w:spacing w:val="0"/>
                <w:kern w:val="2"/>
                <w:sz w:val="21"/>
                <w:szCs w:val="21"/>
                <w:highlight w:val="none"/>
              </w:rPr>
              <w:t>完成</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lang w:val="en-US" w:eastAsia="zh-CN"/>
              </w:rPr>
              <w:t>具体施工时间根据采购人展馆档期安排而定，中选单位予以配合</w:t>
            </w:r>
            <w:r>
              <w:rPr>
                <w:rFonts w:hint="eastAsia" w:ascii="宋体" w:hAnsi="宋体" w:eastAsia="宋体" w:cs="宋体"/>
                <w:snapToGrid/>
                <w:color w:val="auto"/>
                <w:spacing w:val="0"/>
                <w:kern w:val="2"/>
                <w:sz w:val="21"/>
                <w:szCs w:val="21"/>
                <w:highlight w:val="none"/>
              </w:rPr>
              <w:t>。</w:t>
            </w:r>
          </w:p>
          <w:p w14:paraId="7A97563E">
            <w:pPr>
              <w:pStyle w:val="37"/>
              <w:widowControl/>
              <w:numPr>
                <w:ilvl w:val="-1"/>
                <w:numId w:val="0"/>
              </w:numPr>
              <w:tabs>
                <w:tab w:val="left" w:pos="606"/>
              </w:tabs>
              <w:spacing w:line="400" w:lineRule="exact"/>
              <w:ind w:right="3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lang w:val="en-US" w:eastAsia="zh-CN"/>
              </w:rPr>
              <w:t>2</w:t>
            </w:r>
            <w:r>
              <w:rPr>
                <w:rFonts w:hint="eastAsia" w:ascii="宋体" w:hAnsi="宋体" w:eastAsia="宋体" w:cs="宋体"/>
                <w:snapToGrid/>
                <w:color w:val="auto"/>
                <w:spacing w:val="0"/>
                <w:kern w:val="2"/>
                <w:sz w:val="21"/>
                <w:szCs w:val="21"/>
                <w:highlight w:val="none"/>
                <w:lang w:eastAsia="zh-CN"/>
              </w:rPr>
              <w:t>）</w:t>
            </w:r>
            <w:r>
              <w:rPr>
                <w:rFonts w:hint="eastAsia" w:ascii="宋体" w:hAnsi="宋体" w:eastAsia="宋体" w:cs="宋体"/>
                <w:snapToGrid/>
                <w:color w:val="auto"/>
                <w:spacing w:val="0"/>
                <w:kern w:val="2"/>
                <w:sz w:val="21"/>
                <w:szCs w:val="21"/>
                <w:highlight w:val="none"/>
              </w:rPr>
              <w:t>如遇不可抗</w:t>
            </w:r>
            <w:r>
              <w:rPr>
                <w:rFonts w:hint="eastAsia" w:ascii="宋体" w:hAnsi="宋体" w:eastAsia="宋体" w:cs="宋体"/>
                <w:snapToGrid/>
                <w:color w:val="auto"/>
                <w:spacing w:val="0"/>
                <w:kern w:val="2"/>
                <w:sz w:val="21"/>
                <w:szCs w:val="21"/>
                <w:highlight w:val="none"/>
                <w:lang w:eastAsia="zh-CN"/>
              </w:rPr>
              <w:t>力</w:t>
            </w:r>
            <w:r>
              <w:rPr>
                <w:rFonts w:hint="eastAsia" w:ascii="宋体" w:hAnsi="宋体" w:eastAsia="宋体" w:cs="宋体"/>
                <w:snapToGrid/>
                <w:color w:val="auto"/>
                <w:spacing w:val="0"/>
                <w:kern w:val="2"/>
                <w:sz w:val="21"/>
                <w:szCs w:val="21"/>
                <w:highlight w:val="none"/>
              </w:rPr>
              <w:t>或因配合</w:t>
            </w:r>
            <w:r>
              <w:rPr>
                <w:rFonts w:hint="eastAsia" w:ascii="宋体" w:hAnsi="宋体" w:eastAsia="宋体" w:cs="宋体"/>
                <w:snapToGrid/>
                <w:color w:val="auto"/>
                <w:spacing w:val="0"/>
                <w:kern w:val="2"/>
                <w:sz w:val="21"/>
                <w:szCs w:val="21"/>
                <w:highlight w:val="none"/>
                <w:lang w:val="en-US" w:eastAsia="zh-CN"/>
              </w:rPr>
              <w:t>采购</w:t>
            </w:r>
            <w:r>
              <w:rPr>
                <w:rFonts w:hint="eastAsia" w:ascii="宋体" w:hAnsi="宋体" w:eastAsia="宋体" w:cs="宋体"/>
                <w:snapToGrid/>
                <w:color w:val="auto"/>
                <w:spacing w:val="0"/>
                <w:kern w:val="2"/>
                <w:sz w:val="21"/>
                <w:szCs w:val="21"/>
                <w:highlight w:val="none"/>
              </w:rPr>
              <w:t>人经营造成的工期延误，经</w:t>
            </w:r>
            <w:r>
              <w:rPr>
                <w:rFonts w:hint="eastAsia" w:ascii="宋体" w:hAnsi="宋体" w:eastAsia="宋体" w:cs="宋体"/>
                <w:snapToGrid/>
                <w:color w:val="auto"/>
                <w:spacing w:val="0"/>
                <w:kern w:val="2"/>
                <w:sz w:val="21"/>
                <w:szCs w:val="21"/>
                <w:highlight w:val="none"/>
                <w:lang w:val="en-US" w:eastAsia="zh-CN"/>
              </w:rPr>
              <w:t>采购</w:t>
            </w:r>
            <w:r>
              <w:rPr>
                <w:rFonts w:hint="eastAsia" w:ascii="宋体" w:hAnsi="宋体" w:eastAsia="宋体" w:cs="宋体"/>
                <w:snapToGrid/>
                <w:color w:val="auto"/>
                <w:spacing w:val="0"/>
                <w:kern w:val="2"/>
                <w:sz w:val="21"/>
                <w:szCs w:val="21"/>
                <w:highlight w:val="none"/>
              </w:rPr>
              <w:t>人书面签字确认后可顺延合同工期。否则，</w:t>
            </w:r>
            <w:r>
              <w:rPr>
                <w:rFonts w:hint="eastAsia" w:ascii="宋体" w:hAnsi="宋体" w:eastAsia="宋体" w:cs="宋体"/>
                <w:snapToGrid/>
                <w:color w:val="auto"/>
                <w:spacing w:val="0"/>
                <w:kern w:val="2"/>
                <w:sz w:val="21"/>
                <w:szCs w:val="21"/>
                <w:highlight w:val="none"/>
                <w:lang w:val="en-US" w:eastAsia="zh-CN"/>
              </w:rPr>
              <w:t>工期每延误一天扣除5</w:t>
            </w:r>
            <w:r>
              <w:rPr>
                <w:rFonts w:hint="eastAsia" w:ascii="宋体" w:hAnsi="宋体" w:eastAsia="宋体" w:cs="宋体"/>
                <w:snapToGrid/>
                <w:color w:val="auto"/>
                <w:spacing w:val="0"/>
                <w:kern w:val="2"/>
                <w:sz w:val="21"/>
                <w:szCs w:val="21"/>
                <w:highlight w:val="none"/>
              </w:rPr>
              <w:t>00元</w:t>
            </w:r>
            <w:r>
              <w:rPr>
                <w:rFonts w:hint="eastAsia" w:ascii="宋体" w:hAnsi="宋体" w:eastAsia="宋体" w:cs="宋体"/>
                <w:snapToGrid/>
                <w:color w:val="auto"/>
                <w:spacing w:val="0"/>
                <w:kern w:val="2"/>
                <w:sz w:val="21"/>
                <w:szCs w:val="21"/>
                <w:highlight w:val="none"/>
                <w:lang w:val="en-US" w:eastAsia="zh-CN"/>
              </w:rPr>
              <w:t>违约金</w:t>
            </w:r>
            <w:r>
              <w:rPr>
                <w:rFonts w:hint="eastAsia" w:ascii="宋体" w:hAnsi="宋体" w:eastAsia="宋体" w:cs="宋体"/>
                <w:snapToGrid/>
                <w:color w:val="auto"/>
                <w:spacing w:val="0"/>
                <w:kern w:val="2"/>
                <w:sz w:val="21"/>
                <w:szCs w:val="21"/>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14:paraId="6326F834">
            <w:pPr>
              <w:jc w:val="center"/>
              <w:rPr>
                <w:rFonts w:ascii="宋体" w:hAnsi="宋体" w:cs="宋体"/>
                <w:szCs w:val="21"/>
              </w:rPr>
            </w:pPr>
            <w:r>
              <w:rPr>
                <w:rFonts w:hint="eastAsia" w:ascii="宋体" w:hAnsi="宋体" w:cs="宋体"/>
                <w:szCs w:val="21"/>
              </w:rPr>
              <w:t>不可偏离</w:t>
            </w:r>
          </w:p>
        </w:tc>
      </w:tr>
      <w:tr w14:paraId="0C53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B10A042">
            <w:pPr>
              <w:pStyle w:val="33"/>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55D6AB3">
            <w:pPr>
              <w:jc w:val="center"/>
              <w:rPr>
                <w:rFonts w:ascii="宋体" w:hAnsi="宋体" w:cs="宋体"/>
                <w:color w:val="auto"/>
                <w:szCs w:val="21"/>
                <w:highlight w:val="none"/>
              </w:rPr>
            </w:pPr>
            <w:r>
              <w:rPr>
                <w:rFonts w:hint="eastAsia" w:ascii="宋体" w:hAnsi="宋体" w:cs="宋体"/>
                <w:color w:val="auto"/>
                <w:szCs w:val="21"/>
                <w:highlight w:val="none"/>
              </w:rPr>
              <w:t>质保期/服务承诺</w:t>
            </w:r>
          </w:p>
        </w:tc>
        <w:tc>
          <w:tcPr>
            <w:tcW w:w="6847" w:type="dxa"/>
            <w:tcBorders>
              <w:top w:val="single" w:color="auto" w:sz="4" w:space="0"/>
              <w:left w:val="single" w:color="auto" w:sz="4" w:space="0"/>
              <w:bottom w:val="single" w:color="auto" w:sz="4" w:space="0"/>
              <w:right w:val="single" w:color="auto" w:sz="4" w:space="0"/>
            </w:tcBorders>
            <w:vAlign w:val="center"/>
          </w:tcPr>
          <w:p w14:paraId="5FF42A0D">
            <w:pPr>
              <w:pStyle w:val="37"/>
              <w:widowControl/>
              <w:numPr>
                <w:ilvl w:val="0"/>
                <w:numId w:val="9"/>
              </w:numPr>
              <w:tabs>
                <w:tab w:val="left" w:pos="606"/>
              </w:tabs>
              <w:spacing w:line="400" w:lineRule="exact"/>
              <w:ind w:right="30" w:firstLine="0" w:firstLineChars="0"/>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质保期为该</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验收合格之日起计</w:t>
            </w:r>
            <w:r>
              <w:rPr>
                <w:rFonts w:hint="eastAsia" w:ascii="宋体" w:hAnsi="宋体" w:eastAsia="宋体" w:cs="宋体"/>
                <w:color w:val="auto"/>
                <w:sz w:val="21"/>
                <w:szCs w:val="21"/>
                <w:highlight w:val="none"/>
                <w:lang w:val="en-US" w:eastAsia="zh-CN"/>
              </w:rPr>
              <w:t>12个月。</w:t>
            </w:r>
            <w:r>
              <w:rPr>
                <w:rFonts w:hint="eastAsia" w:ascii="宋体" w:hAnsi="宋体" w:eastAsia="宋体" w:cs="宋体"/>
                <w:color w:val="auto"/>
                <w:sz w:val="21"/>
                <w:szCs w:val="21"/>
                <w:highlight w:val="none"/>
              </w:rPr>
              <w:t>期间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由中选单位检修过的设备</w:t>
            </w:r>
            <w:r>
              <w:rPr>
                <w:rFonts w:hint="eastAsia" w:ascii="宋体" w:hAnsi="宋体" w:eastAsia="宋体" w:cs="宋体"/>
                <w:color w:val="auto"/>
                <w:sz w:val="21"/>
                <w:szCs w:val="21"/>
                <w:highlight w:val="none"/>
              </w:rPr>
              <w:t>出现非人为</w:t>
            </w:r>
            <w:r>
              <w:rPr>
                <w:rFonts w:hint="eastAsia" w:ascii="宋体" w:hAnsi="宋体" w:eastAsia="宋体" w:cs="宋体"/>
                <w:color w:val="auto"/>
                <w:sz w:val="21"/>
                <w:szCs w:val="21"/>
                <w:highlight w:val="none"/>
                <w:lang w:val="en-US" w:eastAsia="zh-CN"/>
              </w:rPr>
              <w:t>故障</w:t>
            </w:r>
            <w:r>
              <w:rPr>
                <w:rFonts w:hint="eastAsia" w:ascii="宋体" w:hAnsi="宋体" w:eastAsia="宋体" w:cs="宋体"/>
                <w:color w:val="auto"/>
                <w:sz w:val="21"/>
                <w:szCs w:val="21"/>
                <w:highlight w:val="none"/>
              </w:rPr>
              <w:t>或其他任何问题时，中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单位须提供及时、免费的质保服务</w:t>
            </w:r>
            <w:r>
              <w:rPr>
                <w:rFonts w:hint="eastAsia" w:ascii="宋体" w:hAnsi="宋体" w:eastAsia="宋体" w:cs="宋体"/>
                <w:b w:val="0"/>
                <w:color w:val="auto"/>
                <w:kern w:val="2"/>
                <w:sz w:val="21"/>
                <w:szCs w:val="21"/>
                <w:highlight w:val="none"/>
                <w:lang w:val="en-US" w:eastAsia="zh-CN" w:bidi="ar-SA"/>
              </w:rPr>
              <w:t>，并承担由此产生的一切费用。</w:t>
            </w:r>
          </w:p>
          <w:p w14:paraId="7C768BA9">
            <w:pPr>
              <w:pStyle w:val="37"/>
              <w:keepNext w:val="0"/>
              <w:keepLines w:val="0"/>
              <w:pageBreakBefore w:val="0"/>
              <w:widowControl/>
              <w:numPr>
                <w:ilvl w:val="0"/>
                <w:numId w:val="10"/>
              </w:numPr>
              <w:tabs>
                <w:tab w:val="left" w:pos="606"/>
              </w:tabs>
              <w:kinsoku/>
              <w:wordWrap/>
              <w:overflowPunct/>
              <w:topLinePunct w:val="0"/>
              <w:autoSpaceDE/>
              <w:autoSpaceDN/>
              <w:bidi w:val="0"/>
              <w:adjustRightInd/>
              <w:spacing w:after="0" w:line="400" w:lineRule="exact"/>
              <w:ind w:left="0" w:leftChars="0" w:right="3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前款为最低质保期要求，最终以</w:t>
            </w:r>
            <w:r>
              <w:rPr>
                <w:rFonts w:hint="eastAsia" w:ascii="宋体" w:hAnsi="宋体" w:eastAsia="宋体" w:cs="宋体"/>
                <w:color w:val="auto"/>
                <w:sz w:val="21"/>
                <w:szCs w:val="21"/>
                <w:highlight w:val="none"/>
                <w:lang w:val="en-US" w:eastAsia="zh-CN"/>
              </w:rPr>
              <w:t>参加单位</w:t>
            </w:r>
            <w:r>
              <w:rPr>
                <w:rFonts w:hint="eastAsia" w:ascii="宋体" w:hAnsi="宋体" w:eastAsia="宋体" w:cs="宋体"/>
                <w:color w:val="auto"/>
                <w:sz w:val="21"/>
                <w:szCs w:val="21"/>
                <w:highlight w:val="none"/>
              </w:rPr>
              <w:t>提</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的《附件1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：售后服务承诺书（质量保证服务承诺书）》质保年限承诺为准。</w:t>
            </w:r>
          </w:p>
          <w:p w14:paraId="5A8C26AA">
            <w:pPr>
              <w:pStyle w:val="37"/>
              <w:keepNext w:val="0"/>
              <w:keepLines w:val="0"/>
              <w:pageBreakBefore w:val="0"/>
              <w:widowControl/>
              <w:numPr>
                <w:ilvl w:val="-1"/>
                <w:numId w:val="0"/>
              </w:numPr>
              <w:tabs>
                <w:tab w:val="left" w:pos="606"/>
              </w:tabs>
              <w:kinsoku/>
              <w:wordWrap/>
              <w:overflowPunct/>
              <w:topLinePunct w:val="0"/>
              <w:autoSpaceDE/>
              <w:autoSpaceDN/>
              <w:bidi w:val="0"/>
              <w:adjustRightInd/>
              <w:spacing w:after="0" w:line="400" w:lineRule="exact"/>
              <w:ind w:left="0" w:leftChars="0" w:right="30" w:firstLine="0" w:firstLineChars="0"/>
              <w:jc w:val="left"/>
              <w:textAlignment w:val="auto"/>
              <w:rPr>
                <w:rFonts w:hint="eastAsia" w:ascii="宋体" w:hAnsi="宋体"/>
                <w:lang w:val="en-US" w:eastAsia="zh-CN"/>
              </w:rPr>
            </w:pPr>
            <w:r>
              <w:rPr>
                <w:rFonts w:hint="eastAsia" w:ascii="宋体" w:hAnsi="宋体"/>
                <w:lang w:val="en-US" w:eastAsia="zh-CN"/>
              </w:rPr>
              <w:t>（3）参加单位</w:t>
            </w:r>
            <w:r>
              <w:rPr>
                <w:rFonts w:hint="eastAsia" w:ascii="宋体" w:hAnsi="宋体"/>
              </w:rPr>
              <w:t>提供</w:t>
            </w:r>
            <w:r>
              <w:rPr>
                <w:rFonts w:hint="eastAsia" w:ascii="宋体" w:hAnsi="宋体"/>
                <w:lang w:val="en-US" w:eastAsia="zh-CN"/>
              </w:rPr>
              <w:t>的</w:t>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：售后服务承诺书（质量保证服务承诺书）》</w:t>
            </w:r>
            <w:r>
              <w:rPr>
                <w:rFonts w:hint="eastAsia" w:ascii="宋体" w:hAnsi="宋体"/>
              </w:rPr>
              <w:t>，</w:t>
            </w:r>
            <w:r>
              <w:rPr>
                <w:rFonts w:hint="eastAsia" w:ascii="宋体" w:hAnsi="宋体"/>
                <w:lang w:val="en-US" w:eastAsia="zh-CN"/>
              </w:rPr>
              <w:t>除上述内容外，还应</w:t>
            </w:r>
            <w:r>
              <w:rPr>
                <w:rFonts w:hint="eastAsia" w:ascii="宋体" w:hAnsi="宋体"/>
              </w:rPr>
              <w:t>包括但不限于</w:t>
            </w:r>
            <w:r>
              <w:rPr>
                <w:rFonts w:hint="eastAsia" w:ascii="宋体" w:hAnsi="宋体"/>
                <w:lang w:val="en-US" w:eastAsia="zh-CN"/>
              </w:rPr>
              <w:t>以下内容：</w:t>
            </w:r>
          </w:p>
          <w:p w14:paraId="130165E9">
            <w:pPr>
              <w:pStyle w:val="37"/>
              <w:keepNext w:val="0"/>
              <w:keepLines w:val="0"/>
              <w:pageBreakBefore w:val="0"/>
              <w:numPr>
                <w:ilvl w:val="-1"/>
                <w:numId w:val="0"/>
              </w:numPr>
              <w:tabs>
                <w:tab w:val="left" w:pos="606"/>
              </w:tabs>
              <w:kinsoku/>
              <w:wordWrap/>
              <w:overflowPunct/>
              <w:topLinePunct w:val="0"/>
              <w:autoSpaceDE/>
              <w:autoSpaceDN/>
              <w:bidi w:val="0"/>
              <w:adjustRightInd/>
              <w:spacing w:after="0" w:line="400" w:lineRule="exact"/>
              <w:ind w:left="0" w:leftChars="0" w:right="30" w:firstLine="0" w:firstLineChars="0"/>
              <w:jc w:val="left"/>
              <w:textAlignment w:val="auto"/>
              <w:rPr>
                <w:rFonts w:hint="eastAsia" w:ascii="宋体" w:hAnsi="宋体"/>
                <w:lang w:eastAsia="zh-CN"/>
              </w:rPr>
            </w:pPr>
            <w:r>
              <w:rPr>
                <w:rFonts w:hint="eastAsia" w:ascii="宋体" w:hAnsi="宋体"/>
                <w:lang w:val="en-US" w:eastAsia="zh-CN"/>
              </w:rPr>
              <w:t>（3-1）提供</w:t>
            </w:r>
            <w:r>
              <w:rPr>
                <w:rFonts w:hint="eastAsia" w:ascii="宋体" w:hAnsi="宋体"/>
              </w:rPr>
              <w:t>质保期内</w:t>
            </w:r>
            <w:r>
              <w:rPr>
                <w:rFonts w:hint="eastAsia" w:ascii="宋体" w:hAnsi="宋体"/>
                <w:lang w:val="en-US" w:eastAsia="zh-CN"/>
              </w:rPr>
              <w:t>质保内容</w:t>
            </w:r>
            <w:r>
              <w:rPr>
                <w:rFonts w:hint="eastAsia" w:ascii="宋体" w:hAnsi="宋体"/>
                <w:lang w:eastAsia="zh-CN"/>
              </w:rPr>
              <w:t>；</w:t>
            </w:r>
          </w:p>
          <w:p w14:paraId="71FE65C9">
            <w:pPr>
              <w:pStyle w:val="37"/>
              <w:keepNext w:val="0"/>
              <w:keepLines w:val="0"/>
              <w:pageBreakBefore w:val="0"/>
              <w:numPr>
                <w:ilvl w:val="-1"/>
                <w:numId w:val="0"/>
              </w:numPr>
              <w:tabs>
                <w:tab w:val="left" w:pos="606"/>
              </w:tabs>
              <w:kinsoku/>
              <w:wordWrap/>
              <w:overflowPunct/>
              <w:topLinePunct w:val="0"/>
              <w:autoSpaceDE/>
              <w:autoSpaceDN/>
              <w:bidi w:val="0"/>
              <w:adjustRightInd/>
              <w:spacing w:after="0" w:line="400" w:lineRule="exact"/>
              <w:ind w:left="0" w:leftChars="0" w:right="30" w:firstLine="0" w:firstLineChars="0"/>
              <w:jc w:val="left"/>
              <w:textAlignment w:val="auto"/>
              <w:rPr>
                <w:rFonts w:hint="eastAsia" w:ascii="宋体" w:hAnsi="宋体" w:cs="宋体" w:eastAsiaTheme="minorEastAsia"/>
                <w:color w:val="auto"/>
                <w:sz w:val="21"/>
                <w:szCs w:val="21"/>
                <w:highlight w:val="none"/>
              </w:rPr>
            </w:pPr>
            <w:r>
              <w:rPr>
                <w:rFonts w:hint="eastAsia" w:ascii="宋体" w:hAnsi="宋体"/>
                <w:lang w:eastAsia="zh-CN"/>
              </w:rPr>
              <w:t>（</w:t>
            </w:r>
            <w:r>
              <w:rPr>
                <w:rFonts w:hint="eastAsia" w:ascii="宋体" w:hAnsi="宋体"/>
                <w:lang w:val="en-US" w:eastAsia="zh-CN"/>
              </w:rPr>
              <w:t>3-2</w:t>
            </w:r>
            <w:r>
              <w:rPr>
                <w:rFonts w:hint="eastAsia" w:ascii="宋体" w:hAnsi="宋体"/>
                <w:lang w:eastAsia="zh-CN"/>
              </w:rPr>
              <w:t>）</w:t>
            </w:r>
            <w:r>
              <w:rPr>
                <w:rFonts w:hint="eastAsia" w:ascii="宋体" w:hAnsi="宋体"/>
              </w:rPr>
              <w:t>提</w:t>
            </w:r>
            <w:r>
              <w:rPr>
                <w:rFonts w:hint="eastAsia" w:ascii="宋体" w:hAnsi="宋体"/>
                <w:lang w:val="en-US" w:eastAsia="zh-CN"/>
              </w:rPr>
              <w:t>供</w:t>
            </w:r>
            <w:r>
              <w:rPr>
                <w:rFonts w:hint="eastAsia" w:ascii="宋体" w:hAnsi="宋体"/>
              </w:rPr>
              <w:t>保修电话、联系人、责任人</w:t>
            </w:r>
            <w:r>
              <w:rPr>
                <w:rFonts w:hint="eastAsia" w:ascii="宋体" w:hAnsi="宋体"/>
                <w:lang w:eastAsia="zh-CN"/>
              </w:rPr>
              <w:t>；</w:t>
            </w:r>
          </w:p>
          <w:p w14:paraId="191D12D2">
            <w:pPr>
              <w:pStyle w:val="37"/>
              <w:widowControl/>
              <w:tabs>
                <w:tab w:val="left" w:pos="606"/>
              </w:tabs>
              <w:spacing w:line="400" w:lineRule="exact"/>
              <w:ind w:right="30" w:firstLine="0" w:firstLineChars="0"/>
              <w:jc w:val="left"/>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3-3</w:t>
            </w: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确保服务过程中使用的耗材、配件，符合本项目技术要求，并作出承诺。</w:t>
            </w:r>
          </w:p>
          <w:p w14:paraId="1FE77393">
            <w:pPr>
              <w:pStyle w:val="37"/>
              <w:widowControl/>
              <w:tabs>
                <w:tab w:val="left" w:pos="606"/>
              </w:tabs>
              <w:spacing w:line="400" w:lineRule="exact"/>
              <w:ind w:right="30" w:firstLine="0" w:firstLineChars="0"/>
              <w:jc w:val="left"/>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rPr>
              <w:t>（4）质保期内，采购人发现所使用的耗材、配件与本项目技术要求不符，有权扣除部分质保金。</w:t>
            </w:r>
          </w:p>
        </w:tc>
        <w:tc>
          <w:tcPr>
            <w:tcW w:w="785" w:type="dxa"/>
            <w:tcBorders>
              <w:top w:val="single" w:color="auto" w:sz="4" w:space="0"/>
              <w:left w:val="single" w:color="auto" w:sz="4" w:space="0"/>
              <w:bottom w:val="single" w:color="auto" w:sz="4" w:space="0"/>
              <w:right w:val="single" w:color="auto" w:sz="4" w:space="0"/>
            </w:tcBorders>
            <w:vAlign w:val="center"/>
          </w:tcPr>
          <w:p w14:paraId="7816CE01">
            <w:pPr>
              <w:jc w:val="center"/>
              <w:rPr>
                <w:rFonts w:ascii="宋体" w:hAnsi="宋体" w:cs="宋体"/>
                <w:szCs w:val="21"/>
              </w:rPr>
            </w:pPr>
            <w:r>
              <w:rPr>
                <w:rFonts w:hint="eastAsia" w:ascii="宋体" w:hAnsi="宋体" w:cs="宋体"/>
                <w:szCs w:val="21"/>
              </w:rPr>
              <w:t>不可偏离</w:t>
            </w:r>
          </w:p>
        </w:tc>
      </w:tr>
      <w:tr w14:paraId="77CB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8502538">
            <w:pPr>
              <w:pStyle w:val="33"/>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2A53D09">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验收要求</w:t>
            </w:r>
          </w:p>
        </w:tc>
        <w:tc>
          <w:tcPr>
            <w:tcW w:w="6847" w:type="dxa"/>
            <w:tcBorders>
              <w:top w:val="single" w:color="auto" w:sz="4" w:space="0"/>
              <w:left w:val="single" w:color="auto" w:sz="4" w:space="0"/>
              <w:bottom w:val="single" w:color="auto" w:sz="4" w:space="0"/>
              <w:right w:val="single" w:color="auto" w:sz="4" w:space="0"/>
            </w:tcBorders>
            <w:vAlign w:val="center"/>
          </w:tcPr>
          <w:p w14:paraId="174AA64D">
            <w:pPr>
              <w:widowControl w:val="0"/>
              <w:numPr>
                <w:ilvl w:val="0"/>
                <w:numId w:val="0"/>
              </w:numPr>
              <w:rPr>
                <w:rFonts w:hint="eastAsia" w:ascii="宋体" w:hAnsi="宋体" w:eastAsia="宋体" w:cs="宋体"/>
                <w:color w:val="auto"/>
                <w:spacing w:val="0"/>
                <w:kern w:val="2"/>
                <w:sz w:val="21"/>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pacing w:val="0"/>
                <w:kern w:val="2"/>
                <w:sz w:val="21"/>
                <w:szCs w:val="21"/>
                <w:highlight w:val="none"/>
              </w:rPr>
              <w:t>施工完毕</w:t>
            </w:r>
            <w:r>
              <w:rPr>
                <w:rFonts w:hint="eastAsia" w:ascii="宋体" w:hAnsi="宋体" w:eastAsia="宋体" w:cs="宋体"/>
                <w:color w:val="auto"/>
                <w:spacing w:val="0"/>
                <w:kern w:val="2"/>
                <w:sz w:val="21"/>
                <w:szCs w:val="21"/>
                <w:highlight w:val="none"/>
                <w:lang w:val="en-US" w:eastAsia="zh-CN"/>
              </w:rPr>
              <w:t>后，中选单位</w:t>
            </w:r>
            <w:r>
              <w:rPr>
                <w:rFonts w:hint="eastAsia" w:ascii="宋体" w:hAnsi="宋体" w:eastAsia="宋体" w:cs="宋体"/>
                <w:color w:val="auto"/>
                <w:spacing w:val="0"/>
                <w:kern w:val="2"/>
                <w:sz w:val="21"/>
                <w:szCs w:val="21"/>
                <w:highlight w:val="none"/>
              </w:rPr>
              <w:t>须</w:t>
            </w:r>
            <w:r>
              <w:rPr>
                <w:rFonts w:hint="eastAsia" w:ascii="宋体" w:hAnsi="宋体" w:eastAsia="宋体" w:cs="宋体"/>
                <w:color w:val="auto"/>
                <w:spacing w:val="0"/>
                <w:kern w:val="2"/>
                <w:sz w:val="21"/>
                <w:szCs w:val="21"/>
                <w:highlight w:val="none"/>
                <w:lang w:val="en-US" w:eastAsia="zh-CN"/>
              </w:rPr>
              <w:t>向采购人</w:t>
            </w:r>
            <w:r>
              <w:rPr>
                <w:rFonts w:hint="eastAsia" w:ascii="宋体" w:hAnsi="宋体" w:eastAsia="宋体" w:cs="宋体"/>
                <w:color w:val="auto"/>
                <w:spacing w:val="0"/>
                <w:kern w:val="2"/>
                <w:sz w:val="21"/>
                <w:szCs w:val="21"/>
                <w:highlight w:val="none"/>
              </w:rPr>
              <w:t>提</w:t>
            </w:r>
            <w:r>
              <w:rPr>
                <w:rFonts w:hint="eastAsia" w:ascii="宋体" w:hAnsi="宋体" w:eastAsia="宋体" w:cs="宋体"/>
                <w:color w:val="auto"/>
                <w:spacing w:val="0"/>
                <w:kern w:val="2"/>
                <w:sz w:val="21"/>
                <w:szCs w:val="21"/>
                <w:highlight w:val="none"/>
                <w:lang w:val="en-US" w:eastAsia="zh-CN"/>
              </w:rPr>
              <w:t>出书面验收申请</w:t>
            </w:r>
            <w:r>
              <w:rPr>
                <w:rFonts w:hint="eastAsia" w:ascii="宋体" w:hAnsi="宋体" w:eastAsia="宋体" w:cs="宋体"/>
                <w:color w:val="auto"/>
                <w:spacing w:val="0"/>
                <w:kern w:val="2"/>
                <w:sz w:val="21"/>
                <w:szCs w:val="21"/>
                <w:highlight w:val="none"/>
              </w:rPr>
              <w:t>，</w:t>
            </w:r>
            <w:r>
              <w:rPr>
                <w:rFonts w:hint="eastAsia" w:ascii="宋体" w:hAnsi="宋体" w:cs="宋体"/>
                <w:color w:val="auto"/>
                <w:spacing w:val="0"/>
                <w:kern w:val="2"/>
                <w:sz w:val="21"/>
                <w:szCs w:val="21"/>
                <w:highlight w:val="none"/>
                <w:lang w:eastAsia="zh-CN"/>
              </w:rPr>
              <w:t>提交项目施工前后的工作记录、照片，收货确认单等作为验收资料，</w:t>
            </w:r>
            <w:r>
              <w:rPr>
                <w:rFonts w:hint="eastAsia" w:ascii="宋体" w:hAnsi="宋体" w:eastAsia="宋体" w:cs="宋体"/>
                <w:color w:val="auto"/>
                <w:spacing w:val="0"/>
                <w:kern w:val="2"/>
                <w:sz w:val="21"/>
                <w:szCs w:val="21"/>
                <w:highlight w:val="none"/>
                <w:lang w:val="en-US" w:eastAsia="zh-CN"/>
              </w:rPr>
              <w:t>由采购人</w:t>
            </w:r>
            <w:r>
              <w:rPr>
                <w:rFonts w:hint="eastAsia" w:ascii="宋体" w:hAnsi="宋体" w:cs="宋体"/>
                <w:color w:val="auto"/>
                <w:spacing w:val="0"/>
                <w:kern w:val="2"/>
                <w:sz w:val="21"/>
                <w:szCs w:val="21"/>
                <w:highlight w:val="none"/>
                <w:lang w:val="en-US" w:eastAsia="zh-CN"/>
              </w:rPr>
              <w:t>组织相关人员现场</w:t>
            </w:r>
            <w:r>
              <w:rPr>
                <w:rFonts w:hint="eastAsia" w:ascii="宋体" w:hAnsi="宋体" w:eastAsia="宋体" w:cs="宋体"/>
                <w:color w:val="auto"/>
                <w:spacing w:val="0"/>
                <w:kern w:val="2"/>
                <w:sz w:val="21"/>
                <w:szCs w:val="21"/>
                <w:highlight w:val="none"/>
                <w:lang w:val="en-US" w:eastAsia="zh-CN"/>
              </w:rPr>
              <w:t>验收。</w:t>
            </w:r>
          </w:p>
          <w:p w14:paraId="01562265">
            <w:pPr>
              <w:widowControl w:val="0"/>
              <w:numPr>
                <w:ilvl w:val="0"/>
                <w:numId w:val="0"/>
              </w:numPr>
              <w:rPr>
                <w:rFonts w:hint="default" w:ascii="Times New Roman" w:hAnsi="Times New Roman" w:cs="Times New Roman"/>
                <w:spacing w:val="0"/>
                <w:kern w:val="2"/>
                <w:sz w:val="21"/>
                <w:szCs w:val="24"/>
                <w:highlight w:val="none"/>
                <w:lang w:val="en-US" w:eastAsia="zh-CN"/>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2</w:t>
            </w:r>
            <w:r>
              <w:rPr>
                <w:rFonts w:hint="eastAsia" w:ascii="宋体" w:hAnsi="宋体" w:eastAsia="宋体" w:cs="宋体"/>
                <w:color w:val="auto"/>
                <w:spacing w:val="0"/>
                <w:kern w:val="2"/>
                <w:sz w:val="21"/>
                <w:szCs w:val="21"/>
                <w:highlight w:val="none"/>
                <w:lang w:eastAsia="zh-CN"/>
              </w:rPr>
              <w:t>）验收标准须符合</w:t>
            </w:r>
            <w:r>
              <w:rPr>
                <w:rFonts w:hint="eastAsia" w:ascii="宋体" w:hAnsi="宋体" w:eastAsia="宋体" w:cs="宋体"/>
                <w:sz w:val="21"/>
                <w:szCs w:val="21"/>
              </w:rPr>
              <w:t>国家和工程属地相关电力</w:t>
            </w:r>
            <w:r>
              <w:rPr>
                <w:rFonts w:hint="eastAsia" w:ascii="宋体" w:hAnsi="宋体" w:cs="宋体"/>
                <w:sz w:val="21"/>
                <w:szCs w:val="21"/>
                <w:lang w:eastAsia="zh-CN"/>
              </w:rPr>
              <w:t>线路</w:t>
            </w:r>
            <w:r>
              <w:rPr>
                <w:rFonts w:hint="eastAsia" w:ascii="宋体" w:hAnsi="宋体" w:eastAsia="宋体" w:cs="宋体"/>
                <w:sz w:val="21"/>
                <w:szCs w:val="21"/>
              </w:rPr>
              <w:t>施工</w:t>
            </w:r>
            <w:r>
              <w:rPr>
                <w:rFonts w:hint="eastAsia" w:ascii="宋体" w:hAnsi="宋体" w:cs="宋体"/>
                <w:sz w:val="21"/>
                <w:szCs w:val="21"/>
                <w:lang w:eastAsia="zh-CN"/>
              </w:rPr>
              <w:t>及验收</w:t>
            </w:r>
            <w:r>
              <w:rPr>
                <w:rFonts w:hint="eastAsia" w:ascii="宋体" w:hAnsi="宋体" w:eastAsia="宋体" w:cs="宋体"/>
                <w:sz w:val="21"/>
                <w:szCs w:val="21"/>
              </w:rPr>
              <w:t>规范</w:t>
            </w:r>
            <w:r>
              <w:rPr>
                <w:rFonts w:hint="eastAsia" w:ascii="宋体" w:hAnsi="宋体" w:eastAsia="宋体" w:cs="宋体"/>
                <w:sz w:val="21"/>
                <w:szCs w:val="21"/>
                <w:lang w:eastAsia="zh-CN"/>
              </w:rPr>
              <w:t>。</w:t>
            </w:r>
            <w:r>
              <w:rPr>
                <w:rFonts w:hint="eastAsia" w:ascii="宋体" w:hAnsi="宋体" w:eastAsia="宋体" w:cs="宋体"/>
                <w:color w:val="auto"/>
                <w:sz w:val="21"/>
                <w:szCs w:val="21"/>
                <w:highlight w:val="none"/>
              </w:rPr>
              <w:t>如验收结果中有整改项，</w:t>
            </w:r>
            <w:r>
              <w:rPr>
                <w:rFonts w:hint="eastAsia" w:ascii="宋体" w:hAnsi="宋体" w:cs="宋体"/>
                <w:color w:val="auto"/>
                <w:sz w:val="21"/>
                <w:szCs w:val="21"/>
                <w:highlight w:val="none"/>
                <w:lang w:eastAsia="zh-CN"/>
              </w:rPr>
              <w:t>参加单位</w:t>
            </w:r>
            <w:r>
              <w:rPr>
                <w:rFonts w:hint="eastAsia" w:ascii="宋体" w:hAnsi="宋体" w:eastAsia="宋体" w:cs="宋体"/>
                <w:color w:val="auto"/>
                <w:sz w:val="21"/>
                <w:szCs w:val="21"/>
                <w:highlight w:val="none"/>
              </w:rPr>
              <w:t>须在规定时间内完成整改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并待整改完</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后</w:t>
            </w:r>
            <w:r>
              <w:rPr>
                <w:rFonts w:hint="eastAsia" w:ascii="宋体" w:hAnsi="宋体" w:cs="宋体"/>
                <w:color w:val="auto"/>
                <w:sz w:val="21"/>
                <w:szCs w:val="21"/>
                <w:highlight w:val="none"/>
                <w:lang w:eastAsia="zh-CN"/>
              </w:rPr>
              <w:t>，重新</w:t>
            </w:r>
            <w:r>
              <w:rPr>
                <w:rFonts w:hint="eastAsia" w:ascii="宋体" w:hAnsi="宋体" w:eastAsia="宋体" w:cs="宋体"/>
                <w:color w:val="auto"/>
                <w:sz w:val="21"/>
                <w:szCs w:val="21"/>
                <w:highlight w:val="none"/>
              </w:rPr>
              <w:t>提出书面验收申请</w:t>
            </w:r>
            <w:r>
              <w:rPr>
                <w:rFonts w:hint="eastAsia" w:ascii="宋体" w:hAnsi="宋体" w:eastAsia="宋体" w:cs="宋体"/>
                <w:color w:val="auto"/>
                <w:sz w:val="21"/>
                <w:szCs w:val="21"/>
                <w:highlight w:val="none"/>
                <w:lang w:eastAsia="zh-CN"/>
              </w:rPr>
              <w:t>直至验收合格</w:t>
            </w:r>
            <w:r>
              <w:rPr>
                <w:rFonts w:hint="eastAsia" w:ascii="宋体" w:hAnsi="宋体" w:eastAsia="宋体" w:cs="宋体"/>
                <w:color w:val="auto"/>
                <w:sz w:val="21"/>
                <w:szCs w:val="21"/>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14:paraId="54591442">
            <w:pPr>
              <w:jc w:val="center"/>
              <w:rPr>
                <w:rFonts w:hint="eastAsia" w:ascii="宋体" w:hAnsi="宋体" w:cs="宋体"/>
                <w:szCs w:val="21"/>
              </w:rPr>
            </w:pPr>
            <w:r>
              <w:rPr>
                <w:rFonts w:hint="eastAsia" w:ascii="宋体" w:hAnsi="宋体" w:cs="宋体"/>
                <w:szCs w:val="21"/>
              </w:rPr>
              <w:t>不可偏离</w:t>
            </w:r>
          </w:p>
        </w:tc>
      </w:tr>
      <w:tr w14:paraId="77D1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5705151">
            <w:pPr>
              <w:jc w:val="center"/>
              <w:rPr>
                <w:rFonts w:ascii="宋体" w:hAnsi="宋体" w:cs="宋体"/>
                <w:b/>
                <w:szCs w:val="21"/>
              </w:rPr>
            </w:pPr>
            <w:r>
              <w:rPr>
                <w:rFonts w:hint="eastAsia" w:ascii="宋体" w:hAnsi="宋体" w:cs="宋体"/>
                <w:b/>
                <w:szCs w:val="21"/>
              </w:rPr>
              <w:t>（二） 技术（服务）需求</w:t>
            </w:r>
          </w:p>
        </w:tc>
      </w:tr>
      <w:tr w14:paraId="0290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64A4E3DC">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14:paraId="32A7A86C">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0E4E0F9E">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4AE68149">
            <w:pPr>
              <w:jc w:val="center"/>
              <w:rPr>
                <w:rFonts w:ascii="宋体" w:hAnsi="宋体" w:cs="宋体"/>
                <w:b/>
                <w:szCs w:val="21"/>
              </w:rPr>
            </w:pPr>
            <w:r>
              <w:rPr>
                <w:rFonts w:hint="eastAsia" w:ascii="宋体" w:hAnsi="宋体" w:cs="宋体"/>
                <w:b/>
                <w:szCs w:val="21"/>
              </w:rPr>
              <w:t>偏离选项</w:t>
            </w:r>
          </w:p>
        </w:tc>
      </w:tr>
      <w:tr w14:paraId="1FF8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71244E5">
            <w:pPr>
              <w:jc w:val="center"/>
              <w:rPr>
                <w:rFonts w:hint="eastAsia" w:ascii="宋体" w:hAnsi="宋体" w:eastAsia="宋体" w:cs="宋体"/>
                <w:b/>
                <w:szCs w:val="21"/>
                <w:lang w:val="en-US" w:eastAsia="zh-CN"/>
              </w:rPr>
            </w:pPr>
            <w:r>
              <w:rPr>
                <w:rFonts w:hint="eastAsia" w:ascii="宋体" w:hAnsi="宋体" w:cs="宋体"/>
                <w:b w:val="0"/>
                <w:snapToGrid w:val="0"/>
                <w:szCs w:val="21"/>
                <w:lang w:val="en-US" w:eastAsia="zh-CN"/>
              </w:rPr>
              <w:t>1</w:t>
            </w:r>
          </w:p>
        </w:tc>
        <w:tc>
          <w:tcPr>
            <w:tcW w:w="1346" w:type="dxa"/>
            <w:tcBorders>
              <w:top w:val="single" w:color="auto" w:sz="4" w:space="0"/>
              <w:left w:val="single" w:color="auto" w:sz="4" w:space="0"/>
              <w:bottom w:val="single" w:color="auto" w:sz="4" w:space="0"/>
              <w:right w:val="single" w:color="auto" w:sz="4" w:space="0"/>
            </w:tcBorders>
            <w:vAlign w:val="center"/>
          </w:tcPr>
          <w:p w14:paraId="05536C2D">
            <w:pPr>
              <w:jc w:val="center"/>
              <w:rPr>
                <w:rFonts w:hint="eastAsia" w:ascii="宋体" w:hAnsi="宋体" w:eastAsia="宋体" w:cs="宋体"/>
                <w:b/>
                <w:kern w:val="2"/>
                <w:sz w:val="21"/>
                <w:szCs w:val="21"/>
                <w:lang w:val="en-US" w:eastAsia="zh-CN" w:bidi="ar-SA"/>
              </w:rPr>
            </w:pPr>
            <w:r>
              <w:rPr>
                <w:rFonts w:hint="eastAsia" w:ascii="宋体" w:hAnsi="宋体" w:cs="宋体"/>
                <w:b w:val="0"/>
                <w:bCs/>
                <w:szCs w:val="21"/>
                <w:lang w:eastAsia="zh-CN"/>
              </w:rPr>
              <w:t>项目地点</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12B31D6D">
            <w:pPr>
              <w:ind w:left="0" w:leftChars="0"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color w:val="auto"/>
                <w:sz w:val="21"/>
                <w:szCs w:val="21"/>
                <w:lang w:val="en-US" w:eastAsia="zh-CN"/>
              </w:rPr>
              <w:t>深圳会展中心</w:t>
            </w:r>
            <w:r>
              <w:rPr>
                <w:rFonts w:hint="eastAsia" w:ascii="宋体" w:hAnsi="宋体" w:cs="宋体"/>
                <w:color w:val="auto"/>
                <w:sz w:val="21"/>
                <w:szCs w:val="21"/>
                <w:lang w:val="en-US" w:eastAsia="zh-CN"/>
              </w:rPr>
              <w:t>1号馆5号门1-2楼</w:t>
            </w:r>
            <w:r>
              <w:rPr>
                <w:rFonts w:hint="eastAsia" w:ascii="宋体" w:hAnsi="宋体" w:eastAsia="宋体" w:cs="宋体"/>
                <w:color w:val="auto"/>
                <w:sz w:val="21"/>
                <w:szCs w:val="21"/>
                <w:lang w:val="en-US"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14:paraId="77B2C1E9">
            <w:pPr>
              <w:jc w:val="center"/>
              <w:rPr>
                <w:rFonts w:hint="eastAsia" w:ascii="宋体" w:hAnsi="宋体" w:eastAsia="宋体" w:cs="宋体"/>
                <w:b/>
                <w:kern w:val="2"/>
                <w:sz w:val="21"/>
                <w:szCs w:val="21"/>
                <w:lang w:val="en-US" w:eastAsia="zh-CN" w:bidi="ar-SA"/>
              </w:rPr>
            </w:pPr>
            <w:r>
              <w:rPr>
                <w:rFonts w:hint="eastAsia" w:ascii="宋体" w:hAnsi="宋体"/>
                <w:szCs w:val="21"/>
              </w:rPr>
              <w:t>不可偏离</w:t>
            </w:r>
          </w:p>
        </w:tc>
      </w:tr>
      <w:tr w14:paraId="0B48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A231919">
            <w:pPr>
              <w:jc w:val="center"/>
              <w:rPr>
                <w:rFonts w:hint="default" w:ascii="宋体" w:hAnsi="宋体" w:cs="宋体"/>
                <w:b/>
                <w:szCs w:val="21"/>
                <w:lang w:val="en-US" w:eastAsia="zh-CN"/>
              </w:rPr>
            </w:pPr>
            <w:r>
              <w:rPr>
                <w:rFonts w:hint="eastAsia" w:ascii="宋体" w:hAnsi="宋体" w:cs="宋体"/>
                <w:b w:val="0"/>
                <w:snapToGrid w:val="0"/>
                <w:szCs w:val="21"/>
                <w:lang w:val="en-US" w:eastAsia="zh-CN"/>
              </w:rPr>
              <w:t>2</w:t>
            </w:r>
          </w:p>
        </w:tc>
        <w:tc>
          <w:tcPr>
            <w:tcW w:w="1346" w:type="dxa"/>
            <w:tcBorders>
              <w:top w:val="single" w:color="auto" w:sz="4" w:space="0"/>
              <w:left w:val="single" w:color="auto" w:sz="4" w:space="0"/>
              <w:bottom w:val="single" w:color="auto" w:sz="4" w:space="0"/>
              <w:right w:val="single" w:color="auto" w:sz="4" w:space="0"/>
            </w:tcBorders>
            <w:vAlign w:val="center"/>
          </w:tcPr>
          <w:p w14:paraId="04698494">
            <w:pPr>
              <w:jc w:val="center"/>
              <w:rPr>
                <w:rFonts w:hint="eastAsia" w:ascii="宋体" w:hAnsi="宋体" w:eastAsia="宋体" w:cs="宋体"/>
                <w:color w:val="FF0000"/>
                <w:kern w:val="2"/>
                <w:sz w:val="21"/>
                <w:szCs w:val="21"/>
                <w:lang w:val="en-US" w:eastAsia="zh-CN" w:bidi="ar-SA"/>
              </w:rPr>
            </w:pPr>
            <w:r>
              <w:rPr>
                <w:rFonts w:hint="eastAsia"/>
              </w:rPr>
              <w:t>工程量清单</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5A48B1BD">
            <w:pPr>
              <w:pStyle w:val="2"/>
              <w:ind w:left="0"/>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备注：1、以上管线、线槽、电箱等材料包安装、调试；</w:t>
            </w:r>
          </w:p>
          <w:p w14:paraId="6A44D46F">
            <w:pPr>
              <w:rPr>
                <w:rFonts w:hint="eastAsia" w:eastAsia="宋体"/>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2、</w:t>
            </w:r>
            <w:r>
              <w:rPr>
                <w:rFonts w:hint="eastAsia" w:asciiTheme="minorEastAsia" w:hAnsiTheme="minorEastAsia" w:eastAsiaTheme="minorEastAsia" w:cstheme="minorEastAsia"/>
                <w:i w:val="0"/>
                <w:iCs w:val="0"/>
                <w:caps w:val="0"/>
                <w:color w:val="000000"/>
                <w:spacing w:val="-5"/>
                <w:kern w:val="0"/>
                <w:sz w:val="21"/>
                <w:szCs w:val="21"/>
                <w:u w:val="none"/>
                <w:shd w:val="clear"/>
                <w:lang w:bidi="ar"/>
              </w:rPr>
              <w:t>需提供</w:t>
            </w:r>
            <w:r>
              <w:rPr>
                <w:rFonts w:hint="eastAsia" w:asciiTheme="minorEastAsia" w:hAnsiTheme="minorEastAsia" w:eastAsiaTheme="minorEastAsia" w:cstheme="minorEastAsia"/>
                <w:i w:val="0"/>
                <w:iCs w:val="0"/>
                <w:color w:val="000000"/>
                <w:spacing w:val="-5"/>
                <w:kern w:val="0"/>
                <w:sz w:val="21"/>
                <w:szCs w:val="21"/>
                <w:u w:val="none"/>
                <w:lang w:val="en-US" w:eastAsia="zh-CN" w:bidi="ar"/>
              </w:rPr>
              <w:t>双电源开关</w:t>
            </w:r>
            <w:r>
              <w:rPr>
                <w:rFonts w:hint="eastAsia" w:asciiTheme="minorEastAsia" w:hAnsiTheme="minorEastAsia" w:eastAsiaTheme="minorEastAsia" w:cstheme="minorEastAsia"/>
                <w:i w:val="0"/>
                <w:iCs w:val="0"/>
                <w:caps w:val="0"/>
                <w:color w:val="000000"/>
                <w:spacing w:val="-5"/>
                <w:kern w:val="0"/>
                <w:sz w:val="21"/>
                <w:szCs w:val="21"/>
                <w:u w:val="none"/>
                <w:shd w:val="clear"/>
                <w:lang w:bidi="ar"/>
              </w:rPr>
              <w:t>代理商授权书并且保证原装正品及售后服务</w:t>
            </w:r>
            <w:r>
              <w:rPr>
                <w:rFonts w:hint="eastAsia" w:asciiTheme="minorEastAsia" w:hAnsiTheme="minorEastAsia" w:eastAsiaTheme="minorEastAsia" w:cstheme="minorEastAsia"/>
                <w:i w:val="0"/>
                <w:iCs w:val="0"/>
                <w:caps w:val="0"/>
                <w:color w:val="000000"/>
                <w:spacing w:val="-5"/>
                <w:kern w:val="0"/>
                <w:sz w:val="21"/>
                <w:szCs w:val="21"/>
                <w:u w:val="none"/>
                <w:shd w:val="clear"/>
                <w:lang w:eastAsia="zh-CN" w:bidi="ar"/>
              </w:rPr>
              <w:t>。</w:t>
            </w:r>
          </w:p>
          <w:tbl>
            <w:tblPr>
              <w:tblStyle w:val="17"/>
              <w:tblpPr w:leftFromText="180" w:rightFromText="180" w:vertAnchor="text" w:horzAnchor="page" w:tblpX="70" w:tblpY="-450"/>
              <w:tblOverlap w:val="never"/>
              <w:tblW w:w="6812"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950"/>
              <w:gridCol w:w="1830"/>
              <w:gridCol w:w="615"/>
              <w:gridCol w:w="615"/>
              <w:gridCol w:w="1423"/>
            </w:tblGrid>
            <w:tr w14:paraId="50C3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 w:type="dxa"/>
                  <w:noWrap w:val="0"/>
                  <w:vAlign w:val="center"/>
                </w:tcPr>
                <w:p w14:paraId="153A85F3">
                  <w:pPr>
                    <w:jc w:val="center"/>
                    <w:rPr>
                      <w:rFonts w:hint="eastAsia" w:ascii="宋体" w:hAnsi="宋体" w:eastAsia="宋体" w:cs="宋体"/>
                      <w:b/>
                      <w:bCs/>
                      <w:sz w:val="21"/>
                      <w:szCs w:val="21"/>
                    </w:rPr>
                  </w:pPr>
                  <w:r>
                    <w:rPr>
                      <w:rFonts w:hint="eastAsia" w:ascii="宋体" w:hAnsi="宋体" w:eastAsia="宋体" w:cs="宋体"/>
                      <w:b w:val="0"/>
                      <w:bCs w:val="0"/>
                      <w:sz w:val="21"/>
                      <w:szCs w:val="21"/>
                    </w:rPr>
                    <w:t>序号</w:t>
                  </w:r>
                </w:p>
              </w:tc>
              <w:tc>
                <w:tcPr>
                  <w:tcW w:w="1950" w:type="dxa"/>
                  <w:noWrap w:val="0"/>
                  <w:vAlign w:val="top"/>
                </w:tcPr>
                <w:p w14:paraId="13D71FC5">
                  <w:pPr>
                    <w:jc w:val="center"/>
                    <w:rPr>
                      <w:rFonts w:hint="eastAsia" w:ascii="宋体" w:hAnsi="宋体" w:eastAsia="宋体" w:cs="宋体"/>
                      <w:b/>
                      <w:bCs/>
                      <w:sz w:val="21"/>
                      <w:szCs w:val="21"/>
                    </w:rPr>
                  </w:pPr>
                  <w:r>
                    <w:rPr>
                      <w:rFonts w:hint="eastAsia" w:ascii="宋体" w:hAnsi="宋体" w:eastAsia="宋体" w:cs="宋体"/>
                      <w:sz w:val="21"/>
                      <w:szCs w:val="21"/>
                      <w:vertAlign w:val="baseline"/>
                      <w:lang w:val="en-US" w:eastAsia="zh-CN"/>
                    </w:rPr>
                    <w:t>项目名称</w:t>
                  </w:r>
                </w:p>
              </w:tc>
              <w:tc>
                <w:tcPr>
                  <w:tcW w:w="1830" w:type="dxa"/>
                  <w:noWrap w:val="0"/>
                  <w:vAlign w:val="top"/>
                </w:tcPr>
                <w:p w14:paraId="30C35227">
                  <w:pPr>
                    <w:jc w:val="center"/>
                    <w:rPr>
                      <w:rFonts w:hint="eastAsia" w:ascii="宋体" w:hAnsi="宋体" w:eastAsia="宋体" w:cs="宋体"/>
                      <w:b/>
                      <w:bCs/>
                      <w:sz w:val="21"/>
                      <w:szCs w:val="21"/>
                    </w:rPr>
                  </w:pPr>
                  <w:r>
                    <w:rPr>
                      <w:rFonts w:hint="eastAsia" w:ascii="宋体" w:hAnsi="宋体" w:eastAsia="宋体" w:cs="宋体"/>
                      <w:sz w:val="21"/>
                      <w:szCs w:val="21"/>
                      <w:vertAlign w:val="baseline"/>
                      <w:lang w:val="en-US" w:eastAsia="zh-CN"/>
                    </w:rPr>
                    <w:t>规格/型号</w:t>
                  </w:r>
                </w:p>
              </w:tc>
              <w:tc>
                <w:tcPr>
                  <w:tcW w:w="615" w:type="dxa"/>
                  <w:noWrap w:val="0"/>
                  <w:vAlign w:val="top"/>
                </w:tcPr>
                <w:p w14:paraId="590B96F8">
                  <w:pPr>
                    <w:jc w:val="center"/>
                    <w:rPr>
                      <w:rFonts w:hint="eastAsia" w:ascii="宋体" w:hAnsi="宋体" w:eastAsia="宋体" w:cs="宋体"/>
                      <w:b/>
                      <w:bCs/>
                      <w:sz w:val="21"/>
                      <w:szCs w:val="21"/>
                    </w:rPr>
                  </w:pPr>
                  <w:r>
                    <w:rPr>
                      <w:rFonts w:hint="eastAsia" w:ascii="宋体" w:hAnsi="宋体" w:eastAsia="宋体" w:cs="宋体"/>
                      <w:sz w:val="21"/>
                      <w:szCs w:val="21"/>
                      <w:vertAlign w:val="baseline"/>
                      <w:lang w:val="en-US" w:eastAsia="zh-CN"/>
                    </w:rPr>
                    <w:t>单位</w:t>
                  </w:r>
                </w:p>
              </w:tc>
              <w:tc>
                <w:tcPr>
                  <w:tcW w:w="615" w:type="dxa"/>
                  <w:noWrap w:val="0"/>
                  <w:vAlign w:val="top"/>
                </w:tcPr>
                <w:p w14:paraId="1A060A76">
                  <w:pPr>
                    <w:jc w:val="center"/>
                    <w:rPr>
                      <w:rFonts w:hint="eastAsia" w:ascii="宋体" w:hAnsi="宋体" w:eastAsia="宋体" w:cs="宋体"/>
                      <w:b/>
                      <w:bCs/>
                      <w:sz w:val="21"/>
                      <w:szCs w:val="21"/>
                    </w:rPr>
                  </w:pPr>
                  <w:r>
                    <w:rPr>
                      <w:rFonts w:hint="eastAsia" w:ascii="宋体" w:hAnsi="宋体" w:eastAsia="宋体" w:cs="宋体"/>
                      <w:sz w:val="21"/>
                      <w:szCs w:val="21"/>
                      <w:vertAlign w:val="baseline"/>
                      <w:lang w:val="en-US" w:eastAsia="zh-CN"/>
                    </w:rPr>
                    <w:t>数量</w:t>
                  </w:r>
                </w:p>
              </w:tc>
              <w:tc>
                <w:tcPr>
                  <w:tcW w:w="1423" w:type="dxa"/>
                  <w:noWrap w:val="0"/>
                  <w:vAlign w:val="top"/>
                </w:tcPr>
                <w:p w14:paraId="2FC97CFA">
                  <w:pPr>
                    <w:jc w:val="center"/>
                    <w:rPr>
                      <w:rFonts w:hint="eastAsia" w:ascii="宋体" w:hAnsi="宋体" w:eastAsia="宋体" w:cs="宋体"/>
                      <w:b/>
                      <w:bCs/>
                      <w:sz w:val="21"/>
                      <w:szCs w:val="21"/>
                    </w:rPr>
                  </w:pPr>
                  <w:r>
                    <w:rPr>
                      <w:rFonts w:hint="eastAsia" w:ascii="宋体" w:hAnsi="宋体" w:eastAsia="宋体" w:cs="宋体"/>
                      <w:sz w:val="21"/>
                      <w:szCs w:val="21"/>
                      <w:vertAlign w:val="baseline"/>
                      <w:lang w:val="en-US" w:eastAsia="zh-CN"/>
                    </w:rPr>
                    <w:t>备注</w:t>
                  </w:r>
                </w:p>
              </w:tc>
            </w:tr>
            <w:tr w14:paraId="1FE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 w:type="dxa"/>
                  <w:noWrap w:val="0"/>
                  <w:vAlign w:val="center"/>
                </w:tcPr>
                <w:p w14:paraId="2A3BAD8C">
                  <w:pPr>
                    <w:jc w:val="center"/>
                    <w:rPr>
                      <w:rFonts w:hint="eastAsia" w:ascii="宋体" w:hAnsi="宋体" w:eastAsia="宋体" w:cs="宋体"/>
                      <w:sz w:val="21"/>
                      <w:szCs w:val="21"/>
                    </w:rPr>
                  </w:pPr>
                  <w:r>
                    <w:rPr>
                      <w:rFonts w:hint="eastAsia" w:ascii="宋体" w:hAnsi="宋体" w:eastAsia="宋体" w:cs="宋体"/>
                      <w:sz w:val="21"/>
                      <w:szCs w:val="21"/>
                    </w:rPr>
                    <w:t>1</w:t>
                  </w:r>
                </w:p>
              </w:tc>
              <w:tc>
                <w:tcPr>
                  <w:tcW w:w="1950" w:type="dxa"/>
                  <w:noWrap w:val="0"/>
                  <w:vAlign w:val="center"/>
                </w:tcPr>
                <w:p w14:paraId="781BC8C7">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双电源开关</w:t>
                  </w:r>
                </w:p>
              </w:tc>
              <w:tc>
                <w:tcPr>
                  <w:tcW w:w="1830" w:type="dxa"/>
                  <w:noWrap w:val="0"/>
                  <w:vAlign w:val="center"/>
                </w:tcPr>
                <w:p w14:paraId="58FEE9A7">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DPT160-CB010 R100 4P</w:t>
                  </w:r>
                </w:p>
              </w:tc>
              <w:tc>
                <w:tcPr>
                  <w:tcW w:w="615" w:type="dxa"/>
                  <w:noWrap w:val="0"/>
                  <w:vAlign w:val="center"/>
                </w:tcPr>
                <w:p w14:paraId="058F4549">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台</w:t>
                  </w:r>
                </w:p>
              </w:tc>
              <w:tc>
                <w:tcPr>
                  <w:tcW w:w="615" w:type="dxa"/>
                  <w:noWrap w:val="0"/>
                  <w:vAlign w:val="center"/>
                </w:tcPr>
                <w:p w14:paraId="3DD7BBB1">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1</w:t>
                  </w:r>
                </w:p>
              </w:tc>
              <w:tc>
                <w:tcPr>
                  <w:tcW w:w="1423" w:type="dxa"/>
                  <w:noWrap w:val="0"/>
                  <w:vAlign w:val="center"/>
                </w:tcPr>
                <w:p w14:paraId="399A93C1">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参考品牌：</w:t>
                  </w:r>
                  <w:r>
                    <w:rPr>
                      <w:rFonts w:hint="eastAsia" w:ascii="宋体" w:hAnsi="宋体" w:eastAsia="宋体" w:cs="宋体"/>
                      <w:i w:val="0"/>
                      <w:iCs w:val="0"/>
                      <w:caps w:val="0"/>
                      <w:spacing w:val="0"/>
                      <w:sz w:val="21"/>
                      <w:szCs w:val="21"/>
                      <w:shd w:val="clear"/>
                    </w:rPr>
                    <w:t>ABB、施耐德、伊顿</w:t>
                  </w:r>
                </w:p>
              </w:tc>
            </w:tr>
            <w:tr w14:paraId="7C22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 w:type="dxa"/>
                  <w:noWrap w:val="0"/>
                  <w:vAlign w:val="center"/>
                </w:tcPr>
                <w:p w14:paraId="0446BD76">
                  <w:pPr>
                    <w:jc w:val="center"/>
                    <w:rPr>
                      <w:rFonts w:hint="eastAsia" w:ascii="宋体" w:hAnsi="宋体" w:eastAsia="宋体" w:cs="宋体"/>
                      <w:sz w:val="21"/>
                      <w:szCs w:val="21"/>
                    </w:rPr>
                  </w:pPr>
                  <w:r>
                    <w:rPr>
                      <w:rFonts w:hint="eastAsia" w:ascii="宋体" w:hAnsi="宋体" w:eastAsia="宋体" w:cs="宋体"/>
                      <w:sz w:val="21"/>
                      <w:szCs w:val="21"/>
                    </w:rPr>
                    <w:t>2</w:t>
                  </w:r>
                </w:p>
              </w:tc>
              <w:tc>
                <w:tcPr>
                  <w:tcW w:w="1950" w:type="dxa"/>
                  <w:noWrap w:val="0"/>
                  <w:vAlign w:val="center"/>
                </w:tcPr>
                <w:p w14:paraId="3ED45506">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双电源壁挂式电箱</w:t>
                  </w:r>
                </w:p>
              </w:tc>
              <w:tc>
                <w:tcPr>
                  <w:tcW w:w="1830" w:type="dxa"/>
                  <w:noWrap w:val="0"/>
                  <w:vAlign w:val="center"/>
                </w:tcPr>
                <w:p w14:paraId="443CF1B5">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600*600*300mm</w:t>
                  </w:r>
                </w:p>
              </w:tc>
              <w:tc>
                <w:tcPr>
                  <w:tcW w:w="615" w:type="dxa"/>
                  <w:noWrap w:val="0"/>
                  <w:vAlign w:val="center"/>
                </w:tcPr>
                <w:p w14:paraId="088F4E45">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台</w:t>
                  </w:r>
                </w:p>
              </w:tc>
              <w:tc>
                <w:tcPr>
                  <w:tcW w:w="615" w:type="dxa"/>
                  <w:noWrap w:val="0"/>
                  <w:vAlign w:val="center"/>
                </w:tcPr>
                <w:p w14:paraId="5DDE862F">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1</w:t>
                  </w:r>
                </w:p>
              </w:tc>
              <w:tc>
                <w:tcPr>
                  <w:tcW w:w="1423" w:type="dxa"/>
                  <w:noWrap w:val="0"/>
                  <w:vAlign w:val="center"/>
                </w:tcPr>
                <w:p w14:paraId="436F1F4D">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定制</w:t>
                  </w:r>
                </w:p>
              </w:tc>
            </w:tr>
            <w:tr w14:paraId="4A29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 w:type="dxa"/>
                  <w:noWrap w:val="0"/>
                  <w:vAlign w:val="center"/>
                </w:tcPr>
                <w:p w14:paraId="36A7C1A5">
                  <w:pPr>
                    <w:jc w:val="center"/>
                    <w:rPr>
                      <w:rFonts w:hint="eastAsia" w:ascii="宋体" w:hAnsi="宋体" w:eastAsia="宋体" w:cs="宋体"/>
                      <w:sz w:val="21"/>
                      <w:szCs w:val="21"/>
                    </w:rPr>
                  </w:pPr>
                  <w:r>
                    <w:rPr>
                      <w:rFonts w:hint="eastAsia" w:ascii="宋体" w:hAnsi="宋体" w:eastAsia="宋体" w:cs="宋体"/>
                      <w:sz w:val="21"/>
                      <w:szCs w:val="21"/>
                    </w:rPr>
                    <w:t>3</w:t>
                  </w:r>
                </w:p>
              </w:tc>
              <w:tc>
                <w:tcPr>
                  <w:tcW w:w="1950" w:type="dxa"/>
                  <w:noWrap w:val="0"/>
                  <w:vAlign w:val="center"/>
                </w:tcPr>
                <w:p w14:paraId="701F91E4">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双电流汇流铜排</w:t>
                  </w:r>
                </w:p>
              </w:tc>
              <w:tc>
                <w:tcPr>
                  <w:tcW w:w="1830" w:type="dxa"/>
                  <w:noWrap w:val="0"/>
                  <w:vAlign w:val="center"/>
                </w:tcPr>
                <w:p w14:paraId="412D18FE">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15*3mm</w:t>
                  </w:r>
                </w:p>
              </w:tc>
              <w:tc>
                <w:tcPr>
                  <w:tcW w:w="615" w:type="dxa"/>
                  <w:noWrap w:val="0"/>
                  <w:vAlign w:val="center"/>
                </w:tcPr>
                <w:p w14:paraId="7849C8E6">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米</w:t>
                  </w:r>
                </w:p>
              </w:tc>
              <w:tc>
                <w:tcPr>
                  <w:tcW w:w="615" w:type="dxa"/>
                  <w:noWrap w:val="0"/>
                  <w:vAlign w:val="center"/>
                </w:tcPr>
                <w:p w14:paraId="0CBB7FD6">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3</w:t>
                  </w:r>
                </w:p>
              </w:tc>
              <w:tc>
                <w:tcPr>
                  <w:tcW w:w="1423" w:type="dxa"/>
                  <w:noWrap w:val="0"/>
                  <w:vAlign w:val="center"/>
                </w:tcPr>
                <w:p w14:paraId="1CC94148">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国标</w:t>
                  </w:r>
                  <w:r>
                    <w:rPr>
                      <w:rFonts w:hint="eastAsia" w:ascii="宋体" w:hAnsi="宋体" w:cs="宋体"/>
                      <w:sz w:val="21"/>
                      <w:szCs w:val="21"/>
                      <w:vertAlign w:val="baseline"/>
                      <w:lang w:val="en-US" w:eastAsia="zh-CN"/>
                    </w:rPr>
                    <w:t>定制</w:t>
                  </w:r>
                </w:p>
              </w:tc>
            </w:tr>
            <w:tr w14:paraId="689E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 w:type="dxa"/>
                  <w:noWrap w:val="0"/>
                  <w:vAlign w:val="center"/>
                </w:tcPr>
                <w:p w14:paraId="65EED1DA">
                  <w:pPr>
                    <w:jc w:val="center"/>
                    <w:rPr>
                      <w:rFonts w:hint="eastAsia" w:ascii="宋体" w:hAnsi="宋体" w:eastAsia="宋体" w:cs="宋体"/>
                      <w:sz w:val="21"/>
                      <w:szCs w:val="21"/>
                    </w:rPr>
                  </w:pPr>
                  <w:r>
                    <w:rPr>
                      <w:rFonts w:hint="eastAsia" w:ascii="宋体" w:hAnsi="宋体" w:eastAsia="宋体" w:cs="宋体"/>
                      <w:sz w:val="21"/>
                      <w:szCs w:val="21"/>
                    </w:rPr>
                    <w:t>4</w:t>
                  </w:r>
                </w:p>
              </w:tc>
              <w:tc>
                <w:tcPr>
                  <w:tcW w:w="1950" w:type="dxa"/>
                  <w:noWrap w:val="0"/>
                  <w:vAlign w:val="center"/>
                </w:tcPr>
                <w:p w14:paraId="2BD862EC">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电力电缆</w:t>
                  </w:r>
                </w:p>
              </w:tc>
              <w:tc>
                <w:tcPr>
                  <w:tcW w:w="1830" w:type="dxa"/>
                  <w:noWrap w:val="0"/>
                  <w:vAlign w:val="center"/>
                </w:tcPr>
                <w:p w14:paraId="1C11331D">
                  <w:pPr>
                    <w:jc w:val="center"/>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YJV3*35+2*16mm</w:t>
                  </w:r>
                  <w:r>
                    <w:rPr>
                      <w:rFonts w:hint="eastAsia" w:ascii="仿宋" w:hAnsi="仿宋" w:eastAsia="仿宋" w:cs="Times New Roman"/>
                      <w:b w:val="0"/>
                      <w:bCs w:val="0"/>
                      <w:kern w:val="2"/>
                      <w:sz w:val="32"/>
                      <w:szCs w:val="32"/>
                      <w:vertAlign w:val="superscript"/>
                      <w:lang w:val="en-US" w:eastAsia="zh-CN"/>
                    </w:rPr>
                    <w:t>2</w:t>
                  </w:r>
                </w:p>
              </w:tc>
              <w:tc>
                <w:tcPr>
                  <w:tcW w:w="615" w:type="dxa"/>
                  <w:noWrap w:val="0"/>
                  <w:vAlign w:val="center"/>
                </w:tcPr>
                <w:p w14:paraId="448A726F">
                  <w:pPr>
                    <w:jc w:val="center"/>
                    <w:rPr>
                      <w:rFonts w:hint="eastAsia" w:ascii="宋体" w:hAnsi="宋体" w:cs="宋体"/>
                      <w:sz w:val="21"/>
                      <w:szCs w:val="21"/>
                      <w:lang w:val="en-US" w:eastAsia="zh-CN"/>
                    </w:rPr>
                  </w:pPr>
                  <w:r>
                    <w:rPr>
                      <w:rFonts w:hint="eastAsia" w:ascii="宋体" w:hAnsi="宋体" w:eastAsia="宋体" w:cs="宋体"/>
                      <w:sz w:val="21"/>
                      <w:szCs w:val="21"/>
                      <w:vertAlign w:val="baseline"/>
                      <w:lang w:val="en-US" w:eastAsia="zh-CN"/>
                    </w:rPr>
                    <w:t>米</w:t>
                  </w:r>
                </w:p>
              </w:tc>
              <w:tc>
                <w:tcPr>
                  <w:tcW w:w="615" w:type="dxa"/>
                  <w:noWrap w:val="0"/>
                  <w:vAlign w:val="center"/>
                </w:tcPr>
                <w:p w14:paraId="4FD4C2A0">
                  <w:pPr>
                    <w:jc w:val="center"/>
                    <w:rPr>
                      <w:rFonts w:hint="eastAsia" w:ascii="宋体" w:hAnsi="宋体" w:cs="宋体"/>
                      <w:sz w:val="21"/>
                      <w:szCs w:val="21"/>
                      <w:lang w:val="en-US" w:eastAsia="zh-CN"/>
                    </w:rPr>
                  </w:pPr>
                  <w:r>
                    <w:rPr>
                      <w:rFonts w:hint="eastAsia" w:ascii="宋体" w:hAnsi="宋体" w:eastAsia="宋体" w:cs="宋体"/>
                      <w:sz w:val="21"/>
                      <w:szCs w:val="21"/>
                      <w:vertAlign w:val="baseline"/>
                      <w:lang w:val="en-US" w:eastAsia="zh-CN"/>
                    </w:rPr>
                    <w:t>80</w:t>
                  </w:r>
                </w:p>
              </w:tc>
              <w:tc>
                <w:tcPr>
                  <w:tcW w:w="1423" w:type="dxa"/>
                  <w:noWrap w:val="0"/>
                  <w:vAlign w:val="center"/>
                </w:tcPr>
                <w:p w14:paraId="10632422">
                  <w:pPr>
                    <w:jc w:val="center"/>
                    <w:rPr>
                      <w:rFonts w:hint="eastAsia" w:ascii="宋体" w:hAnsi="宋体" w:cs="宋体"/>
                      <w:sz w:val="21"/>
                      <w:szCs w:val="21"/>
                      <w:lang w:val="en-US" w:eastAsia="zh-CN"/>
                    </w:rPr>
                  </w:pPr>
                  <w:r>
                    <w:rPr>
                      <w:rFonts w:hint="eastAsia" w:ascii="宋体" w:hAnsi="宋体" w:eastAsia="宋体" w:cs="宋体"/>
                      <w:sz w:val="21"/>
                      <w:szCs w:val="21"/>
                      <w:vertAlign w:val="baseline"/>
                      <w:lang w:val="en-US" w:eastAsia="zh-CN"/>
                    </w:rPr>
                    <w:t>双条</w:t>
                  </w:r>
                </w:p>
              </w:tc>
            </w:tr>
            <w:tr w14:paraId="0B1F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 w:type="dxa"/>
                  <w:noWrap w:val="0"/>
                  <w:vAlign w:val="center"/>
                </w:tcPr>
                <w:p w14:paraId="74E5C542">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950" w:type="dxa"/>
                  <w:noWrap w:val="0"/>
                  <w:vAlign w:val="center"/>
                </w:tcPr>
                <w:p w14:paraId="30AC6CCE">
                  <w:pPr>
                    <w:jc w:val="center"/>
                    <w:rPr>
                      <w:rFonts w:hint="default"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电缆终端头制作</w:t>
                  </w:r>
                </w:p>
              </w:tc>
              <w:tc>
                <w:tcPr>
                  <w:tcW w:w="1830" w:type="dxa"/>
                  <w:noWrap w:val="0"/>
                  <w:vAlign w:val="center"/>
                </w:tcPr>
                <w:p w14:paraId="099CA3CE">
                  <w:pPr>
                    <w:jc w:val="center"/>
                    <w:rPr>
                      <w:rFonts w:hint="default"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YJV3*35+2*16mm</w:t>
                  </w:r>
                  <w:r>
                    <w:rPr>
                      <w:rFonts w:hint="eastAsia" w:ascii="仿宋" w:hAnsi="仿宋" w:eastAsia="仿宋" w:cs="Times New Roman"/>
                      <w:b w:val="0"/>
                      <w:bCs w:val="0"/>
                      <w:kern w:val="2"/>
                      <w:sz w:val="32"/>
                      <w:szCs w:val="32"/>
                      <w:vertAlign w:val="superscript"/>
                      <w:lang w:val="en-US" w:eastAsia="zh-CN"/>
                    </w:rPr>
                    <w:t>2</w:t>
                  </w:r>
                </w:p>
              </w:tc>
              <w:tc>
                <w:tcPr>
                  <w:tcW w:w="615" w:type="dxa"/>
                  <w:noWrap w:val="0"/>
                  <w:vAlign w:val="center"/>
                </w:tcPr>
                <w:p w14:paraId="7E1CA8E4">
                  <w:pPr>
                    <w:jc w:val="center"/>
                    <w:rPr>
                      <w:rFonts w:hint="eastAsia" w:ascii="宋体" w:hAnsi="宋体" w:cs="宋体"/>
                      <w:sz w:val="21"/>
                      <w:szCs w:val="21"/>
                      <w:lang w:val="en-US" w:eastAsia="zh-CN"/>
                    </w:rPr>
                  </w:pPr>
                  <w:r>
                    <w:rPr>
                      <w:rFonts w:hint="eastAsia" w:ascii="宋体" w:hAnsi="宋体" w:eastAsia="宋体" w:cs="宋体"/>
                      <w:sz w:val="21"/>
                      <w:szCs w:val="21"/>
                      <w:vertAlign w:val="baseline"/>
                      <w:lang w:val="en-US" w:eastAsia="zh-CN"/>
                    </w:rPr>
                    <w:t>套</w:t>
                  </w:r>
                </w:p>
              </w:tc>
              <w:tc>
                <w:tcPr>
                  <w:tcW w:w="615" w:type="dxa"/>
                  <w:noWrap w:val="0"/>
                  <w:vAlign w:val="center"/>
                </w:tcPr>
                <w:p w14:paraId="5C40D265">
                  <w:pPr>
                    <w:jc w:val="center"/>
                    <w:rPr>
                      <w:rFonts w:hint="eastAsia" w:ascii="宋体" w:hAnsi="宋体" w:cs="宋体"/>
                      <w:sz w:val="21"/>
                      <w:szCs w:val="21"/>
                      <w:lang w:val="en-US" w:eastAsia="zh-CN"/>
                    </w:rPr>
                  </w:pPr>
                  <w:r>
                    <w:rPr>
                      <w:rFonts w:hint="eastAsia" w:ascii="宋体" w:hAnsi="宋体" w:eastAsia="宋体" w:cs="宋体"/>
                      <w:sz w:val="21"/>
                      <w:szCs w:val="21"/>
                      <w:vertAlign w:val="baseline"/>
                      <w:lang w:val="en-US" w:eastAsia="zh-CN"/>
                    </w:rPr>
                    <w:t>6</w:t>
                  </w:r>
                </w:p>
              </w:tc>
              <w:tc>
                <w:tcPr>
                  <w:tcW w:w="1423" w:type="dxa"/>
                  <w:noWrap w:val="0"/>
                  <w:vAlign w:val="center"/>
                </w:tcPr>
                <w:p w14:paraId="3B299E0D">
                  <w:pPr>
                    <w:jc w:val="center"/>
                    <w:rPr>
                      <w:rFonts w:hint="eastAsia" w:ascii="宋体" w:hAnsi="宋体" w:cs="宋体"/>
                      <w:sz w:val="21"/>
                      <w:szCs w:val="21"/>
                      <w:lang w:val="en-US" w:eastAsia="zh-CN"/>
                    </w:rPr>
                  </w:pPr>
                </w:p>
              </w:tc>
            </w:tr>
            <w:tr w14:paraId="0309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 w:type="dxa"/>
                  <w:noWrap w:val="0"/>
                  <w:vAlign w:val="center"/>
                </w:tcPr>
                <w:p w14:paraId="634A4184">
                  <w:pPr>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1950" w:type="dxa"/>
                  <w:noWrap w:val="0"/>
                  <w:vAlign w:val="center"/>
                </w:tcPr>
                <w:p w14:paraId="35CEB0EA">
                  <w:pPr>
                    <w:jc w:val="center"/>
                    <w:rPr>
                      <w:rFonts w:hint="default"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线槽</w:t>
                  </w:r>
                </w:p>
              </w:tc>
              <w:tc>
                <w:tcPr>
                  <w:tcW w:w="1830" w:type="dxa"/>
                  <w:noWrap w:val="0"/>
                  <w:vAlign w:val="center"/>
                </w:tcPr>
                <w:p w14:paraId="6175C3DD">
                  <w:pPr>
                    <w:jc w:val="center"/>
                    <w:rPr>
                      <w:rFonts w:hint="default"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100*100mm</w:t>
                  </w:r>
                </w:p>
              </w:tc>
              <w:tc>
                <w:tcPr>
                  <w:tcW w:w="615" w:type="dxa"/>
                  <w:noWrap w:val="0"/>
                  <w:vAlign w:val="center"/>
                </w:tcPr>
                <w:p w14:paraId="1CEEE518">
                  <w:pPr>
                    <w:jc w:val="center"/>
                    <w:rPr>
                      <w:rFonts w:hint="eastAsia" w:ascii="宋体" w:hAnsi="宋体" w:cs="宋体"/>
                      <w:sz w:val="21"/>
                      <w:szCs w:val="21"/>
                      <w:lang w:val="en-US" w:eastAsia="zh-CN"/>
                    </w:rPr>
                  </w:pPr>
                  <w:r>
                    <w:rPr>
                      <w:rFonts w:hint="eastAsia" w:ascii="宋体" w:hAnsi="宋体" w:eastAsia="宋体" w:cs="宋体"/>
                      <w:sz w:val="21"/>
                      <w:szCs w:val="21"/>
                      <w:vertAlign w:val="baseline"/>
                      <w:lang w:val="en-US" w:eastAsia="zh-CN"/>
                    </w:rPr>
                    <w:t>米</w:t>
                  </w:r>
                </w:p>
              </w:tc>
              <w:tc>
                <w:tcPr>
                  <w:tcW w:w="615" w:type="dxa"/>
                  <w:noWrap w:val="0"/>
                  <w:vAlign w:val="center"/>
                </w:tcPr>
                <w:p w14:paraId="76C192C7">
                  <w:pPr>
                    <w:jc w:val="center"/>
                    <w:rPr>
                      <w:rFonts w:hint="eastAsia" w:ascii="宋体" w:hAnsi="宋体" w:cs="宋体"/>
                      <w:sz w:val="21"/>
                      <w:szCs w:val="21"/>
                      <w:lang w:val="en-US" w:eastAsia="zh-CN"/>
                    </w:rPr>
                  </w:pPr>
                  <w:r>
                    <w:rPr>
                      <w:rFonts w:hint="eastAsia" w:ascii="宋体" w:hAnsi="宋体" w:eastAsia="宋体" w:cs="宋体"/>
                      <w:sz w:val="21"/>
                      <w:szCs w:val="21"/>
                      <w:vertAlign w:val="baseline"/>
                      <w:lang w:val="en-US" w:eastAsia="zh-CN"/>
                    </w:rPr>
                    <w:t>10</w:t>
                  </w:r>
                </w:p>
              </w:tc>
              <w:tc>
                <w:tcPr>
                  <w:tcW w:w="1423" w:type="dxa"/>
                  <w:noWrap w:val="0"/>
                  <w:vAlign w:val="center"/>
                </w:tcPr>
                <w:p w14:paraId="34896040">
                  <w:pPr>
                    <w:jc w:val="center"/>
                    <w:rPr>
                      <w:rFonts w:hint="eastAsia" w:ascii="宋体" w:hAnsi="宋体" w:cs="宋体"/>
                      <w:sz w:val="21"/>
                      <w:szCs w:val="21"/>
                      <w:lang w:val="en-US" w:eastAsia="zh-CN"/>
                    </w:rPr>
                  </w:pPr>
                </w:p>
              </w:tc>
            </w:tr>
            <w:tr w14:paraId="45A2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9" w:type="dxa"/>
                  <w:noWrap w:val="0"/>
                  <w:vAlign w:val="center"/>
                </w:tcPr>
                <w:p w14:paraId="57797831">
                  <w:pPr>
                    <w:jc w:val="center"/>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1950" w:type="dxa"/>
                  <w:noWrap w:val="0"/>
                  <w:vAlign w:val="center"/>
                </w:tcPr>
                <w:p w14:paraId="428A9D5B">
                  <w:pPr>
                    <w:jc w:val="center"/>
                    <w:rPr>
                      <w:rFonts w:hint="default"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天花保护性拆除及恢复</w:t>
                  </w:r>
                </w:p>
              </w:tc>
              <w:tc>
                <w:tcPr>
                  <w:tcW w:w="1830" w:type="dxa"/>
                  <w:noWrap w:val="0"/>
                  <w:vAlign w:val="center"/>
                </w:tcPr>
                <w:p w14:paraId="4C720784">
                  <w:pPr>
                    <w:jc w:val="center"/>
                    <w:rPr>
                      <w:rFonts w:hint="default" w:ascii="宋体" w:hAnsi="宋体" w:eastAsia="宋体" w:cs="宋体"/>
                      <w:sz w:val="21"/>
                      <w:szCs w:val="21"/>
                      <w:lang w:val="en-US" w:eastAsia="zh-CN"/>
                    </w:rPr>
                  </w:pPr>
                </w:p>
              </w:tc>
              <w:tc>
                <w:tcPr>
                  <w:tcW w:w="615" w:type="dxa"/>
                  <w:noWrap w:val="0"/>
                  <w:vAlign w:val="center"/>
                </w:tcPr>
                <w:p w14:paraId="5858BB2E">
                  <w:pPr>
                    <w:jc w:val="center"/>
                    <w:rPr>
                      <w:rFonts w:hint="eastAsia" w:ascii="宋体" w:hAnsi="宋体" w:cs="宋体"/>
                      <w:sz w:val="21"/>
                      <w:szCs w:val="21"/>
                      <w:lang w:val="en-US" w:eastAsia="zh-CN"/>
                    </w:rPr>
                  </w:pPr>
                  <w:r>
                    <w:rPr>
                      <w:rFonts w:hint="eastAsia" w:ascii="宋体" w:hAnsi="宋体" w:eastAsia="宋体" w:cs="宋体"/>
                      <w:sz w:val="21"/>
                      <w:szCs w:val="21"/>
                      <w:vertAlign w:val="baseline"/>
                      <w:lang w:val="en-US" w:eastAsia="zh-CN"/>
                    </w:rPr>
                    <w:t>项</w:t>
                  </w:r>
                </w:p>
              </w:tc>
              <w:tc>
                <w:tcPr>
                  <w:tcW w:w="615" w:type="dxa"/>
                  <w:noWrap w:val="0"/>
                  <w:vAlign w:val="center"/>
                </w:tcPr>
                <w:p w14:paraId="6F60F08B">
                  <w:pPr>
                    <w:jc w:val="center"/>
                    <w:rPr>
                      <w:rFonts w:hint="eastAsia" w:ascii="宋体" w:hAnsi="宋体" w:cs="宋体"/>
                      <w:sz w:val="21"/>
                      <w:szCs w:val="21"/>
                      <w:lang w:val="en-US" w:eastAsia="zh-CN"/>
                    </w:rPr>
                  </w:pPr>
                  <w:r>
                    <w:rPr>
                      <w:rFonts w:hint="eastAsia" w:ascii="宋体" w:hAnsi="宋体" w:eastAsia="宋体" w:cs="宋体"/>
                      <w:sz w:val="21"/>
                      <w:szCs w:val="21"/>
                      <w:vertAlign w:val="baseline"/>
                      <w:lang w:val="en-US" w:eastAsia="zh-CN"/>
                    </w:rPr>
                    <w:t>1</w:t>
                  </w:r>
                </w:p>
              </w:tc>
              <w:tc>
                <w:tcPr>
                  <w:tcW w:w="1423" w:type="dxa"/>
                  <w:noWrap w:val="0"/>
                  <w:vAlign w:val="center"/>
                </w:tcPr>
                <w:p w14:paraId="2A9668A2">
                  <w:pPr>
                    <w:jc w:val="center"/>
                    <w:rPr>
                      <w:rFonts w:hint="eastAsia" w:ascii="宋体" w:hAnsi="宋体" w:cs="宋体"/>
                      <w:sz w:val="21"/>
                      <w:szCs w:val="21"/>
                      <w:lang w:val="en-US" w:eastAsia="zh-CN"/>
                    </w:rPr>
                  </w:pPr>
                </w:p>
              </w:tc>
            </w:tr>
          </w:tbl>
          <w:p w14:paraId="155D81C0">
            <w:pPr>
              <w:rPr>
                <w:rFonts w:hint="eastAsia" w:ascii="宋体" w:hAnsi="宋体" w:eastAsia="宋体" w:cs="Times New Roman"/>
                <w:color w:val="FF0000"/>
                <w:kern w:val="2"/>
                <w:sz w:val="21"/>
                <w:szCs w:val="24"/>
                <w:lang w:val="en-US" w:eastAsia="zh-CN" w:bidi="ar-SA"/>
              </w:rPr>
            </w:pPr>
          </w:p>
        </w:tc>
        <w:tc>
          <w:tcPr>
            <w:tcW w:w="785" w:type="dxa"/>
            <w:tcBorders>
              <w:top w:val="single" w:color="auto" w:sz="4" w:space="0"/>
              <w:left w:val="single" w:color="auto" w:sz="4" w:space="0"/>
              <w:bottom w:val="single" w:color="auto" w:sz="4" w:space="0"/>
              <w:right w:val="single" w:color="auto" w:sz="4" w:space="0"/>
            </w:tcBorders>
            <w:vAlign w:val="center"/>
          </w:tcPr>
          <w:p w14:paraId="5C416A54">
            <w:pPr>
              <w:spacing w:before="156" w:beforeLines="50" w:after="156" w:afterLines="50"/>
              <w:jc w:val="center"/>
              <w:rPr>
                <w:rFonts w:hint="eastAsia" w:ascii="宋体" w:hAnsi="宋体" w:eastAsia="宋体" w:cs="宋体"/>
                <w:color w:val="FF0000"/>
                <w:kern w:val="2"/>
                <w:sz w:val="21"/>
                <w:szCs w:val="21"/>
                <w:lang w:val="en-US" w:eastAsia="zh-CN" w:bidi="ar-SA"/>
              </w:rPr>
            </w:pPr>
            <w:r>
              <w:rPr>
                <w:rFonts w:hint="eastAsia" w:ascii="宋体" w:hAnsi="宋体"/>
                <w:szCs w:val="21"/>
              </w:rPr>
              <w:t>不可偏离</w:t>
            </w:r>
          </w:p>
        </w:tc>
      </w:tr>
      <w:tr w14:paraId="1F6F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B2C89F4">
            <w:pPr>
              <w:jc w:val="center"/>
              <w:rPr>
                <w:rFonts w:hint="default" w:ascii="宋体" w:hAnsi="宋体" w:cs="宋体"/>
                <w:b/>
                <w:szCs w:val="21"/>
                <w:lang w:val="en-US" w:eastAsia="zh-CN"/>
              </w:rPr>
            </w:pPr>
            <w:r>
              <w:rPr>
                <w:rFonts w:hint="eastAsia" w:ascii="宋体" w:hAnsi="宋体" w:cs="宋体"/>
                <w:b w:val="0"/>
                <w:snapToGrid w:val="0"/>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14:paraId="25F45E14">
            <w:pPr>
              <w:jc w:val="center"/>
              <w:rPr>
                <w:rFonts w:hint="eastAsia"/>
              </w:rPr>
            </w:pPr>
            <w:r>
              <w:rPr>
                <w:rFonts w:hint="eastAsia" w:ascii="宋体" w:hAnsi="宋体" w:eastAsia="宋体" w:cs="宋体"/>
                <w:color w:val="auto"/>
                <w:sz w:val="21"/>
                <w:szCs w:val="21"/>
                <w:highlight w:val="none"/>
                <w:lang w:val="en-US" w:eastAsia="zh-CN"/>
              </w:rPr>
              <w:t>施工要求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1F24B6B8">
            <w:pPr>
              <w:pStyle w:val="3"/>
              <w:keepNext w:val="0"/>
              <w:keepLines w:val="0"/>
              <w:pageBreakBefore w:val="0"/>
              <w:numPr>
                <w:ilvl w:val="0"/>
                <w:numId w:val="11"/>
              </w:numPr>
              <w:shd w:val="clear" w:fill="FFFFFF"/>
              <w:kinsoku/>
              <w:wordWrap/>
              <w:overflowPunct/>
              <w:topLinePunct w:val="0"/>
              <w:autoSpaceDE/>
              <w:autoSpaceDN/>
              <w:bidi w:val="0"/>
              <w:adjustRightInd/>
              <w:spacing w:beforeAutospacing="0" w:afterAutospacing="0" w:line="400" w:lineRule="atLeast"/>
              <w:ind w:leftChars="0" w:right="28" w:firstLine="0" w:firstLineChars="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根据国家和工程属地相关电力安装施工规范和标准要求制定并提交安全可行的《项目</w:t>
            </w:r>
            <w:r>
              <w:rPr>
                <w:rFonts w:hint="eastAsia" w:ascii="宋体" w:hAnsi="宋体" w:eastAsia="宋体" w:cs="宋体"/>
                <w:b w:val="0"/>
                <w:bCs w:val="0"/>
                <w:sz w:val="21"/>
                <w:szCs w:val="21"/>
                <w:lang w:eastAsia="zh-CN"/>
              </w:rPr>
              <w:t>施工</w:t>
            </w:r>
            <w:r>
              <w:rPr>
                <w:rFonts w:hint="eastAsia" w:ascii="宋体" w:hAnsi="宋体" w:eastAsia="宋体" w:cs="宋体"/>
                <w:b w:val="0"/>
                <w:bCs w:val="0"/>
                <w:sz w:val="21"/>
                <w:szCs w:val="21"/>
              </w:rPr>
              <w:t>方案》，包括但不仅限于材料选择、系统测试、施工工艺、进度计划、现场施工管理、安全措施、应急预案等。</w:t>
            </w:r>
          </w:p>
          <w:p w14:paraId="76EEA523">
            <w:pPr>
              <w:keepNext w:val="0"/>
              <w:keepLines w:val="0"/>
              <w:pageBreakBefore w:val="0"/>
              <w:numPr>
                <w:ilvl w:val="0"/>
                <w:numId w:val="11"/>
              </w:numPr>
              <w:kinsoku/>
              <w:wordWrap/>
              <w:overflowPunct/>
              <w:topLinePunct w:val="0"/>
              <w:autoSpaceDE/>
              <w:autoSpaceDN/>
              <w:bidi w:val="0"/>
              <w:adjustRightInd/>
              <w:spacing w:beforeAutospacing="0" w:afterAutospacing="0" w:line="400" w:lineRule="atLeast"/>
              <w:ind w:right="28"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参加单位</w:t>
            </w:r>
            <w:r>
              <w:rPr>
                <w:rFonts w:hint="eastAsia" w:ascii="宋体" w:hAnsi="宋体" w:eastAsia="宋体" w:cs="宋体"/>
                <w:sz w:val="21"/>
                <w:szCs w:val="21"/>
                <w:lang w:eastAsia="zh-CN"/>
              </w:rPr>
              <w:t>应</w:t>
            </w:r>
            <w:r>
              <w:rPr>
                <w:rFonts w:hint="eastAsia" w:ascii="宋体" w:hAnsi="宋体" w:eastAsia="宋体" w:cs="宋体"/>
                <w:sz w:val="21"/>
                <w:szCs w:val="21"/>
                <w:lang w:val="en-US" w:eastAsia="zh-CN"/>
              </w:rPr>
              <w:t>充分</w:t>
            </w:r>
            <w:r>
              <w:rPr>
                <w:rFonts w:hint="eastAsia" w:ascii="宋体" w:hAnsi="宋体" w:eastAsia="宋体" w:cs="宋体"/>
                <w:sz w:val="21"/>
                <w:szCs w:val="21"/>
                <w:lang w:eastAsia="zh-CN"/>
              </w:rPr>
              <w:t>考虑</w:t>
            </w:r>
            <w:r>
              <w:rPr>
                <w:rFonts w:hint="eastAsia" w:ascii="宋体" w:hAnsi="宋体" w:eastAsia="宋体" w:cs="宋体"/>
                <w:sz w:val="21"/>
                <w:szCs w:val="21"/>
                <w:lang w:val="en-US" w:eastAsia="zh-CN"/>
              </w:rPr>
              <w:t>和配合</w:t>
            </w:r>
            <w:r>
              <w:rPr>
                <w:rFonts w:hint="eastAsia" w:ascii="宋体" w:hAnsi="宋体" w:cs="宋体"/>
                <w:sz w:val="21"/>
                <w:szCs w:val="21"/>
                <w:lang w:eastAsia="zh-CN"/>
              </w:rPr>
              <w:t>采购人</w:t>
            </w:r>
            <w:r>
              <w:rPr>
                <w:rFonts w:hint="eastAsia" w:ascii="宋体" w:hAnsi="宋体" w:eastAsia="宋体" w:cs="宋体"/>
                <w:sz w:val="21"/>
                <w:szCs w:val="21"/>
                <w:lang w:eastAsia="zh-CN"/>
              </w:rPr>
              <w:t>的正常经营</w:t>
            </w:r>
            <w:r>
              <w:rPr>
                <w:rFonts w:hint="eastAsia" w:ascii="宋体" w:hAnsi="宋体" w:eastAsia="宋体" w:cs="宋体"/>
                <w:sz w:val="21"/>
                <w:szCs w:val="21"/>
                <w:lang w:val="en-US" w:eastAsia="zh-CN"/>
              </w:rPr>
              <w:t>需要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不得影响</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人的正常经营，合理安排施工人员和施工时间</w:t>
            </w:r>
            <w:r>
              <w:rPr>
                <w:rFonts w:hint="eastAsia" w:ascii="宋体" w:hAnsi="宋体" w:eastAsia="宋体" w:cs="宋体"/>
                <w:sz w:val="21"/>
                <w:szCs w:val="21"/>
                <w:lang w:eastAsia="zh-CN"/>
              </w:rPr>
              <w:t>，确保按期保质保量完成项目施工；</w:t>
            </w:r>
          </w:p>
          <w:p w14:paraId="76C59A2A">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beforeAutospacing="0" w:afterAutospacing="0" w:line="400" w:lineRule="atLeast"/>
              <w:ind w:leftChars="0" w:right="28"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（3）</w:t>
            </w:r>
            <w:r>
              <w:rPr>
                <w:rFonts w:hint="eastAsia" w:ascii="宋体" w:hAnsi="宋体" w:cs="宋体"/>
                <w:kern w:val="0"/>
                <w:sz w:val="21"/>
                <w:szCs w:val="21"/>
                <w:lang w:val="en-US" w:eastAsia="zh-CN"/>
              </w:rPr>
              <w:t>参加单位</w:t>
            </w:r>
            <w:r>
              <w:rPr>
                <w:rFonts w:hint="eastAsia" w:ascii="宋体" w:hAnsi="宋体" w:eastAsia="宋体" w:cs="宋体"/>
                <w:kern w:val="0"/>
                <w:sz w:val="21"/>
                <w:szCs w:val="21"/>
              </w:rPr>
              <w:t>必须严格按照国家及工程属地有关安全的法律法规及</w:t>
            </w:r>
            <w:r>
              <w:rPr>
                <w:rFonts w:hint="eastAsia" w:ascii="宋体" w:hAnsi="宋体" w:cs="宋体"/>
                <w:kern w:val="0"/>
                <w:sz w:val="21"/>
                <w:szCs w:val="21"/>
                <w:lang w:eastAsia="zh-CN"/>
              </w:rPr>
              <w:t>采购</w:t>
            </w:r>
            <w:r>
              <w:rPr>
                <w:rFonts w:hint="eastAsia" w:ascii="宋体" w:hAnsi="宋体" w:eastAsia="宋体" w:cs="宋体"/>
                <w:kern w:val="0"/>
                <w:sz w:val="21"/>
                <w:szCs w:val="21"/>
              </w:rPr>
              <w:t>人的规章制度组织本项目的施工作业，采取一切有效、必要的施工安全防护措施，确保现场人员及财产安全</w:t>
            </w:r>
            <w:r>
              <w:rPr>
                <w:rFonts w:hint="eastAsia" w:ascii="宋体" w:hAnsi="宋体" w:cs="宋体"/>
                <w:kern w:val="0"/>
                <w:sz w:val="21"/>
                <w:szCs w:val="21"/>
                <w:lang w:eastAsia="zh-CN"/>
              </w:rPr>
              <w:t>、</w:t>
            </w:r>
            <w:r>
              <w:rPr>
                <w:rFonts w:hint="eastAsia" w:ascii="宋体" w:hAnsi="宋体" w:eastAsia="宋体" w:cs="宋体"/>
                <w:sz w:val="21"/>
                <w:szCs w:val="21"/>
              </w:rPr>
              <w:t>维护施工现场的正常工作秩序</w:t>
            </w:r>
            <w:r>
              <w:rPr>
                <w:rFonts w:hint="eastAsia" w:ascii="宋体" w:hAnsi="宋体" w:eastAsia="宋体" w:cs="宋体"/>
                <w:kern w:val="0"/>
                <w:sz w:val="21"/>
                <w:szCs w:val="21"/>
              </w:rPr>
              <w:t>。凡因防护措施</w:t>
            </w:r>
            <w:r>
              <w:rPr>
                <w:rFonts w:hint="eastAsia" w:ascii="宋体" w:hAnsi="宋体" w:eastAsia="宋体" w:cs="宋体"/>
                <w:kern w:val="0"/>
                <w:sz w:val="21"/>
                <w:szCs w:val="21"/>
                <w:lang w:eastAsia="zh-CN"/>
              </w:rPr>
              <w:t>或管理</w:t>
            </w:r>
            <w:r>
              <w:rPr>
                <w:rFonts w:hint="eastAsia" w:ascii="宋体" w:hAnsi="宋体" w:eastAsia="宋体" w:cs="宋体"/>
                <w:kern w:val="0"/>
                <w:sz w:val="21"/>
                <w:szCs w:val="21"/>
              </w:rPr>
              <w:t>不到位或违规违法作业直接或间接导致的一切安全责任，均由</w:t>
            </w:r>
            <w:r>
              <w:rPr>
                <w:rFonts w:hint="eastAsia" w:ascii="宋体" w:hAnsi="宋体" w:cs="宋体"/>
                <w:kern w:val="0"/>
                <w:sz w:val="21"/>
                <w:szCs w:val="21"/>
                <w:lang w:eastAsia="zh-CN"/>
              </w:rPr>
              <w:t>中选</w:t>
            </w:r>
            <w:r>
              <w:rPr>
                <w:rFonts w:hint="eastAsia" w:ascii="宋体" w:hAnsi="宋体" w:eastAsia="宋体" w:cs="宋体"/>
                <w:kern w:val="0"/>
                <w:sz w:val="21"/>
                <w:szCs w:val="21"/>
              </w:rPr>
              <w:t>单位</w:t>
            </w:r>
            <w:r>
              <w:rPr>
                <w:rFonts w:hint="eastAsia" w:ascii="宋体" w:hAnsi="宋体" w:eastAsia="宋体" w:cs="宋体"/>
                <w:kern w:val="0"/>
                <w:sz w:val="21"/>
                <w:szCs w:val="21"/>
                <w:lang w:eastAsia="zh-CN"/>
              </w:rPr>
              <w:t>全部承担；</w:t>
            </w:r>
          </w:p>
          <w:p w14:paraId="3690AFB8">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beforeAutospacing="0" w:afterAutospacing="0" w:line="400" w:lineRule="atLeast"/>
              <w:ind w:leftChars="0" w:right="28"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参加单位</w:t>
            </w:r>
            <w:r>
              <w:rPr>
                <w:rFonts w:hint="eastAsia" w:ascii="宋体" w:hAnsi="宋体" w:eastAsia="宋体" w:cs="宋体"/>
                <w:sz w:val="21"/>
                <w:szCs w:val="21"/>
                <w:lang w:val="en-US" w:eastAsia="zh-CN"/>
              </w:rPr>
              <w:t>须</w:t>
            </w:r>
            <w:r>
              <w:rPr>
                <w:rFonts w:hint="eastAsia" w:ascii="宋体" w:hAnsi="宋体" w:eastAsia="宋体" w:cs="宋体"/>
                <w:sz w:val="21"/>
                <w:szCs w:val="21"/>
              </w:rPr>
              <w:t>承诺严格按照安全规程安排施工作业，</w:t>
            </w:r>
            <w:r>
              <w:rPr>
                <w:rFonts w:hint="eastAsia" w:ascii="宋体" w:hAnsi="宋体" w:cs="宋体"/>
                <w:sz w:val="21"/>
                <w:szCs w:val="21"/>
                <w:lang w:eastAsia="zh-CN"/>
              </w:rPr>
              <w:t>采购</w:t>
            </w:r>
            <w:r>
              <w:rPr>
                <w:rFonts w:hint="eastAsia" w:ascii="宋体" w:hAnsi="宋体" w:eastAsia="宋体" w:cs="宋体"/>
                <w:sz w:val="21"/>
                <w:szCs w:val="21"/>
              </w:rPr>
              <w:t>人有权制止现场违规或存在安全隐患的作业</w:t>
            </w:r>
            <w:r>
              <w:rPr>
                <w:rFonts w:hint="eastAsia" w:ascii="宋体" w:hAnsi="宋体" w:eastAsia="宋体" w:cs="宋体"/>
                <w:sz w:val="21"/>
                <w:szCs w:val="21"/>
                <w:lang w:eastAsia="zh-CN"/>
              </w:rPr>
              <w:t>；</w:t>
            </w:r>
          </w:p>
          <w:p w14:paraId="13D21811">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beforeAutospacing="0" w:afterAutospacing="0" w:line="400" w:lineRule="atLeast"/>
              <w:ind w:leftChars="0" w:right="28"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施工前</w:t>
            </w:r>
            <w:r>
              <w:rPr>
                <w:rFonts w:hint="eastAsia" w:ascii="宋体" w:hAnsi="宋体" w:eastAsia="宋体" w:cs="宋体"/>
                <w:sz w:val="21"/>
                <w:szCs w:val="21"/>
                <w:lang w:val="en-US" w:eastAsia="zh-CN"/>
              </w:rPr>
              <w:t>须</w:t>
            </w:r>
            <w:r>
              <w:rPr>
                <w:rFonts w:hint="eastAsia" w:ascii="宋体" w:hAnsi="宋体" w:eastAsia="宋体" w:cs="宋体"/>
                <w:sz w:val="21"/>
                <w:szCs w:val="21"/>
                <w:lang w:eastAsia="zh-CN"/>
              </w:rPr>
              <w:t>做好安全防护</w:t>
            </w:r>
            <w:r>
              <w:rPr>
                <w:rFonts w:hint="eastAsia" w:ascii="宋体" w:hAnsi="宋体" w:eastAsia="宋体" w:cs="宋体"/>
                <w:sz w:val="21"/>
                <w:szCs w:val="21"/>
              </w:rPr>
              <w:t>并设置设备停运警示牌及警戒线</w:t>
            </w:r>
            <w:r>
              <w:rPr>
                <w:rFonts w:hint="eastAsia" w:ascii="宋体" w:hAnsi="宋体" w:eastAsia="宋体" w:cs="宋体"/>
                <w:sz w:val="21"/>
                <w:szCs w:val="21"/>
                <w:lang w:val="en-US" w:eastAsia="zh-CN"/>
              </w:rPr>
              <w:t>等；</w:t>
            </w:r>
          </w:p>
          <w:p w14:paraId="2E6CD6E7">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beforeAutospacing="0" w:afterAutospacing="0" w:line="400" w:lineRule="atLeast"/>
              <w:ind w:leftChars="0" w:right="28" w:firstLine="0" w:firstLineChars="0"/>
              <w:textAlignment w:val="auto"/>
              <w:rPr>
                <w:rFonts w:hint="eastAsia" w:ascii="宋体" w:hAnsi="宋体" w:eastAsia="宋体" w:cs="宋体"/>
                <w:sz w:val="21"/>
                <w:szCs w:val="21"/>
              </w:rPr>
            </w:pP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中</w:t>
            </w:r>
            <w:r>
              <w:rPr>
                <w:rFonts w:hint="eastAsia" w:ascii="宋体" w:hAnsi="宋体" w:cs="宋体"/>
                <w:kern w:val="0"/>
                <w:sz w:val="21"/>
                <w:szCs w:val="21"/>
                <w:lang w:val="en-US" w:eastAsia="zh-CN"/>
              </w:rPr>
              <w:t>选</w:t>
            </w:r>
            <w:r>
              <w:rPr>
                <w:rFonts w:hint="eastAsia" w:ascii="宋体" w:hAnsi="宋体" w:eastAsia="宋体" w:cs="宋体"/>
                <w:kern w:val="0"/>
                <w:sz w:val="21"/>
                <w:szCs w:val="21"/>
              </w:rPr>
              <w:t>单位使用的电焊机、手磨机等施工设备，</w:t>
            </w:r>
            <w:r>
              <w:rPr>
                <w:rFonts w:hint="eastAsia" w:ascii="宋体" w:hAnsi="宋体" w:eastAsia="宋体" w:cs="宋体"/>
                <w:sz w:val="21"/>
                <w:szCs w:val="21"/>
              </w:rPr>
              <w:t>必须提前向</w:t>
            </w:r>
            <w:r>
              <w:rPr>
                <w:rFonts w:hint="eastAsia" w:ascii="宋体" w:hAnsi="宋体" w:cs="宋体"/>
                <w:sz w:val="21"/>
                <w:szCs w:val="21"/>
                <w:lang w:val="en-US" w:eastAsia="zh-CN"/>
              </w:rPr>
              <w:t>采购</w:t>
            </w:r>
            <w:r>
              <w:rPr>
                <w:rFonts w:hint="eastAsia" w:ascii="宋体" w:hAnsi="宋体" w:eastAsia="宋体" w:cs="宋体"/>
                <w:sz w:val="21"/>
                <w:szCs w:val="21"/>
              </w:rPr>
              <w:t>人申报，办理动火相关手续后方可施工</w:t>
            </w:r>
            <w:r>
              <w:rPr>
                <w:rFonts w:hint="eastAsia" w:ascii="宋体" w:hAnsi="宋体" w:eastAsia="宋体" w:cs="宋体"/>
                <w:sz w:val="21"/>
                <w:szCs w:val="21"/>
                <w:lang w:eastAsia="zh-CN"/>
              </w:rPr>
              <w:t>；</w:t>
            </w:r>
          </w:p>
          <w:p w14:paraId="597D3629">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beforeAutospacing="0" w:afterAutospacing="0" w:line="400" w:lineRule="atLeast"/>
              <w:ind w:leftChars="0" w:right="28"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施工期间由于中</w:t>
            </w:r>
            <w:r>
              <w:rPr>
                <w:rFonts w:hint="eastAsia" w:ascii="宋体" w:hAnsi="宋体" w:cs="宋体"/>
                <w:kern w:val="0"/>
                <w:sz w:val="21"/>
                <w:szCs w:val="21"/>
                <w:lang w:val="en-US" w:eastAsia="zh-CN"/>
              </w:rPr>
              <w:t>选</w:t>
            </w:r>
            <w:r>
              <w:rPr>
                <w:rFonts w:hint="eastAsia" w:ascii="宋体" w:hAnsi="宋体" w:eastAsia="宋体" w:cs="宋体"/>
                <w:sz w:val="21"/>
                <w:szCs w:val="21"/>
              </w:rPr>
              <w:t>单位施工质量或材料原因引起的电缆线、配电箱及该线路上的电器等设备设施的损坏或故障现象的，中</w:t>
            </w:r>
            <w:r>
              <w:rPr>
                <w:rFonts w:hint="eastAsia" w:ascii="宋体" w:hAnsi="宋体" w:cs="宋体"/>
                <w:kern w:val="0"/>
                <w:sz w:val="21"/>
                <w:szCs w:val="21"/>
                <w:lang w:val="en-US" w:eastAsia="zh-CN"/>
              </w:rPr>
              <w:t>选</w:t>
            </w:r>
            <w:r>
              <w:rPr>
                <w:rFonts w:hint="eastAsia" w:ascii="宋体" w:hAnsi="宋体" w:eastAsia="宋体" w:cs="宋体"/>
                <w:sz w:val="21"/>
                <w:szCs w:val="21"/>
              </w:rPr>
              <w:t>单位应及时免费维修和更换；若因此产生严重不良后果的，</w:t>
            </w:r>
            <w:r>
              <w:rPr>
                <w:rFonts w:hint="eastAsia" w:ascii="宋体" w:hAnsi="宋体" w:cs="宋体"/>
                <w:sz w:val="21"/>
                <w:szCs w:val="21"/>
                <w:lang w:val="en-US" w:eastAsia="zh-CN"/>
              </w:rPr>
              <w:t>中选单位应承担</w:t>
            </w:r>
            <w:r>
              <w:rPr>
                <w:rFonts w:hint="eastAsia" w:ascii="宋体" w:hAnsi="宋体" w:eastAsia="宋体" w:cs="宋体"/>
                <w:sz w:val="21"/>
                <w:szCs w:val="21"/>
              </w:rPr>
              <w:t>全部责任</w:t>
            </w:r>
            <w:r>
              <w:rPr>
                <w:rFonts w:hint="eastAsia" w:ascii="宋体" w:hAnsi="宋体" w:eastAsia="宋体" w:cs="宋体"/>
                <w:sz w:val="21"/>
                <w:szCs w:val="21"/>
                <w:lang w:eastAsia="zh-CN"/>
              </w:rPr>
              <w:t>；</w:t>
            </w:r>
          </w:p>
          <w:p w14:paraId="09B0D23A">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spacing w:beforeAutospacing="0" w:afterAutospacing="0" w:line="400" w:lineRule="atLeast"/>
              <w:ind w:leftChars="0" w:right="28"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注重现场的文明施工，及时</w:t>
            </w:r>
            <w:r>
              <w:rPr>
                <w:rFonts w:hint="eastAsia" w:ascii="宋体" w:hAnsi="宋体" w:cs="宋体"/>
                <w:sz w:val="21"/>
                <w:szCs w:val="21"/>
                <w:lang w:eastAsia="zh-CN"/>
              </w:rPr>
              <w:t>清理</w:t>
            </w:r>
            <w:r>
              <w:rPr>
                <w:rFonts w:hint="eastAsia" w:ascii="宋体" w:hAnsi="宋体" w:eastAsia="宋体" w:cs="宋体"/>
                <w:sz w:val="21"/>
                <w:szCs w:val="21"/>
              </w:rPr>
              <w:t>施工垃圾，不得乱堆乱放</w:t>
            </w:r>
            <w:r>
              <w:rPr>
                <w:rFonts w:hint="eastAsia" w:ascii="宋体" w:hAnsi="宋体" w:eastAsia="宋体" w:cs="宋体"/>
                <w:sz w:val="21"/>
                <w:szCs w:val="21"/>
                <w:lang w:eastAsia="zh-CN"/>
              </w:rPr>
              <w:t>；</w:t>
            </w:r>
          </w:p>
          <w:p w14:paraId="7D901E6F">
            <w:pPr>
              <w:pStyle w:val="37"/>
              <w:keepNext w:val="0"/>
              <w:keepLines w:val="0"/>
              <w:pageBreakBefore w:val="0"/>
              <w:widowControl/>
              <w:numPr>
                <w:ilvl w:val="0"/>
                <w:numId w:val="0"/>
              </w:numPr>
              <w:tabs>
                <w:tab w:val="left" w:pos="606"/>
              </w:tabs>
              <w:kinsoku/>
              <w:wordWrap/>
              <w:overflowPunct/>
              <w:topLinePunct w:val="0"/>
              <w:autoSpaceDE/>
              <w:autoSpaceDN/>
              <w:bidi w:val="0"/>
              <w:adjustRightInd/>
              <w:spacing w:beforeAutospacing="0" w:afterAutospacing="0" w:line="400" w:lineRule="atLeast"/>
              <w:ind w:right="28" w:firstLine="0" w:firstLineChars="0"/>
              <w:jc w:val="left"/>
              <w:textAlignment w:val="auto"/>
              <w:rPr>
                <w:rFonts w:hint="eastAsia" w:ascii="宋体" w:hAnsi="宋体" w:eastAsia="宋体" w:cs="Times New Roman"/>
                <w:color w:val="FF0000"/>
                <w:kern w:val="2"/>
                <w:sz w:val="21"/>
                <w:szCs w:val="24"/>
                <w:lang w:val="en-US" w:eastAsia="zh-CN" w:bidi="ar-SA"/>
              </w:rPr>
            </w:pPr>
            <w:r>
              <w:rPr>
                <w:rFonts w:hint="eastAsia" w:ascii="宋体" w:hAnsi="宋体" w:eastAsia="宋体" w:cs="宋体"/>
                <w:sz w:val="21"/>
                <w:szCs w:val="21"/>
                <w:lang w:eastAsia="zh-CN"/>
              </w:rPr>
              <w:t>（</w:t>
            </w:r>
            <w:r>
              <w:rPr>
                <w:rFonts w:hint="eastAsia" w:ascii="宋体" w:hAnsi="宋体" w:cs="宋体"/>
                <w:sz w:val="21"/>
                <w:szCs w:val="21"/>
                <w:lang w:val="en-US" w:eastAsia="zh-CN"/>
              </w:rPr>
              <w:t>9</w:t>
            </w:r>
            <w:r>
              <w:rPr>
                <w:rFonts w:hint="eastAsia" w:ascii="宋体" w:hAnsi="宋体" w:eastAsia="宋体" w:cs="宋体"/>
                <w:sz w:val="21"/>
                <w:szCs w:val="21"/>
                <w:lang w:eastAsia="zh-CN"/>
              </w:rPr>
              <w:t>）施工完毕，</w:t>
            </w:r>
            <w:r>
              <w:rPr>
                <w:rFonts w:hint="eastAsia" w:ascii="宋体" w:hAnsi="宋体" w:eastAsia="宋体" w:cs="宋体"/>
                <w:sz w:val="21"/>
                <w:szCs w:val="21"/>
              </w:rPr>
              <w:t>送电测试各项功能是否正常可靠</w:t>
            </w:r>
            <w:r>
              <w:rPr>
                <w:rFonts w:hint="eastAsia" w:ascii="宋体" w:hAnsi="宋体" w:eastAsia="宋体" w:cs="宋体"/>
                <w:sz w:val="21"/>
                <w:szCs w:val="21"/>
                <w:lang w:eastAsia="zh-CN"/>
              </w:rPr>
              <w:t>，试运行正常后需提交设备试运行记录。</w:t>
            </w:r>
          </w:p>
        </w:tc>
        <w:tc>
          <w:tcPr>
            <w:tcW w:w="785" w:type="dxa"/>
            <w:tcBorders>
              <w:top w:val="single" w:color="auto" w:sz="4" w:space="0"/>
              <w:left w:val="single" w:color="auto" w:sz="4" w:space="0"/>
              <w:bottom w:val="single" w:color="auto" w:sz="4" w:space="0"/>
              <w:right w:val="single" w:color="auto" w:sz="4" w:space="0"/>
            </w:tcBorders>
            <w:vAlign w:val="center"/>
          </w:tcPr>
          <w:p w14:paraId="1B853541">
            <w:pPr>
              <w:spacing w:before="156" w:beforeLines="50" w:after="156" w:afterLines="50"/>
              <w:jc w:val="center"/>
              <w:rPr>
                <w:rFonts w:hint="eastAsia" w:ascii="宋体" w:hAnsi="宋体"/>
                <w:szCs w:val="21"/>
              </w:rPr>
            </w:pPr>
            <w:r>
              <w:rPr>
                <w:rFonts w:hint="eastAsia" w:ascii="宋体" w:hAnsi="宋体"/>
                <w:szCs w:val="21"/>
              </w:rPr>
              <w:t>不可偏离</w:t>
            </w:r>
          </w:p>
        </w:tc>
      </w:tr>
      <w:tr w14:paraId="73DB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1D3BED3">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14:paraId="347E3A5F">
            <w:pPr>
              <w:jc w:val="center"/>
              <w:rPr>
                <w:rFonts w:ascii="Times New Roman" w:hAnsi="Times New Roman" w:eastAsia="宋体" w:cs="Times New Roman"/>
                <w:color w:val="FF0000"/>
                <w:kern w:val="2"/>
                <w:sz w:val="21"/>
                <w:szCs w:val="24"/>
                <w:highlight w:val="yellow"/>
                <w:lang w:val="en-US" w:eastAsia="zh-CN" w:bidi="ar-SA"/>
              </w:rPr>
            </w:pPr>
            <w:r>
              <w:rPr>
                <w:rFonts w:hint="eastAsia"/>
              </w:rPr>
              <w:t>人员要求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14:paraId="07738C93">
            <w:pPr>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lang w:val="en-US" w:eastAsia="zh-CN"/>
              </w:rPr>
              <w:t>参加单位</w:t>
            </w:r>
            <w:r>
              <w:rPr>
                <w:rFonts w:hint="eastAsia" w:ascii="宋体" w:hAnsi="宋体" w:eastAsia="宋体" w:cs="宋体"/>
              </w:rPr>
              <w:t>须指定项目负责人</w:t>
            </w:r>
            <w:r>
              <w:rPr>
                <w:rFonts w:hint="eastAsia" w:ascii="宋体" w:hAnsi="宋体" w:eastAsia="宋体" w:cs="宋体"/>
                <w:lang w:val="en-US" w:eastAsia="zh-CN"/>
              </w:rPr>
              <w:t>1名</w:t>
            </w:r>
            <w:r>
              <w:rPr>
                <w:rFonts w:hint="eastAsia" w:ascii="宋体" w:hAnsi="宋体" w:eastAsia="宋体" w:cs="宋体"/>
              </w:rPr>
              <w:t>，负责联络协调及跟进该项目具体实施</w:t>
            </w:r>
            <w:r>
              <w:rPr>
                <w:rFonts w:hint="eastAsia" w:ascii="宋体" w:hAnsi="宋体" w:eastAsia="宋体" w:cs="宋体"/>
                <w:lang w:eastAsia="zh-CN"/>
              </w:rPr>
              <w:t>。</w:t>
            </w:r>
            <w:r>
              <w:rPr>
                <w:rFonts w:hint="eastAsia" w:ascii="宋体" w:hAnsi="宋体" w:eastAsia="宋体" w:cs="宋体"/>
                <w:lang w:val="en-US" w:eastAsia="zh-CN"/>
              </w:rPr>
              <w:t>参加单位需</w:t>
            </w:r>
            <w:r>
              <w:rPr>
                <w:rFonts w:hint="eastAsia" w:ascii="宋体" w:hAnsi="宋体" w:eastAsia="宋体" w:cs="宋体"/>
              </w:rPr>
              <w:t>提供该负责人姓名、电话、职务</w:t>
            </w:r>
            <w:r>
              <w:rPr>
                <w:rFonts w:hint="eastAsia" w:ascii="宋体" w:hAnsi="宋体" w:eastAsia="宋体" w:cs="宋体"/>
                <w:lang w:val="en-US" w:eastAsia="zh-CN"/>
              </w:rPr>
              <w:t>等信息，以及提供</w:t>
            </w:r>
            <w:r>
              <w:rPr>
                <w:rFonts w:hint="eastAsia" w:ascii="宋体" w:hAnsi="宋体" w:eastAsia="宋体" w:cs="宋体"/>
              </w:rPr>
              <w:t>身份证</w:t>
            </w:r>
            <w:r>
              <w:rPr>
                <w:rFonts w:hint="eastAsia" w:ascii="宋体" w:hAnsi="宋体" w:eastAsia="宋体" w:cs="宋体"/>
                <w:lang w:eastAsia="zh-CN"/>
              </w:rPr>
              <w:t>、</w:t>
            </w:r>
            <w:r>
              <w:rPr>
                <w:rFonts w:hint="eastAsia" w:ascii="宋体" w:hAnsi="宋体" w:eastAsia="宋体" w:cs="宋体"/>
              </w:rPr>
              <w:t>职业或执业资格证书复印件（</w:t>
            </w:r>
            <w:r>
              <w:rPr>
                <w:rFonts w:hint="eastAsia" w:ascii="宋体" w:hAnsi="宋体" w:eastAsia="宋体" w:cs="宋体"/>
                <w:lang w:val="en-US" w:eastAsia="zh-CN"/>
              </w:rPr>
              <w:t>如有</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加盖公章，原件备查</w:t>
            </w:r>
            <w:r>
              <w:rPr>
                <w:rFonts w:hint="eastAsia" w:ascii="宋体" w:hAnsi="宋体" w:eastAsia="宋体" w:cs="宋体"/>
                <w:lang w:eastAsia="zh-CN"/>
              </w:rPr>
              <w:t>。</w:t>
            </w:r>
          </w:p>
          <w:p w14:paraId="789BD1F6">
            <w:pPr>
              <w:rPr>
                <w:rFonts w:hint="eastAsia" w:ascii="宋体" w:hAnsi="宋体" w:eastAsia="宋体" w:cs="宋体"/>
                <w:szCs w:val="22"/>
              </w:rPr>
            </w:pPr>
            <w:r>
              <w:rPr>
                <w:rFonts w:hint="eastAsia" w:ascii="宋体" w:hAnsi="宋体" w:eastAsia="宋体" w:cs="宋体"/>
                <w:lang w:eastAsia="zh-CN"/>
              </w:rPr>
              <w:t>（</w:t>
            </w:r>
            <w:r>
              <w:rPr>
                <w:rFonts w:hint="eastAsia" w:ascii="宋体" w:hAnsi="宋体" w:eastAsia="宋体" w:cs="宋体"/>
                <w:szCs w:val="22"/>
                <w:lang w:val="en-US" w:eastAsia="zh-CN"/>
              </w:rPr>
              <w:t>2</w:t>
            </w:r>
            <w:r>
              <w:rPr>
                <w:rFonts w:hint="eastAsia" w:ascii="宋体" w:hAnsi="宋体" w:eastAsia="宋体" w:cs="宋体"/>
                <w:szCs w:val="22"/>
                <w:lang w:eastAsia="zh-CN"/>
              </w:rPr>
              <w:t>）</w:t>
            </w:r>
            <w:r>
              <w:rPr>
                <w:rFonts w:hint="eastAsia" w:ascii="宋体" w:hAnsi="宋体" w:eastAsia="宋体" w:cs="宋体"/>
                <w:szCs w:val="22"/>
                <w:lang w:val="en-US" w:eastAsia="zh-CN"/>
              </w:rPr>
              <w:t>参加单位至少指派</w:t>
            </w:r>
            <w:r>
              <w:rPr>
                <w:rFonts w:hint="eastAsia" w:ascii="宋体" w:hAnsi="宋体" w:eastAsia="宋体" w:cs="宋体"/>
                <w:szCs w:val="22"/>
              </w:rPr>
              <w:t>现场施工人员</w:t>
            </w:r>
            <w:r>
              <w:rPr>
                <w:rFonts w:hint="eastAsia" w:ascii="宋体" w:hAnsi="宋体" w:eastAsia="宋体" w:cs="宋体"/>
                <w:szCs w:val="22"/>
                <w:lang w:val="en-US" w:eastAsia="zh-CN"/>
              </w:rPr>
              <w:t>2名，均</w:t>
            </w:r>
            <w:r>
              <w:rPr>
                <w:rFonts w:hint="eastAsia" w:ascii="宋体" w:hAnsi="宋体" w:eastAsia="宋体" w:cs="宋体"/>
                <w:szCs w:val="22"/>
              </w:rPr>
              <w:t>须具备</w:t>
            </w:r>
            <w:r>
              <w:rPr>
                <w:rFonts w:hint="eastAsia" w:ascii="宋体" w:hAnsi="宋体" w:eastAsia="宋体" w:cs="宋体"/>
                <w:szCs w:val="22"/>
                <w:lang w:eastAsia="zh-CN"/>
              </w:rPr>
              <w:t>特种作业操作证，作业类别为</w:t>
            </w:r>
            <w:r>
              <w:rPr>
                <w:rFonts w:hint="eastAsia" w:ascii="宋体" w:hAnsi="宋体" w:eastAsia="宋体" w:cs="宋体"/>
                <w:szCs w:val="22"/>
              </w:rPr>
              <w:t>电工作业</w:t>
            </w:r>
            <w:r>
              <w:rPr>
                <w:rFonts w:hint="eastAsia" w:ascii="宋体" w:hAnsi="宋体" w:eastAsia="宋体" w:cs="宋体"/>
                <w:szCs w:val="22"/>
                <w:lang w:eastAsia="zh-CN"/>
              </w:rPr>
              <w:t>，</w:t>
            </w:r>
            <w:r>
              <w:rPr>
                <w:rFonts w:hint="eastAsia" w:ascii="宋体" w:hAnsi="宋体" w:eastAsia="宋体" w:cs="宋体"/>
                <w:szCs w:val="22"/>
              </w:rPr>
              <w:t>准操作项目为</w:t>
            </w:r>
            <w:r>
              <w:rPr>
                <w:rFonts w:hint="eastAsia" w:ascii="宋体" w:hAnsi="宋体" w:eastAsia="宋体" w:cs="宋体"/>
                <w:szCs w:val="22"/>
                <w:lang w:val="en-US" w:eastAsia="zh-CN"/>
              </w:rPr>
              <w:t>低</w:t>
            </w:r>
            <w:r>
              <w:rPr>
                <w:rFonts w:hint="eastAsia" w:ascii="宋体" w:hAnsi="宋体" w:eastAsia="宋体" w:cs="宋体"/>
                <w:szCs w:val="22"/>
              </w:rPr>
              <w:t>压电工作业</w:t>
            </w:r>
            <w:r>
              <w:rPr>
                <w:rFonts w:hint="eastAsia" w:ascii="宋体" w:hAnsi="宋体" w:eastAsia="宋体" w:cs="宋体"/>
                <w:szCs w:val="22"/>
                <w:lang w:val="en-US" w:eastAsia="zh-CN"/>
              </w:rPr>
              <w:t>。参加单位须提交</w:t>
            </w:r>
            <w:r>
              <w:rPr>
                <w:rFonts w:hint="eastAsia" w:ascii="宋体" w:hAnsi="宋体" w:eastAsia="宋体" w:cs="宋体"/>
                <w:szCs w:val="22"/>
              </w:rPr>
              <w:t>人员</w:t>
            </w:r>
            <w:r>
              <w:rPr>
                <w:rFonts w:hint="eastAsia" w:ascii="宋体" w:hAnsi="宋体" w:eastAsia="宋体" w:cs="宋体"/>
                <w:szCs w:val="22"/>
                <w:lang w:val="en-US" w:eastAsia="zh-CN"/>
              </w:rPr>
              <w:t>清单，及相关人员</w:t>
            </w:r>
            <w:r>
              <w:rPr>
                <w:rFonts w:hint="eastAsia" w:ascii="宋体" w:hAnsi="宋体" w:eastAsia="宋体" w:cs="宋体"/>
                <w:szCs w:val="22"/>
              </w:rPr>
              <w:t>资格证</w:t>
            </w:r>
            <w:r>
              <w:rPr>
                <w:rFonts w:hint="eastAsia" w:ascii="宋体" w:hAnsi="宋体" w:eastAsia="宋体" w:cs="宋体"/>
                <w:szCs w:val="22"/>
                <w:lang w:val="en-US" w:eastAsia="zh-CN"/>
              </w:rPr>
              <w:t>书</w:t>
            </w:r>
            <w:r>
              <w:rPr>
                <w:rFonts w:hint="eastAsia" w:ascii="宋体" w:hAnsi="宋体" w:eastAsia="宋体" w:cs="宋体"/>
                <w:szCs w:val="22"/>
              </w:rPr>
              <w:t>复印件</w:t>
            </w:r>
            <w:r>
              <w:rPr>
                <w:rFonts w:hint="eastAsia" w:ascii="宋体" w:hAnsi="宋体" w:eastAsia="宋体" w:cs="宋体"/>
                <w:szCs w:val="22"/>
                <w:lang w:eastAsia="zh-CN"/>
              </w:rPr>
              <w:t>（</w:t>
            </w:r>
            <w:r>
              <w:rPr>
                <w:rFonts w:hint="eastAsia" w:ascii="宋体" w:hAnsi="宋体" w:eastAsia="宋体" w:cs="宋体"/>
                <w:szCs w:val="22"/>
              </w:rPr>
              <w:t>加盖公章</w:t>
            </w:r>
            <w:r>
              <w:rPr>
                <w:rFonts w:hint="eastAsia" w:ascii="宋体" w:hAnsi="宋体" w:eastAsia="宋体" w:cs="宋体"/>
                <w:szCs w:val="22"/>
                <w:lang w:eastAsia="zh-CN"/>
              </w:rPr>
              <w:t>）</w:t>
            </w:r>
            <w:r>
              <w:rPr>
                <w:rFonts w:hint="eastAsia" w:ascii="宋体" w:hAnsi="宋体" w:eastAsia="宋体" w:cs="宋体"/>
                <w:szCs w:val="22"/>
              </w:rPr>
              <w:t>。</w:t>
            </w:r>
          </w:p>
          <w:p w14:paraId="626593D8">
            <w:pPr>
              <w:rPr>
                <w:rFonts w:hint="eastAsia" w:ascii="宋体" w:hAnsi="宋体" w:eastAsia="宋体" w:cs="宋体"/>
                <w:szCs w:val="22"/>
              </w:rPr>
            </w:pPr>
            <w:r>
              <w:rPr>
                <w:rFonts w:hint="eastAsia" w:ascii="宋体" w:hAnsi="宋体" w:eastAsia="宋体" w:cs="宋体"/>
                <w:szCs w:val="22"/>
                <w:lang w:eastAsia="zh-CN"/>
              </w:rPr>
              <w:t>（</w:t>
            </w:r>
            <w:r>
              <w:rPr>
                <w:rFonts w:hint="eastAsia" w:ascii="宋体" w:hAnsi="宋体" w:eastAsia="宋体" w:cs="宋体"/>
                <w:szCs w:val="22"/>
                <w:lang w:val="en-US" w:eastAsia="zh-CN"/>
              </w:rPr>
              <w:t>3</w:t>
            </w:r>
            <w:r>
              <w:rPr>
                <w:rFonts w:hint="eastAsia" w:ascii="宋体" w:hAnsi="宋体" w:eastAsia="宋体" w:cs="宋体"/>
                <w:szCs w:val="22"/>
                <w:lang w:eastAsia="zh-CN"/>
              </w:rPr>
              <w:t>）</w:t>
            </w:r>
            <w:r>
              <w:rPr>
                <w:rFonts w:hint="eastAsia" w:ascii="宋体" w:hAnsi="宋体" w:eastAsia="宋体" w:cs="宋体"/>
                <w:szCs w:val="22"/>
                <w:lang w:val="en-US" w:eastAsia="zh-CN"/>
              </w:rPr>
              <w:t>参加单位须指定现场安全员1名。</w:t>
            </w:r>
          </w:p>
          <w:p w14:paraId="50973941">
            <w:pPr>
              <w:rPr>
                <w:rFonts w:hint="eastAsia" w:ascii="宋体" w:hAnsi="宋体" w:eastAsia="宋体" w:cs="宋体"/>
                <w:szCs w:val="22"/>
              </w:rPr>
            </w:pPr>
            <w:r>
              <w:rPr>
                <w:rFonts w:hint="eastAsia" w:ascii="宋体" w:hAnsi="宋体" w:eastAsia="宋体" w:cs="宋体"/>
                <w:szCs w:val="22"/>
                <w:lang w:eastAsia="zh-CN"/>
              </w:rPr>
              <w:t>（</w:t>
            </w:r>
            <w:r>
              <w:rPr>
                <w:rFonts w:hint="eastAsia" w:ascii="宋体" w:hAnsi="宋体" w:eastAsia="宋体" w:cs="宋体"/>
                <w:szCs w:val="22"/>
                <w:lang w:val="en-US" w:eastAsia="zh-CN"/>
              </w:rPr>
              <w:t>4</w:t>
            </w:r>
            <w:r>
              <w:rPr>
                <w:rFonts w:hint="eastAsia" w:ascii="宋体" w:hAnsi="宋体" w:eastAsia="宋体" w:cs="宋体"/>
                <w:szCs w:val="22"/>
                <w:lang w:eastAsia="zh-CN"/>
              </w:rPr>
              <w:t>）</w:t>
            </w:r>
            <w:r>
              <w:rPr>
                <w:rFonts w:hint="eastAsia" w:ascii="宋体" w:hAnsi="宋体" w:eastAsia="宋体" w:cs="宋体"/>
                <w:szCs w:val="22"/>
              </w:rPr>
              <w:t>未经</w:t>
            </w:r>
            <w:r>
              <w:rPr>
                <w:rFonts w:hint="eastAsia" w:ascii="宋体" w:hAnsi="宋体" w:eastAsia="宋体" w:cs="宋体"/>
                <w:szCs w:val="22"/>
                <w:lang w:val="en-US" w:eastAsia="zh-CN"/>
              </w:rPr>
              <w:t>采购</w:t>
            </w:r>
            <w:r>
              <w:rPr>
                <w:rFonts w:hint="eastAsia" w:ascii="宋体" w:hAnsi="宋体" w:eastAsia="宋体" w:cs="宋体"/>
                <w:szCs w:val="22"/>
              </w:rPr>
              <w:t>人同意，</w:t>
            </w:r>
            <w:r>
              <w:rPr>
                <w:rFonts w:hint="eastAsia" w:ascii="宋体" w:hAnsi="宋体" w:eastAsia="宋体" w:cs="宋体"/>
                <w:szCs w:val="22"/>
                <w:lang w:val="en-US" w:eastAsia="zh-CN"/>
              </w:rPr>
              <w:t>中选单位</w:t>
            </w:r>
            <w:r>
              <w:rPr>
                <w:rFonts w:hint="eastAsia" w:ascii="宋体" w:hAnsi="宋体" w:eastAsia="宋体" w:cs="宋体"/>
                <w:szCs w:val="22"/>
              </w:rPr>
              <w:t>不得随意更换</w:t>
            </w:r>
            <w:r>
              <w:rPr>
                <w:rFonts w:hint="eastAsia" w:ascii="宋体" w:hAnsi="宋体" w:eastAsia="宋体" w:cs="宋体"/>
                <w:lang w:val="en-US" w:eastAsia="zh-CN"/>
              </w:rPr>
              <w:t>上述人员</w:t>
            </w:r>
            <w:r>
              <w:rPr>
                <w:rFonts w:hint="eastAsia" w:ascii="宋体" w:hAnsi="宋体" w:eastAsia="宋体" w:cs="宋体"/>
                <w:szCs w:val="22"/>
                <w:lang w:eastAsia="zh-CN"/>
              </w:rPr>
              <w:t>。</w:t>
            </w:r>
            <w:r>
              <w:rPr>
                <w:rFonts w:hint="eastAsia" w:ascii="宋体" w:hAnsi="宋体" w:eastAsia="宋体" w:cs="宋体"/>
                <w:szCs w:val="22"/>
                <w:lang w:val="en-US" w:eastAsia="zh-CN"/>
              </w:rPr>
              <w:t>如</w:t>
            </w:r>
            <w:r>
              <w:rPr>
                <w:rFonts w:hint="eastAsia" w:ascii="宋体" w:hAnsi="宋体" w:eastAsia="宋体" w:cs="宋体"/>
                <w:szCs w:val="22"/>
              </w:rPr>
              <w:t>确需更换，</w:t>
            </w:r>
            <w:r>
              <w:rPr>
                <w:rFonts w:hint="eastAsia" w:ascii="宋体" w:hAnsi="宋体" w:eastAsia="宋体" w:cs="宋体"/>
                <w:szCs w:val="22"/>
                <w:lang w:val="en-US" w:eastAsia="zh-CN"/>
              </w:rPr>
              <w:t>中选单位</w:t>
            </w:r>
            <w:r>
              <w:rPr>
                <w:rFonts w:hint="eastAsia" w:ascii="宋体" w:hAnsi="宋体" w:eastAsia="宋体" w:cs="宋体"/>
                <w:szCs w:val="22"/>
              </w:rPr>
              <w:t>须事前报经</w:t>
            </w:r>
            <w:r>
              <w:rPr>
                <w:rFonts w:hint="eastAsia" w:ascii="宋体" w:hAnsi="宋体" w:eastAsia="宋体" w:cs="宋体"/>
                <w:szCs w:val="22"/>
                <w:lang w:val="en-US" w:eastAsia="zh-CN"/>
              </w:rPr>
              <w:t>采购</w:t>
            </w:r>
            <w:r>
              <w:rPr>
                <w:rFonts w:hint="eastAsia" w:ascii="宋体" w:hAnsi="宋体" w:eastAsia="宋体" w:cs="宋体"/>
                <w:szCs w:val="22"/>
              </w:rPr>
              <w:t>人审核同意</w:t>
            </w:r>
            <w:r>
              <w:rPr>
                <w:rFonts w:hint="eastAsia" w:ascii="宋体" w:hAnsi="宋体" w:eastAsia="宋体" w:cs="宋体"/>
                <w:szCs w:val="22"/>
                <w:lang w:eastAsia="zh-CN"/>
              </w:rPr>
              <w:t>，</w:t>
            </w:r>
            <w:r>
              <w:rPr>
                <w:rFonts w:hint="eastAsia" w:ascii="宋体" w:hAnsi="宋体" w:eastAsia="宋体" w:cs="宋体"/>
                <w:szCs w:val="22"/>
              </w:rPr>
              <w:t>且</w:t>
            </w:r>
            <w:r>
              <w:rPr>
                <w:rFonts w:hint="eastAsia" w:ascii="宋体" w:hAnsi="宋体" w:eastAsia="宋体" w:cs="宋体"/>
                <w:szCs w:val="22"/>
                <w:lang w:val="en-US" w:eastAsia="zh-CN"/>
              </w:rPr>
              <w:t>确保</w:t>
            </w:r>
            <w:r>
              <w:rPr>
                <w:rFonts w:hint="eastAsia" w:ascii="宋体" w:hAnsi="宋体" w:eastAsia="宋体" w:cs="宋体"/>
                <w:szCs w:val="22"/>
              </w:rPr>
              <w:t>更换后的人员</w:t>
            </w:r>
            <w:r>
              <w:rPr>
                <w:rFonts w:hint="eastAsia" w:ascii="宋体" w:hAnsi="宋体" w:eastAsia="宋体" w:cs="宋体"/>
                <w:szCs w:val="22"/>
                <w:lang w:val="en-US" w:eastAsia="zh-CN"/>
              </w:rPr>
              <w:t>资质符合本项目相关人员要求</w:t>
            </w:r>
            <w:r>
              <w:rPr>
                <w:rFonts w:hint="eastAsia" w:ascii="宋体" w:hAnsi="宋体" w:eastAsia="宋体" w:cs="宋体"/>
                <w:szCs w:val="22"/>
              </w:rPr>
              <w:t>。</w:t>
            </w:r>
          </w:p>
          <w:p w14:paraId="24220515">
            <w:pPr>
              <w:rPr>
                <w:rFonts w:hint="default" w:ascii="宋体" w:hAnsi="宋体" w:eastAsia="宋体" w:cs="宋体"/>
                <w:color w:val="auto"/>
                <w:szCs w:val="21"/>
                <w:highlight w:val="none"/>
                <w:lang w:val="en-US" w:eastAsia="zh-CN"/>
              </w:rPr>
            </w:pPr>
            <w:r>
              <w:rPr>
                <w:rFonts w:hint="eastAsia" w:ascii="宋体" w:hAnsi="宋体" w:eastAsia="宋体" w:cs="宋体"/>
                <w:szCs w:val="22"/>
                <w:lang w:eastAsia="zh-CN"/>
              </w:rPr>
              <w:t>（</w:t>
            </w:r>
            <w:r>
              <w:rPr>
                <w:rFonts w:hint="eastAsia" w:ascii="宋体" w:hAnsi="宋体" w:eastAsia="宋体" w:cs="宋体"/>
                <w:szCs w:val="22"/>
                <w:lang w:val="en-US" w:eastAsia="zh-CN"/>
              </w:rPr>
              <w:t>5</w:t>
            </w:r>
            <w:r>
              <w:rPr>
                <w:rFonts w:hint="eastAsia" w:ascii="宋体" w:hAnsi="宋体" w:eastAsia="宋体" w:cs="宋体"/>
                <w:szCs w:val="22"/>
                <w:lang w:eastAsia="zh-CN"/>
              </w:rPr>
              <w:t>）</w:t>
            </w:r>
            <w:r>
              <w:rPr>
                <w:rFonts w:hint="eastAsia" w:ascii="宋体" w:hAnsi="宋体" w:eastAsia="宋体" w:cs="宋体"/>
                <w:szCs w:val="22"/>
                <w:lang w:val="en-US" w:eastAsia="zh-CN"/>
              </w:rPr>
              <w:t>参加单位需提供</w:t>
            </w:r>
            <w:r>
              <w:rPr>
                <w:rFonts w:hint="eastAsia" w:ascii="宋体" w:hAnsi="宋体" w:eastAsia="宋体" w:cs="宋体"/>
              </w:rPr>
              <w:t>由</w:t>
            </w:r>
            <w:r>
              <w:rPr>
                <w:rFonts w:hint="eastAsia" w:ascii="宋体" w:hAnsi="宋体" w:eastAsia="宋体" w:cs="宋体"/>
                <w:lang w:val="en-US" w:eastAsia="zh-CN"/>
              </w:rPr>
              <w:t>参加单位为上述人员</w:t>
            </w:r>
            <w:r>
              <w:rPr>
                <w:rFonts w:hint="eastAsia" w:ascii="宋体" w:hAnsi="宋体" w:eastAsia="宋体" w:cs="宋体"/>
              </w:rPr>
              <w:t>所购买的近三个月社保清单证明（</w:t>
            </w:r>
            <w:r>
              <w:rPr>
                <w:rFonts w:hint="eastAsia" w:ascii="宋体" w:hAnsi="宋体" w:eastAsia="宋体" w:cs="宋体"/>
                <w:lang w:val="en-US" w:eastAsia="zh-CN"/>
              </w:rPr>
              <w:t>需保留“验真码”，</w:t>
            </w:r>
            <w:r>
              <w:rPr>
                <w:rFonts w:hint="eastAsia" w:ascii="宋体" w:hAnsi="宋体" w:eastAsia="宋体" w:cs="宋体"/>
              </w:rPr>
              <w:t>如在招标公告日上一个月的社保材料因社保部门原因暂时无法取得，则可以往前顺推一个月）。</w:t>
            </w:r>
          </w:p>
        </w:tc>
        <w:tc>
          <w:tcPr>
            <w:tcW w:w="785" w:type="dxa"/>
            <w:tcBorders>
              <w:top w:val="single" w:color="auto" w:sz="4" w:space="0"/>
              <w:left w:val="single" w:color="auto" w:sz="4" w:space="0"/>
              <w:bottom w:val="single" w:color="auto" w:sz="4" w:space="0"/>
              <w:right w:val="single" w:color="auto" w:sz="4" w:space="0"/>
            </w:tcBorders>
            <w:vAlign w:val="center"/>
          </w:tcPr>
          <w:p w14:paraId="72CC19D7">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bl>
    <w:p w14:paraId="05022DD9">
      <w:pPr>
        <w:numPr>
          <w:ilvl w:val="0"/>
          <w:numId w:val="0"/>
        </w:numPr>
        <w:spacing w:line="300" w:lineRule="auto"/>
        <w:ind w:left="420" w:leftChars="0"/>
        <w:outlineLvl w:val="0"/>
        <w:rPr>
          <w:rFonts w:ascii="宋体" w:hAnsi="宋体" w:cs="宋体"/>
          <w:b/>
          <w:sz w:val="24"/>
        </w:rPr>
      </w:pPr>
      <w:bookmarkStart w:id="21" w:name="_Toc128989097"/>
    </w:p>
    <w:p w14:paraId="5E6D78FB">
      <w:pPr>
        <w:numPr>
          <w:ilvl w:val="0"/>
          <w:numId w:val="1"/>
        </w:numPr>
        <w:spacing w:line="300" w:lineRule="auto"/>
        <w:outlineLvl w:val="0"/>
        <w:rPr>
          <w:rFonts w:ascii="宋体" w:hAnsi="宋体" w:cs="宋体"/>
          <w:b/>
          <w:sz w:val="24"/>
        </w:rPr>
      </w:pPr>
      <w:bookmarkStart w:id="22" w:name="_Toc22261"/>
      <w:bookmarkStart w:id="23" w:name="_Toc11533"/>
      <w:r>
        <w:rPr>
          <w:rFonts w:hint="eastAsia" w:ascii="宋体" w:hAnsi="宋体" w:cs="宋体"/>
          <w:b/>
          <w:sz w:val="24"/>
        </w:rPr>
        <w:t>其他项目说明资料</w:t>
      </w:r>
      <w:bookmarkEnd w:id="21"/>
      <w:bookmarkEnd w:id="22"/>
      <w:bookmarkEnd w:id="23"/>
    </w:p>
    <w:p w14:paraId="6BE1A5C5">
      <w:pPr>
        <w:pStyle w:val="12"/>
        <w:ind w:firstLine="1050" w:firstLineChars="50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无</w:t>
      </w:r>
    </w:p>
    <w:p w14:paraId="17C91765">
      <w:pPr>
        <w:pStyle w:val="12"/>
        <w:ind w:firstLine="1050" w:firstLineChars="500"/>
        <w:rPr>
          <w:rFonts w:hint="eastAsia" w:ascii="宋体" w:eastAsia="宋体" w:cs="宋体"/>
          <w:color w:val="auto"/>
          <w:highlight w:val="none"/>
          <w:lang w:val="en-US" w:eastAsia="zh-CN"/>
        </w:rPr>
      </w:pPr>
    </w:p>
    <w:p w14:paraId="6335DFBF">
      <w:pPr>
        <w:numPr>
          <w:ilvl w:val="0"/>
          <w:numId w:val="1"/>
        </w:numPr>
        <w:spacing w:line="300" w:lineRule="auto"/>
        <w:outlineLvl w:val="0"/>
        <w:rPr>
          <w:rFonts w:ascii="宋体" w:hAnsi="宋体" w:cs="宋体"/>
          <w:b/>
          <w:sz w:val="24"/>
        </w:rPr>
      </w:pPr>
      <w:bookmarkStart w:id="24" w:name="_Toc128989098"/>
      <w:bookmarkStart w:id="25" w:name="_Toc4786"/>
      <w:bookmarkStart w:id="26" w:name="_Toc1751"/>
      <w:r>
        <w:rPr>
          <w:rFonts w:hint="eastAsia" w:ascii="宋体" w:hAnsi="宋体" w:cs="宋体"/>
          <w:b/>
          <w:sz w:val="24"/>
        </w:rPr>
        <w:t>开标评标流程</w:t>
      </w:r>
      <w:bookmarkEnd w:id="24"/>
      <w:bookmarkEnd w:id="25"/>
      <w:bookmarkEnd w:id="26"/>
    </w:p>
    <w:p w14:paraId="6AE4B251">
      <w:pPr>
        <w:pStyle w:val="30"/>
        <w:numPr>
          <w:ilvl w:val="0"/>
          <w:numId w:val="12"/>
        </w:numPr>
        <w:spacing w:line="360" w:lineRule="auto"/>
        <w:ind w:left="425" w:firstLine="0" w:firstLineChars="0"/>
        <w:jc w:val="left"/>
        <w:rPr>
          <w:rFonts w:hint="eastAsia" w:ascii="宋体" w:hAnsi="宋体" w:eastAsia="宋体" w:cs="Times New Roman"/>
          <w:szCs w:val="21"/>
        </w:rPr>
      </w:pPr>
      <w:r>
        <w:rPr>
          <w:rFonts w:hint="eastAsia" w:ascii="宋体" w:hAnsi="宋体" w:cs="Times New Roman"/>
          <w:szCs w:val="21"/>
        </w:rPr>
        <w:t>参加单位</w:t>
      </w:r>
      <w:r>
        <w:rPr>
          <w:rFonts w:hint="eastAsia" w:ascii="宋体" w:hAnsi="宋体"/>
          <w:szCs w:val="21"/>
        </w:rPr>
        <w:t>按时发送文件密码至采购人</w:t>
      </w:r>
      <w:r>
        <w:rPr>
          <w:rFonts w:hint="eastAsia" w:ascii="宋体" w:hAnsi="宋体"/>
          <w:szCs w:val="21"/>
          <w:highlight w:val="none"/>
        </w:rPr>
        <w:t>指定地址；</w:t>
      </w:r>
    </w:p>
    <w:p w14:paraId="520156F3">
      <w:pPr>
        <w:pStyle w:val="30"/>
        <w:numPr>
          <w:ilvl w:val="0"/>
          <w:numId w:val="12"/>
        </w:numPr>
        <w:spacing w:line="360" w:lineRule="auto"/>
        <w:ind w:left="425" w:firstLine="0" w:firstLineChars="0"/>
        <w:jc w:val="left"/>
        <w:rPr>
          <w:rFonts w:hint="eastAsia" w:ascii="宋体" w:hAnsi="宋体" w:eastAsia="宋体" w:cs="Times New Roman"/>
          <w:szCs w:val="21"/>
        </w:rPr>
      </w:pPr>
      <w:r>
        <w:rPr>
          <w:rFonts w:hint="eastAsia" w:ascii="宋体" w:hAnsi="宋体"/>
          <w:szCs w:val="21"/>
          <w:highlight w:val="none"/>
          <w:lang w:val="en-US" w:eastAsia="zh-CN"/>
        </w:rPr>
        <w:t>采购</w:t>
      </w:r>
      <w:r>
        <w:rPr>
          <w:rFonts w:hint="eastAsia" w:ascii="宋体" w:hAnsi="宋体" w:eastAsia="宋体"/>
          <w:szCs w:val="21"/>
        </w:rPr>
        <w:t>人解密投标文件</w:t>
      </w:r>
      <w:r>
        <w:rPr>
          <w:rFonts w:hint="eastAsia" w:ascii="宋体" w:hAnsi="宋体" w:eastAsia="宋体"/>
          <w:szCs w:val="21"/>
          <w:lang w:eastAsia="zh-CN"/>
        </w:rPr>
        <w:t>；</w:t>
      </w:r>
    </w:p>
    <w:p w14:paraId="4F9B9B68">
      <w:pPr>
        <w:pStyle w:val="30"/>
        <w:numPr>
          <w:ilvl w:val="0"/>
          <w:numId w:val="12"/>
        </w:numPr>
        <w:spacing w:line="360" w:lineRule="auto"/>
        <w:ind w:left="425" w:firstLine="0" w:firstLineChars="0"/>
        <w:jc w:val="left"/>
        <w:rPr>
          <w:rFonts w:hint="eastAsia" w:ascii="宋体" w:hAnsi="宋体" w:eastAsia="宋体" w:cs="Times New Roman"/>
          <w:szCs w:val="21"/>
        </w:rPr>
      </w:pPr>
      <w:r>
        <w:rPr>
          <w:rFonts w:hint="eastAsia" w:ascii="宋体" w:hAnsi="宋体" w:eastAsia="宋体"/>
          <w:szCs w:val="21"/>
          <w:lang w:val="en-US" w:eastAsia="zh-CN"/>
        </w:rPr>
        <w:t>询比价采购</w:t>
      </w:r>
      <w:r>
        <w:rPr>
          <w:rFonts w:hint="eastAsia" w:ascii="宋体" w:hAnsi="宋体" w:eastAsia="宋体"/>
          <w:szCs w:val="21"/>
        </w:rPr>
        <w:t>评标小组确认开标一览表</w:t>
      </w:r>
      <w:r>
        <w:rPr>
          <w:rFonts w:hint="eastAsia" w:ascii="宋体" w:hAnsi="宋体" w:eastAsia="宋体"/>
          <w:szCs w:val="21"/>
          <w:lang w:eastAsia="zh-CN"/>
        </w:rPr>
        <w:t>；</w:t>
      </w:r>
    </w:p>
    <w:p w14:paraId="4B5A536F">
      <w:pPr>
        <w:pStyle w:val="30"/>
        <w:numPr>
          <w:ilvl w:val="0"/>
          <w:numId w:val="12"/>
        </w:numPr>
        <w:spacing w:line="360" w:lineRule="auto"/>
        <w:ind w:left="425" w:firstLine="0" w:firstLineChars="0"/>
        <w:jc w:val="left"/>
        <w:rPr>
          <w:rFonts w:hint="eastAsia" w:ascii="宋体" w:hAnsi="宋体" w:eastAsia="宋体" w:cs="Times New Roman"/>
          <w:szCs w:val="21"/>
        </w:rPr>
      </w:pPr>
      <w:r>
        <w:rPr>
          <w:rFonts w:hint="eastAsia" w:ascii="宋体" w:hAnsi="宋体" w:eastAsia="宋体"/>
          <w:szCs w:val="21"/>
        </w:rPr>
        <w:t>主持人宣布评标工作开始，并播放《招标评标工作守则》</w:t>
      </w:r>
      <w:r>
        <w:rPr>
          <w:rFonts w:hint="eastAsia" w:ascii="宋体" w:hAnsi="宋体" w:eastAsia="宋体"/>
          <w:szCs w:val="21"/>
          <w:lang w:eastAsia="zh-CN"/>
        </w:rPr>
        <w:t>；</w:t>
      </w:r>
    </w:p>
    <w:p w14:paraId="373E4C68">
      <w:pPr>
        <w:pStyle w:val="30"/>
        <w:numPr>
          <w:ilvl w:val="0"/>
          <w:numId w:val="12"/>
        </w:numPr>
        <w:spacing w:line="360" w:lineRule="auto"/>
        <w:ind w:left="425" w:firstLine="0" w:firstLineChars="0"/>
        <w:jc w:val="left"/>
        <w:rPr>
          <w:rFonts w:hint="eastAsia" w:ascii="宋体" w:hAnsi="宋体" w:eastAsia="宋体" w:cs="Times New Roman"/>
          <w:szCs w:val="21"/>
        </w:rPr>
      </w:pPr>
      <w:r>
        <w:rPr>
          <w:rFonts w:hint="eastAsia" w:ascii="宋体" w:hAnsi="宋体" w:eastAsia="宋体"/>
          <w:szCs w:val="21"/>
          <w:lang w:val="en-US" w:eastAsia="zh-CN"/>
        </w:rPr>
        <w:t>询比价采购</w:t>
      </w:r>
      <w:r>
        <w:rPr>
          <w:rFonts w:hint="eastAsia" w:ascii="宋体" w:hAnsi="宋体" w:eastAsia="宋体"/>
          <w:szCs w:val="21"/>
        </w:rPr>
        <w:t>评标小组签字承诺遵守《招标评标工作守则》</w:t>
      </w:r>
      <w:r>
        <w:rPr>
          <w:rFonts w:hint="eastAsia" w:ascii="宋体" w:hAnsi="宋体" w:eastAsia="宋体"/>
          <w:szCs w:val="21"/>
          <w:lang w:eastAsia="zh-CN"/>
        </w:rPr>
        <w:t>；</w:t>
      </w:r>
    </w:p>
    <w:p w14:paraId="52FD767A">
      <w:pPr>
        <w:pStyle w:val="30"/>
        <w:numPr>
          <w:ilvl w:val="0"/>
          <w:numId w:val="12"/>
        </w:numPr>
        <w:spacing w:line="360" w:lineRule="auto"/>
        <w:ind w:left="425" w:firstLine="0" w:firstLineChars="0"/>
        <w:jc w:val="left"/>
        <w:rPr>
          <w:rFonts w:hint="eastAsia" w:ascii="宋体" w:hAnsi="宋体" w:eastAsia="宋体" w:cs="Times New Roman"/>
          <w:szCs w:val="21"/>
        </w:rPr>
      </w:pPr>
      <w:r>
        <w:rPr>
          <w:rFonts w:hint="eastAsia" w:ascii="宋体" w:hAnsi="宋体" w:eastAsia="宋体"/>
          <w:szCs w:val="21"/>
          <w:lang w:val="en-US" w:eastAsia="zh-CN"/>
        </w:rPr>
        <w:t>询比价采购</w:t>
      </w:r>
      <w:r>
        <w:rPr>
          <w:rFonts w:hint="eastAsia" w:ascii="宋体" w:hAnsi="宋体" w:eastAsia="宋体" w:cs="Times New Roman"/>
          <w:szCs w:val="21"/>
        </w:rPr>
        <w:t>评标小组推选组长</w:t>
      </w:r>
      <w:r>
        <w:rPr>
          <w:rFonts w:hint="eastAsia" w:ascii="宋体" w:hAnsi="宋体" w:eastAsia="宋体"/>
          <w:szCs w:val="21"/>
        </w:rPr>
        <w:t>主持评标</w:t>
      </w:r>
      <w:r>
        <w:rPr>
          <w:rFonts w:hint="eastAsia" w:ascii="宋体" w:hAnsi="宋体" w:eastAsia="宋体" w:cs="Times New Roman"/>
          <w:szCs w:val="21"/>
        </w:rPr>
        <w:t>；</w:t>
      </w:r>
    </w:p>
    <w:p w14:paraId="5D997794">
      <w:pPr>
        <w:pStyle w:val="30"/>
        <w:numPr>
          <w:ilvl w:val="0"/>
          <w:numId w:val="12"/>
        </w:numPr>
        <w:spacing w:line="360" w:lineRule="auto"/>
        <w:ind w:left="425" w:firstLine="0" w:firstLineChars="0"/>
        <w:jc w:val="left"/>
        <w:rPr>
          <w:rFonts w:hint="eastAsia" w:ascii="宋体" w:hAnsi="宋体" w:eastAsia="宋体" w:cs="Times New Roman"/>
          <w:szCs w:val="21"/>
        </w:rPr>
      </w:pPr>
      <w:r>
        <w:rPr>
          <w:rFonts w:hint="eastAsia" w:ascii="宋体" w:hAnsi="宋体" w:eastAsia="宋体" w:cs="Times New Roman"/>
          <w:szCs w:val="21"/>
        </w:rPr>
        <w:t>响应文件的完整性检验和参加单位基本情况的符合性审查；</w:t>
      </w:r>
    </w:p>
    <w:p w14:paraId="05890D7D">
      <w:pPr>
        <w:pStyle w:val="30"/>
        <w:numPr>
          <w:ilvl w:val="0"/>
          <w:numId w:val="12"/>
        </w:numPr>
        <w:spacing w:line="360" w:lineRule="auto"/>
        <w:ind w:left="425" w:firstLine="0" w:firstLineChars="0"/>
        <w:jc w:val="left"/>
        <w:rPr>
          <w:rFonts w:hint="eastAsia" w:ascii="宋体" w:hAnsi="宋体" w:eastAsia="宋体"/>
          <w:szCs w:val="21"/>
          <w:lang w:val="en-US" w:eastAsia="zh-CN"/>
        </w:rPr>
      </w:pPr>
      <w:r>
        <w:rPr>
          <w:rFonts w:hint="eastAsia" w:ascii="宋体" w:hAnsi="宋体" w:eastAsia="宋体" w:cs="Times New Roman"/>
          <w:szCs w:val="21"/>
        </w:rPr>
        <w:t>商务及技术/服务需求响应性评定；</w:t>
      </w:r>
    </w:p>
    <w:p w14:paraId="645D76A8">
      <w:pPr>
        <w:pStyle w:val="30"/>
        <w:numPr>
          <w:ilvl w:val="0"/>
          <w:numId w:val="12"/>
        </w:numPr>
        <w:spacing w:line="360" w:lineRule="auto"/>
        <w:ind w:left="425" w:leftChars="0" w:firstLine="0" w:firstLineChars="0"/>
        <w:jc w:val="left"/>
        <w:rPr>
          <w:rFonts w:ascii="宋体" w:hAnsi="宋体" w:eastAsia="宋体"/>
          <w:szCs w:val="21"/>
        </w:rPr>
      </w:pPr>
      <w:r>
        <w:rPr>
          <w:rFonts w:hint="eastAsia" w:ascii="宋体" w:hAnsi="宋体" w:eastAsia="宋体"/>
          <w:szCs w:val="21"/>
          <w:lang w:val="en-US" w:eastAsia="zh-CN"/>
        </w:rPr>
        <w:t>询比价采购</w:t>
      </w:r>
      <w:r>
        <w:rPr>
          <w:rFonts w:hint="eastAsia" w:ascii="宋体" w:hAnsi="宋体" w:eastAsia="宋体"/>
          <w:szCs w:val="21"/>
        </w:rPr>
        <w:t>评标小组成员采用记名方式按照</w:t>
      </w:r>
      <w:r>
        <w:rPr>
          <w:rFonts w:hint="eastAsia" w:ascii="宋体" w:hAnsi="宋体" w:eastAsia="宋体"/>
          <w:szCs w:val="21"/>
          <w:lang w:val="en-US" w:eastAsia="zh-CN"/>
        </w:rPr>
        <w:t>询比价采购</w:t>
      </w:r>
      <w:r>
        <w:rPr>
          <w:rFonts w:hint="eastAsia" w:ascii="宋体" w:hAnsi="宋体" w:eastAsia="宋体"/>
          <w:szCs w:val="21"/>
        </w:rPr>
        <w:t>文件中规定的评标办法进行评分；</w:t>
      </w:r>
    </w:p>
    <w:p w14:paraId="236B0EAB">
      <w:pPr>
        <w:pStyle w:val="30"/>
        <w:numPr>
          <w:ilvl w:val="0"/>
          <w:numId w:val="12"/>
        </w:numPr>
        <w:spacing w:line="360" w:lineRule="auto"/>
        <w:ind w:left="425" w:firstLine="0" w:firstLineChars="0"/>
        <w:jc w:val="left"/>
        <w:rPr>
          <w:rFonts w:hint="eastAsia" w:ascii="宋体" w:hAnsi="宋体" w:eastAsia="宋体" w:cs="Times New Roman"/>
          <w:szCs w:val="21"/>
        </w:rPr>
      </w:pPr>
      <w:r>
        <w:rPr>
          <w:rFonts w:hint="eastAsia" w:ascii="宋体" w:hAnsi="宋体" w:eastAsia="宋体"/>
          <w:szCs w:val="21"/>
        </w:rPr>
        <w:t>综合评分的统计、排序；</w:t>
      </w:r>
    </w:p>
    <w:p w14:paraId="3E1A3CE7">
      <w:pPr>
        <w:pStyle w:val="30"/>
        <w:numPr>
          <w:ilvl w:val="0"/>
          <w:numId w:val="12"/>
        </w:numPr>
        <w:spacing w:line="360" w:lineRule="auto"/>
        <w:ind w:left="425" w:firstLine="0" w:firstLineChars="0"/>
        <w:jc w:val="left"/>
        <w:rPr>
          <w:rFonts w:hint="eastAsia" w:ascii="宋体" w:hAnsi="宋体" w:eastAsia="宋体" w:cs="Times New Roman"/>
          <w:szCs w:val="21"/>
        </w:rPr>
      </w:pPr>
      <w:r>
        <w:rPr>
          <w:rFonts w:hint="eastAsia" w:ascii="宋体" w:hAnsi="宋体" w:eastAsia="宋体" w:cs="Times New Roman"/>
          <w:szCs w:val="21"/>
        </w:rPr>
        <w:t>确定中标候选供应商及评标报告的出具。</w:t>
      </w:r>
    </w:p>
    <w:p w14:paraId="68AE5061">
      <w:pPr>
        <w:pStyle w:val="12"/>
        <w:numPr>
          <w:ilvl w:val="-1"/>
          <w:numId w:val="0"/>
        </w:numPr>
        <w:ind w:left="0" w:firstLine="0"/>
        <w:rPr>
          <w:rFonts w:ascii="宋体" w:eastAsia="宋体" w:cs="宋体"/>
        </w:rPr>
      </w:pPr>
    </w:p>
    <w:p w14:paraId="20371EA6">
      <w:pPr>
        <w:numPr>
          <w:ilvl w:val="0"/>
          <w:numId w:val="1"/>
        </w:numPr>
        <w:spacing w:line="300" w:lineRule="auto"/>
        <w:outlineLvl w:val="0"/>
        <w:rPr>
          <w:rFonts w:ascii="宋体" w:hAnsi="宋体" w:cs="宋体"/>
          <w:b/>
          <w:sz w:val="24"/>
        </w:rPr>
      </w:pPr>
      <w:bookmarkStart w:id="27" w:name="_Toc128989099"/>
      <w:bookmarkStart w:id="28" w:name="_Toc18542"/>
      <w:bookmarkStart w:id="29" w:name="_Toc25241"/>
      <w:r>
        <w:rPr>
          <w:rFonts w:hint="eastAsia" w:ascii="宋体" w:hAnsi="宋体" w:cs="宋体"/>
          <w:b/>
          <w:sz w:val="24"/>
        </w:rPr>
        <w:t>评审办法</w:t>
      </w:r>
      <w:bookmarkEnd w:id="27"/>
      <w:bookmarkEnd w:id="28"/>
      <w:bookmarkEnd w:id="29"/>
    </w:p>
    <w:p w14:paraId="454182FF">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szCs w:val="21"/>
        </w:rPr>
        <w:t>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r>
        <w:rPr>
          <w:rFonts w:hint="eastAsia" w:ascii="宋体" w:hAnsi="宋体" w:cs="宋体"/>
          <w:szCs w:val="21"/>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2439"/>
        <w:gridCol w:w="2439"/>
        <w:gridCol w:w="2439"/>
      </w:tblGrid>
      <w:tr w14:paraId="3AD8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756" w:type="dxa"/>
            <w:gridSpan w:val="4"/>
            <w:vAlign w:val="center"/>
          </w:tcPr>
          <w:p w14:paraId="2DCA30B1">
            <w:pPr>
              <w:pStyle w:val="2"/>
              <w:spacing w:after="0"/>
              <w:ind w:left="833"/>
              <w:jc w:val="center"/>
              <w:rPr>
                <w:vertAlign w:val="baseline"/>
              </w:rPr>
            </w:pPr>
            <w:r>
              <w:rPr>
                <w:rFonts w:hint="eastAsia" w:ascii="宋体" w:hAnsi="宋体" w:cs="仿宋"/>
                <w:b/>
                <w:bCs/>
                <w:sz w:val="21"/>
                <w:szCs w:val="21"/>
              </w:rPr>
              <w:t>商务标、技术标、价格标权重表和综合得分汇总</w:t>
            </w:r>
          </w:p>
        </w:tc>
      </w:tr>
      <w:tr w14:paraId="18BC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439" w:type="dxa"/>
            <w:vAlign w:val="center"/>
          </w:tcPr>
          <w:p w14:paraId="5BDAABA1">
            <w:pPr>
              <w:autoSpaceDE w:val="0"/>
              <w:autoSpaceDN w:val="0"/>
              <w:adjustRightInd w:val="0"/>
              <w:snapToGrid w:val="0"/>
              <w:jc w:val="center"/>
              <w:rPr>
                <w:vertAlign w:val="baseline"/>
              </w:rPr>
            </w:pPr>
            <w:r>
              <w:rPr>
                <w:rFonts w:hint="eastAsia" w:ascii="宋体" w:hAnsi="宋体"/>
                <w:b/>
                <w:szCs w:val="21"/>
              </w:rPr>
              <w:t>权重名称</w:t>
            </w:r>
          </w:p>
        </w:tc>
        <w:tc>
          <w:tcPr>
            <w:tcW w:w="2439" w:type="dxa"/>
            <w:vAlign w:val="center"/>
          </w:tcPr>
          <w:p w14:paraId="16E93662">
            <w:pPr>
              <w:autoSpaceDE w:val="0"/>
              <w:autoSpaceDN w:val="0"/>
              <w:adjustRightInd w:val="0"/>
              <w:snapToGrid w:val="0"/>
              <w:jc w:val="center"/>
              <w:rPr>
                <w:vertAlign w:val="baseline"/>
              </w:rPr>
            </w:pPr>
            <w:r>
              <w:rPr>
                <w:rFonts w:hint="eastAsia" w:ascii="宋体" w:hAnsi="宋体"/>
                <w:b/>
                <w:szCs w:val="21"/>
              </w:rPr>
              <w:t>商务标权重</w:t>
            </w:r>
          </w:p>
        </w:tc>
        <w:tc>
          <w:tcPr>
            <w:tcW w:w="2439" w:type="dxa"/>
            <w:vAlign w:val="center"/>
          </w:tcPr>
          <w:p w14:paraId="25212264">
            <w:pPr>
              <w:autoSpaceDE w:val="0"/>
              <w:autoSpaceDN w:val="0"/>
              <w:adjustRightInd w:val="0"/>
              <w:snapToGrid w:val="0"/>
              <w:jc w:val="center"/>
              <w:rPr>
                <w:vertAlign w:val="baseline"/>
              </w:rPr>
            </w:pPr>
            <w:r>
              <w:rPr>
                <w:rFonts w:hint="eastAsia" w:ascii="宋体" w:hAnsi="宋体"/>
                <w:b/>
                <w:szCs w:val="21"/>
              </w:rPr>
              <w:t>技术标权重</w:t>
            </w:r>
          </w:p>
        </w:tc>
        <w:tc>
          <w:tcPr>
            <w:tcW w:w="2439" w:type="dxa"/>
            <w:vAlign w:val="center"/>
          </w:tcPr>
          <w:p w14:paraId="0500D3BD">
            <w:pPr>
              <w:autoSpaceDE w:val="0"/>
              <w:autoSpaceDN w:val="0"/>
              <w:adjustRightInd w:val="0"/>
              <w:snapToGrid w:val="0"/>
              <w:jc w:val="center"/>
              <w:rPr>
                <w:vertAlign w:val="baseline"/>
              </w:rPr>
            </w:pPr>
            <w:r>
              <w:rPr>
                <w:rFonts w:hint="eastAsia" w:ascii="宋体" w:hAnsi="宋体"/>
                <w:b/>
                <w:szCs w:val="21"/>
              </w:rPr>
              <w:t>价格标权重</w:t>
            </w:r>
          </w:p>
        </w:tc>
      </w:tr>
      <w:tr w14:paraId="126C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439" w:type="dxa"/>
            <w:vAlign w:val="center"/>
          </w:tcPr>
          <w:p w14:paraId="18FA28D7">
            <w:pPr>
              <w:autoSpaceDE w:val="0"/>
              <w:autoSpaceDN w:val="0"/>
              <w:adjustRightInd w:val="0"/>
              <w:snapToGrid w:val="0"/>
              <w:jc w:val="center"/>
              <w:rPr>
                <w:vertAlign w:val="baseline"/>
              </w:rPr>
            </w:pPr>
            <w:r>
              <w:rPr>
                <w:rFonts w:hint="eastAsia" w:ascii="宋体" w:hAnsi="宋体"/>
                <w:szCs w:val="21"/>
              </w:rPr>
              <w:t>权重</w:t>
            </w:r>
          </w:p>
        </w:tc>
        <w:tc>
          <w:tcPr>
            <w:tcW w:w="2439" w:type="dxa"/>
            <w:vAlign w:val="center"/>
          </w:tcPr>
          <w:p w14:paraId="035B9481">
            <w:pPr>
              <w:autoSpaceDE w:val="0"/>
              <w:autoSpaceDN w:val="0"/>
              <w:adjustRightInd w:val="0"/>
              <w:snapToGrid w:val="0"/>
              <w:jc w:val="center"/>
              <w:rPr>
                <w:vertAlign w:val="baseline"/>
              </w:rPr>
            </w:pPr>
            <w:r>
              <w:rPr>
                <w:rFonts w:hint="eastAsia" w:ascii="宋体" w:hAnsi="宋体"/>
                <w:color w:val="auto"/>
                <w:szCs w:val="21"/>
                <w:highlight w:val="none"/>
                <w:lang w:val="en-US" w:eastAsia="zh-CN"/>
              </w:rPr>
              <w:t>25</w:t>
            </w:r>
            <w:r>
              <w:rPr>
                <w:rFonts w:hint="eastAsia" w:ascii="宋体" w:hAnsi="宋体"/>
                <w:color w:val="auto"/>
                <w:szCs w:val="21"/>
                <w:highlight w:val="none"/>
              </w:rPr>
              <w:t>%</w:t>
            </w:r>
          </w:p>
        </w:tc>
        <w:tc>
          <w:tcPr>
            <w:tcW w:w="2439" w:type="dxa"/>
            <w:vAlign w:val="center"/>
          </w:tcPr>
          <w:p w14:paraId="7AD2D592">
            <w:pPr>
              <w:autoSpaceDE w:val="0"/>
              <w:autoSpaceDN w:val="0"/>
              <w:adjustRightInd w:val="0"/>
              <w:snapToGrid w:val="0"/>
              <w:jc w:val="center"/>
              <w:rPr>
                <w:vertAlign w:val="baseline"/>
              </w:rPr>
            </w:pPr>
            <w:r>
              <w:rPr>
                <w:rFonts w:hint="eastAsia" w:ascii="宋体" w:hAnsi="宋体"/>
                <w:color w:val="auto"/>
                <w:szCs w:val="21"/>
                <w:highlight w:val="none"/>
                <w:lang w:val="en-US" w:eastAsia="zh-CN"/>
              </w:rPr>
              <w:t>35</w:t>
            </w:r>
            <w:r>
              <w:rPr>
                <w:rFonts w:hint="eastAsia" w:ascii="宋体" w:hAnsi="宋体"/>
                <w:color w:val="auto"/>
                <w:szCs w:val="21"/>
                <w:highlight w:val="none"/>
              </w:rPr>
              <w:t>%</w:t>
            </w:r>
          </w:p>
        </w:tc>
        <w:tc>
          <w:tcPr>
            <w:tcW w:w="2439" w:type="dxa"/>
            <w:vAlign w:val="center"/>
          </w:tcPr>
          <w:p w14:paraId="7E480DAB">
            <w:pPr>
              <w:autoSpaceDE w:val="0"/>
              <w:autoSpaceDN w:val="0"/>
              <w:adjustRightInd w:val="0"/>
              <w:snapToGrid w:val="0"/>
              <w:jc w:val="center"/>
              <w:rPr>
                <w:vertAlign w:val="baseli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14:paraId="4430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2439" w:type="dxa"/>
            <w:vAlign w:val="center"/>
          </w:tcPr>
          <w:p w14:paraId="64B04C42">
            <w:pPr>
              <w:pStyle w:val="2"/>
              <w:spacing w:after="0" w:line="240" w:lineRule="auto"/>
              <w:ind w:left="0" w:leftChars="0"/>
              <w:jc w:val="center"/>
              <w:rPr>
                <w:vertAlign w:val="baseline"/>
              </w:rPr>
            </w:pPr>
            <w:r>
              <w:rPr>
                <w:rFonts w:hint="eastAsia" w:ascii="宋体" w:hAnsi="宋体"/>
                <w:sz w:val="21"/>
                <w:szCs w:val="21"/>
              </w:rPr>
              <w:t>投标人综合得分</w:t>
            </w:r>
          </w:p>
        </w:tc>
        <w:tc>
          <w:tcPr>
            <w:tcW w:w="7317" w:type="dxa"/>
            <w:gridSpan w:val="3"/>
            <w:vAlign w:val="center"/>
          </w:tcPr>
          <w:p w14:paraId="3C68E34F">
            <w:pPr>
              <w:pStyle w:val="2"/>
              <w:spacing w:after="0" w:line="240" w:lineRule="auto"/>
              <w:ind w:left="835" w:leftChars="0"/>
              <w:jc w:val="center"/>
              <w:rPr>
                <w:vertAlign w:val="baseline"/>
              </w:rPr>
            </w:pPr>
            <w:r>
              <w:rPr>
                <w:rFonts w:hint="eastAsia" w:ascii="宋体" w:hAnsi="宋体"/>
                <w:sz w:val="21"/>
                <w:szCs w:val="21"/>
              </w:rPr>
              <w:t>商务标得分+技术标得分+价格标得分=100</w:t>
            </w:r>
          </w:p>
        </w:tc>
      </w:tr>
    </w:tbl>
    <w:p w14:paraId="1459A4E6">
      <w:pPr>
        <w:numPr>
          <w:ilvl w:val="-1"/>
          <w:numId w:val="0"/>
        </w:numPr>
        <w:spacing w:line="300" w:lineRule="auto"/>
        <w:ind w:left="0" w:firstLine="0"/>
        <w:jc w:val="both"/>
        <w:outlineLvl w:val="1"/>
        <w:rPr>
          <w:rFonts w:ascii="宋体" w:hAnsi="宋体" w:cs="宋体"/>
          <w:sz w:val="24"/>
        </w:rPr>
      </w:pPr>
      <w:bookmarkStart w:id="30" w:name="_Toc128989100"/>
    </w:p>
    <w:p w14:paraId="5B6F7F06">
      <w:pPr>
        <w:numPr>
          <w:ilvl w:val="0"/>
          <w:numId w:val="13"/>
        </w:numPr>
        <w:spacing w:line="300" w:lineRule="auto"/>
        <w:jc w:val="center"/>
        <w:outlineLvl w:val="1"/>
        <w:rPr>
          <w:rFonts w:ascii="宋体" w:hAnsi="宋体" w:cs="宋体"/>
          <w:sz w:val="24"/>
        </w:rPr>
      </w:pPr>
      <w:bookmarkStart w:id="31" w:name="_Toc30158"/>
      <w:bookmarkStart w:id="32" w:name="_Toc13796"/>
      <w:r>
        <w:rPr>
          <w:rStyle w:val="28"/>
          <w:rFonts w:hint="eastAsia" w:ascii="宋体" w:hAnsi="宋体" w:cs="宋体"/>
          <w:b/>
          <w:bCs/>
          <w:sz w:val="24"/>
        </w:rPr>
        <w:t>符合性检查</w:t>
      </w:r>
      <w:bookmarkEnd w:id="30"/>
      <w:bookmarkEnd w:id="31"/>
      <w:bookmarkEnd w:id="32"/>
    </w:p>
    <w:tbl>
      <w:tblPr>
        <w:tblStyle w:val="16"/>
        <w:tblW w:w="9324"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596"/>
        <w:gridCol w:w="7728"/>
      </w:tblGrid>
      <w:tr w14:paraId="020B7BEB">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596" w:type="dxa"/>
            <w:tcBorders>
              <w:top w:val="single" w:color="auto" w:sz="4" w:space="0"/>
              <w:left w:val="single" w:color="DDDDDD" w:sz="6" w:space="0"/>
              <w:bottom w:val="single" w:color="auto" w:sz="4" w:space="0"/>
              <w:right w:val="single" w:color="auto" w:sz="4" w:space="0"/>
            </w:tcBorders>
            <w:shd w:val="clear" w:color="auto" w:fill="EEEEEE"/>
            <w:vAlign w:val="center"/>
          </w:tcPr>
          <w:p w14:paraId="5E43C0D9">
            <w:pPr>
              <w:spacing w:line="0" w:lineRule="atLeast"/>
              <w:jc w:val="center"/>
              <w:rPr>
                <w:rFonts w:ascii="宋体" w:hAnsi="宋体" w:cs="宋体"/>
                <w:b/>
                <w:szCs w:val="21"/>
              </w:rPr>
            </w:pPr>
            <w:r>
              <w:rPr>
                <w:rFonts w:hint="eastAsia" w:ascii="宋体" w:hAnsi="宋体" w:cs="宋体"/>
                <w:b/>
                <w:szCs w:val="21"/>
              </w:rPr>
              <w:t>评议项目</w:t>
            </w:r>
          </w:p>
        </w:tc>
        <w:tc>
          <w:tcPr>
            <w:tcW w:w="7728" w:type="dxa"/>
            <w:tcBorders>
              <w:top w:val="single" w:color="auto" w:sz="4" w:space="0"/>
              <w:left w:val="single" w:color="auto" w:sz="4" w:space="0"/>
              <w:bottom w:val="single" w:color="auto" w:sz="4" w:space="0"/>
              <w:right w:val="single" w:color="auto" w:sz="4" w:space="0"/>
            </w:tcBorders>
            <w:shd w:val="clear" w:color="auto" w:fill="EEEEEE"/>
            <w:vAlign w:val="center"/>
          </w:tcPr>
          <w:p w14:paraId="03033FAE">
            <w:pPr>
              <w:spacing w:line="0" w:lineRule="atLeast"/>
              <w:jc w:val="center"/>
              <w:rPr>
                <w:rFonts w:ascii="宋体" w:hAnsi="宋体" w:cs="宋体"/>
                <w:b/>
                <w:szCs w:val="21"/>
              </w:rPr>
            </w:pPr>
            <w:r>
              <w:rPr>
                <w:rFonts w:hint="eastAsia" w:ascii="宋体" w:hAnsi="宋体" w:cs="宋体"/>
                <w:b/>
                <w:szCs w:val="21"/>
              </w:rPr>
              <w:t>评议标准</w:t>
            </w:r>
          </w:p>
        </w:tc>
      </w:tr>
      <w:tr w14:paraId="6E1D01A7">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267" w:hRule="atLeast"/>
          <w:tblCellSpacing w:w="0" w:type="dxa"/>
          <w:jc w:val="center"/>
        </w:trPr>
        <w:tc>
          <w:tcPr>
            <w:tcW w:w="1596" w:type="dxa"/>
            <w:tcBorders>
              <w:top w:val="single" w:color="auto" w:sz="4" w:space="0"/>
              <w:left w:val="single" w:color="auto" w:sz="4" w:space="0"/>
              <w:bottom w:val="single" w:color="auto" w:sz="4" w:space="0"/>
              <w:right w:val="single" w:color="auto" w:sz="4" w:space="0"/>
            </w:tcBorders>
            <w:vAlign w:val="center"/>
          </w:tcPr>
          <w:p w14:paraId="6C9BCDEF">
            <w:pPr>
              <w:spacing w:line="0" w:lineRule="atLeast"/>
              <w:jc w:val="center"/>
              <w:rPr>
                <w:rFonts w:ascii="宋体" w:hAnsi="宋体" w:cs="宋体"/>
                <w:szCs w:val="21"/>
              </w:rPr>
            </w:pPr>
            <w:r>
              <w:rPr>
                <w:rFonts w:hint="eastAsia" w:ascii="宋体" w:hAnsi="宋体" w:cs="宋体"/>
                <w:szCs w:val="21"/>
              </w:rPr>
              <w:t>响应文件</w:t>
            </w:r>
          </w:p>
        </w:tc>
        <w:tc>
          <w:tcPr>
            <w:tcW w:w="7728" w:type="dxa"/>
            <w:tcBorders>
              <w:top w:val="single" w:color="auto" w:sz="4" w:space="0"/>
              <w:left w:val="single" w:color="auto" w:sz="4" w:space="0"/>
              <w:bottom w:val="single" w:color="auto" w:sz="4" w:space="0"/>
              <w:right w:val="single" w:color="auto" w:sz="4" w:space="0"/>
            </w:tcBorders>
            <w:vAlign w:val="center"/>
          </w:tcPr>
          <w:p w14:paraId="1102CB52">
            <w:pPr>
              <w:spacing w:line="380" w:lineRule="exact"/>
              <w:ind w:firstLine="420" w:firstLineChars="200"/>
              <w:rPr>
                <w:rFonts w:ascii="宋体" w:hAnsi="宋体" w:cs="宋体"/>
                <w:szCs w:val="21"/>
              </w:rPr>
            </w:pPr>
            <w:r>
              <w:rPr>
                <w:rFonts w:hint="eastAsia" w:ascii="宋体" w:hAnsi="宋体" w:cs="宋体"/>
                <w:color w:val="auto"/>
                <w:szCs w:val="21"/>
                <w:highlight w:val="none"/>
              </w:rPr>
              <w:t>参加单位提交的响应文件是否按要求编制目录、密封/加密。</w:t>
            </w:r>
            <w:r>
              <w:rPr>
                <w:rFonts w:hint="eastAsia" w:ascii="宋体" w:hAnsi="宋体" w:cs="宋体"/>
                <w:bCs w:val="0"/>
                <w:color w:val="auto"/>
                <w:szCs w:val="21"/>
                <w:highlight w:val="none"/>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color w:val="auto"/>
                <w:szCs w:val="21"/>
                <w:highlight w:val="none"/>
              </w:rPr>
              <w:t>。</w:t>
            </w:r>
          </w:p>
        </w:tc>
      </w:tr>
      <w:tr w14:paraId="4A76EA9C">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596" w:type="dxa"/>
            <w:tcBorders>
              <w:top w:val="single" w:color="auto" w:sz="4" w:space="0"/>
              <w:left w:val="single" w:color="auto" w:sz="4" w:space="0"/>
              <w:bottom w:val="single" w:color="auto" w:sz="4" w:space="0"/>
              <w:right w:val="single" w:color="auto" w:sz="4" w:space="0"/>
            </w:tcBorders>
            <w:vAlign w:val="center"/>
          </w:tcPr>
          <w:p w14:paraId="79FEA9AD">
            <w:pPr>
              <w:spacing w:line="0" w:lineRule="atLeast"/>
              <w:jc w:val="center"/>
              <w:rPr>
                <w:rFonts w:ascii="宋体" w:hAnsi="宋体" w:cs="宋体"/>
                <w:szCs w:val="21"/>
              </w:rPr>
            </w:pPr>
            <w:r>
              <w:rPr>
                <w:rFonts w:hint="eastAsia" w:ascii="宋体" w:hAnsi="宋体" w:cs="宋体"/>
                <w:szCs w:val="21"/>
              </w:rPr>
              <w:t>资格证明文件</w:t>
            </w:r>
          </w:p>
        </w:tc>
        <w:tc>
          <w:tcPr>
            <w:tcW w:w="7728" w:type="dxa"/>
            <w:tcBorders>
              <w:top w:val="single" w:color="auto" w:sz="4" w:space="0"/>
              <w:left w:val="single" w:color="auto" w:sz="4" w:space="0"/>
              <w:bottom w:val="single" w:color="auto" w:sz="4" w:space="0"/>
              <w:right w:val="single" w:color="auto" w:sz="4" w:space="0"/>
            </w:tcBorders>
            <w:vAlign w:val="center"/>
          </w:tcPr>
          <w:p w14:paraId="25536AD1">
            <w:pPr>
              <w:pStyle w:val="37"/>
              <w:widowControl/>
              <w:numPr>
                <w:ilvl w:val="0"/>
                <w:numId w:val="0"/>
              </w:numPr>
              <w:tabs>
                <w:tab w:val="left" w:pos="606"/>
              </w:tabs>
              <w:snapToGrid w:val="0"/>
              <w:spacing w:line="400" w:lineRule="exact"/>
              <w:ind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公章。被列入失信主体、经营异常的，将被拒绝参与本项目的采购活动。）</w:t>
            </w:r>
          </w:p>
          <w:p w14:paraId="79CEAF50">
            <w:pPr>
              <w:pStyle w:val="37"/>
              <w:widowControl/>
              <w:numPr>
                <w:ilvl w:val="0"/>
                <w:numId w:val="0"/>
              </w:numPr>
              <w:tabs>
                <w:tab w:val="left" w:pos="606"/>
              </w:tabs>
              <w:snapToGrid w:val="0"/>
              <w:spacing w:line="400" w:lineRule="exact"/>
              <w:ind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公章；如单位法定代表人为本项目授权代表，则仅需提供法定代表人证明书及身份证复印件，各证明书须加盖公章，身份证原件备查）。</w:t>
            </w:r>
          </w:p>
          <w:p w14:paraId="705FAFD6">
            <w:pPr>
              <w:pStyle w:val="37"/>
              <w:widowControl/>
              <w:numPr>
                <w:ilvl w:val="0"/>
                <w:numId w:val="0"/>
              </w:numPr>
              <w:tabs>
                <w:tab w:val="left" w:pos="606"/>
              </w:tabs>
              <w:snapToGrid w:val="0"/>
              <w:spacing w:line="400" w:lineRule="exact"/>
              <w:ind w:leftChars="0" w:right="3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参</w:t>
            </w:r>
            <w:r>
              <w:rPr>
                <w:rFonts w:hint="eastAsia" w:ascii="宋体" w:hAnsi="宋体" w:eastAsia="宋体" w:cs="宋体"/>
                <w:color w:val="auto"/>
                <w:kern w:val="2"/>
                <w:sz w:val="21"/>
                <w:szCs w:val="21"/>
                <w:highlight w:val="none"/>
                <w:lang w:eastAsia="zh-CN"/>
              </w:rPr>
              <w:t>加</w:t>
            </w:r>
            <w:r>
              <w:rPr>
                <w:rFonts w:hint="eastAsia" w:ascii="宋体" w:hAnsi="宋体" w:eastAsia="宋体" w:cs="宋体"/>
                <w:color w:val="auto"/>
                <w:kern w:val="2"/>
                <w:sz w:val="21"/>
                <w:szCs w:val="21"/>
                <w:highlight w:val="none"/>
              </w:rPr>
              <w:t>单位应具有承装（修、试）电力设施许可证资质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且许可类别必须含有“承修类”</w:t>
            </w:r>
            <w:r>
              <w:rPr>
                <w:rFonts w:hint="eastAsia" w:ascii="宋体" w:hAnsi="宋体" w:eastAsia="宋体" w:cs="宋体"/>
                <w:color w:val="auto"/>
                <w:kern w:val="2"/>
                <w:sz w:val="21"/>
                <w:szCs w:val="21"/>
                <w:highlight w:val="none"/>
                <w:lang w:eastAsia="zh-CN"/>
              </w:rPr>
              <w:t>。</w:t>
            </w:r>
          </w:p>
          <w:p w14:paraId="7AA2B107">
            <w:pPr>
              <w:pStyle w:val="37"/>
              <w:widowControl/>
              <w:numPr>
                <w:ilvl w:val="0"/>
                <w:numId w:val="0"/>
              </w:numPr>
              <w:tabs>
                <w:tab w:val="left" w:pos="606"/>
              </w:tabs>
              <w:snapToGrid w:val="0"/>
              <w:spacing w:line="400" w:lineRule="exact"/>
              <w:ind w:leftChars="0" w:right="30"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参选单位须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2份时间自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本公告发布之日止</w:t>
            </w:r>
            <w:r>
              <w:rPr>
                <w:rFonts w:hint="eastAsia" w:ascii="宋体" w:hAnsi="宋体" w:eastAsia="宋体" w:cs="宋体"/>
                <w:color w:val="auto"/>
                <w:szCs w:val="21"/>
                <w:highlight w:val="none"/>
              </w:rPr>
              <w:t>承接电力设备（设施）安装、施工、维修类相关</w:t>
            </w:r>
            <w:r>
              <w:rPr>
                <w:rFonts w:hint="eastAsia" w:ascii="宋体" w:hAnsi="宋体" w:eastAsia="宋体" w:cs="宋体"/>
                <w:color w:val="auto"/>
                <w:kern w:val="2"/>
                <w:sz w:val="21"/>
                <w:szCs w:val="21"/>
                <w:highlight w:val="none"/>
                <w:lang w:val="en-US" w:eastAsia="zh-CN"/>
              </w:rPr>
              <w:t>业绩合同</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highlight w:val="none"/>
                <w:lang w:val="en-US" w:eastAsia="zh-CN"/>
              </w:rPr>
              <w:t>提供</w:t>
            </w:r>
            <w:r>
              <w:rPr>
                <w:rFonts w:hint="eastAsia" w:ascii="宋体" w:hAnsi="宋体" w:eastAsia="宋体" w:cs="宋体"/>
                <w:color w:val="auto"/>
                <w:highlight w:val="none"/>
                <w:lang w:val="en-US" w:eastAsia="zh-CN"/>
              </w:rPr>
              <w:t>合同关键页复印件并加盖参加单位公章。合同关键页包含但不限于项目名称、业主方名称、合同金额、合同主要内容、签订时间、履约地点、甲乙双方盖章等信息。</w:t>
            </w:r>
          </w:p>
          <w:p w14:paraId="75C68391">
            <w:pPr>
              <w:pStyle w:val="37"/>
              <w:widowControl/>
              <w:numPr>
                <w:ilvl w:val="0"/>
                <w:numId w:val="0"/>
              </w:numPr>
              <w:tabs>
                <w:tab w:val="left" w:pos="606"/>
              </w:tabs>
              <w:snapToGrid w:val="0"/>
              <w:spacing w:line="400" w:lineRule="exact"/>
              <w:ind w:leftChars="0" w:right="30" w:firstLine="0" w:firstLineChars="0"/>
              <w:jc w:val="left"/>
              <w:rPr>
                <w:rFonts w:ascii="宋体" w:hAnsi="宋体" w:cs="宋体"/>
                <w:szCs w:val="21"/>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本项目不接受联合体投标，严禁转包或非法分包。</w:t>
            </w:r>
          </w:p>
        </w:tc>
      </w:tr>
      <w:tr w14:paraId="3C77925B">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949" w:hRule="atLeast"/>
          <w:tblCellSpacing w:w="0" w:type="dxa"/>
          <w:jc w:val="center"/>
        </w:trPr>
        <w:tc>
          <w:tcPr>
            <w:tcW w:w="1596" w:type="dxa"/>
            <w:tcBorders>
              <w:top w:val="single" w:color="auto" w:sz="4" w:space="0"/>
              <w:left w:val="single" w:color="auto" w:sz="4" w:space="0"/>
              <w:bottom w:val="single" w:color="auto" w:sz="4" w:space="0"/>
              <w:right w:val="single" w:color="auto" w:sz="4" w:space="0"/>
            </w:tcBorders>
            <w:vAlign w:val="center"/>
          </w:tcPr>
          <w:p w14:paraId="43786A85">
            <w:pPr>
              <w:spacing w:line="0" w:lineRule="atLeast"/>
              <w:jc w:val="center"/>
              <w:rPr>
                <w:rFonts w:ascii="宋体" w:hAnsi="宋体" w:cs="宋体"/>
                <w:szCs w:val="21"/>
              </w:rPr>
            </w:pPr>
            <w:r>
              <w:rPr>
                <w:rFonts w:hint="eastAsia" w:ascii="宋体" w:hAnsi="宋体" w:cs="宋体"/>
                <w:szCs w:val="21"/>
              </w:rPr>
              <w:t>控制金额</w:t>
            </w:r>
          </w:p>
        </w:tc>
        <w:tc>
          <w:tcPr>
            <w:tcW w:w="7728" w:type="dxa"/>
            <w:tcBorders>
              <w:top w:val="single" w:color="auto" w:sz="4" w:space="0"/>
              <w:left w:val="single" w:color="auto" w:sz="4" w:space="0"/>
              <w:bottom w:val="single" w:color="auto" w:sz="4" w:space="0"/>
              <w:right w:val="single" w:color="auto" w:sz="4" w:space="0"/>
            </w:tcBorders>
            <w:vAlign w:val="center"/>
          </w:tcPr>
          <w:p w14:paraId="685E60BD">
            <w:pPr>
              <w:spacing w:line="380" w:lineRule="exact"/>
              <w:ind w:firstLine="0" w:firstLineChars="0"/>
              <w:rPr>
                <w:rFonts w:ascii="宋体" w:hAnsi="宋体" w:cs="宋体"/>
                <w:szCs w:val="21"/>
              </w:rPr>
            </w:pPr>
            <w:r>
              <w:rPr>
                <w:rFonts w:hint="eastAsia" w:ascii="宋体" w:hAnsi="宋体" w:eastAsia="宋体" w:cs="宋体"/>
                <w:color w:val="auto"/>
                <w:szCs w:val="21"/>
                <w:highlight w:val="none"/>
              </w:rPr>
              <w:t>本项目控制金额为人民币</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58</w:t>
            </w:r>
            <w:r>
              <w:rPr>
                <w:rFonts w:hint="eastAsia" w:ascii="宋体" w:hAnsi="宋体" w:eastAsia="宋体" w:cs="宋体"/>
                <w:color w:val="auto"/>
                <w:szCs w:val="21"/>
                <w:highlight w:val="none"/>
              </w:rPr>
              <w:t>万元（含</w:t>
            </w:r>
            <w:r>
              <w:rPr>
                <w:rFonts w:hint="eastAsia" w:ascii="宋体" w:hAnsi="宋体" w:eastAsia="宋体" w:cs="宋体"/>
                <w:color w:val="auto"/>
                <w:szCs w:val="21"/>
                <w:highlight w:val="none"/>
                <w:lang w:val="en-US" w:eastAsia="zh-CN"/>
              </w:rPr>
              <w:t>增值</w:t>
            </w:r>
            <w:r>
              <w:rPr>
                <w:rFonts w:hint="eastAsia" w:ascii="宋体" w:hAnsi="宋体" w:eastAsia="宋体" w:cs="宋体"/>
                <w:color w:val="auto"/>
                <w:szCs w:val="21"/>
                <w:highlight w:val="none"/>
              </w:rPr>
              <w:t>税），报价高于上述控制金额的，参加单位的响应文件视同无效。</w:t>
            </w:r>
          </w:p>
        </w:tc>
      </w:tr>
    </w:tbl>
    <w:p w14:paraId="51914121">
      <w:pPr>
        <w:numPr>
          <w:ilvl w:val="-1"/>
          <w:numId w:val="0"/>
        </w:numPr>
        <w:spacing w:before="0" w:beforeLines="-2147483648" w:line="300" w:lineRule="auto"/>
        <w:ind w:left="0" w:firstLine="0"/>
        <w:jc w:val="both"/>
        <w:outlineLvl w:val="1"/>
        <w:rPr>
          <w:rStyle w:val="28"/>
          <w:rFonts w:hint="eastAsia" w:ascii="宋体" w:hAnsi="宋体" w:eastAsia="宋体" w:cs="宋体"/>
          <w:b/>
          <w:bCs/>
          <w:sz w:val="24"/>
          <w:szCs w:val="24"/>
        </w:rPr>
      </w:pPr>
      <w:bookmarkStart w:id="33" w:name="_Toc116550356"/>
      <w:bookmarkStart w:id="34" w:name="_Toc114675512"/>
      <w:bookmarkStart w:id="35" w:name="_Toc128989101"/>
    </w:p>
    <w:p w14:paraId="0A7D8FA1">
      <w:pPr>
        <w:numPr>
          <w:ilvl w:val="0"/>
          <w:numId w:val="13"/>
        </w:numPr>
        <w:spacing w:before="0" w:beforeLines="-2147483648" w:line="300" w:lineRule="auto"/>
        <w:jc w:val="center"/>
        <w:outlineLvl w:val="1"/>
        <w:rPr>
          <w:rStyle w:val="28"/>
          <w:rFonts w:hint="eastAsia" w:ascii="宋体" w:hAnsi="宋体" w:eastAsia="宋体" w:cs="宋体"/>
          <w:b/>
          <w:bCs/>
          <w:sz w:val="24"/>
          <w:szCs w:val="24"/>
        </w:rPr>
      </w:pPr>
      <w:bookmarkStart w:id="36" w:name="_Toc9631"/>
      <w:bookmarkStart w:id="37" w:name="_Toc25217"/>
      <w:r>
        <w:rPr>
          <w:rStyle w:val="28"/>
          <w:rFonts w:hint="eastAsia" w:ascii="宋体" w:hAnsi="宋体" w:cs="宋体"/>
          <w:b/>
          <w:bCs/>
          <w:sz w:val="24"/>
          <w:szCs w:val="24"/>
        </w:rPr>
        <w:t>不可偏离项检查</w:t>
      </w:r>
      <w:bookmarkEnd w:id="33"/>
      <w:bookmarkEnd w:id="34"/>
      <w:bookmarkEnd w:id="36"/>
      <w:bookmarkEnd w:id="37"/>
    </w:p>
    <w:p w14:paraId="093B8C9B">
      <w:pPr>
        <w:numPr>
          <w:ilvl w:val="-1"/>
          <w:numId w:val="0"/>
        </w:numPr>
        <w:spacing w:before="0" w:beforeLines="-2147483648" w:line="300" w:lineRule="auto"/>
        <w:ind w:left="0" w:firstLine="630" w:firstLineChars="300"/>
        <w:jc w:val="both"/>
        <w:outlineLvl w:val="1"/>
        <w:rPr>
          <w:rFonts w:hint="eastAsia" w:ascii="宋体" w:hAnsi="宋体"/>
          <w:sz w:val="21"/>
          <w:szCs w:val="21"/>
        </w:rPr>
      </w:pPr>
      <w:bookmarkStart w:id="38" w:name="_Toc6817"/>
      <w:bookmarkStart w:id="39" w:name="_Toc17227"/>
      <w:r>
        <w:rPr>
          <w:rFonts w:hint="eastAsia" w:ascii="宋体" w:hAnsi="宋体"/>
          <w:sz w:val="21"/>
          <w:szCs w:val="21"/>
        </w:rPr>
        <w:t>检查内容详见第四条《项目要求》之（一）《商务需求》、（二）技术/服务需求。</w:t>
      </w:r>
      <w:bookmarkEnd w:id="38"/>
      <w:bookmarkEnd w:id="39"/>
    </w:p>
    <w:p w14:paraId="2DF65C95">
      <w:pPr>
        <w:numPr>
          <w:ilvl w:val="-1"/>
          <w:numId w:val="0"/>
        </w:numPr>
        <w:spacing w:before="0" w:beforeLines="-2147483648" w:line="300" w:lineRule="auto"/>
        <w:ind w:left="0" w:firstLine="630" w:firstLineChars="300"/>
        <w:jc w:val="both"/>
        <w:outlineLvl w:val="1"/>
        <w:rPr>
          <w:rFonts w:hint="eastAsia" w:ascii="宋体" w:hAnsi="宋体"/>
          <w:sz w:val="21"/>
          <w:szCs w:val="21"/>
        </w:rPr>
      </w:pPr>
    </w:p>
    <w:p w14:paraId="5A3E319A">
      <w:pPr>
        <w:numPr>
          <w:ilvl w:val="0"/>
          <w:numId w:val="13"/>
        </w:numPr>
        <w:spacing w:before="0" w:beforeLines="-2147483648" w:line="300" w:lineRule="auto"/>
        <w:jc w:val="center"/>
        <w:outlineLvl w:val="1"/>
        <w:rPr>
          <w:rStyle w:val="28"/>
          <w:rFonts w:cs="宋体"/>
          <w:b/>
          <w:bCs/>
        </w:rPr>
      </w:pPr>
      <w:r>
        <w:rPr>
          <w:rStyle w:val="28"/>
          <w:rFonts w:hint="eastAsia" w:ascii="宋体" w:hAnsi="宋体" w:cs="宋体"/>
          <w:b/>
          <w:bCs/>
          <w:sz w:val="24"/>
          <w:szCs w:val="24"/>
          <w:rPrChange w:id="0" w:author="苏巧玲" w:date="2024-07-18T16:57:35Z">
            <w:rPr>
              <w:rStyle w:val="28"/>
              <w:rFonts w:hint="eastAsia" w:ascii="宋体" w:hAnsi="宋体"/>
              <w:b/>
              <w:bCs/>
              <w:sz w:val="24"/>
              <w:szCs w:val="24"/>
            </w:rPr>
          </w:rPrChange>
        </w:rPr>
        <w:t>综合评议指标表</w:t>
      </w:r>
    </w:p>
    <w:tbl>
      <w:tblPr>
        <w:tblStyle w:val="16"/>
        <w:tblpPr w:leftFromText="180" w:rightFromText="180" w:vertAnchor="text" w:horzAnchor="page" w:tblpX="1575" w:tblpY="569"/>
        <w:tblOverlap w:val="never"/>
        <w:tblW w:w="9450" w:type="dxa"/>
        <w:tblCellSpacing w:w="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990"/>
        <w:gridCol w:w="825"/>
        <w:gridCol w:w="75"/>
        <w:gridCol w:w="6840"/>
      </w:tblGrid>
      <w:tr w14:paraId="2CACB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20" w:type="dxa"/>
            <w:tcBorders>
              <w:tl2br w:val="nil"/>
              <w:tr2bl w:val="nil"/>
            </w:tcBorders>
            <w:shd w:val="clear" w:color="auto" w:fill="EEEEEE"/>
          </w:tcPr>
          <w:p w14:paraId="4B9993F1">
            <w:pPr>
              <w:spacing w:line="360" w:lineRule="auto"/>
              <w:jc w:val="center"/>
              <w:rPr>
                <w:rFonts w:ascii="宋体" w:hAnsi="宋体"/>
                <w:b/>
                <w:szCs w:val="21"/>
              </w:rPr>
            </w:pPr>
            <w:r>
              <w:rPr>
                <w:rFonts w:hint="eastAsia" w:ascii="宋体" w:hAnsi="宋体"/>
                <w:b/>
                <w:szCs w:val="21"/>
              </w:rPr>
              <w:t>序号</w:t>
            </w:r>
          </w:p>
        </w:tc>
        <w:tc>
          <w:tcPr>
            <w:tcW w:w="990" w:type="dxa"/>
            <w:tcBorders>
              <w:tl2br w:val="nil"/>
              <w:tr2bl w:val="nil"/>
            </w:tcBorders>
            <w:shd w:val="clear" w:color="auto" w:fill="EEEEEE"/>
            <w:tcMar>
              <w:top w:w="15" w:type="dxa"/>
              <w:left w:w="15" w:type="dxa"/>
              <w:bottom w:w="15" w:type="dxa"/>
              <w:right w:w="15" w:type="dxa"/>
            </w:tcMar>
            <w:vAlign w:val="center"/>
          </w:tcPr>
          <w:p w14:paraId="32582C06">
            <w:pPr>
              <w:spacing w:line="360" w:lineRule="auto"/>
              <w:jc w:val="center"/>
              <w:rPr>
                <w:rFonts w:ascii="宋体" w:hAnsi="宋体"/>
                <w:b/>
                <w:szCs w:val="21"/>
              </w:rPr>
            </w:pPr>
            <w:r>
              <w:rPr>
                <w:rFonts w:hint="eastAsia" w:ascii="宋体" w:hAnsi="宋体"/>
                <w:b/>
                <w:szCs w:val="21"/>
              </w:rPr>
              <w:t>评议内容</w:t>
            </w:r>
          </w:p>
        </w:tc>
        <w:tc>
          <w:tcPr>
            <w:tcW w:w="825" w:type="dxa"/>
            <w:tcBorders>
              <w:tl2br w:val="nil"/>
              <w:tr2bl w:val="nil"/>
            </w:tcBorders>
            <w:shd w:val="clear" w:color="auto" w:fill="EEEEEE"/>
            <w:tcMar>
              <w:top w:w="15" w:type="dxa"/>
              <w:left w:w="15" w:type="dxa"/>
              <w:bottom w:w="15" w:type="dxa"/>
              <w:right w:w="15" w:type="dxa"/>
            </w:tcMar>
            <w:vAlign w:val="center"/>
          </w:tcPr>
          <w:p w14:paraId="602F59D1">
            <w:pPr>
              <w:spacing w:line="360" w:lineRule="auto"/>
              <w:jc w:val="center"/>
              <w:rPr>
                <w:rFonts w:ascii="宋体" w:hAnsi="宋体"/>
                <w:b/>
                <w:szCs w:val="21"/>
              </w:rPr>
            </w:pPr>
            <w:r>
              <w:rPr>
                <w:rFonts w:ascii="宋体" w:hAnsi="宋体"/>
                <w:b/>
                <w:szCs w:val="21"/>
              </w:rPr>
              <w:t>分值</w:t>
            </w:r>
          </w:p>
        </w:tc>
        <w:tc>
          <w:tcPr>
            <w:tcW w:w="6915" w:type="dxa"/>
            <w:gridSpan w:val="2"/>
            <w:tcBorders>
              <w:tl2br w:val="nil"/>
              <w:tr2bl w:val="nil"/>
            </w:tcBorders>
            <w:shd w:val="clear" w:color="auto" w:fill="EEEEEE"/>
            <w:vAlign w:val="center"/>
          </w:tcPr>
          <w:p w14:paraId="2041C43F">
            <w:pPr>
              <w:spacing w:line="360" w:lineRule="auto"/>
              <w:jc w:val="center"/>
              <w:rPr>
                <w:rFonts w:ascii="宋体" w:hAnsi="宋体"/>
                <w:b/>
                <w:szCs w:val="21"/>
              </w:rPr>
            </w:pPr>
            <w:r>
              <w:rPr>
                <w:rFonts w:hint="eastAsia" w:ascii="宋体" w:hAnsi="宋体"/>
                <w:b/>
                <w:szCs w:val="21"/>
              </w:rPr>
              <w:t>评议标准及权重</w:t>
            </w:r>
          </w:p>
        </w:tc>
      </w:tr>
      <w:tr w14:paraId="109FF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450" w:type="dxa"/>
            <w:gridSpan w:val="5"/>
            <w:tcBorders>
              <w:tl2br w:val="nil"/>
              <w:tr2bl w:val="nil"/>
            </w:tcBorders>
            <w:shd w:val="clear" w:color="auto" w:fill="EEEEEE"/>
          </w:tcPr>
          <w:p w14:paraId="2E4EA531">
            <w:pPr>
              <w:spacing w:line="360" w:lineRule="auto"/>
              <w:jc w:val="center"/>
              <w:rPr>
                <w:rFonts w:ascii="宋体" w:hAnsi="宋体"/>
                <w:b/>
                <w:szCs w:val="21"/>
              </w:rPr>
            </w:pPr>
            <w:r>
              <w:rPr>
                <w:rFonts w:hint="eastAsia" w:ascii="宋体" w:hAnsi="宋体"/>
                <w:b/>
                <w:szCs w:val="21"/>
              </w:rPr>
              <w:t>商</w:t>
            </w:r>
            <w:r>
              <w:rPr>
                <w:rFonts w:hint="eastAsia" w:ascii="宋体" w:hAnsi="宋体"/>
                <w:b/>
                <w:color w:val="auto"/>
                <w:szCs w:val="21"/>
              </w:rPr>
              <w:t>务评议项（</w:t>
            </w:r>
            <w:r>
              <w:rPr>
                <w:rFonts w:hint="default" w:ascii="宋体" w:hAnsi="宋体"/>
                <w:b/>
                <w:bCs/>
                <w:color w:val="auto"/>
                <w:szCs w:val="21"/>
                <w:highlight w:val="none"/>
                <w:lang w:val="en-US" w:eastAsia="zh-CN"/>
              </w:rPr>
              <w:t>2</w:t>
            </w:r>
            <w:r>
              <w:rPr>
                <w:rFonts w:hint="eastAsia" w:ascii="宋体" w:hAnsi="宋体"/>
                <w:b/>
                <w:bCs/>
                <w:color w:val="auto"/>
                <w:szCs w:val="21"/>
                <w:highlight w:val="none"/>
                <w:lang w:val="en-US" w:eastAsia="zh-CN"/>
              </w:rPr>
              <w:t>5</w:t>
            </w:r>
            <w:r>
              <w:rPr>
                <w:rFonts w:hint="eastAsia" w:ascii="宋体" w:hAnsi="宋体"/>
                <w:b/>
                <w:color w:val="auto"/>
                <w:szCs w:val="21"/>
              </w:rPr>
              <w:t>分）</w:t>
            </w:r>
          </w:p>
        </w:tc>
      </w:tr>
      <w:tr w14:paraId="15536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vAlign w:val="center"/>
          </w:tcPr>
          <w:p w14:paraId="1B23FF90">
            <w:pPr>
              <w:pStyle w:val="30"/>
              <w:numPr>
                <w:ilvl w:val="0"/>
                <w:numId w:val="14"/>
              </w:numPr>
              <w:spacing w:line="360" w:lineRule="auto"/>
              <w:ind w:firstLineChars="0"/>
              <w:jc w:val="center"/>
              <w:rPr>
                <w:rFonts w:ascii="宋体" w:hAnsi="宋体" w:eastAsia="宋体"/>
                <w:szCs w:val="21"/>
              </w:rPr>
            </w:pPr>
          </w:p>
        </w:tc>
        <w:tc>
          <w:tcPr>
            <w:tcW w:w="990" w:type="dxa"/>
            <w:tcBorders>
              <w:tl2br w:val="nil"/>
              <w:tr2bl w:val="nil"/>
            </w:tcBorders>
            <w:tcMar>
              <w:top w:w="15" w:type="dxa"/>
              <w:left w:w="15" w:type="dxa"/>
              <w:bottom w:w="15" w:type="dxa"/>
              <w:right w:w="15" w:type="dxa"/>
            </w:tcMar>
            <w:vAlign w:val="center"/>
          </w:tcPr>
          <w:p w14:paraId="5A88D69D">
            <w:pPr>
              <w:jc w:val="center"/>
              <w:rPr>
                <w:rFonts w:ascii="宋体" w:hAnsi="宋体" w:eastAsia="宋体" w:cs="Times New Roman"/>
                <w:kern w:val="2"/>
                <w:sz w:val="21"/>
                <w:szCs w:val="21"/>
                <w:lang w:val="en-US" w:eastAsia="zh-CN" w:bidi="ar-SA"/>
              </w:rPr>
            </w:pPr>
            <w:r>
              <w:rPr>
                <w:rFonts w:hint="eastAsia" w:ascii="宋体" w:hAnsi="宋体"/>
                <w:szCs w:val="21"/>
              </w:rPr>
              <w:t>综合实力</w:t>
            </w:r>
          </w:p>
        </w:tc>
        <w:tc>
          <w:tcPr>
            <w:tcW w:w="825" w:type="dxa"/>
            <w:tcBorders>
              <w:tl2br w:val="nil"/>
              <w:tr2bl w:val="nil"/>
            </w:tcBorders>
            <w:tcMar>
              <w:top w:w="15" w:type="dxa"/>
              <w:left w:w="15" w:type="dxa"/>
              <w:bottom w:w="15" w:type="dxa"/>
              <w:right w:w="15" w:type="dxa"/>
            </w:tcMar>
            <w:vAlign w:val="center"/>
          </w:tcPr>
          <w:p w14:paraId="0DDA4C74">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c>
          <w:tcPr>
            <w:tcW w:w="6915" w:type="dxa"/>
            <w:gridSpan w:val="2"/>
            <w:tcBorders>
              <w:tl2br w:val="nil"/>
              <w:tr2bl w:val="nil"/>
            </w:tcBorders>
            <w:tcMar>
              <w:top w:w="15" w:type="dxa"/>
              <w:left w:w="15" w:type="dxa"/>
              <w:bottom w:w="15" w:type="dxa"/>
              <w:right w:w="15" w:type="dxa"/>
            </w:tcMar>
            <w:vAlign w:val="center"/>
          </w:tcPr>
          <w:p w14:paraId="10119BB3">
            <w:pPr>
              <w:pStyle w:val="37"/>
              <w:widowControl/>
              <w:numPr>
                <w:ilvl w:val="0"/>
                <w:numId w:val="0"/>
              </w:numPr>
              <w:tabs>
                <w:tab w:val="left" w:pos="606"/>
              </w:tabs>
              <w:snapToGrid w:val="0"/>
              <w:spacing w:line="400" w:lineRule="exact"/>
              <w:ind w:left="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评审标准：</w:t>
            </w:r>
          </w:p>
          <w:p w14:paraId="71C2B0D7">
            <w:pPr>
              <w:pStyle w:val="37"/>
              <w:widowControl/>
              <w:numPr>
                <w:ilvl w:val="0"/>
                <w:numId w:val="0"/>
              </w:numPr>
              <w:tabs>
                <w:tab w:val="left" w:pos="606"/>
              </w:tabs>
              <w:snapToGrid w:val="0"/>
              <w:spacing w:line="400" w:lineRule="exact"/>
              <w:ind w:left="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参加单位</w:t>
            </w:r>
            <w:r>
              <w:rPr>
                <w:rFonts w:hint="eastAsia" w:ascii="宋体" w:hAnsi="宋体" w:eastAsia="宋体" w:cs="宋体"/>
                <w:color w:val="auto"/>
                <w:szCs w:val="21"/>
                <w:highlight w:val="none"/>
              </w:rPr>
              <w:t>承装（修、试）电力设施许可证资质</w:t>
            </w:r>
            <w:r>
              <w:rPr>
                <w:rFonts w:hint="eastAsia" w:ascii="宋体" w:hAnsi="宋体" w:eastAsia="宋体" w:cs="宋体"/>
                <w:color w:val="auto"/>
                <w:szCs w:val="21"/>
                <w:highlight w:val="none"/>
                <w:lang w:val="en-US" w:eastAsia="zh-CN"/>
              </w:rPr>
              <w:t>的“承修类”等级，进行评议：四</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2分，三</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3分，二</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val="en-US" w:eastAsia="zh-CN"/>
              </w:rPr>
              <w:t>得4分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5分。</w:t>
            </w:r>
          </w:p>
          <w:p w14:paraId="1A161582">
            <w:pPr>
              <w:pStyle w:val="37"/>
              <w:numPr>
                <w:ilvl w:val="0"/>
                <w:numId w:val="0"/>
              </w:numPr>
              <w:tabs>
                <w:tab w:val="left" w:pos="606"/>
              </w:tabs>
              <w:snapToGrid w:val="0"/>
              <w:spacing w:line="400" w:lineRule="exact"/>
              <w:ind w:right="30" w:firstLine="0" w:firstLineChars="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参加单位</w:t>
            </w:r>
            <w:r>
              <w:rPr>
                <w:rFonts w:hint="eastAsia" w:ascii="宋体" w:hAnsi="宋体" w:eastAsia="宋体" w:cs="宋体"/>
                <w:b w:val="0"/>
                <w:bCs w:val="0"/>
                <w:i w:val="0"/>
                <w:iCs w:val="0"/>
                <w:caps w:val="0"/>
                <w:color w:val="auto"/>
                <w:spacing w:val="0"/>
                <w:kern w:val="2"/>
                <w:sz w:val="21"/>
                <w:szCs w:val="21"/>
                <w:highlight w:val="none"/>
                <w:shd w:val="clear"/>
                <w:lang w:val="en-US" w:eastAsia="zh-CN" w:bidi="ar"/>
              </w:rPr>
              <w:t xml:space="preserve">具有的有效质量管理体系、职业健康安全管理体系、环境管理体系认证证书进行评议：每提供一项得1分，最高3分； </w:t>
            </w:r>
          </w:p>
          <w:p w14:paraId="1EFDC53E">
            <w:pPr>
              <w:pStyle w:val="37"/>
              <w:widowControl/>
              <w:numPr>
                <w:ilvl w:val="0"/>
                <w:numId w:val="0"/>
              </w:numPr>
              <w:tabs>
                <w:tab w:val="left" w:pos="606"/>
              </w:tabs>
              <w:snapToGrid w:val="0"/>
              <w:spacing w:line="400" w:lineRule="exact"/>
              <w:ind w:left="0" w:right="30" w:firstLine="0" w:firstLineChars="0"/>
              <w:jc w:val="left"/>
              <w:rPr>
                <w:rFonts w:hint="eastAsia" w:ascii="宋体" w:hAnsi="宋体" w:eastAsia="宋体" w:cs="宋体"/>
                <w:color w:val="auto"/>
                <w:szCs w:val="21"/>
                <w:highlight w:val="none"/>
              </w:rPr>
            </w:pPr>
            <w:r>
              <w:rPr>
                <w:rFonts w:hint="eastAsia" w:ascii="宋体" w:hAnsi="宋体" w:eastAsia="宋体" w:cs="宋体"/>
                <w:b w:val="0"/>
                <w:bCs w:val="0"/>
                <w:i w:val="0"/>
                <w:iCs w:val="0"/>
                <w:caps w:val="0"/>
                <w:color w:val="auto"/>
                <w:spacing w:val="0"/>
                <w:kern w:val="2"/>
                <w:sz w:val="21"/>
                <w:szCs w:val="21"/>
                <w:highlight w:val="none"/>
                <w:shd w:val="clear"/>
                <w:lang w:val="en-US" w:eastAsia="zh-CN" w:bidi="ar"/>
              </w:rPr>
              <w:t>（3）根据</w:t>
            </w:r>
            <w:r>
              <w:rPr>
                <w:rFonts w:hint="eastAsia" w:ascii="宋体" w:hAnsi="宋体" w:eastAsia="宋体" w:cs="宋体"/>
                <w:color w:val="auto"/>
                <w:szCs w:val="21"/>
                <w:highlight w:val="none"/>
                <w:lang w:val="en-US" w:eastAsia="zh-CN"/>
              </w:rPr>
              <w:t>参加单位</w:t>
            </w:r>
            <w:r>
              <w:rPr>
                <w:rFonts w:hint="eastAsia" w:ascii="宋体" w:hAnsi="宋体" w:eastAsia="宋体" w:cs="宋体"/>
                <w:b w:val="0"/>
                <w:bCs w:val="0"/>
                <w:i w:val="0"/>
                <w:iCs w:val="0"/>
                <w:caps w:val="0"/>
                <w:color w:val="auto"/>
                <w:spacing w:val="0"/>
                <w:kern w:val="2"/>
                <w:sz w:val="21"/>
                <w:szCs w:val="21"/>
                <w:highlight w:val="none"/>
                <w:shd w:val="clear"/>
                <w:lang w:val="en-US" w:eastAsia="zh-CN" w:bidi="ar"/>
              </w:rPr>
              <w:t>持有安监、住建等政府主管部门颁发的安全生产许可证进行评议，提供得2分。</w:t>
            </w:r>
          </w:p>
          <w:p w14:paraId="4030E8D9">
            <w:pPr>
              <w:pStyle w:val="37"/>
              <w:widowControl/>
              <w:numPr>
                <w:ilvl w:val="0"/>
                <w:numId w:val="0"/>
              </w:numPr>
              <w:tabs>
                <w:tab w:val="left" w:pos="606"/>
              </w:tabs>
              <w:snapToGrid w:val="0"/>
              <w:spacing w:line="400" w:lineRule="exact"/>
              <w:ind w:right="30" w:firstLine="0" w:firstLineChars="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14:paraId="028590D4">
            <w:pPr>
              <w:pStyle w:val="37"/>
              <w:widowControl/>
              <w:numPr>
                <w:ilvl w:val="0"/>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（1）参加单位提供所具备的</w:t>
            </w:r>
            <w:r>
              <w:rPr>
                <w:rFonts w:hint="eastAsia" w:ascii="宋体" w:hAnsi="宋体" w:eastAsia="宋体" w:cs="宋体"/>
                <w:color w:val="auto"/>
                <w:szCs w:val="21"/>
                <w:highlight w:val="none"/>
              </w:rPr>
              <w:t>承装（修、试）电力设施许可证资质</w:t>
            </w:r>
            <w:r>
              <w:rPr>
                <w:rFonts w:hint="eastAsia" w:ascii="宋体" w:hAnsi="宋体" w:eastAsia="宋体" w:cs="宋体"/>
                <w:color w:val="auto"/>
                <w:szCs w:val="21"/>
                <w:highlight w:val="none"/>
                <w:lang w:val="en-US" w:eastAsia="zh-CN"/>
              </w:rPr>
              <w:t>证书复印件，加盖公章。如同时具有2种或以上许可类别时，以“承修类”级别计分。</w:t>
            </w:r>
          </w:p>
          <w:p w14:paraId="473D8B3D">
            <w:pPr>
              <w:pStyle w:val="37"/>
              <w:widowControl/>
              <w:numPr>
                <w:ilvl w:val="0"/>
                <w:numId w:val="0"/>
              </w:numPr>
              <w:tabs>
                <w:tab w:val="left" w:pos="606"/>
              </w:tabs>
              <w:snapToGrid w:val="0"/>
              <w:spacing w:line="400" w:lineRule="exact"/>
              <w:ind w:left="0" w:leftChars="0" w:right="30" w:firstLine="0" w:firstLineChars="0"/>
              <w:jc w:val="left"/>
              <w:rPr>
                <w:rFonts w:ascii="宋体" w:hAnsi="宋体" w:eastAsia="宋体" w:cs="宋体"/>
                <w:kern w:val="2"/>
                <w:sz w:val="21"/>
                <w:szCs w:val="24"/>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参加单位</w:t>
            </w:r>
            <w:r>
              <w:rPr>
                <w:rFonts w:ascii="宋体" w:hAnsi="宋体" w:eastAsia="宋体" w:cs="宋体"/>
                <w:i w:val="0"/>
                <w:iCs w:val="0"/>
                <w:caps w:val="0"/>
                <w:color w:val="000000"/>
                <w:spacing w:val="0"/>
                <w:sz w:val="21"/>
                <w:szCs w:val="21"/>
                <w:shd w:val="clear" w:fill="FFFFFF"/>
              </w:rPr>
              <w:t>须提供</w:t>
            </w:r>
            <w:r>
              <w:rPr>
                <w:rFonts w:hint="eastAsia" w:ascii="宋体" w:hAnsi="宋体" w:eastAsia="宋体" w:cs="宋体"/>
                <w:i w:val="0"/>
                <w:iCs w:val="0"/>
                <w:caps w:val="0"/>
                <w:color w:val="000000"/>
                <w:spacing w:val="0"/>
                <w:sz w:val="21"/>
                <w:szCs w:val="21"/>
                <w:shd w:val="clear" w:fill="FFFFFF"/>
                <w:lang w:eastAsia="zh-CN"/>
              </w:rPr>
              <w:t>以上</w:t>
            </w:r>
            <w:r>
              <w:rPr>
                <w:rFonts w:ascii="宋体" w:hAnsi="宋体" w:eastAsia="宋体" w:cs="宋体"/>
                <w:i w:val="0"/>
                <w:iCs w:val="0"/>
                <w:caps w:val="0"/>
                <w:color w:val="000000"/>
                <w:spacing w:val="0"/>
                <w:sz w:val="21"/>
                <w:szCs w:val="21"/>
                <w:shd w:val="clear" w:fill="FFFFFF"/>
              </w:rPr>
              <w:t>有效证书扫描件并加盖投标人公章，未提供或所提供资料无法辨识或不在有效期内的，均不得分。</w:t>
            </w:r>
          </w:p>
        </w:tc>
      </w:tr>
      <w:tr w14:paraId="612FA9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vAlign w:val="center"/>
          </w:tcPr>
          <w:p w14:paraId="1F9285BB">
            <w:pPr>
              <w:pStyle w:val="30"/>
              <w:numPr>
                <w:ilvl w:val="0"/>
                <w:numId w:val="14"/>
              </w:numPr>
              <w:spacing w:line="360" w:lineRule="auto"/>
              <w:ind w:firstLineChars="0"/>
              <w:jc w:val="center"/>
              <w:rPr>
                <w:rFonts w:ascii="宋体" w:hAnsi="宋体" w:eastAsia="宋体"/>
                <w:szCs w:val="21"/>
              </w:rPr>
            </w:pPr>
          </w:p>
        </w:tc>
        <w:tc>
          <w:tcPr>
            <w:tcW w:w="990" w:type="dxa"/>
            <w:tcBorders>
              <w:tl2br w:val="nil"/>
              <w:tr2bl w:val="nil"/>
            </w:tcBorders>
            <w:tcMar>
              <w:top w:w="15" w:type="dxa"/>
              <w:left w:w="15" w:type="dxa"/>
              <w:bottom w:w="15" w:type="dxa"/>
              <w:right w:w="15" w:type="dxa"/>
            </w:tcMar>
            <w:vAlign w:val="center"/>
          </w:tcPr>
          <w:p w14:paraId="0EB55E98">
            <w:pPr>
              <w:jc w:val="center"/>
              <w:rPr>
                <w:rFonts w:ascii="Times New Roman" w:hAnsi="Times New Roman" w:eastAsia="宋体" w:cs="Times New Roman"/>
                <w:kern w:val="2"/>
                <w:sz w:val="21"/>
                <w:szCs w:val="24"/>
                <w:lang w:val="en-US" w:eastAsia="zh-CN" w:bidi="ar-SA"/>
              </w:rPr>
            </w:pPr>
            <w:r>
              <w:rPr>
                <w:rFonts w:hint="eastAsia" w:ascii="宋体" w:hAnsi="宋体" w:cs="宋体"/>
                <w:kern w:val="0"/>
                <w:szCs w:val="21"/>
              </w:rPr>
              <w:t>同类业绩</w:t>
            </w:r>
          </w:p>
        </w:tc>
        <w:tc>
          <w:tcPr>
            <w:tcW w:w="825" w:type="dxa"/>
            <w:tcBorders>
              <w:tl2br w:val="nil"/>
              <w:tr2bl w:val="nil"/>
            </w:tcBorders>
            <w:tcMar>
              <w:top w:w="15" w:type="dxa"/>
              <w:left w:w="15" w:type="dxa"/>
              <w:bottom w:w="15" w:type="dxa"/>
              <w:right w:w="15" w:type="dxa"/>
            </w:tcMar>
            <w:vAlign w:val="center"/>
          </w:tcPr>
          <w:p w14:paraId="35BD188C">
            <w:pPr>
              <w:jc w:val="center"/>
              <w:rPr>
                <w:rFonts w:hint="eastAsia" w:ascii="宋体" w:hAnsi="宋体" w:eastAsia="宋体" w:cs="Times New Roman"/>
                <w:kern w:val="2"/>
                <w:sz w:val="21"/>
                <w:szCs w:val="21"/>
                <w:lang w:val="en-US" w:eastAsia="zh-CN" w:bidi="ar-SA"/>
              </w:rPr>
            </w:pPr>
            <w:r>
              <w:rPr>
                <w:rFonts w:ascii="宋体" w:hAnsi="宋体"/>
                <w:szCs w:val="21"/>
              </w:rPr>
              <w:t>1</w:t>
            </w:r>
            <w:r>
              <w:rPr>
                <w:rFonts w:hint="eastAsia" w:ascii="宋体" w:hAnsi="宋体"/>
                <w:szCs w:val="21"/>
                <w:lang w:val="en-US" w:eastAsia="zh-CN"/>
              </w:rPr>
              <w:t>5</w:t>
            </w:r>
          </w:p>
        </w:tc>
        <w:tc>
          <w:tcPr>
            <w:tcW w:w="6915" w:type="dxa"/>
            <w:gridSpan w:val="2"/>
            <w:tcBorders>
              <w:tl2br w:val="nil"/>
              <w:tr2bl w:val="nil"/>
            </w:tcBorders>
            <w:tcMar>
              <w:top w:w="15" w:type="dxa"/>
              <w:left w:w="15" w:type="dxa"/>
              <w:bottom w:w="15" w:type="dxa"/>
              <w:right w:w="15" w:type="dxa"/>
            </w:tcMar>
            <w:vAlign w:val="center"/>
          </w:tcPr>
          <w:p w14:paraId="01855D8A">
            <w:pPr>
              <w:pStyle w:val="37"/>
              <w:widowControl/>
              <w:numPr>
                <w:ilvl w:val="-1"/>
                <w:numId w:val="0"/>
              </w:numPr>
              <w:tabs>
                <w:tab w:val="left" w:pos="606"/>
              </w:tabs>
              <w:snapToGrid w:val="0"/>
              <w:spacing w:line="400" w:lineRule="exact"/>
              <w:ind w:right="30" w:firstLine="0" w:firstLineChars="0"/>
              <w:jc w:val="left"/>
              <w:rPr>
                <w:rFonts w:hint="eastAsia" w:ascii="宋体" w:hAnsi="宋体"/>
                <w:b/>
                <w:bCs/>
                <w:szCs w:val="21"/>
                <w:lang w:val="en-US" w:eastAsia="zh-CN"/>
              </w:rPr>
            </w:pPr>
            <w:r>
              <w:rPr>
                <w:rFonts w:hint="eastAsia" w:ascii="宋体" w:hAnsi="宋体"/>
                <w:b/>
                <w:bCs/>
                <w:szCs w:val="21"/>
                <w:lang w:val="en-US" w:eastAsia="zh-CN"/>
              </w:rPr>
              <w:t>评审标准：</w:t>
            </w:r>
          </w:p>
          <w:p w14:paraId="5C163BD9">
            <w:pPr>
              <w:pStyle w:val="37"/>
              <w:widowControl/>
              <w:numPr>
                <w:ilvl w:val="-1"/>
                <w:numId w:val="0"/>
              </w:numPr>
              <w:tabs>
                <w:tab w:val="left" w:pos="606"/>
              </w:tabs>
              <w:snapToGrid w:val="0"/>
              <w:spacing w:line="400" w:lineRule="exact"/>
              <w:ind w:left="0" w:right="30" w:firstLine="0" w:firstLineChars="0"/>
              <w:jc w:val="left"/>
              <w:rPr>
                <w:rFonts w:hint="default" w:ascii="宋体" w:hAnsi="宋体" w:cs="宋体" w:eastAsiaTheme="minorEastAsia"/>
                <w:color w:val="auto"/>
                <w:szCs w:val="21"/>
                <w:highlight w:val="none"/>
                <w:lang w:val="en-US" w:eastAsia="zh-CN"/>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参加单位提供自</w:t>
            </w:r>
            <w:r>
              <w:rPr>
                <w:rFonts w:hint="eastAsia" w:ascii="宋体" w:hAnsi="宋体" w:eastAsia="宋体" w:cs="宋体"/>
                <w:color w:val="auto"/>
                <w:szCs w:val="21"/>
                <w:highlight w:val="yellow"/>
              </w:rPr>
              <w:t>202</w:t>
            </w:r>
            <w:r>
              <w:rPr>
                <w:rFonts w:hint="eastAsia" w:ascii="宋体" w:hAnsi="宋体" w:eastAsia="宋体" w:cs="宋体"/>
                <w:color w:val="auto"/>
                <w:szCs w:val="21"/>
                <w:highlight w:val="yellow"/>
                <w:lang w:val="en-US" w:eastAsia="zh-CN"/>
              </w:rPr>
              <w:t>1</w:t>
            </w:r>
            <w:r>
              <w:rPr>
                <w:rFonts w:hint="eastAsia" w:ascii="宋体" w:hAnsi="宋体" w:eastAsia="宋体" w:cs="宋体"/>
                <w:color w:val="auto"/>
                <w:szCs w:val="21"/>
                <w:highlight w:val="yellow"/>
              </w:rPr>
              <w:t>年1月1日</w:t>
            </w:r>
            <w:r>
              <w:rPr>
                <w:rFonts w:hint="eastAsia" w:ascii="宋体" w:hAnsi="宋体" w:eastAsia="宋体" w:cs="宋体"/>
                <w:color w:val="auto"/>
                <w:szCs w:val="21"/>
                <w:highlight w:val="none"/>
              </w:rPr>
              <w:t>至本项目招标公告发布日</w:t>
            </w:r>
            <w:r>
              <w:rPr>
                <w:rFonts w:hint="eastAsia" w:ascii="宋体" w:hAnsi="宋体" w:eastAsia="宋体" w:cs="宋体"/>
                <w:color w:val="auto"/>
                <w:szCs w:val="21"/>
                <w:highlight w:val="none"/>
                <w:lang w:eastAsia="zh-CN"/>
              </w:rPr>
              <w:t>止</w:t>
            </w:r>
            <w:r>
              <w:rPr>
                <w:rFonts w:hint="eastAsia" w:ascii="宋体" w:hAnsi="宋体" w:eastAsia="宋体" w:cs="宋体"/>
                <w:color w:val="auto"/>
                <w:szCs w:val="21"/>
                <w:highlight w:val="none"/>
              </w:rPr>
              <w:t>（以合同签订时间为准）承接电力设备（设施）安装、施工、</w:t>
            </w:r>
            <w:r>
              <w:rPr>
                <w:rFonts w:hint="eastAsia" w:ascii="宋体" w:hAnsi="宋体" w:eastAsia="宋体" w:cs="宋体"/>
                <w:color w:val="auto"/>
                <w:szCs w:val="21"/>
                <w:highlight w:val="none"/>
                <w:lang w:val="en-US" w:eastAsia="zh-CN"/>
              </w:rPr>
              <w:t>试验、</w:t>
            </w:r>
            <w:r>
              <w:rPr>
                <w:rFonts w:hint="eastAsia" w:ascii="宋体" w:hAnsi="宋体" w:eastAsia="宋体" w:cs="宋体"/>
                <w:color w:val="auto"/>
                <w:szCs w:val="21"/>
                <w:highlight w:val="none"/>
              </w:rPr>
              <w:t>维修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维保</w:t>
            </w:r>
            <w:r>
              <w:rPr>
                <w:rFonts w:hint="eastAsia" w:ascii="宋体" w:hAnsi="宋体" w:eastAsia="宋体" w:cs="宋体"/>
                <w:color w:val="auto"/>
                <w:szCs w:val="21"/>
                <w:highlight w:val="none"/>
              </w:rPr>
              <w:t>类相关</w:t>
            </w:r>
            <w:r>
              <w:rPr>
                <w:rFonts w:hint="eastAsia" w:ascii="宋体" w:hAnsi="宋体" w:eastAsia="宋体" w:cs="宋体"/>
                <w:color w:val="auto"/>
                <w:szCs w:val="21"/>
                <w:highlight w:val="none"/>
                <w:lang w:val="en-US" w:eastAsia="zh-CN"/>
              </w:rPr>
              <w:t>累计</w:t>
            </w:r>
            <w:r>
              <w:rPr>
                <w:rFonts w:hint="eastAsia" w:ascii="宋体" w:hAnsi="宋体" w:eastAsia="宋体" w:cs="宋体"/>
                <w:color w:val="auto"/>
                <w:kern w:val="2"/>
                <w:sz w:val="21"/>
                <w:szCs w:val="21"/>
                <w:highlight w:val="none"/>
                <w:lang w:val="en-US" w:eastAsia="zh-CN"/>
              </w:rPr>
              <w:t>业绩合同</w:t>
            </w:r>
            <w:r>
              <w:rPr>
                <w:rFonts w:hint="eastAsia" w:ascii="宋体" w:hAnsi="宋体" w:eastAsia="宋体" w:cs="宋体"/>
                <w:color w:val="auto"/>
                <w:szCs w:val="21"/>
                <w:highlight w:val="none"/>
                <w:lang w:val="en-US" w:eastAsia="zh-CN"/>
              </w:rPr>
              <w:t>进行排名</w:t>
            </w:r>
            <w:r>
              <w:rPr>
                <w:rFonts w:hint="eastAsia" w:ascii="宋体" w:hAnsi="宋体" w:eastAsia="宋体" w:cs="宋体"/>
                <w:color w:val="auto"/>
                <w:szCs w:val="21"/>
                <w:highlight w:val="none"/>
                <w:lang w:eastAsia="zh-CN"/>
              </w:rPr>
              <w:t>，</w:t>
            </w:r>
            <w:r>
              <w:rPr>
                <w:rFonts w:hint="eastAsia"/>
                <w:lang w:val="en-US" w:eastAsia="zh-CN"/>
              </w:rPr>
              <w:t>排名第一得15分，每递减一名减2分，最低得0分。</w:t>
            </w:r>
          </w:p>
          <w:p w14:paraId="50ABB19B">
            <w:pPr>
              <w:pStyle w:val="37"/>
              <w:widowControl/>
              <w:numPr>
                <w:ilvl w:val="-1"/>
                <w:numId w:val="0"/>
              </w:numPr>
              <w:tabs>
                <w:tab w:val="left" w:pos="606"/>
              </w:tabs>
              <w:snapToGrid w:val="0"/>
              <w:spacing w:line="400" w:lineRule="exact"/>
              <w:ind w:right="30" w:firstLine="0" w:firstLine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14:paraId="3B8FFB65">
            <w:pPr>
              <w:pStyle w:val="37"/>
              <w:widowControl/>
              <w:numPr>
                <w:ilvl w:val="-1"/>
                <w:numId w:val="0"/>
              </w:numPr>
              <w:tabs>
                <w:tab w:val="left" w:pos="606"/>
              </w:tabs>
              <w:snapToGrid w:val="0"/>
              <w:spacing w:line="400" w:lineRule="exact"/>
              <w:ind w:left="0" w:leftChars="0" w:right="30" w:firstLine="0" w:firstLineChars="0"/>
              <w:jc w:val="left"/>
              <w:rPr>
                <w:rFonts w:hint="eastAsia" w:ascii="宋体" w:hAnsi="Times New Roman" w:eastAsia="宋体" w:cs="Times New Roman"/>
                <w:b w:val="0"/>
                <w:bCs w:val="0"/>
                <w:i w:val="0"/>
                <w:iCs w:val="0"/>
                <w:color w:val="auto"/>
                <w:kern w:val="2"/>
                <w:sz w:val="21"/>
                <w:szCs w:val="24"/>
                <w:highlight w:val="none"/>
                <w:vertAlign w:val="baseline"/>
                <w:lang w:val="en-US" w:eastAsia="zh-CN" w:bidi="ar-SA"/>
              </w:rPr>
            </w:pPr>
            <w:r>
              <w:rPr>
                <w:rFonts w:hint="eastAsia" w:ascii="宋体" w:hAnsi="宋体" w:cs="宋体"/>
                <w:szCs w:val="21"/>
                <w:lang w:eastAsia="zh-CN"/>
              </w:rPr>
              <w:t>参加单位</w:t>
            </w:r>
            <w:r>
              <w:rPr>
                <w:rFonts w:hint="eastAsia" w:ascii="宋体" w:hAnsi="宋体" w:cs="宋体"/>
                <w:szCs w:val="21"/>
                <w:lang w:val="zh-CN"/>
              </w:rPr>
              <w:t>自行汇总并计算</w:t>
            </w:r>
            <w:r>
              <w:rPr>
                <w:rFonts w:hint="eastAsia" w:ascii="宋体" w:hAnsi="宋体" w:cs="宋体"/>
                <w:szCs w:val="21"/>
              </w:rPr>
              <w:t>合同</w:t>
            </w:r>
            <w:r>
              <w:rPr>
                <w:rFonts w:hint="eastAsia" w:ascii="宋体" w:hAnsi="宋体" w:cs="宋体"/>
                <w:szCs w:val="21"/>
                <w:lang w:val="zh-CN"/>
              </w:rPr>
              <w:t>业绩总金额</w:t>
            </w:r>
            <w:r>
              <w:rPr>
                <w:rFonts w:hint="eastAsia" w:ascii="宋体" w:hAnsi="宋体" w:eastAsia="宋体" w:cs="宋体"/>
                <w:b w:val="0"/>
                <w:bCs w:val="0"/>
                <w:color w:val="auto"/>
                <w:highlight w:val="none"/>
                <w:lang w:val="en-US" w:eastAsia="zh-CN"/>
              </w:rPr>
              <w:t>，并提供</w:t>
            </w:r>
            <w:r>
              <w:rPr>
                <w:rFonts w:hint="eastAsia" w:ascii="宋体" w:hAnsi="宋体" w:eastAsia="宋体" w:cs="宋体"/>
                <w:color w:val="auto"/>
                <w:highlight w:val="none"/>
                <w:lang w:val="en-US" w:eastAsia="zh-CN"/>
              </w:rPr>
              <w:t>合同关键页复印件并加盖参加单位公章。合同关键页包含但不限于项目名称、业主方名称、合同金额、合同主要内容、签订时间、履约地点、甲乙双方盖章等信息。</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未提供或提供的相关证明文件不清晰、不完整或不符合要求的，不得分。</w:t>
            </w:r>
          </w:p>
        </w:tc>
      </w:tr>
      <w:tr w14:paraId="499EB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tcPr>
          <w:p w14:paraId="753BF3B1">
            <w:pPr>
              <w:spacing w:line="360" w:lineRule="auto"/>
              <w:jc w:val="center"/>
              <w:rPr>
                <w:rFonts w:ascii="宋体" w:hAnsi="宋体"/>
                <w:b/>
                <w:szCs w:val="21"/>
              </w:rPr>
            </w:pPr>
          </w:p>
        </w:tc>
        <w:tc>
          <w:tcPr>
            <w:tcW w:w="8730" w:type="dxa"/>
            <w:gridSpan w:val="4"/>
            <w:tcBorders>
              <w:tl2br w:val="nil"/>
              <w:tr2bl w:val="nil"/>
            </w:tcBorders>
            <w:tcMar>
              <w:top w:w="15" w:type="dxa"/>
              <w:left w:w="15" w:type="dxa"/>
              <w:bottom w:w="15" w:type="dxa"/>
              <w:right w:w="15" w:type="dxa"/>
            </w:tcMar>
            <w:vAlign w:val="center"/>
          </w:tcPr>
          <w:p w14:paraId="23A0FE72">
            <w:pPr>
              <w:spacing w:line="36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b/>
                <w:bCs/>
                <w:color w:val="auto"/>
                <w:szCs w:val="21"/>
                <w:highlight w:val="none"/>
                <w:lang w:val="en-US" w:eastAsia="zh-CN"/>
              </w:rPr>
              <w:t>35</w:t>
            </w:r>
            <w:r>
              <w:rPr>
                <w:rFonts w:ascii="宋体" w:hAnsi="宋体"/>
                <w:b/>
                <w:color w:val="auto"/>
                <w:szCs w:val="21"/>
                <w:highlight w:val="none"/>
              </w:rPr>
              <w:t>分）</w:t>
            </w:r>
          </w:p>
        </w:tc>
      </w:tr>
      <w:tr w14:paraId="2BD67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80" w:hRule="atLeast"/>
          <w:tblCellSpacing w:w="0" w:type="dxa"/>
        </w:trPr>
        <w:tc>
          <w:tcPr>
            <w:tcW w:w="720" w:type="dxa"/>
            <w:tcBorders>
              <w:tl2br w:val="nil"/>
              <w:tr2bl w:val="nil"/>
            </w:tcBorders>
            <w:vAlign w:val="center"/>
          </w:tcPr>
          <w:p w14:paraId="39A6F8EF">
            <w:pPr>
              <w:pStyle w:val="30"/>
              <w:numPr>
                <w:ilvl w:val="0"/>
                <w:numId w:val="15"/>
              </w:numPr>
              <w:spacing w:line="360" w:lineRule="auto"/>
              <w:ind w:firstLineChars="0"/>
              <w:jc w:val="center"/>
              <w:rPr>
                <w:rFonts w:ascii="宋体" w:hAnsi="宋体" w:eastAsia="宋体"/>
                <w:szCs w:val="21"/>
              </w:rPr>
            </w:pPr>
          </w:p>
        </w:tc>
        <w:tc>
          <w:tcPr>
            <w:tcW w:w="990" w:type="dxa"/>
            <w:tcBorders>
              <w:tl2br w:val="nil"/>
              <w:tr2bl w:val="nil"/>
            </w:tcBorders>
            <w:tcMar>
              <w:top w:w="15" w:type="dxa"/>
              <w:left w:w="15" w:type="dxa"/>
              <w:bottom w:w="15" w:type="dxa"/>
              <w:right w:w="15" w:type="dxa"/>
            </w:tcMar>
            <w:vAlign w:val="center"/>
          </w:tcPr>
          <w:p w14:paraId="44EA6F9C">
            <w:pPr>
              <w:jc w:val="center"/>
              <w:rPr>
                <w:rFonts w:ascii="Times New Roman" w:hAnsi="Times New Roman" w:eastAsia="宋体" w:cs="Times New Roman"/>
                <w:kern w:val="2"/>
                <w:sz w:val="21"/>
                <w:szCs w:val="24"/>
                <w:lang w:val="en-US" w:eastAsia="zh-CN" w:bidi="ar-SA"/>
              </w:rPr>
            </w:pPr>
            <w:r>
              <w:rPr>
                <w:rFonts w:hint="eastAsia" w:ascii="宋体" w:hAnsi="宋体"/>
                <w:kern w:val="0"/>
                <w:szCs w:val="21"/>
              </w:rPr>
              <w:t>安装技术服务方案</w:t>
            </w:r>
          </w:p>
        </w:tc>
        <w:tc>
          <w:tcPr>
            <w:tcW w:w="825" w:type="dxa"/>
            <w:tcBorders>
              <w:tl2br w:val="nil"/>
              <w:tr2bl w:val="nil"/>
            </w:tcBorders>
            <w:tcMar>
              <w:top w:w="15" w:type="dxa"/>
              <w:left w:w="15" w:type="dxa"/>
              <w:bottom w:w="15" w:type="dxa"/>
              <w:right w:w="15" w:type="dxa"/>
            </w:tcMar>
            <w:vAlign w:val="center"/>
          </w:tcPr>
          <w:p w14:paraId="4C204E18">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17</w:t>
            </w:r>
          </w:p>
        </w:tc>
        <w:tc>
          <w:tcPr>
            <w:tcW w:w="6915" w:type="dxa"/>
            <w:gridSpan w:val="2"/>
            <w:tcBorders>
              <w:tl2br w:val="nil"/>
              <w:tr2bl w:val="nil"/>
            </w:tcBorders>
            <w:tcMar>
              <w:top w:w="15" w:type="dxa"/>
              <w:left w:w="15" w:type="dxa"/>
              <w:bottom w:w="15" w:type="dxa"/>
              <w:right w:w="15" w:type="dxa"/>
            </w:tcMar>
            <w:vAlign w:val="center"/>
          </w:tcPr>
          <w:p w14:paraId="295FA013">
            <w:pPr>
              <w:pStyle w:val="37"/>
              <w:widowControl/>
              <w:numPr>
                <w:ilvl w:val="0"/>
                <w:numId w:val="0"/>
              </w:numPr>
              <w:tabs>
                <w:tab w:val="left" w:pos="606"/>
              </w:tabs>
              <w:snapToGrid w:val="0"/>
              <w:spacing w:line="400" w:lineRule="exact"/>
              <w:ind w:right="30" w:rightChars="0" w:firstLine="0" w:firstLineChars="0"/>
              <w:jc w:val="left"/>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lang w:val="en-US" w:eastAsia="zh-CN"/>
              </w:rPr>
              <w:t>评审标准：</w:t>
            </w:r>
          </w:p>
          <w:p w14:paraId="5A152A21">
            <w:pPr>
              <w:pStyle w:val="37"/>
              <w:widowControl/>
              <w:numPr>
                <w:ilvl w:val="0"/>
                <w:numId w:val="0"/>
              </w:numPr>
              <w:tabs>
                <w:tab w:val="left" w:pos="606"/>
              </w:tabs>
              <w:snapToGrid w:val="0"/>
              <w:spacing w:line="400" w:lineRule="exact"/>
              <w:ind w:right="30" w:rightChars="0" w:firstLine="0" w:firstLineChars="0"/>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根据</w:t>
            </w:r>
            <w:r>
              <w:rPr>
                <w:rFonts w:hint="eastAsia" w:ascii="宋体" w:hAnsi="宋体" w:eastAsia="宋体" w:cs="宋体"/>
                <w:color w:val="auto"/>
                <w:szCs w:val="22"/>
                <w:highlight w:val="none"/>
                <w:lang w:val="en-US" w:eastAsia="zh-CN"/>
              </w:rPr>
              <w:t>参加单位</w:t>
            </w:r>
            <w:r>
              <w:rPr>
                <w:rFonts w:hint="eastAsia" w:ascii="宋体" w:hAnsi="宋体" w:eastAsia="宋体" w:cs="宋体"/>
                <w:color w:val="auto"/>
                <w:szCs w:val="22"/>
                <w:highlight w:val="none"/>
              </w:rPr>
              <w:t>提</w:t>
            </w:r>
            <w:r>
              <w:rPr>
                <w:rFonts w:hint="eastAsia" w:ascii="宋体" w:hAnsi="宋体" w:eastAsia="宋体" w:cs="宋体"/>
                <w:color w:val="auto"/>
                <w:szCs w:val="22"/>
                <w:highlight w:val="none"/>
                <w:lang w:val="en-US" w:eastAsia="zh-CN"/>
              </w:rPr>
              <w:t>供</w:t>
            </w:r>
            <w:r>
              <w:rPr>
                <w:rFonts w:hint="eastAsia" w:ascii="宋体" w:hAnsi="宋体" w:eastAsia="宋体" w:cs="宋体"/>
                <w:color w:val="auto"/>
                <w:szCs w:val="22"/>
                <w:highlight w:val="none"/>
              </w:rPr>
              <w:t>的施工方案</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方案内容</w:t>
            </w:r>
            <w:r>
              <w:rPr>
                <w:rFonts w:hint="eastAsia" w:ascii="宋体" w:hAnsi="宋体" w:eastAsia="宋体" w:cs="宋体"/>
                <w:color w:val="auto"/>
                <w:szCs w:val="22"/>
                <w:highlight w:val="none"/>
              </w:rPr>
              <w:t>包括工艺控制措施、服务组织方案、现场管理、主要技术组织措施、安全防护措施、应急预案等</w:t>
            </w:r>
            <w:r>
              <w:rPr>
                <w:rFonts w:hint="eastAsia" w:ascii="宋体" w:hAnsi="宋体" w:eastAsia="宋体" w:cs="宋体"/>
                <w:color w:val="auto"/>
                <w:szCs w:val="22"/>
                <w:highlight w:val="none"/>
                <w:lang w:eastAsia="zh-CN"/>
              </w:rPr>
              <w:t>方面进行综合评议，</w:t>
            </w:r>
            <w:r>
              <w:rPr>
                <w:rFonts w:hint="eastAsia" w:ascii="宋体" w:hAnsi="宋体" w:eastAsia="宋体" w:cs="宋体"/>
                <w:color w:val="auto"/>
                <w:szCs w:val="22"/>
                <w:highlight w:val="none"/>
              </w:rPr>
              <w:t>优秀得</w:t>
            </w:r>
            <w:r>
              <w:rPr>
                <w:rFonts w:hint="eastAsia" w:ascii="宋体" w:hAnsi="宋体" w:eastAsia="宋体" w:cs="宋体"/>
                <w:color w:val="auto"/>
                <w:szCs w:val="22"/>
                <w:highlight w:val="none"/>
                <w:lang w:val="en-US" w:eastAsia="zh-CN"/>
              </w:rPr>
              <w:t>11-17</w:t>
            </w:r>
            <w:r>
              <w:rPr>
                <w:rFonts w:hint="eastAsia" w:ascii="宋体" w:hAnsi="宋体" w:eastAsia="宋体" w:cs="宋体"/>
                <w:color w:val="auto"/>
                <w:szCs w:val="22"/>
                <w:highlight w:val="none"/>
              </w:rPr>
              <w:t>分；良好得</w:t>
            </w:r>
            <w:r>
              <w:rPr>
                <w:rFonts w:hint="eastAsia" w:ascii="宋体" w:hAnsi="宋体" w:eastAsia="宋体" w:cs="宋体"/>
                <w:color w:val="auto"/>
                <w:szCs w:val="22"/>
                <w:highlight w:val="none"/>
                <w:lang w:val="en-US" w:eastAsia="zh-CN"/>
              </w:rPr>
              <w:t>6-10</w:t>
            </w:r>
            <w:r>
              <w:rPr>
                <w:rFonts w:hint="eastAsia" w:ascii="宋体" w:hAnsi="宋体" w:eastAsia="宋体" w:cs="宋体"/>
                <w:color w:val="auto"/>
                <w:szCs w:val="22"/>
                <w:highlight w:val="none"/>
              </w:rPr>
              <w:t>分；一般得</w:t>
            </w:r>
            <w:r>
              <w:rPr>
                <w:rFonts w:hint="eastAsia" w:ascii="宋体" w:hAnsi="宋体" w:eastAsia="宋体" w:cs="宋体"/>
                <w:color w:val="auto"/>
                <w:szCs w:val="22"/>
                <w:highlight w:val="none"/>
                <w:lang w:val="en-US" w:eastAsia="zh-CN"/>
              </w:rPr>
              <w:t>1-5</w:t>
            </w:r>
            <w:r>
              <w:rPr>
                <w:rFonts w:hint="eastAsia" w:ascii="宋体" w:hAnsi="宋体" w:eastAsia="宋体" w:cs="宋体"/>
                <w:color w:val="auto"/>
                <w:szCs w:val="22"/>
                <w:highlight w:val="none"/>
              </w:rPr>
              <w:t>分</w:t>
            </w:r>
            <w:r>
              <w:rPr>
                <w:rFonts w:hint="eastAsia" w:ascii="宋体" w:hAnsi="宋体" w:eastAsia="宋体" w:cs="宋体"/>
                <w:color w:val="auto"/>
                <w:szCs w:val="22"/>
                <w:highlight w:val="none"/>
                <w:lang w:eastAsia="zh-CN"/>
              </w:rPr>
              <w:t>；差不得分</w:t>
            </w:r>
            <w:r>
              <w:rPr>
                <w:rFonts w:hint="eastAsia" w:ascii="宋体" w:hAnsi="宋体" w:eastAsia="宋体" w:cs="宋体"/>
                <w:color w:val="auto"/>
                <w:szCs w:val="22"/>
                <w:highlight w:val="none"/>
              </w:rPr>
              <w:t>。</w:t>
            </w:r>
          </w:p>
          <w:p w14:paraId="143D5A4F">
            <w:pPr>
              <w:pStyle w:val="37"/>
              <w:widowControl/>
              <w:numPr>
                <w:ilvl w:val="0"/>
                <w:numId w:val="0"/>
              </w:numPr>
              <w:tabs>
                <w:tab w:val="left" w:pos="606"/>
              </w:tabs>
              <w:snapToGrid w:val="0"/>
              <w:spacing w:line="400" w:lineRule="exact"/>
              <w:ind w:right="30" w:rightChars="0" w:firstLine="0" w:firstLineChars="0"/>
              <w:jc w:val="left"/>
              <w:rPr>
                <w:rFonts w:hint="eastAsia" w:ascii="宋体" w:hAnsi="宋体" w:eastAsia="宋体" w:cs="宋体"/>
                <w:color w:val="auto"/>
                <w:szCs w:val="22"/>
                <w:highlight w:val="none"/>
              </w:rPr>
            </w:pP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未提供或提供的方案不清晰、不完整或不符合要求的，不得分。</w:t>
            </w:r>
          </w:p>
          <w:p w14:paraId="3FC71652">
            <w:pPr>
              <w:pStyle w:val="37"/>
              <w:widowControl/>
              <w:numPr>
                <w:ilvl w:val="0"/>
                <w:numId w:val="0"/>
              </w:numPr>
              <w:tabs>
                <w:tab w:val="left" w:pos="606"/>
              </w:tabs>
              <w:snapToGrid w:val="0"/>
              <w:spacing w:line="400" w:lineRule="exact"/>
              <w:ind w:right="30" w:rightChars="0" w:firstLine="0" w:firstLineChars="0"/>
              <w:jc w:val="left"/>
              <w:rPr>
                <w:rFonts w:hint="eastAsia" w:ascii="宋体" w:hAnsi="宋体" w:eastAsia="宋体" w:cs="宋体"/>
                <w:b/>
                <w:bCs/>
                <w:color w:val="auto"/>
                <w:kern w:val="2"/>
                <w:sz w:val="21"/>
                <w:szCs w:val="22"/>
                <w:highlight w:val="none"/>
                <w:lang w:val="en-US" w:eastAsia="zh-CN" w:bidi="ar-SA"/>
              </w:rPr>
            </w:pPr>
            <w:r>
              <w:rPr>
                <w:rFonts w:hint="eastAsia" w:ascii="宋体" w:hAnsi="宋体" w:eastAsia="宋体" w:cs="宋体"/>
                <w:b/>
                <w:bCs/>
                <w:color w:val="auto"/>
                <w:kern w:val="2"/>
                <w:sz w:val="21"/>
                <w:szCs w:val="22"/>
                <w:highlight w:val="none"/>
                <w:lang w:val="en-US" w:eastAsia="zh-CN" w:bidi="ar-SA"/>
              </w:rPr>
              <w:t>评审文件：</w:t>
            </w:r>
          </w:p>
          <w:p w14:paraId="7EC6037B">
            <w:pPr>
              <w:pStyle w:val="37"/>
              <w:widowControl/>
              <w:numPr>
                <w:ilvl w:val="0"/>
                <w:numId w:val="0"/>
              </w:numPr>
              <w:tabs>
                <w:tab w:val="left" w:pos="606"/>
              </w:tabs>
              <w:snapToGrid w:val="0"/>
              <w:spacing w:line="400" w:lineRule="exact"/>
              <w:ind w:right="30" w:rightChars="0" w:firstLine="0" w:firstLineChars="0"/>
              <w:jc w:val="left"/>
              <w:rPr>
                <w:rFonts w:hint="default" w:ascii="宋体" w:hAnsi="宋体" w:eastAsia="宋体" w:cs="宋体"/>
                <w:b/>
                <w:bCs/>
                <w:color w:val="auto"/>
                <w:kern w:val="2"/>
                <w:sz w:val="21"/>
                <w:szCs w:val="22"/>
                <w:highlight w:val="none"/>
                <w:lang w:val="en-US" w:eastAsia="zh-CN" w:bidi="ar-SA"/>
              </w:rPr>
            </w:pPr>
            <w:r>
              <w:rPr>
                <w:rFonts w:hint="eastAsia" w:ascii="宋体" w:hAnsi="宋体" w:eastAsia="宋体" w:cs="宋体"/>
                <w:b w:val="0"/>
                <w:bCs w:val="0"/>
                <w:color w:val="auto"/>
                <w:kern w:val="2"/>
                <w:sz w:val="21"/>
                <w:szCs w:val="22"/>
                <w:highlight w:val="none"/>
                <w:lang w:val="en-US" w:eastAsia="zh-CN" w:bidi="ar-SA"/>
              </w:rPr>
              <w:t>参加单位提供本项目施工方案，加盖参加单位公章。</w:t>
            </w:r>
          </w:p>
        </w:tc>
      </w:tr>
      <w:tr w14:paraId="603B32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4" w:hRule="atLeast"/>
          <w:tblCellSpacing w:w="0" w:type="dxa"/>
        </w:trPr>
        <w:tc>
          <w:tcPr>
            <w:tcW w:w="720" w:type="dxa"/>
            <w:tcBorders>
              <w:tl2br w:val="nil"/>
              <w:tr2bl w:val="nil"/>
            </w:tcBorders>
            <w:vAlign w:val="center"/>
          </w:tcPr>
          <w:p w14:paraId="5ADFD754">
            <w:pPr>
              <w:pStyle w:val="30"/>
              <w:numPr>
                <w:ilvl w:val="0"/>
                <w:numId w:val="15"/>
              </w:numPr>
              <w:spacing w:line="360" w:lineRule="auto"/>
              <w:ind w:firstLineChars="0"/>
              <w:jc w:val="center"/>
              <w:rPr>
                <w:rFonts w:ascii="宋体" w:hAnsi="宋体" w:eastAsia="宋体"/>
                <w:szCs w:val="21"/>
              </w:rPr>
            </w:pPr>
          </w:p>
        </w:tc>
        <w:tc>
          <w:tcPr>
            <w:tcW w:w="990" w:type="dxa"/>
            <w:tcBorders>
              <w:tl2br w:val="nil"/>
              <w:tr2bl w:val="nil"/>
            </w:tcBorders>
            <w:tcMar>
              <w:top w:w="15" w:type="dxa"/>
              <w:left w:w="15" w:type="dxa"/>
              <w:bottom w:w="15" w:type="dxa"/>
              <w:right w:w="15" w:type="dxa"/>
            </w:tcMar>
            <w:vAlign w:val="center"/>
          </w:tcPr>
          <w:p w14:paraId="464ECD19">
            <w:pPr>
              <w:jc w:val="center"/>
              <w:rPr>
                <w:rFonts w:hint="eastAsia"/>
              </w:rPr>
            </w:pPr>
            <w:r>
              <w:rPr>
                <w:rFonts w:hint="eastAsia" w:ascii="宋体" w:hAnsi="宋体" w:cs="宋体"/>
                <w:kern w:val="0"/>
                <w:szCs w:val="21"/>
              </w:rPr>
              <w:t>拟派人员</w:t>
            </w:r>
          </w:p>
        </w:tc>
        <w:tc>
          <w:tcPr>
            <w:tcW w:w="825" w:type="dxa"/>
            <w:tcBorders>
              <w:tl2br w:val="nil"/>
              <w:tr2bl w:val="nil"/>
            </w:tcBorders>
            <w:tcMar>
              <w:top w:w="15" w:type="dxa"/>
              <w:left w:w="15" w:type="dxa"/>
              <w:bottom w:w="15" w:type="dxa"/>
              <w:right w:w="15" w:type="dxa"/>
            </w:tcMar>
            <w:vAlign w:val="center"/>
          </w:tcPr>
          <w:p w14:paraId="0AB87205">
            <w:pPr>
              <w:jc w:val="center"/>
              <w:rPr>
                <w:rFonts w:hint="eastAsia" w:ascii="宋体" w:hAnsi="宋体" w:eastAsia="宋体"/>
                <w:szCs w:val="21"/>
                <w:lang w:eastAsia="zh-CN"/>
              </w:rPr>
            </w:pPr>
            <w:r>
              <w:rPr>
                <w:rFonts w:hint="eastAsia" w:ascii="宋体" w:hAnsi="宋体"/>
                <w:szCs w:val="21"/>
                <w:lang w:val="en-US" w:eastAsia="zh-CN"/>
              </w:rPr>
              <w:t>8</w:t>
            </w:r>
          </w:p>
        </w:tc>
        <w:tc>
          <w:tcPr>
            <w:tcW w:w="6915" w:type="dxa"/>
            <w:gridSpan w:val="2"/>
            <w:tcBorders>
              <w:tl2br w:val="nil"/>
              <w:tr2bl w:val="nil"/>
            </w:tcBorders>
            <w:tcMar>
              <w:top w:w="15" w:type="dxa"/>
              <w:left w:w="15" w:type="dxa"/>
              <w:bottom w:w="15" w:type="dxa"/>
              <w:right w:w="15" w:type="dxa"/>
            </w:tcMar>
            <w:vAlign w:val="center"/>
          </w:tcPr>
          <w:p w14:paraId="35F1AF1B">
            <w:pPr>
              <w:widowControl/>
              <w:numPr>
                <w:ilvl w:val="-1"/>
                <w:numId w:val="0"/>
              </w:numPr>
              <w:snapToGrid w:val="0"/>
              <w:spacing w:line="380" w:lineRule="exact"/>
              <w:ind w:right="30" w:firstLine="0" w:firstLineChars="0"/>
              <w:jc w:val="left"/>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评审标准：</w:t>
            </w:r>
          </w:p>
          <w:p w14:paraId="7027ACD0">
            <w:pPr>
              <w:widowControl/>
              <w:numPr>
                <w:ilvl w:val="-1"/>
                <w:numId w:val="0"/>
              </w:numPr>
              <w:snapToGrid w:val="0"/>
              <w:spacing w:line="380" w:lineRule="exact"/>
              <w:ind w:right="30" w:firstLine="0" w:firstLineChars="0"/>
              <w:jc w:val="left"/>
              <w:rPr>
                <w:rFonts w:hint="default" w:ascii="宋体" w:hAnsi="宋体" w:eastAsia="宋体" w:cs="宋体"/>
                <w:b w:val="0"/>
                <w:bCs w:val="0"/>
                <w:color w:val="auto"/>
                <w:szCs w:val="22"/>
                <w:highlight w:val="none"/>
                <w:lang w:val="en-US" w:eastAsia="zh-CN"/>
              </w:rPr>
            </w:pPr>
            <w:r>
              <w:rPr>
                <w:rFonts w:hint="eastAsia" w:ascii="宋体" w:hAnsi="宋体" w:eastAsia="宋体" w:cs="宋体"/>
                <w:b w:val="0"/>
                <w:bCs w:val="0"/>
                <w:color w:val="auto"/>
                <w:szCs w:val="22"/>
                <w:highlight w:val="none"/>
                <w:lang w:val="en-US" w:eastAsia="zh-CN"/>
              </w:rPr>
              <w:t>根据参加单位拟派人员情况，进行评议：</w:t>
            </w:r>
          </w:p>
          <w:p w14:paraId="2BFAA2D8">
            <w:pPr>
              <w:numPr>
                <w:ilvl w:val="-1"/>
                <w:numId w:val="0"/>
              </w:numPr>
              <w:snapToGrid w:val="0"/>
              <w:spacing w:line="380" w:lineRule="exact"/>
              <w:ind w:left="0" w:firstLine="0" w:firstLineChars="0"/>
              <w:rPr>
                <w:rFonts w:hint="default" w:ascii="宋体" w:hAnsi="宋体" w:cs="宋体"/>
                <w:color w:val="auto"/>
                <w:szCs w:val="22"/>
                <w:highlight w:val="none"/>
                <w:lang w:val="en-US"/>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1</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拟派</w:t>
            </w:r>
            <w:r>
              <w:rPr>
                <w:rFonts w:hint="eastAsia" w:ascii="宋体" w:hAnsi="宋体" w:cs="宋体"/>
                <w:color w:val="auto"/>
                <w:szCs w:val="22"/>
                <w:highlight w:val="none"/>
              </w:rPr>
              <w:t>项目负责人</w:t>
            </w: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rPr>
              <w:t>具</w:t>
            </w:r>
            <w:r>
              <w:rPr>
                <w:rFonts w:hint="eastAsia" w:ascii="宋体" w:hAnsi="宋体" w:cs="宋体"/>
                <w:color w:val="auto"/>
                <w:szCs w:val="22"/>
                <w:highlight w:val="none"/>
                <w:lang w:val="en-US" w:eastAsia="zh-CN"/>
              </w:rPr>
              <w:t>备</w:t>
            </w:r>
            <w:r>
              <w:rPr>
                <w:rFonts w:hint="eastAsia" w:ascii="宋体" w:hAnsi="宋体" w:cs="宋体"/>
                <w:color w:val="auto"/>
                <w:szCs w:val="22"/>
                <w:highlight w:val="none"/>
              </w:rPr>
              <w:t>一级建造师（机电专业）</w:t>
            </w:r>
            <w:r>
              <w:rPr>
                <w:rFonts w:hint="eastAsia" w:ascii="宋体" w:hAnsi="宋体" w:cs="宋体"/>
                <w:color w:val="auto"/>
                <w:szCs w:val="22"/>
                <w:highlight w:val="none"/>
                <w:lang w:val="en-US" w:eastAsia="zh-CN"/>
              </w:rPr>
              <w:t>职业资格证的，</w:t>
            </w:r>
            <w:r>
              <w:rPr>
                <w:rFonts w:hint="eastAsia" w:ascii="宋体" w:hAnsi="宋体" w:cs="宋体"/>
                <w:color w:val="auto"/>
                <w:szCs w:val="22"/>
                <w:highlight w:val="none"/>
                <w:lang w:eastAsia="zh-CN"/>
              </w:rPr>
              <w:t>得</w:t>
            </w:r>
            <w:r>
              <w:rPr>
                <w:rFonts w:hint="eastAsia" w:ascii="宋体" w:hAnsi="宋体" w:cs="宋体"/>
                <w:color w:val="auto"/>
                <w:szCs w:val="22"/>
                <w:highlight w:val="none"/>
                <w:lang w:val="en-US" w:eastAsia="zh-CN"/>
              </w:rPr>
              <w:t>3分</w:t>
            </w: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rPr>
              <w:t>具</w:t>
            </w:r>
            <w:r>
              <w:rPr>
                <w:rFonts w:hint="eastAsia" w:ascii="宋体" w:hAnsi="宋体" w:cs="宋体"/>
                <w:color w:val="auto"/>
                <w:szCs w:val="22"/>
                <w:highlight w:val="none"/>
                <w:lang w:val="en-US" w:eastAsia="zh-CN"/>
              </w:rPr>
              <w:t>备二</w:t>
            </w:r>
            <w:r>
              <w:rPr>
                <w:rFonts w:hint="eastAsia" w:ascii="宋体" w:hAnsi="宋体" w:cs="宋体"/>
                <w:color w:val="auto"/>
                <w:szCs w:val="22"/>
                <w:highlight w:val="none"/>
              </w:rPr>
              <w:t>级</w:t>
            </w:r>
            <w:r>
              <w:rPr>
                <w:rFonts w:hint="eastAsia" w:ascii="宋体" w:hAnsi="宋体" w:cs="宋体"/>
                <w:color w:val="auto"/>
                <w:szCs w:val="22"/>
                <w:highlight w:val="none"/>
                <w:lang w:val="en-US" w:eastAsia="zh-CN"/>
              </w:rPr>
              <w:t>及以下</w:t>
            </w:r>
            <w:r>
              <w:rPr>
                <w:rFonts w:hint="eastAsia" w:ascii="宋体" w:hAnsi="宋体" w:cs="宋体"/>
                <w:color w:val="auto"/>
                <w:szCs w:val="22"/>
                <w:highlight w:val="none"/>
              </w:rPr>
              <w:t>建造师（机电专业）</w:t>
            </w:r>
            <w:r>
              <w:rPr>
                <w:rFonts w:hint="eastAsia" w:ascii="宋体" w:hAnsi="宋体" w:cs="宋体"/>
                <w:color w:val="auto"/>
                <w:szCs w:val="22"/>
                <w:highlight w:val="none"/>
                <w:lang w:val="en-US" w:eastAsia="zh-CN"/>
              </w:rPr>
              <w:t>职业资格证的，</w:t>
            </w:r>
            <w:r>
              <w:rPr>
                <w:rFonts w:hint="eastAsia" w:ascii="宋体" w:hAnsi="宋体" w:cs="宋体"/>
                <w:color w:val="auto"/>
                <w:szCs w:val="22"/>
                <w:highlight w:val="none"/>
                <w:lang w:eastAsia="zh-CN"/>
              </w:rPr>
              <w:t>得</w:t>
            </w:r>
            <w:r>
              <w:rPr>
                <w:rFonts w:hint="eastAsia" w:ascii="宋体" w:hAnsi="宋体" w:cs="宋体"/>
                <w:color w:val="auto"/>
                <w:szCs w:val="22"/>
                <w:highlight w:val="none"/>
                <w:lang w:val="en-US" w:eastAsia="zh-CN"/>
              </w:rPr>
              <w:t>2分；</w:t>
            </w:r>
          </w:p>
          <w:p w14:paraId="06FDDDAB">
            <w:pPr>
              <w:numPr>
                <w:ilvl w:val="-1"/>
                <w:numId w:val="0"/>
              </w:numPr>
              <w:snapToGrid w:val="0"/>
              <w:spacing w:line="380" w:lineRule="exact"/>
              <w:ind w:left="0" w:firstLine="0" w:firstLineChars="0"/>
              <w:rPr>
                <w:rFonts w:hint="eastAsia" w:ascii="宋体" w:hAnsi="宋体" w:cs="宋体"/>
                <w:color w:val="auto"/>
                <w:szCs w:val="22"/>
                <w:highlight w:val="none"/>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2</w:t>
            </w: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rPr>
              <w:t>拟派</w:t>
            </w:r>
            <w:r>
              <w:rPr>
                <w:rFonts w:hint="eastAsia" w:ascii="宋体" w:hAnsi="宋体" w:eastAsia="宋体" w:cs="宋体"/>
                <w:color w:val="auto"/>
                <w:szCs w:val="22"/>
                <w:highlight w:val="none"/>
                <w:lang w:val="en-US" w:eastAsia="zh-CN"/>
              </w:rPr>
              <w:t>现场施工</w:t>
            </w:r>
            <w:r>
              <w:rPr>
                <w:rFonts w:hint="eastAsia" w:ascii="宋体" w:hAnsi="宋体" w:cs="宋体"/>
                <w:color w:val="auto"/>
                <w:szCs w:val="22"/>
                <w:highlight w:val="none"/>
              </w:rPr>
              <w:t>人员</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在满足至少2名持有</w:t>
            </w:r>
            <w:r>
              <w:rPr>
                <w:rFonts w:hint="eastAsia" w:ascii="宋体" w:hAnsi="宋体" w:cs="宋体"/>
                <w:color w:val="auto"/>
                <w:szCs w:val="22"/>
                <w:highlight w:val="none"/>
                <w:lang w:val="en-US" w:eastAsia="zh-CN"/>
              </w:rPr>
              <w:t>低</w:t>
            </w:r>
            <w:r>
              <w:rPr>
                <w:rFonts w:hint="eastAsia" w:ascii="宋体" w:hAnsi="宋体" w:eastAsia="宋体" w:cs="宋体"/>
                <w:color w:val="auto"/>
                <w:szCs w:val="22"/>
                <w:highlight w:val="none"/>
              </w:rPr>
              <w:t>压电工作业证</w:t>
            </w:r>
            <w:r>
              <w:rPr>
                <w:rFonts w:hint="eastAsia" w:ascii="宋体" w:hAnsi="宋体" w:eastAsia="宋体" w:cs="宋体"/>
                <w:color w:val="auto"/>
                <w:szCs w:val="22"/>
                <w:highlight w:val="none"/>
                <w:lang w:val="en-US" w:eastAsia="zh-CN"/>
              </w:rPr>
              <w:t>施工人员</w:t>
            </w:r>
            <w:r>
              <w:rPr>
                <w:rFonts w:hint="eastAsia" w:ascii="宋体" w:hAnsi="宋体" w:cs="宋体"/>
                <w:color w:val="auto"/>
                <w:szCs w:val="22"/>
                <w:highlight w:val="none"/>
                <w:lang w:val="en-US" w:eastAsia="zh-CN"/>
              </w:rPr>
              <w:t>的</w:t>
            </w:r>
            <w:r>
              <w:rPr>
                <w:rFonts w:hint="eastAsia" w:ascii="宋体" w:hAnsi="宋体" w:eastAsia="宋体" w:cs="宋体"/>
                <w:color w:val="auto"/>
                <w:szCs w:val="22"/>
                <w:highlight w:val="none"/>
                <w:lang w:val="en-US" w:eastAsia="zh-CN"/>
              </w:rPr>
              <w:t>基础上，其余拟派人员</w:t>
            </w:r>
            <w:r>
              <w:rPr>
                <w:rFonts w:hint="eastAsia" w:ascii="宋体" w:hAnsi="宋体" w:cs="宋体"/>
                <w:color w:val="auto"/>
                <w:szCs w:val="22"/>
                <w:highlight w:val="none"/>
              </w:rPr>
              <w:t>每</w:t>
            </w:r>
            <w:r>
              <w:rPr>
                <w:rFonts w:hint="eastAsia" w:ascii="宋体" w:hAnsi="宋体" w:eastAsia="宋体" w:cs="宋体"/>
                <w:color w:val="auto"/>
                <w:szCs w:val="22"/>
                <w:highlight w:val="none"/>
                <w:lang w:val="en-US" w:eastAsia="zh-CN"/>
              </w:rPr>
              <w:t>具备</w:t>
            </w:r>
            <w:r>
              <w:rPr>
                <w:rFonts w:hint="eastAsia" w:ascii="宋体" w:hAnsi="宋体" w:cs="宋体"/>
                <w:color w:val="auto"/>
                <w:szCs w:val="22"/>
                <w:highlight w:val="none"/>
              </w:rPr>
              <w:t>1个</w:t>
            </w:r>
            <w:r>
              <w:rPr>
                <w:rFonts w:hint="eastAsia" w:ascii="宋体" w:hAnsi="宋体" w:cs="宋体"/>
                <w:color w:val="auto"/>
                <w:szCs w:val="22"/>
                <w:highlight w:val="none"/>
                <w:lang w:val="en-US" w:eastAsia="zh-CN"/>
              </w:rPr>
              <w:t>低</w:t>
            </w:r>
            <w:r>
              <w:rPr>
                <w:rFonts w:hint="eastAsia" w:ascii="宋体" w:hAnsi="宋体" w:cs="宋体"/>
                <w:color w:val="auto"/>
                <w:szCs w:val="22"/>
                <w:highlight w:val="none"/>
              </w:rPr>
              <w:t>压电工作业证得</w:t>
            </w:r>
            <w:r>
              <w:rPr>
                <w:rFonts w:hint="eastAsia" w:ascii="宋体" w:hAnsi="宋体" w:cs="宋体"/>
                <w:color w:val="auto"/>
                <w:szCs w:val="22"/>
                <w:highlight w:val="none"/>
                <w:lang w:val="en-US" w:eastAsia="zh-CN"/>
              </w:rPr>
              <w:t>1</w:t>
            </w:r>
            <w:r>
              <w:rPr>
                <w:rFonts w:hint="eastAsia" w:ascii="宋体" w:hAnsi="宋体" w:cs="宋体"/>
                <w:color w:val="auto"/>
                <w:szCs w:val="22"/>
                <w:highlight w:val="none"/>
              </w:rPr>
              <w:t>分，最高</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分</w:t>
            </w:r>
            <w:r>
              <w:rPr>
                <w:rFonts w:hint="eastAsia" w:ascii="宋体" w:hAnsi="宋体" w:eastAsia="宋体" w:cs="宋体"/>
                <w:color w:val="auto"/>
                <w:szCs w:val="22"/>
                <w:highlight w:val="none"/>
                <w:lang w:val="en-US" w:eastAsia="zh-CN"/>
              </w:rPr>
              <w:t>；</w:t>
            </w:r>
          </w:p>
          <w:p w14:paraId="44D5C226">
            <w:pPr>
              <w:numPr>
                <w:ilvl w:val="-1"/>
                <w:numId w:val="0"/>
              </w:numPr>
              <w:snapToGrid w:val="0"/>
              <w:spacing w:line="380" w:lineRule="exact"/>
              <w:ind w:left="0" w:firstLine="0" w:firstLineChars="0"/>
              <w:rPr>
                <w:rFonts w:hint="eastAsia" w:ascii="宋体" w:hAnsi="宋体" w:cs="宋体"/>
                <w:color w:val="auto"/>
                <w:szCs w:val="22"/>
                <w:highlight w:val="none"/>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拟派</w:t>
            </w:r>
            <w:r>
              <w:rPr>
                <w:rFonts w:hint="eastAsia" w:ascii="宋体" w:hAnsi="宋体" w:cs="宋体"/>
                <w:color w:val="auto"/>
                <w:szCs w:val="22"/>
                <w:highlight w:val="none"/>
                <w:lang w:eastAsia="zh-CN"/>
              </w:rPr>
              <w:t>现场安全员</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持有</w:t>
            </w:r>
            <w:r>
              <w:rPr>
                <w:rFonts w:hint="eastAsia" w:ascii="宋体" w:hAnsi="宋体" w:cs="宋体"/>
                <w:color w:val="auto"/>
                <w:szCs w:val="22"/>
                <w:highlight w:val="none"/>
              </w:rPr>
              <w:t>有效安全员资格证书</w:t>
            </w: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lang w:eastAsia="zh-CN"/>
              </w:rPr>
              <w:t>得</w:t>
            </w:r>
            <w:r>
              <w:rPr>
                <w:rFonts w:hint="eastAsia" w:ascii="宋体" w:hAnsi="宋体" w:cs="宋体"/>
                <w:color w:val="auto"/>
                <w:szCs w:val="22"/>
                <w:highlight w:val="none"/>
                <w:lang w:val="en-US" w:eastAsia="zh-CN"/>
              </w:rPr>
              <w:t>2分</w:t>
            </w:r>
            <w:r>
              <w:rPr>
                <w:rFonts w:hint="eastAsia" w:ascii="宋体" w:hAnsi="宋体" w:cs="宋体"/>
                <w:color w:val="auto"/>
                <w:szCs w:val="22"/>
                <w:highlight w:val="none"/>
              </w:rPr>
              <w:t>。</w:t>
            </w:r>
          </w:p>
          <w:p w14:paraId="3A0CFB77">
            <w:pPr>
              <w:numPr>
                <w:ilvl w:val="0"/>
                <w:numId w:val="0"/>
              </w:numPr>
              <w:snapToGrid w:val="0"/>
              <w:spacing w:line="380" w:lineRule="exact"/>
              <w:ind w:firstLine="0" w:firstLineChars="0"/>
              <w:rPr>
                <w:rFonts w:hint="eastAsia" w:ascii="宋体" w:hAnsi="宋体" w:eastAsia="宋体" w:cs="宋体"/>
                <w:b/>
                <w:bCs/>
                <w:color w:val="auto"/>
                <w:szCs w:val="22"/>
                <w:highlight w:val="none"/>
              </w:rPr>
            </w:pPr>
            <w:r>
              <w:rPr>
                <w:rFonts w:hint="eastAsia" w:ascii="宋体" w:hAnsi="宋体" w:cs="宋体"/>
                <w:b/>
                <w:bCs/>
                <w:color w:val="auto"/>
                <w:szCs w:val="22"/>
                <w:highlight w:val="none"/>
              </w:rPr>
              <w:t>证明文件及要求：</w:t>
            </w:r>
          </w:p>
          <w:p w14:paraId="52175113">
            <w:pPr>
              <w:keepNext w:val="0"/>
              <w:keepLines w:val="0"/>
              <w:pageBreakBefore w:val="0"/>
              <w:widowControl w:val="0"/>
              <w:numPr>
                <w:ilvl w:val="0"/>
                <w:numId w:val="16"/>
              </w:numPr>
              <w:kinsoku/>
              <w:wordWrap/>
              <w:overflowPunct/>
              <w:topLinePunct w:val="0"/>
              <w:autoSpaceDE/>
              <w:autoSpaceDN/>
              <w:bidi w:val="0"/>
              <w:adjustRightInd/>
              <w:snapToGrid w:val="0"/>
              <w:spacing w:line="400" w:lineRule="exact"/>
              <w:ind w:left="425" w:leftChars="0" w:hanging="425" w:firstLineChars="0"/>
              <w:textAlignment w:val="auto"/>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同一个评审项中，同一人持有的同类证书，取最高等级计分。</w:t>
            </w:r>
          </w:p>
          <w:p w14:paraId="76334D26">
            <w:pPr>
              <w:keepNext w:val="0"/>
              <w:keepLines w:val="0"/>
              <w:pageBreakBefore w:val="0"/>
              <w:widowControl w:val="0"/>
              <w:numPr>
                <w:ilvl w:val="0"/>
                <w:numId w:val="16"/>
              </w:numPr>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kern w:val="2"/>
                <w:szCs w:val="22"/>
                <w:highlight w:val="none"/>
              </w:rPr>
            </w:pPr>
            <w:r>
              <w:rPr>
                <w:rFonts w:hint="eastAsia" w:ascii="宋体" w:hAnsi="宋体" w:cs="宋体"/>
                <w:color w:val="auto"/>
                <w:szCs w:val="22"/>
                <w:highlight w:val="none"/>
                <w:lang w:eastAsia="zh-CN"/>
              </w:rPr>
              <w:t>提供以上人员资格证明文件和近三个月社保清单证明，如开标日上一个月的社保材料因社保部门原因暂时无法取得，则可以往前顺推一个月。（社保证明须为包含“验真码”的完整证明页面，并同时加盖投标人公章，未按要求提供或提供不清晰导致无法判断的不得分，原件备查）</w:t>
            </w:r>
          </w:p>
        </w:tc>
      </w:tr>
      <w:tr w14:paraId="1A15A4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6" w:hRule="atLeast"/>
          <w:tblCellSpacing w:w="0" w:type="dxa"/>
        </w:trPr>
        <w:tc>
          <w:tcPr>
            <w:tcW w:w="720" w:type="dxa"/>
            <w:tcBorders>
              <w:tl2br w:val="nil"/>
              <w:tr2bl w:val="nil"/>
            </w:tcBorders>
            <w:vAlign w:val="center"/>
          </w:tcPr>
          <w:p w14:paraId="7C611AD5">
            <w:pPr>
              <w:pStyle w:val="30"/>
              <w:numPr>
                <w:ilvl w:val="0"/>
                <w:numId w:val="15"/>
              </w:numPr>
              <w:spacing w:line="360" w:lineRule="auto"/>
              <w:ind w:firstLineChars="0"/>
              <w:jc w:val="center"/>
              <w:rPr>
                <w:rFonts w:ascii="宋体" w:hAnsi="宋体" w:eastAsia="宋体"/>
                <w:szCs w:val="21"/>
              </w:rPr>
            </w:pPr>
          </w:p>
        </w:tc>
        <w:tc>
          <w:tcPr>
            <w:tcW w:w="990" w:type="dxa"/>
            <w:tcBorders>
              <w:tl2br w:val="nil"/>
              <w:tr2bl w:val="nil"/>
            </w:tcBorders>
            <w:tcMar>
              <w:top w:w="15" w:type="dxa"/>
              <w:left w:w="15" w:type="dxa"/>
              <w:bottom w:w="15" w:type="dxa"/>
              <w:right w:w="15" w:type="dxa"/>
            </w:tcMar>
            <w:vAlign w:val="center"/>
          </w:tcPr>
          <w:p w14:paraId="3E494CD3">
            <w:pPr>
              <w:jc w:val="center"/>
              <w:rPr>
                <w:rFonts w:hint="eastAsia" w:ascii="宋体" w:hAnsi="宋体" w:eastAsia="宋体" w:cs="宋体"/>
                <w:kern w:val="0"/>
                <w:szCs w:val="21"/>
                <w:lang w:eastAsia="zh-CN"/>
              </w:rPr>
            </w:pPr>
            <w:r>
              <w:rPr>
                <w:rFonts w:hint="eastAsia" w:ascii="宋体" w:hAnsi="宋体" w:cs="宋体"/>
                <w:kern w:val="0"/>
                <w:szCs w:val="21"/>
                <w:lang w:eastAsia="zh-CN"/>
              </w:rPr>
              <w:t>服务承诺</w:t>
            </w:r>
          </w:p>
        </w:tc>
        <w:tc>
          <w:tcPr>
            <w:tcW w:w="825" w:type="dxa"/>
            <w:tcBorders>
              <w:tl2br w:val="nil"/>
              <w:tr2bl w:val="nil"/>
            </w:tcBorders>
            <w:tcMar>
              <w:top w:w="15" w:type="dxa"/>
              <w:left w:w="15" w:type="dxa"/>
              <w:bottom w:w="15" w:type="dxa"/>
              <w:right w:w="15" w:type="dxa"/>
            </w:tcMar>
            <w:vAlign w:val="center"/>
          </w:tcPr>
          <w:p w14:paraId="40EEE255">
            <w:pPr>
              <w:jc w:val="center"/>
              <w:rPr>
                <w:rFonts w:hint="eastAsia" w:ascii="宋体" w:hAnsi="宋体" w:eastAsia="宋体"/>
                <w:szCs w:val="21"/>
                <w:lang w:val="en-US" w:eastAsia="zh-CN"/>
              </w:rPr>
            </w:pPr>
            <w:r>
              <w:rPr>
                <w:rFonts w:hint="eastAsia" w:ascii="宋体" w:hAnsi="宋体"/>
                <w:szCs w:val="21"/>
                <w:lang w:val="en-US" w:eastAsia="zh-CN"/>
              </w:rPr>
              <w:t>10</w:t>
            </w:r>
          </w:p>
        </w:tc>
        <w:tc>
          <w:tcPr>
            <w:tcW w:w="6915" w:type="dxa"/>
            <w:gridSpan w:val="2"/>
            <w:tcBorders>
              <w:tl2br w:val="nil"/>
              <w:tr2bl w:val="nil"/>
            </w:tcBorders>
            <w:tcMar>
              <w:top w:w="15" w:type="dxa"/>
              <w:left w:w="15" w:type="dxa"/>
              <w:bottom w:w="15" w:type="dxa"/>
              <w:right w:w="15" w:type="dxa"/>
            </w:tcMar>
            <w:vAlign w:val="center"/>
          </w:tcPr>
          <w:p w14:paraId="3F93FB21">
            <w:pPr>
              <w:keepNext w:val="0"/>
              <w:keepLines w:val="0"/>
              <w:widowControl/>
              <w:suppressLineNumbers w:val="0"/>
              <w:shd w:val="clear" w:fill="FFFFFF"/>
              <w:ind w:left="0" w:firstLine="0"/>
              <w:jc w:val="left"/>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评审标准：</w:t>
            </w:r>
          </w:p>
          <w:p w14:paraId="03532D13">
            <w:pPr>
              <w:keepNext w:val="0"/>
              <w:keepLines w:val="0"/>
              <w:widowControl/>
              <w:suppressLineNumbers w:val="0"/>
              <w:shd w:val="clear" w:fill="FFFFFF"/>
              <w:ind w:left="0" w:firstLine="0"/>
              <w:jc w:val="left"/>
              <w:rPr>
                <w:rFonts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0"/>
                <w:kern w:val="0"/>
                <w:sz w:val="21"/>
                <w:szCs w:val="21"/>
                <w:shd w:val="clear" w:fill="FFFFFF"/>
                <w:lang w:val="en-US" w:eastAsia="zh-CN" w:bidi="ar"/>
              </w:rPr>
              <w:t>（1）根据</w:t>
            </w:r>
            <w:r>
              <w:rPr>
                <w:rFonts w:hint="eastAsia" w:ascii="宋体" w:hAnsi="宋体" w:cs="宋体"/>
                <w:b w:val="0"/>
                <w:bCs w:val="0"/>
                <w:i w:val="0"/>
                <w:iCs w:val="0"/>
                <w:caps w:val="0"/>
                <w:color w:val="000000"/>
                <w:spacing w:val="0"/>
                <w:kern w:val="0"/>
                <w:sz w:val="21"/>
                <w:szCs w:val="21"/>
                <w:shd w:val="clear" w:fill="FFFFFF"/>
                <w:lang w:val="en-US" w:eastAsia="zh-CN" w:bidi="ar"/>
              </w:rPr>
              <w:t>参加单位</w:t>
            </w:r>
            <w:r>
              <w:rPr>
                <w:rFonts w:ascii="宋体" w:hAnsi="宋体" w:eastAsia="宋体" w:cs="宋体"/>
                <w:b w:val="0"/>
                <w:bCs w:val="0"/>
                <w:i w:val="0"/>
                <w:iCs w:val="0"/>
                <w:caps w:val="0"/>
                <w:color w:val="000000"/>
                <w:spacing w:val="0"/>
                <w:kern w:val="0"/>
                <w:sz w:val="21"/>
                <w:szCs w:val="21"/>
                <w:shd w:val="clear" w:fill="FFFFFF"/>
                <w:lang w:val="en-US" w:eastAsia="zh-CN" w:bidi="ar"/>
              </w:rPr>
              <w:t>提供的质保期</w:t>
            </w:r>
            <w:r>
              <w:rPr>
                <w:rFonts w:hint="eastAsia" w:ascii="宋体" w:hAnsi="宋体" w:cs="宋体"/>
                <w:b w:val="0"/>
                <w:bCs w:val="0"/>
                <w:i w:val="0"/>
                <w:iCs w:val="0"/>
                <w:caps w:val="0"/>
                <w:color w:val="000000"/>
                <w:spacing w:val="0"/>
                <w:kern w:val="0"/>
                <w:sz w:val="21"/>
                <w:szCs w:val="21"/>
                <w:shd w:val="clear" w:fill="FFFFFF"/>
                <w:lang w:val="en-US" w:eastAsia="zh-CN" w:bidi="ar"/>
              </w:rPr>
              <w:t>进行评议：</w:t>
            </w:r>
            <w:r>
              <w:rPr>
                <w:rFonts w:ascii="宋体" w:hAnsi="宋体" w:eastAsia="宋体" w:cs="宋体"/>
                <w:b w:val="0"/>
                <w:bCs w:val="0"/>
                <w:i w:val="0"/>
                <w:iCs w:val="0"/>
                <w:caps w:val="0"/>
                <w:color w:val="000000"/>
                <w:spacing w:val="0"/>
                <w:kern w:val="0"/>
                <w:sz w:val="21"/>
                <w:szCs w:val="21"/>
                <w:shd w:val="clear" w:fill="FFFFFF"/>
                <w:lang w:val="en-US" w:eastAsia="zh-CN" w:bidi="ar"/>
              </w:rPr>
              <w:t>质保期在满足</w:t>
            </w:r>
            <w:r>
              <w:rPr>
                <w:rFonts w:hint="eastAsia" w:ascii="宋体" w:hAnsi="宋体" w:cs="宋体"/>
                <w:b w:val="0"/>
                <w:bCs w:val="0"/>
                <w:i w:val="0"/>
                <w:iCs w:val="0"/>
                <w:caps w:val="0"/>
                <w:color w:val="000000"/>
                <w:spacing w:val="0"/>
                <w:kern w:val="0"/>
                <w:sz w:val="21"/>
                <w:szCs w:val="21"/>
                <w:shd w:val="clear" w:fill="FFFFFF"/>
                <w:lang w:val="en-US" w:eastAsia="zh-CN" w:bidi="ar"/>
              </w:rPr>
              <w:t>1</w:t>
            </w:r>
            <w:r>
              <w:rPr>
                <w:rFonts w:ascii="宋体" w:hAnsi="宋体" w:eastAsia="宋体" w:cs="宋体"/>
                <w:b w:val="0"/>
                <w:bCs w:val="0"/>
                <w:i w:val="0"/>
                <w:iCs w:val="0"/>
                <w:caps w:val="0"/>
                <w:color w:val="000000"/>
                <w:spacing w:val="0"/>
                <w:kern w:val="0"/>
                <w:sz w:val="21"/>
                <w:szCs w:val="21"/>
                <w:shd w:val="clear" w:fill="FFFFFF"/>
                <w:lang w:val="en-US" w:eastAsia="zh-CN" w:bidi="ar"/>
              </w:rPr>
              <w:t>年的基础上，每增加1年得</w:t>
            </w:r>
            <w:r>
              <w:rPr>
                <w:rFonts w:hint="eastAsia" w:ascii="宋体" w:hAnsi="宋体" w:cs="宋体"/>
                <w:b w:val="0"/>
                <w:bCs w:val="0"/>
                <w:i w:val="0"/>
                <w:iCs w:val="0"/>
                <w:caps w:val="0"/>
                <w:color w:val="000000"/>
                <w:spacing w:val="0"/>
                <w:kern w:val="0"/>
                <w:sz w:val="21"/>
                <w:szCs w:val="21"/>
                <w:shd w:val="clear" w:fill="FFFFFF"/>
                <w:lang w:val="en-US" w:eastAsia="zh-CN" w:bidi="ar"/>
              </w:rPr>
              <w:t>3</w:t>
            </w:r>
            <w:r>
              <w:rPr>
                <w:rFonts w:ascii="宋体" w:hAnsi="宋体" w:eastAsia="宋体" w:cs="宋体"/>
                <w:b w:val="0"/>
                <w:bCs w:val="0"/>
                <w:i w:val="0"/>
                <w:iCs w:val="0"/>
                <w:caps w:val="0"/>
                <w:color w:val="000000"/>
                <w:spacing w:val="0"/>
                <w:kern w:val="0"/>
                <w:sz w:val="21"/>
                <w:szCs w:val="21"/>
                <w:shd w:val="clear" w:fill="FFFFFF"/>
                <w:lang w:val="en-US" w:eastAsia="zh-CN" w:bidi="ar"/>
              </w:rPr>
              <w:t>分，最多得</w:t>
            </w:r>
            <w:r>
              <w:rPr>
                <w:rFonts w:hint="eastAsia" w:ascii="宋体" w:hAnsi="宋体" w:cs="宋体"/>
                <w:b w:val="0"/>
                <w:bCs w:val="0"/>
                <w:i w:val="0"/>
                <w:iCs w:val="0"/>
                <w:caps w:val="0"/>
                <w:color w:val="000000"/>
                <w:spacing w:val="0"/>
                <w:kern w:val="0"/>
                <w:sz w:val="21"/>
                <w:szCs w:val="21"/>
                <w:shd w:val="clear" w:fill="FFFFFF"/>
                <w:lang w:val="en-US" w:eastAsia="zh-CN" w:bidi="ar"/>
              </w:rPr>
              <w:t>9</w:t>
            </w:r>
            <w:r>
              <w:rPr>
                <w:rFonts w:ascii="宋体" w:hAnsi="宋体" w:eastAsia="宋体" w:cs="宋体"/>
                <w:b w:val="0"/>
                <w:bCs w:val="0"/>
                <w:i w:val="0"/>
                <w:iCs w:val="0"/>
                <w:caps w:val="0"/>
                <w:color w:val="000000"/>
                <w:spacing w:val="0"/>
                <w:kern w:val="0"/>
                <w:sz w:val="21"/>
                <w:szCs w:val="21"/>
                <w:shd w:val="clear" w:fill="FFFFFF"/>
                <w:lang w:val="en-US" w:eastAsia="zh-CN" w:bidi="ar"/>
              </w:rPr>
              <w:t>分。</w:t>
            </w:r>
          </w:p>
          <w:p w14:paraId="0C36F056">
            <w:pPr>
              <w:widowControl/>
              <w:numPr>
                <w:ilvl w:val="-1"/>
                <w:numId w:val="0"/>
              </w:numPr>
              <w:shd w:val="clear" w:fill="FFFFFF"/>
              <w:snapToGrid/>
              <w:spacing w:line="240" w:lineRule="auto"/>
              <w:ind w:left="0" w:leftChars="0" w:firstLine="0" w:firstLineChars="0"/>
              <w:jc w:val="left"/>
              <w:rPr>
                <w:rFonts w:ascii="宋体" w:hAnsi="宋体" w:eastAsia="宋体" w:cs="宋体"/>
                <w:b w:val="0"/>
                <w:bCs w:val="0"/>
                <w:i w:val="0"/>
                <w:iCs w:val="0"/>
                <w:caps w:val="0"/>
                <w:color w:val="000000"/>
                <w:spacing w:val="0"/>
                <w:kern w:val="0"/>
                <w:sz w:val="21"/>
                <w:szCs w:val="21"/>
                <w:shd w:val="clear" w:fill="FFFFFF"/>
                <w:lang w:val="en-US" w:eastAsia="zh-CN" w:bidi="ar"/>
              </w:rPr>
            </w:pPr>
            <w:r>
              <w:rPr>
                <w:rFonts w:ascii="宋体" w:hAnsi="宋体" w:eastAsia="宋体" w:cs="宋体"/>
                <w:b w:val="0"/>
                <w:bCs w:val="0"/>
                <w:i w:val="0"/>
                <w:iCs w:val="0"/>
                <w:caps w:val="0"/>
                <w:color w:val="000000"/>
                <w:spacing w:val="0"/>
                <w:kern w:val="0"/>
                <w:sz w:val="21"/>
                <w:szCs w:val="21"/>
                <w:shd w:val="clear" w:fill="FFFFFF"/>
                <w:lang w:val="en-US" w:eastAsia="zh-CN" w:bidi="ar"/>
              </w:rPr>
              <w:t>（2）根据</w:t>
            </w:r>
            <w:r>
              <w:rPr>
                <w:rFonts w:hint="eastAsia" w:ascii="宋体" w:hAnsi="宋体" w:cs="宋体"/>
                <w:b w:val="0"/>
                <w:bCs w:val="0"/>
                <w:i w:val="0"/>
                <w:iCs w:val="0"/>
                <w:caps w:val="0"/>
                <w:color w:val="000000"/>
                <w:spacing w:val="0"/>
                <w:kern w:val="0"/>
                <w:sz w:val="21"/>
                <w:szCs w:val="21"/>
                <w:shd w:val="clear" w:fill="FFFFFF"/>
                <w:lang w:val="en-US" w:eastAsia="zh-CN" w:bidi="ar"/>
              </w:rPr>
              <w:t>参加单位</w:t>
            </w:r>
            <w:r>
              <w:rPr>
                <w:rFonts w:ascii="宋体" w:hAnsi="宋体" w:eastAsia="宋体" w:cs="宋体"/>
                <w:b w:val="0"/>
                <w:bCs w:val="0"/>
                <w:i w:val="0"/>
                <w:iCs w:val="0"/>
                <w:caps w:val="0"/>
                <w:color w:val="000000"/>
                <w:spacing w:val="0"/>
                <w:kern w:val="0"/>
                <w:sz w:val="21"/>
                <w:szCs w:val="21"/>
                <w:shd w:val="clear" w:fill="FFFFFF"/>
                <w:lang w:val="en-US" w:eastAsia="zh-CN" w:bidi="ar"/>
              </w:rPr>
              <w:t>提供的《质量保证承诺书》进行综合</w:t>
            </w:r>
            <w:r>
              <w:rPr>
                <w:rFonts w:hint="eastAsia" w:ascii="宋体" w:hAnsi="宋体" w:cs="宋体"/>
                <w:b w:val="0"/>
                <w:bCs w:val="0"/>
                <w:i w:val="0"/>
                <w:iCs w:val="0"/>
                <w:caps w:val="0"/>
                <w:color w:val="000000"/>
                <w:spacing w:val="0"/>
                <w:kern w:val="0"/>
                <w:sz w:val="21"/>
                <w:szCs w:val="21"/>
                <w:shd w:val="clear" w:fill="FFFFFF"/>
                <w:lang w:val="en-US" w:eastAsia="zh-CN" w:bidi="ar"/>
              </w:rPr>
              <w:t>评议：</w:t>
            </w:r>
            <w:r>
              <w:rPr>
                <w:rFonts w:ascii="宋体" w:hAnsi="宋体" w:eastAsia="宋体" w:cs="宋体"/>
                <w:b w:val="0"/>
                <w:bCs w:val="0"/>
                <w:i w:val="0"/>
                <w:iCs w:val="0"/>
                <w:caps w:val="0"/>
                <w:color w:val="000000"/>
                <w:spacing w:val="0"/>
                <w:kern w:val="0"/>
                <w:sz w:val="21"/>
                <w:szCs w:val="21"/>
                <w:shd w:val="clear" w:fill="FFFFFF"/>
                <w:lang w:val="en-US" w:eastAsia="zh-CN" w:bidi="ar"/>
              </w:rPr>
              <w:t>优得</w:t>
            </w:r>
            <w:r>
              <w:rPr>
                <w:rFonts w:hint="eastAsia" w:ascii="宋体" w:hAnsi="宋体" w:cs="宋体"/>
                <w:b w:val="0"/>
                <w:bCs w:val="0"/>
                <w:i w:val="0"/>
                <w:iCs w:val="0"/>
                <w:caps w:val="0"/>
                <w:color w:val="000000"/>
                <w:spacing w:val="0"/>
                <w:kern w:val="0"/>
                <w:sz w:val="21"/>
                <w:szCs w:val="21"/>
                <w:shd w:val="clear" w:fill="FFFFFF"/>
                <w:lang w:val="en-US" w:eastAsia="zh-CN" w:bidi="ar"/>
              </w:rPr>
              <w:t>1</w:t>
            </w:r>
            <w:r>
              <w:rPr>
                <w:rFonts w:ascii="宋体" w:hAnsi="宋体" w:eastAsia="宋体" w:cs="宋体"/>
                <w:b w:val="0"/>
                <w:bCs w:val="0"/>
                <w:i w:val="0"/>
                <w:iCs w:val="0"/>
                <w:caps w:val="0"/>
                <w:color w:val="000000"/>
                <w:spacing w:val="0"/>
                <w:kern w:val="0"/>
                <w:sz w:val="21"/>
                <w:szCs w:val="21"/>
                <w:shd w:val="clear" w:fill="FFFFFF"/>
                <w:lang w:val="en-US" w:eastAsia="zh-CN" w:bidi="ar"/>
              </w:rPr>
              <w:t>分；良得</w:t>
            </w:r>
            <w:r>
              <w:rPr>
                <w:rFonts w:hint="eastAsia" w:ascii="宋体" w:hAnsi="宋体" w:cs="宋体"/>
                <w:b w:val="0"/>
                <w:bCs w:val="0"/>
                <w:i w:val="0"/>
                <w:iCs w:val="0"/>
                <w:caps w:val="0"/>
                <w:color w:val="000000"/>
                <w:spacing w:val="0"/>
                <w:kern w:val="0"/>
                <w:sz w:val="21"/>
                <w:szCs w:val="21"/>
                <w:shd w:val="clear" w:fill="FFFFFF"/>
                <w:lang w:val="en-US" w:eastAsia="zh-CN" w:bidi="ar"/>
              </w:rPr>
              <w:t>0.5</w:t>
            </w:r>
            <w:r>
              <w:rPr>
                <w:rFonts w:ascii="宋体" w:hAnsi="宋体" w:eastAsia="宋体" w:cs="宋体"/>
                <w:b w:val="0"/>
                <w:bCs w:val="0"/>
                <w:i w:val="0"/>
                <w:iCs w:val="0"/>
                <w:caps w:val="0"/>
                <w:color w:val="000000"/>
                <w:spacing w:val="0"/>
                <w:kern w:val="0"/>
                <w:sz w:val="21"/>
                <w:szCs w:val="21"/>
                <w:shd w:val="clear" w:fill="FFFFFF"/>
                <w:lang w:val="en-US" w:eastAsia="zh-CN" w:bidi="ar"/>
              </w:rPr>
              <w:t>分；一般</w:t>
            </w:r>
            <w:r>
              <w:rPr>
                <w:rFonts w:hint="eastAsia" w:ascii="宋体" w:hAnsi="宋体" w:cs="宋体"/>
                <w:b w:val="0"/>
                <w:bCs w:val="0"/>
                <w:i w:val="0"/>
                <w:iCs w:val="0"/>
                <w:caps w:val="0"/>
                <w:color w:val="000000"/>
                <w:spacing w:val="0"/>
                <w:kern w:val="0"/>
                <w:sz w:val="21"/>
                <w:szCs w:val="21"/>
                <w:shd w:val="clear" w:fill="FFFFFF"/>
                <w:lang w:val="en-US" w:eastAsia="zh-CN" w:bidi="ar"/>
              </w:rPr>
              <w:t>不</w:t>
            </w:r>
            <w:r>
              <w:rPr>
                <w:rFonts w:ascii="宋体" w:hAnsi="宋体" w:eastAsia="宋体" w:cs="宋体"/>
                <w:b w:val="0"/>
                <w:bCs w:val="0"/>
                <w:i w:val="0"/>
                <w:iCs w:val="0"/>
                <w:caps w:val="0"/>
                <w:color w:val="000000"/>
                <w:spacing w:val="0"/>
                <w:kern w:val="0"/>
                <w:sz w:val="21"/>
                <w:szCs w:val="21"/>
                <w:shd w:val="clear" w:fill="FFFFFF"/>
                <w:lang w:val="en-US" w:eastAsia="zh-CN" w:bidi="ar"/>
              </w:rPr>
              <w:t>得分。</w:t>
            </w:r>
          </w:p>
          <w:p w14:paraId="633207BC">
            <w:pPr>
              <w:widowControl/>
              <w:numPr>
                <w:ilvl w:val="-1"/>
                <w:numId w:val="0"/>
              </w:numPr>
              <w:shd w:val="clear" w:fill="FFFFFF"/>
              <w:snapToGrid/>
              <w:spacing w:line="240" w:lineRule="auto"/>
              <w:ind w:left="0" w:leftChars="0" w:firstLine="0" w:firstLineChars="0"/>
              <w:jc w:val="left"/>
              <w:rPr>
                <w:rFonts w:hint="eastAsia" w:ascii="宋体" w:hAnsi="宋体" w:cs="宋体"/>
                <w:b/>
                <w:bCs/>
                <w:color w:val="auto"/>
                <w:szCs w:val="22"/>
                <w:highlight w:val="none"/>
                <w:lang w:eastAsia="zh-CN"/>
              </w:rPr>
            </w:pPr>
            <w:r>
              <w:rPr>
                <w:rFonts w:hint="eastAsia" w:ascii="宋体" w:hAnsi="宋体" w:cs="宋体"/>
                <w:b/>
                <w:bCs/>
                <w:color w:val="auto"/>
                <w:szCs w:val="22"/>
                <w:highlight w:val="none"/>
              </w:rPr>
              <w:t>证明文件</w:t>
            </w:r>
            <w:r>
              <w:rPr>
                <w:rFonts w:hint="eastAsia" w:ascii="宋体" w:hAnsi="宋体" w:cs="宋体"/>
                <w:b/>
                <w:bCs/>
                <w:color w:val="auto"/>
                <w:szCs w:val="22"/>
                <w:highlight w:val="none"/>
                <w:lang w:eastAsia="zh-CN"/>
              </w:rPr>
              <w:t>：</w:t>
            </w:r>
          </w:p>
          <w:p w14:paraId="71A301AB">
            <w:pPr>
              <w:widowControl/>
              <w:numPr>
                <w:ilvl w:val="-1"/>
                <w:numId w:val="0"/>
              </w:numPr>
              <w:shd w:val="clear" w:fill="FFFFFF"/>
              <w:snapToGrid/>
              <w:spacing w:line="240" w:lineRule="auto"/>
              <w:ind w:left="0" w:leftChars="0" w:firstLine="0" w:firstLineChars="0"/>
              <w:jc w:val="left"/>
              <w:rPr>
                <w:rFonts w:hint="eastAsia" w:ascii="宋体" w:hAnsi="宋体" w:cs="宋体"/>
                <w:b w:val="0"/>
                <w:bCs w:val="0"/>
                <w:color w:val="auto"/>
                <w:szCs w:val="22"/>
                <w:highlight w:val="none"/>
                <w:lang w:val="en-US" w:eastAsia="zh-CN"/>
              </w:rPr>
            </w:pPr>
            <w:r>
              <w:rPr>
                <w:rFonts w:hint="eastAsia" w:ascii="宋体" w:hAnsi="宋体" w:cs="宋体"/>
                <w:b w:val="0"/>
                <w:bCs w:val="0"/>
                <w:color w:val="auto"/>
                <w:szCs w:val="22"/>
                <w:highlight w:val="none"/>
                <w:lang w:val="en-US" w:eastAsia="zh-CN"/>
              </w:rPr>
              <w:t>参加单位提供《质量保证承诺书》，并加盖单位公章。</w:t>
            </w:r>
          </w:p>
        </w:tc>
      </w:tr>
      <w:tr w14:paraId="07366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450" w:type="dxa"/>
            <w:gridSpan w:val="5"/>
            <w:tcBorders>
              <w:tl2br w:val="nil"/>
              <w:tr2bl w:val="nil"/>
            </w:tcBorders>
          </w:tcPr>
          <w:p w14:paraId="6C42904F">
            <w:pPr>
              <w:jc w:val="center"/>
              <w:rPr>
                <w:b/>
                <w:bCs/>
              </w:rPr>
            </w:pPr>
            <w:r>
              <w:rPr>
                <w:rFonts w:hint="eastAsia"/>
                <w:b/>
                <w:bCs/>
              </w:rPr>
              <w:t>价格评议项（</w:t>
            </w:r>
            <w:r>
              <w:rPr>
                <w:rFonts w:hint="eastAsia"/>
                <w:b/>
                <w:bCs/>
                <w:lang w:val="en-US" w:eastAsia="zh-CN"/>
              </w:rPr>
              <w:t>40</w:t>
            </w:r>
            <w:r>
              <w:rPr>
                <w:rFonts w:hint="eastAsia"/>
                <w:b/>
                <w:bCs/>
              </w:rPr>
              <w:t>分）</w:t>
            </w:r>
          </w:p>
          <w:p w14:paraId="19EBD36D">
            <w:pPr>
              <w:jc w:val="center"/>
            </w:pPr>
            <w:r>
              <w:rPr>
                <w:rFonts w:hint="eastAsia"/>
                <w:b/>
                <w:bCs/>
                <w:color w:val="FF0000"/>
              </w:rPr>
              <w:t>（说明：以下所称的“投标报价”均是指税前总金额，即净价）</w:t>
            </w:r>
          </w:p>
        </w:tc>
      </w:tr>
      <w:tr w14:paraId="7A911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restart"/>
            <w:tcBorders>
              <w:tl2br w:val="nil"/>
              <w:tr2bl w:val="nil"/>
            </w:tcBorders>
            <w:vAlign w:val="center"/>
          </w:tcPr>
          <w:p w14:paraId="62D397AE">
            <w:pPr>
              <w:spacing w:line="360" w:lineRule="auto"/>
              <w:jc w:val="center"/>
              <w:rPr>
                <w:rFonts w:ascii="宋体" w:hAnsi="宋体"/>
                <w:szCs w:val="21"/>
              </w:rPr>
            </w:pPr>
            <w:r>
              <w:rPr>
                <w:rFonts w:hint="eastAsia" w:ascii="宋体" w:hAnsi="宋体"/>
                <w:szCs w:val="21"/>
              </w:rPr>
              <w:t>价格评议</w:t>
            </w:r>
          </w:p>
        </w:tc>
        <w:tc>
          <w:tcPr>
            <w:tcW w:w="8730" w:type="dxa"/>
            <w:gridSpan w:val="4"/>
            <w:tcBorders>
              <w:tl2br w:val="nil"/>
              <w:tr2bl w:val="nil"/>
            </w:tcBorders>
            <w:tcMar>
              <w:top w:w="15" w:type="dxa"/>
              <w:left w:w="15" w:type="dxa"/>
              <w:bottom w:w="15" w:type="dxa"/>
              <w:right w:w="15" w:type="dxa"/>
            </w:tcMar>
            <w:vAlign w:val="center"/>
          </w:tcPr>
          <w:p w14:paraId="57DD5C02">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14:paraId="7ACBA3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14:paraId="49F69BEE">
            <w:pPr>
              <w:spacing w:line="360" w:lineRule="auto"/>
              <w:jc w:val="center"/>
              <w:rPr>
                <w:rFonts w:ascii="宋体" w:hAnsi="宋体"/>
                <w:szCs w:val="21"/>
              </w:rPr>
            </w:pPr>
          </w:p>
        </w:tc>
        <w:tc>
          <w:tcPr>
            <w:tcW w:w="990" w:type="dxa"/>
            <w:vMerge w:val="restart"/>
            <w:tcBorders>
              <w:tl2br w:val="nil"/>
              <w:tr2bl w:val="nil"/>
            </w:tcBorders>
            <w:vAlign w:val="center"/>
          </w:tcPr>
          <w:p w14:paraId="584A4FF0">
            <w:pPr>
              <w:spacing w:line="360" w:lineRule="auto"/>
              <w:jc w:val="center"/>
              <w:rPr>
                <w:rFonts w:ascii="宋体" w:hAnsi="宋体"/>
                <w:b w:val="0"/>
                <w:bCs/>
                <w:szCs w:val="21"/>
              </w:rPr>
            </w:pPr>
            <w:r>
              <w:rPr>
                <w:rFonts w:hint="eastAsia" w:ascii="宋体" w:hAnsi="宋体"/>
                <w:b w:val="0"/>
                <w:bCs/>
                <w:szCs w:val="21"/>
              </w:rPr>
              <w:t>基准价</w:t>
            </w:r>
          </w:p>
        </w:tc>
        <w:tc>
          <w:tcPr>
            <w:tcW w:w="7740" w:type="dxa"/>
            <w:gridSpan w:val="3"/>
            <w:tcBorders>
              <w:tl2br w:val="nil"/>
              <w:tr2bl w:val="nil"/>
            </w:tcBorders>
            <w:vAlign w:val="center"/>
          </w:tcPr>
          <w:p w14:paraId="03685035">
            <w:pPr>
              <w:autoSpaceDE/>
              <w:autoSpaceDN/>
              <w:adjustRightInd/>
              <w:snapToGrid w:val="0"/>
              <w:spacing w:line="380" w:lineRule="exact"/>
              <w:ind w:firstLine="0" w:firstLineChars="0"/>
              <w:jc w:val="left"/>
              <w:rPr>
                <w:rFonts w:hint="default" w:ascii="宋体" w:hAnsi="宋体" w:cs="宋体"/>
                <w:b w:val="0"/>
                <w:bCs/>
                <w:color w:val="auto"/>
                <w:szCs w:val="21"/>
                <w:highlight w:val="none"/>
                <w:u w:val="single"/>
              </w:rPr>
            </w:pPr>
            <w:r>
              <w:rPr>
                <w:rFonts w:hint="eastAsia" w:ascii="宋体" w:hAnsi="宋体" w:cs="宋体"/>
                <w:b w:val="0"/>
                <w:bCs/>
                <w:color w:val="auto"/>
                <w:szCs w:val="21"/>
                <w:highlight w:val="none"/>
              </w:rPr>
              <w:t>□各有效投标报价大于n家时，去掉一个最高和最低报价后的算术平均值乘以</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u w:val="none"/>
              </w:rPr>
              <w:t xml:space="preserve"> </w:t>
            </w:r>
            <w:r>
              <w:rPr>
                <w:rFonts w:hint="eastAsia" w:ascii="宋体" w:hAnsi="宋体" w:cs="宋体"/>
                <w:b w:val="0"/>
                <w:bCs/>
                <w:color w:val="auto"/>
                <w:szCs w:val="21"/>
                <w:highlight w:val="none"/>
              </w:rPr>
              <w:t>％。当有效投标报价少于n（含）家时，则以所有有效投标报价的算术平均值乘以</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u w:val="none"/>
              </w:rPr>
              <w:t xml:space="preserve"> </w:t>
            </w:r>
            <w:r>
              <w:rPr>
                <w:rFonts w:hint="eastAsia" w:ascii="宋体" w:hAnsi="宋体" w:cs="宋体"/>
                <w:b w:val="0"/>
                <w:bCs/>
                <w:color w:val="auto"/>
                <w:szCs w:val="21"/>
                <w:highlight w:val="none"/>
              </w:rPr>
              <w:t>％。n=</w:t>
            </w:r>
            <w:r>
              <w:rPr>
                <w:rFonts w:hint="eastAsia" w:ascii="宋体" w:hAnsi="宋体" w:eastAsia="宋体" w:cs="宋体"/>
                <w:b w:val="0"/>
                <w:bCs/>
                <w:color w:val="auto"/>
                <w:szCs w:val="21"/>
                <w:highlight w:val="none"/>
                <w:u w:val="single"/>
                <w:lang w:val="en-US" w:eastAsia="zh-CN"/>
              </w:rPr>
              <w:t xml:space="preserve">     </w:t>
            </w:r>
          </w:p>
        </w:tc>
      </w:tr>
      <w:tr w14:paraId="71D4C0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14:paraId="5510E105">
            <w:pPr>
              <w:spacing w:line="360" w:lineRule="auto"/>
              <w:jc w:val="center"/>
              <w:rPr>
                <w:rFonts w:ascii="宋体" w:hAnsi="宋体"/>
                <w:szCs w:val="21"/>
              </w:rPr>
            </w:pPr>
          </w:p>
        </w:tc>
        <w:tc>
          <w:tcPr>
            <w:tcW w:w="990" w:type="dxa"/>
            <w:vMerge w:val="continue"/>
            <w:tcBorders>
              <w:tl2br w:val="nil"/>
              <w:tr2bl w:val="nil"/>
            </w:tcBorders>
            <w:vAlign w:val="center"/>
          </w:tcPr>
          <w:p w14:paraId="2A554E0D">
            <w:pPr>
              <w:spacing w:line="360" w:lineRule="auto"/>
              <w:jc w:val="center"/>
              <w:rPr>
                <w:rFonts w:ascii="宋体" w:hAnsi="宋体"/>
                <w:b w:val="0"/>
                <w:bCs/>
                <w:szCs w:val="21"/>
              </w:rPr>
            </w:pPr>
          </w:p>
        </w:tc>
        <w:tc>
          <w:tcPr>
            <w:tcW w:w="7740" w:type="dxa"/>
            <w:gridSpan w:val="3"/>
            <w:tcBorders>
              <w:tl2br w:val="nil"/>
              <w:tr2bl w:val="nil"/>
            </w:tcBorders>
            <w:vAlign w:val="center"/>
          </w:tcPr>
          <w:p w14:paraId="63756FAA">
            <w:pPr>
              <w:snapToGrid w:val="0"/>
              <w:spacing w:line="380" w:lineRule="exact"/>
              <w:ind w:firstLine="0" w:firstLineChars="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sym w:font="Wingdings 2" w:char="0052"/>
            </w:r>
            <w:r>
              <w:rPr>
                <w:rFonts w:hint="eastAsia" w:ascii="宋体" w:hAnsi="宋体" w:cs="宋体"/>
                <w:b w:val="0"/>
                <w:bCs/>
                <w:color w:val="auto"/>
                <w:szCs w:val="21"/>
                <w:highlight w:val="none"/>
              </w:rPr>
              <w:t>取有效投标报价算术平均值。</w:t>
            </w:r>
          </w:p>
        </w:tc>
      </w:tr>
      <w:tr w14:paraId="0F2F8F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20" w:type="dxa"/>
            <w:vMerge w:val="continue"/>
            <w:tcBorders>
              <w:tl2br w:val="nil"/>
              <w:tr2bl w:val="nil"/>
            </w:tcBorders>
          </w:tcPr>
          <w:p w14:paraId="19481CD6">
            <w:pPr>
              <w:spacing w:line="360" w:lineRule="auto"/>
              <w:jc w:val="center"/>
              <w:rPr>
                <w:rFonts w:ascii="宋体" w:hAnsi="宋体"/>
                <w:szCs w:val="21"/>
              </w:rPr>
            </w:pPr>
          </w:p>
        </w:tc>
        <w:tc>
          <w:tcPr>
            <w:tcW w:w="990" w:type="dxa"/>
            <w:vMerge w:val="continue"/>
            <w:tcBorders>
              <w:tl2br w:val="nil"/>
              <w:tr2bl w:val="nil"/>
            </w:tcBorders>
            <w:vAlign w:val="center"/>
          </w:tcPr>
          <w:p w14:paraId="6DAEAA8F">
            <w:pPr>
              <w:spacing w:line="360" w:lineRule="auto"/>
              <w:jc w:val="center"/>
              <w:rPr>
                <w:rFonts w:ascii="宋体" w:hAnsi="宋体"/>
                <w:szCs w:val="21"/>
              </w:rPr>
            </w:pPr>
          </w:p>
        </w:tc>
        <w:tc>
          <w:tcPr>
            <w:tcW w:w="7740" w:type="dxa"/>
            <w:gridSpan w:val="3"/>
            <w:tcBorders>
              <w:tl2br w:val="nil"/>
              <w:tr2bl w:val="nil"/>
            </w:tcBorders>
            <w:vAlign w:val="center"/>
          </w:tcPr>
          <w:p w14:paraId="6BCA7C58">
            <w:pPr>
              <w:snapToGrid w:val="0"/>
              <w:spacing w:line="380" w:lineRule="exact"/>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□有效投标报价的最低价为基价。</w:t>
            </w:r>
          </w:p>
        </w:tc>
      </w:tr>
      <w:tr w14:paraId="345AA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14:paraId="4DA57070">
            <w:pPr>
              <w:spacing w:line="360" w:lineRule="auto"/>
              <w:jc w:val="center"/>
              <w:rPr>
                <w:rFonts w:ascii="宋体" w:hAnsi="宋体"/>
                <w:szCs w:val="21"/>
              </w:rPr>
            </w:pPr>
          </w:p>
        </w:tc>
        <w:tc>
          <w:tcPr>
            <w:tcW w:w="990" w:type="dxa"/>
            <w:vMerge w:val="restart"/>
            <w:tcBorders>
              <w:tl2br w:val="nil"/>
              <w:tr2bl w:val="nil"/>
            </w:tcBorders>
            <w:vAlign w:val="center"/>
          </w:tcPr>
          <w:p w14:paraId="2F2097AB">
            <w:pPr>
              <w:spacing w:line="360" w:lineRule="auto"/>
              <w:jc w:val="center"/>
              <w:rPr>
                <w:rFonts w:ascii="宋体" w:hAnsi="宋体"/>
                <w:bCs/>
                <w:szCs w:val="21"/>
              </w:rPr>
            </w:pPr>
            <w:r>
              <w:rPr>
                <w:rFonts w:hint="eastAsia" w:ascii="宋体" w:hAnsi="宋体"/>
                <w:bCs/>
                <w:szCs w:val="21"/>
              </w:rPr>
              <w:t>算</w:t>
            </w:r>
            <w:r>
              <w:rPr>
                <w:rFonts w:ascii="宋体" w:hAnsi="宋体"/>
                <w:bCs/>
                <w:szCs w:val="21"/>
              </w:rPr>
              <w:t>法</w:t>
            </w:r>
          </w:p>
          <w:p w14:paraId="3D15344E">
            <w:pPr>
              <w:spacing w:line="360" w:lineRule="auto"/>
              <w:jc w:val="center"/>
              <w:rPr>
                <w:rFonts w:ascii="宋体" w:hAnsi="宋体"/>
                <w:szCs w:val="21"/>
              </w:rPr>
            </w:pPr>
            <w:r>
              <w:rPr>
                <w:rFonts w:ascii="宋体" w:hAnsi="宋体"/>
                <w:bCs/>
                <w:szCs w:val="21"/>
              </w:rPr>
              <w:t>类型</w:t>
            </w:r>
          </w:p>
        </w:tc>
        <w:tc>
          <w:tcPr>
            <w:tcW w:w="900" w:type="dxa"/>
            <w:gridSpan w:val="2"/>
            <w:tcBorders>
              <w:tl2br w:val="nil"/>
              <w:tr2bl w:val="nil"/>
            </w:tcBorders>
            <w:vAlign w:val="center"/>
          </w:tcPr>
          <w:p w14:paraId="338D2C66">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840" w:type="dxa"/>
            <w:tcBorders>
              <w:tl2br w:val="nil"/>
              <w:tr2bl w:val="nil"/>
            </w:tcBorders>
            <w:vAlign w:val="center"/>
          </w:tcPr>
          <w:p w14:paraId="7276DFF9">
            <w:pPr>
              <w:autoSpaceDE/>
              <w:autoSpaceDN/>
              <w:adjustRightInd/>
              <w:snapToGrid w:val="0"/>
              <w:spacing w:line="380" w:lineRule="exact"/>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价格得分=M-[（｜投标价格-基准价｜/基准价）*100/N]*扣分值</w:t>
            </w:r>
          </w:p>
          <w:p w14:paraId="319BE005">
            <w:pPr>
              <w:snapToGrid w:val="0"/>
              <w:spacing w:line="380" w:lineRule="exact"/>
              <w:ind w:firstLine="0" w:firstLineChars="0"/>
              <w:jc w:val="left"/>
              <w:rPr>
                <w:rFonts w:hint="eastAsia" w:ascii="宋体" w:hAnsi="宋体" w:cs="宋体"/>
                <w:color w:val="auto"/>
                <w:kern w:val="2"/>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（价格评价分项满分值），N=</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，投标价格每高于N％时，扣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分；每低于N％时，扣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分；最低得0分。</w:t>
            </w:r>
          </w:p>
        </w:tc>
      </w:tr>
      <w:tr w14:paraId="17D67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14:paraId="0AB57F89">
            <w:pPr>
              <w:spacing w:line="360" w:lineRule="auto"/>
              <w:jc w:val="center"/>
              <w:rPr>
                <w:rFonts w:ascii="宋体" w:hAnsi="宋体"/>
                <w:szCs w:val="21"/>
              </w:rPr>
            </w:pPr>
          </w:p>
        </w:tc>
        <w:tc>
          <w:tcPr>
            <w:tcW w:w="990" w:type="dxa"/>
            <w:vMerge w:val="continue"/>
            <w:tcBorders>
              <w:tl2br w:val="nil"/>
              <w:tr2bl w:val="nil"/>
            </w:tcBorders>
            <w:vAlign w:val="center"/>
          </w:tcPr>
          <w:p w14:paraId="2FD1D654">
            <w:pPr>
              <w:spacing w:line="360" w:lineRule="auto"/>
              <w:jc w:val="center"/>
              <w:rPr>
                <w:rFonts w:ascii="宋体" w:hAnsi="宋体"/>
                <w:szCs w:val="21"/>
              </w:rPr>
            </w:pPr>
          </w:p>
        </w:tc>
        <w:tc>
          <w:tcPr>
            <w:tcW w:w="900" w:type="dxa"/>
            <w:gridSpan w:val="2"/>
            <w:tcBorders>
              <w:tl2br w:val="nil"/>
              <w:tr2bl w:val="nil"/>
            </w:tcBorders>
            <w:vAlign w:val="center"/>
          </w:tcPr>
          <w:p w14:paraId="2A9B5E50">
            <w:pPr>
              <w:spacing w:line="240" w:lineRule="atLeast"/>
              <w:jc w:val="center"/>
              <w:rPr>
                <w:rFonts w:ascii="宋体" w:cs="宋体"/>
                <w:kern w:val="0"/>
                <w:szCs w:val="21"/>
                <w:highlight w:val="none"/>
              </w:rPr>
            </w:pPr>
            <w:r>
              <w:rPr>
                <w:rFonts w:hint="eastAsia" w:ascii="宋体" w:hAnsi="宋体"/>
                <w:szCs w:val="21"/>
                <w:highlight w:val="none"/>
              </w:rPr>
              <w:sym w:font="Wingdings 2" w:char="00A3"/>
            </w:r>
            <w:r>
              <w:rPr>
                <w:rFonts w:hint="eastAsia" w:ascii="宋体" w:hAnsi="宋体"/>
                <w:szCs w:val="21"/>
                <w:highlight w:val="none"/>
              </w:rPr>
              <w:t>固定乘积法</w:t>
            </w:r>
          </w:p>
        </w:tc>
        <w:tc>
          <w:tcPr>
            <w:tcW w:w="6840" w:type="dxa"/>
            <w:tcBorders>
              <w:tl2br w:val="nil"/>
              <w:tr2bl w:val="nil"/>
            </w:tcBorders>
            <w:vAlign w:val="center"/>
          </w:tcPr>
          <w:p w14:paraId="259D3917">
            <w:pPr>
              <w:autoSpaceDE/>
              <w:autoSpaceDN/>
              <w:adjustRightInd/>
              <w:snapToGrid w:val="0"/>
              <w:spacing w:line="380" w:lineRule="exact"/>
              <w:ind w:firstLine="0" w:firstLineChars="0"/>
              <w:jc w:val="left"/>
              <w:rPr>
                <w:rStyle w:val="18"/>
                <w:rFonts w:hint="eastAsia" w:ascii="宋体" w:hAnsi="宋体" w:eastAsia="宋体" w:cs="宋体"/>
                <w:color w:val="auto"/>
                <w:highlight w:val="none"/>
              </w:rPr>
            </w:pPr>
            <w:r>
              <w:rPr>
                <w:rStyle w:val="18"/>
                <w:rFonts w:hint="eastAsia" w:ascii="宋体" w:hAnsi="宋体" w:eastAsia="宋体" w:cs="宋体"/>
                <w:color w:val="auto"/>
                <w:highlight w:val="none"/>
              </w:rPr>
              <w:t>价格得分=（1-A×｜1-投标报价/Z｜）×M</w:t>
            </w:r>
          </w:p>
          <w:p w14:paraId="284CE989">
            <w:pPr>
              <w:numPr>
                <w:ilvl w:val="-1"/>
                <w:numId w:val="0"/>
              </w:numPr>
              <w:autoSpaceDE/>
              <w:autoSpaceDN/>
              <w:adjustRightInd/>
              <w:snapToGrid w:val="0"/>
              <w:spacing w:line="380" w:lineRule="exact"/>
              <w:ind w:firstLine="0" w:firstLineChars="0"/>
              <w:jc w:val="left"/>
              <w:rPr>
                <w:rStyle w:val="18"/>
                <w:rFonts w:hint="eastAsia" w:ascii="宋体" w:hAnsi="宋体" w:eastAsia="宋体" w:cs="宋体"/>
                <w:color w:val="auto"/>
                <w:highlight w:val="none"/>
              </w:rPr>
            </w:pPr>
            <w:r>
              <w:rPr>
                <w:rStyle w:val="18"/>
                <w:rFonts w:hint="eastAsia" w:ascii="宋体" w:hAnsi="宋体" w:eastAsia="宋体" w:cs="宋体"/>
                <w:color w:val="auto"/>
                <w:highlight w:val="none"/>
              </w:rPr>
              <w:t xml:space="preserve">M= </w:t>
            </w:r>
            <w:r>
              <w:rPr>
                <w:rFonts w:hint="eastAsia" w:ascii="宋体" w:hAnsi="宋体" w:cs="宋体"/>
                <w:color w:val="auto"/>
                <w:szCs w:val="21"/>
                <w:highlight w:val="none"/>
                <w:lang w:val="en-US" w:eastAsia="zh-CN"/>
              </w:rPr>
              <w:t>40</w:t>
            </w:r>
            <w:r>
              <w:rPr>
                <w:rStyle w:val="18"/>
                <w:rFonts w:hint="eastAsia" w:ascii="宋体" w:hAnsi="宋体" w:eastAsia="宋体" w:cs="宋体"/>
                <w:color w:val="auto"/>
                <w:highlight w:val="none"/>
              </w:rPr>
              <w:t xml:space="preserve"> （价格评价分项满分值），Z为本次招标基准价；</w:t>
            </w:r>
          </w:p>
          <w:p w14:paraId="08A86C98">
            <w:pPr>
              <w:numPr>
                <w:ilvl w:val="-1"/>
                <w:numId w:val="0"/>
              </w:numPr>
              <w:autoSpaceDE/>
              <w:autoSpaceDN/>
              <w:adjustRightInd/>
              <w:snapToGrid w:val="0"/>
              <w:spacing w:line="380" w:lineRule="exact"/>
              <w:ind w:firstLine="0" w:firstLineChars="0"/>
              <w:jc w:val="left"/>
              <w:rPr>
                <w:rStyle w:val="18"/>
                <w:rFonts w:hint="eastAsia" w:ascii="宋体" w:hAnsi="宋体" w:eastAsia="宋体" w:cs="宋体"/>
                <w:color w:val="auto"/>
                <w:highlight w:val="none"/>
              </w:rPr>
            </w:pPr>
            <w:r>
              <w:rPr>
                <w:rStyle w:val="18"/>
                <w:rFonts w:hint="eastAsia" w:ascii="宋体" w:hAnsi="宋体" w:eastAsia="宋体" w:cs="宋体"/>
                <w:color w:val="auto"/>
                <w:highlight w:val="none"/>
              </w:rPr>
              <w:t>A为价格调整系数，当投标报价低于本次招标最佳报价（即基准价）时，A=</w:t>
            </w:r>
            <w:r>
              <w:rPr>
                <w:rStyle w:val="18"/>
                <w:rFonts w:hint="eastAsia" w:ascii="宋体" w:hAnsi="宋体" w:eastAsia="宋体" w:cs="宋体"/>
                <w:color w:val="auto"/>
                <w:highlight w:val="none"/>
                <w:lang w:val="en-US" w:eastAsia="zh-CN"/>
              </w:rPr>
              <w:t>1</w:t>
            </w:r>
            <w:r>
              <w:rPr>
                <w:rStyle w:val="18"/>
                <w:rFonts w:hint="eastAsia" w:ascii="宋体" w:hAnsi="宋体" w:eastAsia="宋体" w:cs="宋体"/>
                <w:color w:val="auto"/>
                <w:highlight w:val="none"/>
              </w:rPr>
              <w:t>；当投标报价高于次招标基准价时，取A=1；</w:t>
            </w:r>
          </w:p>
          <w:p w14:paraId="041AE19C">
            <w:pPr>
              <w:numPr>
                <w:ilvl w:val="-1"/>
                <w:numId w:val="0"/>
              </w:numPr>
              <w:snapToGrid w:val="0"/>
              <w:spacing w:line="380" w:lineRule="exact"/>
              <w:ind w:firstLine="0" w:firstLineChars="0"/>
              <w:jc w:val="left"/>
              <w:rPr>
                <w:rFonts w:hint="eastAsia" w:ascii="宋体" w:hAnsi="宋体" w:cs="宋体"/>
                <w:color w:val="auto"/>
                <w:kern w:val="2"/>
                <w:szCs w:val="21"/>
                <w:highlight w:val="none"/>
              </w:rPr>
            </w:pPr>
            <w:r>
              <w:rPr>
                <w:rStyle w:val="18"/>
                <w:rFonts w:hint="eastAsia" w:ascii="宋体" w:hAnsi="宋体" w:eastAsia="宋体" w:cs="宋体"/>
                <w:color w:val="auto"/>
                <w:highlight w:val="none"/>
              </w:rPr>
              <w:t>计算分数时四舍五入取小数点后两位，当价格分＜0时，取0。</w:t>
            </w:r>
          </w:p>
        </w:tc>
      </w:tr>
      <w:tr w14:paraId="554E1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14:paraId="6E9BECCA">
            <w:pPr>
              <w:spacing w:line="360" w:lineRule="auto"/>
              <w:jc w:val="center"/>
              <w:rPr>
                <w:rFonts w:ascii="宋体" w:hAnsi="宋体"/>
                <w:szCs w:val="21"/>
              </w:rPr>
            </w:pPr>
          </w:p>
        </w:tc>
        <w:tc>
          <w:tcPr>
            <w:tcW w:w="990" w:type="dxa"/>
            <w:vMerge w:val="continue"/>
            <w:tcBorders>
              <w:tl2br w:val="nil"/>
              <w:tr2bl w:val="nil"/>
            </w:tcBorders>
            <w:vAlign w:val="center"/>
          </w:tcPr>
          <w:p w14:paraId="51B306D5">
            <w:pPr>
              <w:spacing w:line="360" w:lineRule="auto"/>
              <w:jc w:val="center"/>
              <w:rPr>
                <w:rFonts w:ascii="宋体" w:hAnsi="宋体"/>
                <w:szCs w:val="21"/>
              </w:rPr>
            </w:pPr>
          </w:p>
        </w:tc>
        <w:tc>
          <w:tcPr>
            <w:tcW w:w="900" w:type="dxa"/>
            <w:gridSpan w:val="2"/>
            <w:tcBorders>
              <w:tl2br w:val="nil"/>
              <w:tr2bl w:val="nil"/>
            </w:tcBorders>
            <w:vAlign w:val="center"/>
          </w:tcPr>
          <w:p w14:paraId="0D357307">
            <w:pPr>
              <w:spacing w:line="240" w:lineRule="atLeast"/>
              <w:jc w:val="center"/>
              <w:rPr>
                <w:rFonts w:ascii="宋体" w:hAnsi="宋体"/>
                <w:szCs w:val="21"/>
                <w:highlight w:val="none"/>
              </w:rPr>
            </w:pPr>
            <w:r>
              <w:rPr>
                <w:rFonts w:hint="eastAsia" w:ascii="宋体" w:hAnsi="宋体"/>
                <w:szCs w:val="21"/>
                <w:highlight w:val="yellow"/>
              </w:rPr>
              <w:sym w:font="Wingdings 2" w:char="0052"/>
            </w:r>
            <w:r>
              <w:rPr>
                <w:rFonts w:hint="eastAsia" w:ascii="宋体" w:hAnsi="宋体"/>
                <w:szCs w:val="21"/>
                <w:highlight w:val="yellow"/>
              </w:rPr>
              <w:t>其他</w:t>
            </w:r>
            <w:r>
              <w:rPr>
                <w:rFonts w:ascii="宋体" w:hAnsi="宋体"/>
                <w:szCs w:val="21"/>
                <w:highlight w:val="yellow"/>
              </w:rPr>
              <w:t>方法</w:t>
            </w:r>
          </w:p>
        </w:tc>
        <w:tc>
          <w:tcPr>
            <w:tcW w:w="6840" w:type="dxa"/>
            <w:tcBorders>
              <w:tl2br w:val="nil"/>
              <w:tr2bl w:val="nil"/>
            </w:tcBorders>
            <w:vAlign w:val="center"/>
          </w:tcPr>
          <w:p w14:paraId="45CC2970">
            <w:pPr>
              <w:widowControl/>
              <w:snapToGrid w:val="0"/>
              <w:spacing w:line="380" w:lineRule="exact"/>
              <w:ind w:right="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价格得分=（1-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投标报价-基准价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基准价）×价格权重分</w:t>
            </w:r>
          </w:p>
          <w:p w14:paraId="7550A213">
            <w:pPr>
              <w:snapToGrid w:val="0"/>
              <w:spacing w:line="380" w:lineRule="exact"/>
              <w:ind w:firstLine="0" w:firstLineChars="0"/>
              <w:jc w:val="left"/>
              <w:rPr>
                <w:rFonts w:hint="eastAsia" w:ascii="宋体" w:hAnsi="宋体" w:cs="宋体"/>
                <w:color w:val="auto"/>
                <w:kern w:val="2"/>
                <w:szCs w:val="21"/>
                <w:highlight w:val="none"/>
              </w:rPr>
            </w:pPr>
            <w:r>
              <w:rPr>
                <w:rFonts w:hint="eastAsia" w:ascii="宋体" w:hAnsi="宋体" w:cs="宋体"/>
                <w:color w:val="auto"/>
                <w:szCs w:val="21"/>
                <w:highlight w:val="none"/>
                <w:lang w:val="en-US" w:eastAsia="zh-CN"/>
              </w:rPr>
              <w:t>说明：报价最接近基准价的投标人价格分最高，价格分保留至小数点后两位。</w:t>
            </w:r>
          </w:p>
        </w:tc>
      </w:tr>
    </w:tbl>
    <w:p w14:paraId="0574DCF4">
      <w:pPr>
        <w:numPr>
          <w:ilvl w:val="-1"/>
          <w:numId w:val="0"/>
        </w:numPr>
        <w:spacing w:before="0" w:beforeLines="-2147483648" w:line="300" w:lineRule="auto"/>
        <w:ind w:left="0" w:firstLine="632" w:firstLineChars="300"/>
        <w:jc w:val="both"/>
        <w:outlineLvl w:val="1"/>
        <w:rPr>
          <w:rStyle w:val="28"/>
          <w:rFonts w:hint="eastAsia" w:ascii="宋体" w:hAnsi="宋体"/>
          <w:b/>
          <w:bCs/>
          <w:sz w:val="21"/>
          <w:szCs w:val="21"/>
        </w:rPr>
      </w:pPr>
    </w:p>
    <w:bookmarkEnd w:id="35"/>
    <w:p w14:paraId="6EEE623B">
      <w:pPr>
        <w:spacing w:line="360" w:lineRule="auto"/>
        <w:ind w:firstLine="420" w:firstLineChars="200"/>
        <w:rPr>
          <w:rFonts w:ascii="宋体" w:hAnsi="宋体"/>
          <w:szCs w:val="21"/>
        </w:rPr>
      </w:pPr>
      <w:bookmarkStart w:id="40" w:name="_Toc128989102"/>
      <w:r>
        <w:rPr>
          <w:rFonts w:hint="eastAsia" w:ascii="宋体" w:hAnsi="宋体"/>
          <w:szCs w:val="21"/>
        </w:rPr>
        <w:t>算术错误将按以下方法更正（次序排前者优先）：</w:t>
      </w:r>
    </w:p>
    <w:p w14:paraId="04BD014F">
      <w:pPr>
        <w:numPr>
          <w:ilvl w:val="0"/>
          <w:numId w:val="1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14:paraId="788DED0B">
      <w:pPr>
        <w:numPr>
          <w:ilvl w:val="0"/>
          <w:numId w:val="1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14:paraId="6D04EE98">
      <w:pPr>
        <w:numPr>
          <w:ilvl w:val="0"/>
          <w:numId w:val="17"/>
        </w:numPr>
        <w:spacing w:line="360" w:lineRule="auto"/>
        <w:ind w:left="-4" w:leftChars="-2" w:firstLine="497" w:firstLineChars="237"/>
        <w:rPr>
          <w:rFonts w:ascii="宋体" w:hAnsi="宋体"/>
          <w:szCs w:val="21"/>
        </w:rPr>
      </w:pPr>
      <w:r>
        <w:rPr>
          <w:rFonts w:hint="eastAsia" w:ascii="宋体" w:hAnsi="宋体"/>
          <w:szCs w:val="21"/>
        </w:rPr>
        <w:t>如果投标人不接受上述错误的更正方式，招标人将拒绝接受其投标文件。</w:t>
      </w:r>
    </w:p>
    <w:p w14:paraId="5A08FDCE">
      <w:pPr>
        <w:numPr>
          <w:ilvl w:val="0"/>
          <w:numId w:val="0"/>
        </w:numPr>
        <w:spacing w:line="300" w:lineRule="auto"/>
        <w:ind w:left="0" w:leftChars="0"/>
        <w:outlineLvl w:val="0"/>
        <w:rPr>
          <w:rFonts w:ascii="宋体" w:hAnsi="宋体" w:cs="宋体"/>
          <w:b/>
          <w:sz w:val="24"/>
        </w:rPr>
      </w:pPr>
    </w:p>
    <w:p w14:paraId="41A15F97">
      <w:pPr>
        <w:numPr>
          <w:ilvl w:val="0"/>
          <w:numId w:val="1"/>
        </w:numPr>
        <w:spacing w:line="300" w:lineRule="auto"/>
        <w:outlineLvl w:val="0"/>
        <w:rPr>
          <w:rFonts w:ascii="宋体" w:hAnsi="宋体" w:cs="宋体"/>
          <w:b/>
          <w:sz w:val="24"/>
        </w:rPr>
      </w:pPr>
      <w:bookmarkStart w:id="41" w:name="_Toc9243"/>
      <w:bookmarkStart w:id="42" w:name="_Toc25610"/>
      <w:r>
        <w:rPr>
          <w:rFonts w:hint="eastAsia" w:ascii="宋体" w:hAnsi="宋体" w:cs="宋体"/>
          <w:b/>
          <w:sz w:val="24"/>
        </w:rPr>
        <w:t>采购结果</w:t>
      </w:r>
      <w:bookmarkEnd w:id="40"/>
      <w:bookmarkEnd w:id="41"/>
      <w:bookmarkEnd w:id="42"/>
    </w:p>
    <w:p w14:paraId="7936446C">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14:paraId="1B6A9653">
      <w:pPr>
        <w:numPr>
          <w:ilvl w:val="0"/>
          <w:numId w:val="0"/>
        </w:numPr>
        <w:spacing w:line="300" w:lineRule="auto"/>
        <w:ind w:left="420" w:leftChars="0"/>
        <w:outlineLvl w:val="0"/>
        <w:rPr>
          <w:rFonts w:ascii="宋体" w:hAnsi="宋体" w:cs="宋体"/>
          <w:b/>
          <w:sz w:val="24"/>
        </w:rPr>
      </w:pPr>
      <w:bookmarkStart w:id="43" w:name="_Toc128989103"/>
    </w:p>
    <w:p w14:paraId="08DAA1A8">
      <w:pPr>
        <w:numPr>
          <w:ilvl w:val="0"/>
          <w:numId w:val="1"/>
        </w:numPr>
        <w:spacing w:line="300" w:lineRule="auto"/>
        <w:outlineLvl w:val="0"/>
        <w:rPr>
          <w:rFonts w:ascii="宋体" w:hAnsi="宋体" w:cs="宋体"/>
          <w:b/>
          <w:sz w:val="24"/>
        </w:rPr>
      </w:pPr>
      <w:bookmarkStart w:id="44" w:name="_Toc20640"/>
      <w:bookmarkStart w:id="45" w:name="_Toc28512"/>
      <w:r>
        <w:rPr>
          <w:rFonts w:hint="eastAsia" w:ascii="宋体" w:hAnsi="宋体" w:cs="宋体"/>
          <w:b/>
          <w:sz w:val="24"/>
        </w:rPr>
        <w:t>合同条款及格式</w:t>
      </w:r>
      <w:bookmarkEnd w:id="43"/>
      <w:bookmarkEnd w:id="44"/>
      <w:bookmarkEnd w:id="45"/>
    </w:p>
    <w:p w14:paraId="1DBB0D58">
      <w:pPr>
        <w:jc w:val="center"/>
        <w:rPr>
          <w:rFonts w:ascii="方正小标宋简体" w:hAnsi="方正小标宋简体" w:eastAsia="方正小标宋简体" w:cs="方正小标宋简体"/>
          <w:bCs/>
          <w:kern w:val="0"/>
          <w:sz w:val="28"/>
          <w:szCs w:val="28"/>
        </w:rPr>
      </w:pPr>
      <w:bookmarkStart w:id="46" w:name="_Hlk116549198"/>
      <w:r>
        <w:rPr>
          <w:rFonts w:hint="eastAsia" w:ascii="宋体" w:hAnsi="宋体"/>
          <w:color w:val="FF0000"/>
          <w:szCs w:val="21"/>
          <w:highlight w:val="yellow"/>
        </w:rPr>
        <w:t>××××××××××××××××××××××××××××××</w:t>
      </w:r>
      <w:r>
        <w:rPr>
          <w:rFonts w:hint="eastAsia" w:ascii="宋体" w:hAnsi="宋体" w:eastAsia="宋体" w:cs="宋体"/>
          <w:bCs/>
          <w:kern w:val="0"/>
          <w:sz w:val="28"/>
          <w:szCs w:val="28"/>
        </w:rPr>
        <w:t>合同</w:t>
      </w:r>
    </w:p>
    <w:bookmarkEnd w:id="46"/>
    <w:p w14:paraId="0EADE827">
      <w:pPr>
        <w:jc w:val="center"/>
        <w:rPr>
          <w:rFonts w:hint="eastAsia" w:ascii="宋体" w:hAnsi="宋体" w:eastAsia="宋体" w:cs="宋体"/>
          <w:szCs w:val="21"/>
        </w:rPr>
      </w:pPr>
      <w:bookmarkStart w:id="47" w:name="_Hlk116549211"/>
      <w:r>
        <w:rPr>
          <w:rFonts w:hint="eastAsia" w:ascii="宋体" w:hAnsi="宋体" w:eastAsia="宋体" w:cs="宋体"/>
          <w:bCs/>
          <w:kern w:val="0"/>
          <w:sz w:val="28"/>
          <w:szCs w:val="28"/>
        </w:rPr>
        <w:t>（仅供参考）</w:t>
      </w:r>
    </w:p>
    <w:bookmarkEnd w:id="47"/>
    <w:p w14:paraId="61B702E4">
      <w:pPr>
        <w:ind w:firstLine="420" w:firstLineChars="200"/>
        <w:jc w:val="left"/>
        <w:rPr>
          <w:rFonts w:ascii="宋体" w:hAnsi="宋体"/>
          <w:szCs w:val="21"/>
        </w:rPr>
      </w:pPr>
    </w:p>
    <w:p w14:paraId="325A1ACA">
      <w:pPr>
        <w:keepNext w:val="0"/>
        <w:keepLines w:val="0"/>
        <w:pageBreakBefore w:val="0"/>
        <w:widowControl/>
        <w:kinsoku/>
        <w:wordWrap/>
        <w:overflowPunct/>
        <w:topLinePunct w:val="0"/>
        <w:bidi w:val="0"/>
        <w:snapToGrid w:val="0"/>
        <w:spacing w:line="360" w:lineRule="auto"/>
        <w:ind w:left="0" w:right="0" w:rightChars="0" w:firstLine="0" w:firstLineChars="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甲方：深圳会展中心管理有限责任公司</w:t>
      </w:r>
    </w:p>
    <w:p w14:paraId="1FCF5175">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法定代表人：岳启伟</w:t>
      </w:r>
    </w:p>
    <w:p w14:paraId="7B3D0C43">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地址：深圳市福田区福华三路深圳会展中心</w:t>
      </w:r>
    </w:p>
    <w:p w14:paraId="58A20B17">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联系人：</w:t>
      </w:r>
      <w:r>
        <w:rPr>
          <w:rFonts w:hint="eastAsia" w:ascii="宋体" w:hAnsi="宋体" w:eastAsia="宋体" w:cs="宋体"/>
          <w:kern w:val="0"/>
          <w:sz w:val="21"/>
          <w:szCs w:val="21"/>
          <w:highlight w:val="yellow"/>
          <w:lang w:val="en-US" w:eastAsia="zh-CN"/>
        </w:rPr>
        <w:t>XXX</w:t>
      </w:r>
    </w:p>
    <w:p w14:paraId="3BB5B11F">
      <w:pPr>
        <w:keepNext w:val="0"/>
        <w:keepLines w:val="0"/>
        <w:pageBreakBefore w:val="0"/>
        <w:kinsoku/>
        <w:wordWrap/>
        <w:overflowPunct/>
        <w:topLinePunct w:val="0"/>
        <w:autoSpaceDE w:val="0"/>
        <w:autoSpaceDN w:val="0"/>
        <w:bidi w:val="0"/>
        <w:adjustRightInd w:val="0"/>
        <w:snapToGrid w:val="0"/>
        <w:spacing w:line="360" w:lineRule="auto"/>
        <w:ind w:left="0" w:right="0" w:rightChars="0" w:firstLine="0" w:firstLineChars="0"/>
        <w:textAlignment w:val="auto"/>
        <w:rPr>
          <w:rFonts w:hint="eastAsia" w:ascii="宋体" w:hAnsi="宋体" w:eastAsia="宋体" w:cs="宋体"/>
          <w:kern w:val="0"/>
          <w:sz w:val="21"/>
          <w:szCs w:val="21"/>
          <w:highlight w:val="yellow"/>
        </w:rPr>
      </w:pPr>
      <w:r>
        <w:rPr>
          <w:rFonts w:hint="eastAsia" w:ascii="宋体" w:hAnsi="宋体" w:eastAsia="宋体" w:cs="宋体"/>
          <w:kern w:val="0"/>
          <w:sz w:val="21"/>
          <w:szCs w:val="21"/>
        </w:rPr>
        <w:t>电话：0755-8284</w:t>
      </w:r>
      <w:r>
        <w:rPr>
          <w:rFonts w:hint="eastAsia" w:ascii="宋体" w:hAnsi="宋体" w:eastAsia="宋体" w:cs="宋体"/>
          <w:kern w:val="0"/>
          <w:sz w:val="21"/>
          <w:szCs w:val="21"/>
          <w:highlight w:val="yellow"/>
          <w:lang w:val="en-US" w:eastAsia="zh-CN"/>
        </w:rPr>
        <w:t>XXXX</w:t>
      </w:r>
      <w:r>
        <w:rPr>
          <w:rFonts w:hint="eastAsia" w:ascii="宋体" w:hAnsi="宋体" w:eastAsia="宋体" w:cs="宋体"/>
          <w:kern w:val="0"/>
          <w:sz w:val="21"/>
          <w:szCs w:val="21"/>
          <w:highlight w:val="yellow"/>
        </w:rPr>
        <w:t xml:space="preserve"> </w:t>
      </w:r>
    </w:p>
    <w:p w14:paraId="3D494412">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电子邮箱：</w:t>
      </w:r>
    </w:p>
    <w:p w14:paraId="2F9FFFDF">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p>
    <w:p w14:paraId="0B1439AF">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乙方：</w:t>
      </w:r>
      <w:r>
        <w:rPr>
          <w:rFonts w:hint="eastAsia" w:ascii="宋体" w:hAnsi="宋体" w:eastAsia="宋体" w:cs="宋体"/>
          <w:b/>
          <w:kern w:val="0"/>
          <w:sz w:val="21"/>
          <w:szCs w:val="21"/>
          <w:highlight w:val="yellow"/>
          <w:lang w:val="en-US" w:eastAsia="zh-CN"/>
        </w:rPr>
        <w:t>XXXX</w:t>
      </w:r>
      <w:r>
        <w:rPr>
          <w:rFonts w:hint="eastAsia" w:ascii="宋体" w:hAnsi="宋体" w:eastAsia="宋体" w:cs="宋体"/>
          <w:b/>
          <w:kern w:val="0"/>
          <w:sz w:val="21"/>
          <w:szCs w:val="21"/>
        </w:rPr>
        <w:t>公司</w:t>
      </w:r>
    </w:p>
    <w:p w14:paraId="6CE3D2AE">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kern w:val="0"/>
          <w:sz w:val="21"/>
          <w:szCs w:val="21"/>
          <w:highlight w:val="yellow"/>
          <w:lang w:val="en-US" w:eastAsia="zh-CN"/>
        </w:rPr>
        <w:t>XXX</w:t>
      </w:r>
    </w:p>
    <w:p w14:paraId="53791C43">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地址：</w:t>
      </w:r>
      <w:r>
        <w:rPr>
          <w:rFonts w:hint="eastAsia" w:ascii="宋体" w:hAnsi="宋体" w:eastAsia="宋体" w:cs="宋体"/>
          <w:kern w:val="0"/>
          <w:sz w:val="21"/>
          <w:szCs w:val="21"/>
          <w:highlight w:val="yellow"/>
          <w:lang w:val="en-US" w:eastAsia="zh-CN"/>
        </w:rPr>
        <w:t>XXXXXXXXXXXX</w:t>
      </w:r>
    </w:p>
    <w:p w14:paraId="5A58D69A">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联系人：</w:t>
      </w:r>
      <w:r>
        <w:rPr>
          <w:rFonts w:hint="eastAsia" w:ascii="宋体" w:hAnsi="宋体" w:eastAsia="宋体" w:cs="宋体"/>
          <w:kern w:val="0"/>
          <w:sz w:val="21"/>
          <w:szCs w:val="21"/>
          <w:highlight w:val="yellow"/>
          <w:lang w:val="en-US" w:eastAsia="zh-CN"/>
        </w:rPr>
        <w:t>XXX</w:t>
      </w:r>
      <w:r>
        <w:rPr>
          <w:rFonts w:hint="eastAsia" w:ascii="宋体" w:hAnsi="宋体" w:eastAsia="宋体" w:cs="宋体"/>
          <w:kern w:val="0"/>
          <w:sz w:val="21"/>
          <w:szCs w:val="21"/>
        </w:rPr>
        <w:t xml:space="preserve">   </w:t>
      </w:r>
    </w:p>
    <w:p w14:paraId="1CF049C2">
      <w:pPr>
        <w:keepNext w:val="0"/>
        <w:keepLines w:val="0"/>
        <w:pageBreakBefore w:val="0"/>
        <w:widowControl/>
        <w:kinsoku/>
        <w:wordWrap/>
        <w:overflowPunct/>
        <w:topLinePunct w:val="0"/>
        <w:bidi w:val="0"/>
        <w:snapToGrid w:val="0"/>
        <w:spacing w:line="360" w:lineRule="auto"/>
        <w:ind w:left="0" w:right="0" w:rightChars="0" w:firstLine="0" w:firstLineChars="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rPr>
        <w:t>电话：0755-</w:t>
      </w:r>
      <w:r>
        <w:rPr>
          <w:rFonts w:hint="eastAsia" w:ascii="宋体" w:hAnsi="宋体" w:eastAsia="宋体" w:cs="宋体"/>
          <w:kern w:val="0"/>
          <w:sz w:val="21"/>
          <w:szCs w:val="21"/>
          <w:highlight w:val="yellow"/>
          <w:lang w:val="en-US" w:eastAsia="zh-CN"/>
        </w:rPr>
        <w:t>XXXXXX</w:t>
      </w:r>
    </w:p>
    <w:p w14:paraId="77EEA6EB">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电子邮箱：</w:t>
      </w:r>
    </w:p>
    <w:p w14:paraId="5D71BD89">
      <w:pPr>
        <w:pStyle w:val="2"/>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根</w:t>
      </w:r>
      <w:r>
        <w:rPr>
          <w:rFonts w:hint="eastAsia" w:ascii="宋体" w:hAnsi="宋体" w:eastAsia="宋体" w:cs="宋体"/>
          <w:sz w:val="21"/>
          <w:szCs w:val="21"/>
        </w:rPr>
        <w:t>据《中华人民共和国民法典》及相关法律、法规的规定</w:t>
      </w:r>
      <w:r>
        <w:rPr>
          <w:rFonts w:hint="eastAsia" w:ascii="宋体" w:hAnsi="宋体" w:eastAsia="宋体" w:cs="宋体"/>
          <w:sz w:val="21"/>
          <w:szCs w:val="21"/>
          <w:lang w:val="en-US" w:eastAsia="zh-CN"/>
        </w:rPr>
        <w:t>及行业规范</w:t>
      </w:r>
      <w:r>
        <w:rPr>
          <w:rFonts w:hint="eastAsia" w:ascii="宋体" w:hAnsi="宋体" w:eastAsia="宋体" w:cs="宋体"/>
          <w:sz w:val="21"/>
          <w:szCs w:val="21"/>
        </w:rPr>
        <w:t>，甲、乙双方本着公平合理、平等互利、诚信自愿的原则，</w:t>
      </w:r>
      <w:r>
        <w:rPr>
          <w:rFonts w:hint="eastAsia" w:ascii="宋体" w:hAnsi="宋体" w:eastAsia="宋体" w:cs="宋体"/>
          <w:sz w:val="21"/>
          <w:szCs w:val="21"/>
          <w:lang w:val="en-US" w:eastAsia="zh-CN"/>
        </w:rPr>
        <w:t>就</w:t>
      </w:r>
      <w:r>
        <w:rPr>
          <w:rFonts w:hint="eastAsia" w:ascii="宋体" w:hAnsi="宋体" w:eastAsia="宋体" w:cs="宋体"/>
          <w:sz w:val="21"/>
          <w:szCs w:val="21"/>
        </w:rPr>
        <w:t>乙方为甲方提供</w:t>
      </w:r>
      <w:r>
        <w:rPr>
          <w:rFonts w:hint="eastAsia" w:ascii="宋体" w:hAnsi="宋体" w:eastAsia="宋体" w:cs="宋体"/>
          <w:kern w:val="0"/>
          <w:sz w:val="21"/>
          <w:szCs w:val="21"/>
          <w:highlight w:val="yellow"/>
          <w:lang w:val="en-US" w:eastAsia="zh-CN"/>
        </w:rPr>
        <w:t>XXXXXXXXXXXX</w:t>
      </w:r>
      <w:r>
        <w:rPr>
          <w:rFonts w:hint="eastAsia" w:ascii="宋体" w:hAnsi="宋体" w:eastAsia="宋体" w:cs="宋体"/>
          <w:sz w:val="21"/>
          <w:szCs w:val="21"/>
        </w:rPr>
        <w:t>服务，甲乙双方经协商一致，签订本合同，双方保证严格遵守和执行。</w:t>
      </w:r>
    </w:p>
    <w:p w14:paraId="19EC6A1C">
      <w:pPr>
        <w:pStyle w:val="2"/>
        <w:keepNext w:val="0"/>
        <w:keepLines w:val="0"/>
        <w:pageBreakBefore w:val="0"/>
        <w:widowControl/>
        <w:numPr>
          <w:ilvl w:val="0"/>
          <w:numId w:val="18"/>
        </w:numPr>
        <w:kinsoku/>
        <w:wordWrap/>
        <w:overflowPunct/>
        <w:topLinePunct w:val="0"/>
        <w:autoSpaceDE/>
        <w:autoSpaceDN/>
        <w:bidi w:val="0"/>
        <w:adjustRightInd/>
        <w:snapToGri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服务内容及要求</w:t>
      </w:r>
    </w:p>
    <w:p w14:paraId="5F6C158C">
      <w:pPr>
        <w:pStyle w:val="2"/>
        <w:keepNext w:val="0"/>
        <w:keepLines w:val="0"/>
        <w:pageBreakBefore w:val="0"/>
        <w:widowControl/>
        <w:numPr>
          <w:ilvl w:val="0"/>
          <w:numId w:val="19"/>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项目名称：</w:t>
      </w:r>
      <w:r>
        <w:rPr>
          <w:rFonts w:hint="eastAsia" w:ascii="宋体" w:hAnsi="宋体" w:eastAsia="宋体" w:cs="宋体"/>
          <w:kern w:val="0"/>
          <w:sz w:val="21"/>
          <w:szCs w:val="21"/>
          <w:highlight w:val="yellow"/>
          <w:lang w:val="en-US" w:eastAsia="zh-CN"/>
        </w:rPr>
        <w:t>XXXXXXXXXXXX</w:t>
      </w:r>
    </w:p>
    <w:p w14:paraId="62401E66">
      <w:pPr>
        <w:pStyle w:val="2"/>
        <w:keepNext w:val="0"/>
        <w:keepLines w:val="0"/>
        <w:pageBreakBefore w:val="0"/>
        <w:widowControl/>
        <w:numPr>
          <w:ilvl w:val="0"/>
          <w:numId w:val="19"/>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项目实施地点：深圳会展中心</w:t>
      </w:r>
    </w:p>
    <w:p w14:paraId="0A7846E5">
      <w:pPr>
        <w:pStyle w:val="2"/>
        <w:keepNext w:val="0"/>
        <w:keepLines w:val="0"/>
        <w:pageBreakBefore w:val="0"/>
        <w:widowControl/>
        <w:numPr>
          <w:ilvl w:val="0"/>
          <w:numId w:val="19"/>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服务内容</w:t>
      </w:r>
    </w:p>
    <w:p w14:paraId="58FE8534">
      <w:pPr>
        <w:pStyle w:val="2"/>
        <w:keepNext w:val="0"/>
        <w:keepLines w:val="0"/>
        <w:pageBreakBefore w:val="0"/>
        <w:widowControl/>
        <w:numPr>
          <w:ilvl w:val="0"/>
          <w:numId w:val="20"/>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XXXXXXXXXXXXXXXXXXXXXXXX</w:t>
      </w:r>
    </w:p>
    <w:p w14:paraId="15CC4875">
      <w:pPr>
        <w:pStyle w:val="2"/>
        <w:keepNext w:val="0"/>
        <w:keepLines w:val="0"/>
        <w:pageBreakBefore w:val="0"/>
        <w:widowControl/>
        <w:numPr>
          <w:ilvl w:val="0"/>
          <w:numId w:val="20"/>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yellow"/>
          <w:lang w:val="en-US" w:eastAsia="zh-CN"/>
        </w:rPr>
        <w:t>......</w:t>
      </w:r>
    </w:p>
    <w:p w14:paraId="119B861E">
      <w:pPr>
        <w:pStyle w:val="2"/>
        <w:keepNext w:val="0"/>
        <w:keepLines w:val="0"/>
        <w:pageBreakBefore w:val="0"/>
        <w:widowControl w:val="0"/>
        <w:numPr>
          <w:ilvl w:val="0"/>
          <w:numId w:val="19"/>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增值服务</w:t>
      </w:r>
      <w:r>
        <w:rPr>
          <w:rFonts w:hint="eastAsia" w:ascii="宋体" w:hAnsi="宋体" w:eastAsia="宋体" w:cs="宋体"/>
          <w:sz w:val="21"/>
          <w:szCs w:val="21"/>
          <w:highlight w:val="yellow"/>
          <w:lang w:val="en-US" w:eastAsia="zh-CN"/>
        </w:rPr>
        <w:t>（如有）</w:t>
      </w:r>
    </w:p>
    <w:p w14:paraId="2E08FC16">
      <w:pPr>
        <w:pStyle w:val="2"/>
        <w:keepNext w:val="0"/>
        <w:keepLines w:val="0"/>
        <w:pageBreakBefore w:val="0"/>
        <w:widowControl w:val="0"/>
        <w:numPr>
          <w:ilvl w:val="0"/>
          <w:numId w:val="21"/>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XXXXXXXXXXXXXXXXXXXXXXXX</w:t>
      </w:r>
    </w:p>
    <w:p w14:paraId="399973E9">
      <w:pPr>
        <w:pStyle w:val="2"/>
        <w:keepNext w:val="0"/>
        <w:keepLines w:val="0"/>
        <w:pageBreakBefore w:val="0"/>
        <w:widowControl w:val="0"/>
        <w:numPr>
          <w:ilvl w:val="0"/>
          <w:numId w:val="21"/>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w:t>
      </w:r>
    </w:p>
    <w:p w14:paraId="2F7DC9A4">
      <w:pPr>
        <w:pStyle w:val="2"/>
        <w:keepNext w:val="0"/>
        <w:keepLines w:val="0"/>
        <w:pageBreakBefore w:val="0"/>
        <w:widowControl w:val="0"/>
        <w:numPr>
          <w:ilvl w:val="0"/>
          <w:numId w:val="19"/>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服务要求</w:t>
      </w:r>
    </w:p>
    <w:p w14:paraId="2B1DD071">
      <w:pPr>
        <w:pStyle w:val="2"/>
        <w:keepNext w:val="0"/>
        <w:keepLines w:val="0"/>
        <w:pageBreakBefore w:val="0"/>
        <w:widowControl/>
        <w:numPr>
          <w:ilvl w:val="0"/>
          <w:numId w:val="22"/>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yellow"/>
          <w:lang w:val="en-US" w:eastAsia="zh-CN"/>
        </w:rPr>
        <w:t>XXXXXXXXXXXXXXXXXXXXXXXX</w:t>
      </w:r>
    </w:p>
    <w:p w14:paraId="623816E2">
      <w:pPr>
        <w:pStyle w:val="2"/>
        <w:keepNext w:val="0"/>
        <w:keepLines w:val="0"/>
        <w:pageBreakBefore w:val="0"/>
        <w:widowControl/>
        <w:numPr>
          <w:ilvl w:val="0"/>
          <w:numId w:val="22"/>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kern w:val="0"/>
          <w:sz w:val="21"/>
          <w:szCs w:val="21"/>
          <w:highlight w:val="yellow"/>
          <w:lang w:val="en-US" w:eastAsia="zh-CN"/>
        </w:rPr>
        <w:t>......</w:t>
      </w:r>
    </w:p>
    <w:p w14:paraId="061735EF">
      <w:pPr>
        <w:pStyle w:val="2"/>
        <w:keepNext w:val="0"/>
        <w:keepLines w:val="0"/>
        <w:pageBreakBefore w:val="0"/>
        <w:widowControl/>
        <w:numPr>
          <w:ilvl w:val="0"/>
          <w:numId w:val="18"/>
        </w:numPr>
        <w:kinsoku/>
        <w:wordWrap/>
        <w:overflowPunct/>
        <w:topLinePunct w:val="0"/>
        <w:autoSpaceDE/>
        <w:autoSpaceDN/>
        <w:bidi w:val="0"/>
        <w:adjustRightInd/>
        <w:snapToGri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服务期限</w:t>
      </w:r>
    </w:p>
    <w:p w14:paraId="411E583F">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本项目服务期限为</w:t>
      </w:r>
      <w:r>
        <w:rPr>
          <w:rFonts w:hint="eastAsia" w:ascii="宋体" w:hAnsi="宋体" w:eastAsia="宋体" w:cs="宋体"/>
          <w:b w:val="0"/>
          <w:bCs w:val="0"/>
          <w:sz w:val="21"/>
          <w:szCs w:val="21"/>
          <w:highlight w:val="yellow"/>
          <w:lang w:val="en-US" w:eastAsia="zh-CN"/>
        </w:rPr>
        <w:t>XX年，</w:t>
      </w:r>
      <w:r>
        <w:rPr>
          <w:rFonts w:hint="eastAsia" w:ascii="宋体" w:hAnsi="宋体" w:eastAsia="宋体" w:cs="宋体"/>
          <w:b w:val="0"/>
          <w:bCs w:val="0"/>
          <w:sz w:val="21"/>
          <w:szCs w:val="21"/>
          <w:lang w:val="en-US" w:eastAsia="zh-CN"/>
        </w:rPr>
        <w:t>从本合同签订生效之日起至</w:t>
      </w:r>
      <w:r>
        <w:rPr>
          <w:rFonts w:hint="eastAsia" w:ascii="宋体" w:hAnsi="宋体" w:eastAsia="宋体" w:cs="宋体"/>
          <w:b w:val="0"/>
          <w:bCs w:val="0"/>
          <w:sz w:val="21"/>
          <w:szCs w:val="21"/>
          <w:highlight w:val="yellow"/>
          <w:lang w:val="en-US" w:eastAsia="zh-CN"/>
        </w:rPr>
        <w:t>XXXX年X月X</w:t>
      </w:r>
      <w:r>
        <w:rPr>
          <w:rFonts w:hint="eastAsia" w:ascii="宋体" w:hAnsi="宋体" w:eastAsia="宋体" w:cs="宋体"/>
          <w:b w:val="0"/>
          <w:bCs w:val="0"/>
          <w:sz w:val="21"/>
          <w:szCs w:val="21"/>
          <w:lang w:val="en-US" w:eastAsia="zh-CN"/>
        </w:rPr>
        <w:t>日止。</w:t>
      </w:r>
      <w:r>
        <w:rPr>
          <w:rFonts w:hint="eastAsia" w:ascii="宋体" w:hAnsi="宋体" w:eastAsia="宋体" w:cs="宋体"/>
          <w:sz w:val="21"/>
          <w:szCs w:val="21"/>
          <w:highlight w:val="yellow"/>
        </w:rPr>
        <w:t>年度服务期满前两个月，乙方应主动向甲方申请对其本年度服务情况进行评审</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rPr>
        <w:t>经甲方综合考核评审服务达</w:t>
      </w:r>
      <w:r>
        <w:rPr>
          <w:rFonts w:hint="eastAsia" w:ascii="宋体" w:hAnsi="宋体" w:eastAsia="宋体" w:cs="宋体"/>
          <w:sz w:val="21"/>
          <w:szCs w:val="21"/>
          <w:highlight w:val="yellow"/>
          <w:lang w:val="en-US" w:eastAsia="zh-CN"/>
        </w:rPr>
        <w:t>到优良</w:t>
      </w:r>
      <w:r>
        <w:rPr>
          <w:rFonts w:hint="eastAsia" w:ascii="宋体" w:hAnsi="宋体" w:eastAsia="宋体" w:cs="宋体"/>
          <w:sz w:val="21"/>
          <w:szCs w:val="21"/>
          <w:highlight w:val="yellow"/>
        </w:rPr>
        <w:t>（综合得分≥80分），则执行下一年度服务合同。如综合考核评审服务未达</w:t>
      </w:r>
      <w:r>
        <w:rPr>
          <w:rFonts w:hint="eastAsia" w:ascii="宋体" w:hAnsi="宋体" w:eastAsia="宋体" w:cs="宋体"/>
          <w:sz w:val="21"/>
          <w:szCs w:val="21"/>
          <w:highlight w:val="yellow"/>
          <w:lang w:val="en-US" w:eastAsia="zh-CN"/>
        </w:rPr>
        <w:t>到优良</w:t>
      </w:r>
      <w:r>
        <w:rPr>
          <w:rFonts w:hint="eastAsia" w:ascii="宋体" w:hAnsi="宋体" w:eastAsia="宋体" w:cs="宋体"/>
          <w:sz w:val="21"/>
          <w:szCs w:val="21"/>
          <w:highlight w:val="yellow"/>
        </w:rPr>
        <w:t>，甲方有权终止下一年度服务合同。如</w:t>
      </w:r>
      <w:r>
        <w:rPr>
          <w:rFonts w:hint="eastAsia" w:ascii="宋体" w:hAnsi="宋体" w:eastAsia="宋体" w:cs="宋体"/>
          <w:sz w:val="21"/>
          <w:szCs w:val="21"/>
          <w:highlight w:val="yellow"/>
          <w:lang w:val="en-US" w:eastAsia="zh-CN"/>
        </w:rPr>
        <w:t>乙方</w:t>
      </w:r>
      <w:r>
        <w:rPr>
          <w:rFonts w:hint="eastAsia" w:ascii="宋体" w:hAnsi="宋体" w:eastAsia="宋体" w:cs="宋体"/>
          <w:sz w:val="21"/>
          <w:szCs w:val="21"/>
          <w:highlight w:val="yellow"/>
        </w:rPr>
        <w:t>未按时主动向</w:t>
      </w:r>
      <w:r>
        <w:rPr>
          <w:rFonts w:hint="eastAsia" w:ascii="宋体" w:hAnsi="宋体" w:eastAsia="宋体" w:cs="宋体"/>
          <w:sz w:val="21"/>
          <w:szCs w:val="21"/>
          <w:highlight w:val="yellow"/>
          <w:lang w:val="en-US" w:eastAsia="zh-CN"/>
        </w:rPr>
        <w:t>甲方</w:t>
      </w:r>
      <w:r>
        <w:rPr>
          <w:rFonts w:hint="eastAsia" w:ascii="宋体" w:hAnsi="宋体" w:eastAsia="宋体" w:cs="宋体"/>
          <w:sz w:val="21"/>
          <w:szCs w:val="21"/>
          <w:highlight w:val="yellow"/>
        </w:rPr>
        <w:t>申请对其当年度服务情况进行履约评价的，</w:t>
      </w:r>
      <w:r>
        <w:rPr>
          <w:rFonts w:hint="eastAsia" w:ascii="宋体" w:hAnsi="宋体" w:eastAsia="宋体" w:cs="宋体"/>
          <w:sz w:val="21"/>
          <w:szCs w:val="21"/>
          <w:highlight w:val="yellow"/>
          <w:lang w:val="en-US" w:eastAsia="zh-CN"/>
        </w:rPr>
        <w:t>甲方</w:t>
      </w:r>
      <w:r>
        <w:rPr>
          <w:rFonts w:hint="eastAsia" w:ascii="宋体" w:hAnsi="宋体" w:eastAsia="宋体" w:cs="宋体"/>
          <w:sz w:val="21"/>
          <w:szCs w:val="21"/>
          <w:highlight w:val="yellow"/>
        </w:rPr>
        <w:t>有权直接终止合同。综合考核评审细则详见附件《</w:t>
      </w:r>
      <w:r>
        <w:rPr>
          <w:rFonts w:hint="eastAsia" w:ascii="宋体" w:hAnsi="宋体" w:eastAsia="宋体" w:cs="宋体"/>
          <w:sz w:val="21"/>
          <w:szCs w:val="21"/>
          <w:highlight w:val="yellow"/>
          <w:lang w:val="en-US" w:eastAsia="zh-CN"/>
        </w:rPr>
        <w:t>XXXX供应商履约评价表</w:t>
      </w:r>
      <w:r>
        <w:rPr>
          <w:rFonts w:hint="eastAsia" w:ascii="宋体" w:hAnsi="宋体" w:eastAsia="宋体" w:cs="宋体"/>
          <w:sz w:val="21"/>
          <w:szCs w:val="21"/>
          <w:highlight w:val="yellow"/>
        </w:rPr>
        <w:t>》。</w:t>
      </w:r>
    </w:p>
    <w:p w14:paraId="297E4693">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合同金额及付款要求</w:t>
      </w:r>
    </w:p>
    <w:p w14:paraId="69D4A7D9">
      <w:pPr>
        <w:pStyle w:val="30"/>
        <w:keepNext w:val="0"/>
        <w:keepLines w:val="0"/>
        <w:pageBreakBefore w:val="0"/>
        <w:numPr>
          <w:ilvl w:val="1"/>
          <w:numId w:val="23"/>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pacing w:val="-2"/>
          <w:sz w:val="21"/>
          <w:szCs w:val="21"/>
        </w:rPr>
      </w:pPr>
      <w:r>
        <w:rPr>
          <w:rFonts w:hint="eastAsia" w:ascii="宋体" w:hAnsi="宋体" w:eastAsia="宋体" w:cs="宋体"/>
          <w:sz w:val="21"/>
          <w:szCs w:val="21"/>
        </w:rPr>
        <w:t>合同金额</w:t>
      </w:r>
    </w:p>
    <w:p w14:paraId="5736BE3B">
      <w:pPr>
        <w:pStyle w:val="30"/>
        <w:keepNext w:val="0"/>
        <w:keepLines w:val="0"/>
        <w:pageBreakBefore w:val="0"/>
        <w:numPr>
          <w:ilvl w:val="0"/>
          <w:numId w:val="24"/>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pacing w:val="-2"/>
          <w:sz w:val="21"/>
          <w:szCs w:val="21"/>
          <w:lang w:eastAsia="zh-CN"/>
        </w:rPr>
      </w:pPr>
      <w:r>
        <w:rPr>
          <w:rFonts w:hint="eastAsia" w:ascii="宋体" w:hAnsi="宋体" w:eastAsia="宋体" w:cs="宋体"/>
          <w:bCs/>
          <w:sz w:val="21"/>
          <w:szCs w:val="21"/>
        </w:rPr>
        <w:t>本项</w:t>
      </w:r>
      <w:r>
        <w:rPr>
          <w:rFonts w:hint="eastAsia" w:ascii="宋体" w:hAnsi="宋体" w:eastAsia="宋体" w:cs="宋体"/>
          <w:sz w:val="21"/>
          <w:szCs w:val="21"/>
        </w:rPr>
        <w:t>目合同金额</w:t>
      </w:r>
      <w:r>
        <w:rPr>
          <w:rFonts w:hint="eastAsia" w:ascii="宋体" w:hAnsi="宋体" w:eastAsia="宋体" w:cs="宋体"/>
          <w:bCs/>
          <w:sz w:val="21"/>
          <w:szCs w:val="21"/>
        </w:rPr>
        <w:t>为</w:t>
      </w:r>
      <w:r>
        <w:rPr>
          <w:rFonts w:hint="eastAsia" w:ascii="宋体" w:hAnsi="宋体" w:eastAsia="宋体" w:cs="宋体"/>
          <w:bCs/>
          <w:sz w:val="21"/>
          <w:szCs w:val="21"/>
          <w:lang w:val="en-US" w:eastAsia="zh-CN"/>
        </w:rPr>
        <w:t>含税</w:t>
      </w:r>
      <w:r>
        <w:rPr>
          <w:rFonts w:hint="eastAsia" w:ascii="宋体" w:hAnsi="宋体" w:eastAsia="宋体" w:cs="宋体"/>
          <w:bCs/>
          <w:sz w:val="21"/>
          <w:szCs w:val="21"/>
        </w:rPr>
        <w:t>￥</w:t>
      </w:r>
      <w:r>
        <w:rPr>
          <w:rFonts w:hint="eastAsia" w:ascii="宋体" w:hAnsi="宋体" w:eastAsia="宋体" w:cs="宋体"/>
          <w:bCs/>
          <w:sz w:val="21"/>
          <w:szCs w:val="21"/>
          <w:highlight w:val="yellow"/>
          <w:lang w:val="en-US" w:eastAsia="zh-CN"/>
        </w:rPr>
        <w:t>XXX</w:t>
      </w:r>
      <w:r>
        <w:rPr>
          <w:rFonts w:hint="eastAsia" w:ascii="宋体" w:hAnsi="宋体" w:eastAsia="宋体" w:cs="宋体"/>
          <w:bCs/>
          <w:sz w:val="21"/>
          <w:szCs w:val="21"/>
        </w:rPr>
        <w:t>（</w:t>
      </w:r>
      <w:r>
        <w:rPr>
          <w:rFonts w:hint="eastAsia" w:ascii="宋体" w:hAnsi="宋体" w:eastAsia="宋体" w:cs="宋体"/>
          <w:sz w:val="21"/>
          <w:szCs w:val="21"/>
        </w:rPr>
        <w:t>大写：人民币</w:t>
      </w:r>
      <w:r>
        <w:rPr>
          <w:rFonts w:hint="eastAsia" w:ascii="宋体" w:hAnsi="宋体" w:eastAsia="宋体" w:cs="宋体"/>
          <w:sz w:val="21"/>
          <w:szCs w:val="21"/>
          <w:highlight w:val="yellow"/>
          <w:u w:val="single"/>
          <w:lang w:val="en-US" w:eastAsia="zh-CN"/>
        </w:rPr>
        <w:t>XXXX</w:t>
      </w:r>
      <w:r>
        <w:rPr>
          <w:rFonts w:hint="eastAsia" w:ascii="宋体" w:hAnsi="宋体" w:eastAsia="宋体" w:cs="宋体"/>
          <w:sz w:val="21"/>
          <w:szCs w:val="21"/>
          <w:u w:val="single"/>
        </w:rPr>
        <w:t xml:space="preserve">元整 </w:t>
      </w:r>
      <w:r>
        <w:rPr>
          <w:rFonts w:hint="eastAsia" w:ascii="宋体" w:hAnsi="宋体" w:eastAsia="宋体" w:cs="宋体"/>
          <w:sz w:val="21"/>
          <w:szCs w:val="21"/>
        </w:rPr>
        <w:t>），税率</w:t>
      </w:r>
      <w:r>
        <w:rPr>
          <w:rFonts w:hint="eastAsia" w:ascii="宋体" w:hAnsi="宋体" w:eastAsia="宋体" w:cs="宋体"/>
          <w:sz w:val="21"/>
          <w:szCs w:val="21"/>
          <w:lang w:val="en-US" w:eastAsia="zh-CN"/>
        </w:rPr>
        <w:t>为</w:t>
      </w:r>
      <w:r>
        <w:rPr>
          <w:rFonts w:hint="eastAsia" w:ascii="宋体" w:hAnsi="宋体" w:eastAsia="宋体" w:cs="宋体"/>
          <w:sz w:val="21"/>
          <w:szCs w:val="21"/>
          <w:highlight w:val="yellow"/>
          <w:lang w:val="en-US" w:eastAsia="zh-CN"/>
        </w:rPr>
        <w:t>X</w:t>
      </w:r>
      <w:r>
        <w:rPr>
          <w:rFonts w:hint="eastAsia" w:ascii="宋体" w:hAnsi="宋体" w:eastAsia="宋体" w:cs="宋体"/>
          <w:sz w:val="21"/>
          <w:szCs w:val="21"/>
          <w:highlight w:val="yellow"/>
        </w:rPr>
        <w:t>%</w:t>
      </w:r>
      <w:r>
        <w:rPr>
          <w:rFonts w:hint="eastAsia" w:ascii="宋体" w:hAnsi="宋体" w:eastAsia="宋体" w:cs="宋体"/>
          <w:spacing w:val="-2"/>
          <w:sz w:val="21"/>
          <w:szCs w:val="21"/>
          <w:lang w:eastAsia="zh-CN"/>
        </w:rPr>
        <w:t>。</w:t>
      </w:r>
    </w:p>
    <w:p w14:paraId="24CDD86E">
      <w:pPr>
        <w:pStyle w:val="30"/>
        <w:keepNext w:val="0"/>
        <w:keepLines w:val="0"/>
        <w:pageBreakBefore w:val="0"/>
        <w:numPr>
          <w:ilvl w:val="0"/>
          <w:numId w:val="24"/>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pacing w:val="-2"/>
          <w:sz w:val="21"/>
          <w:szCs w:val="21"/>
          <w:lang w:eastAsia="zh-CN"/>
        </w:rPr>
      </w:pPr>
      <w:r>
        <w:rPr>
          <w:rFonts w:hint="eastAsia" w:ascii="宋体" w:hAnsi="宋体" w:eastAsia="宋体" w:cs="宋体"/>
          <w:bCs/>
          <w:sz w:val="21"/>
          <w:szCs w:val="21"/>
        </w:rPr>
        <w:t>以上金额已经包含项目费用开具增值税</w:t>
      </w:r>
      <w:r>
        <w:rPr>
          <w:rFonts w:hint="eastAsia" w:ascii="宋体" w:hAnsi="宋体" w:eastAsia="宋体" w:cs="宋体"/>
          <w:bCs/>
          <w:sz w:val="21"/>
          <w:szCs w:val="21"/>
          <w:highlight w:val="yellow"/>
        </w:rPr>
        <w:t>专用</w:t>
      </w:r>
      <w:r>
        <w:rPr>
          <w:rFonts w:hint="eastAsia" w:ascii="宋体" w:hAnsi="宋体" w:eastAsia="宋体" w:cs="宋体"/>
          <w:bCs/>
          <w:sz w:val="21"/>
          <w:szCs w:val="21"/>
        </w:rPr>
        <w:t>发票所产生的税费及乙方</w:t>
      </w:r>
      <w:r>
        <w:rPr>
          <w:rFonts w:hint="eastAsia" w:ascii="宋体" w:hAnsi="宋体" w:eastAsia="宋体" w:cs="宋体"/>
          <w:bCs/>
          <w:sz w:val="21"/>
          <w:szCs w:val="21"/>
          <w:lang w:val="en-US" w:eastAsia="zh-CN"/>
        </w:rPr>
        <w:t>完成本项目服务所发生的</w:t>
      </w:r>
      <w:r>
        <w:rPr>
          <w:rFonts w:hint="eastAsia" w:ascii="宋体" w:hAnsi="宋体" w:eastAsia="宋体" w:cs="宋体"/>
          <w:sz w:val="21"/>
          <w:szCs w:val="21"/>
        </w:rPr>
        <w:t>全部费用</w:t>
      </w:r>
      <w:r>
        <w:rPr>
          <w:rFonts w:hint="eastAsia" w:ascii="宋体" w:hAnsi="宋体" w:eastAsia="宋体" w:cs="宋体"/>
          <w:sz w:val="21"/>
          <w:szCs w:val="21"/>
          <w:lang w:eastAsia="zh-CN"/>
        </w:rPr>
        <w:t>。</w:t>
      </w:r>
    </w:p>
    <w:p w14:paraId="15CCBF55">
      <w:pPr>
        <w:pStyle w:val="30"/>
        <w:keepNext w:val="0"/>
        <w:keepLines w:val="0"/>
        <w:pageBreakBefore w:val="0"/>
        <w:numPr>
          <w:ilvl w:val="1"/>
          <w:numId w:val="23"/>
        </w:numPr>
        <w:kinsoku/>
        <w:wordWrap/>
        <w:overflowPunct/>
        <w:topLinePunct w:val="0"/>
        <w:autoSpaceDE/>
        <w:autoSpaceDN/>
        <w:bidi w:val="0"/>
        <w:adjustRightInd/>
        <w:spacing w:line="360" w:lineRule="auto"/>
        <w:ind w:left="0" w:leftChars="0" w:right="0" w:rightChars="0"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付款要求</w:t>
      </w:r>
    </w:p>
    <w:p w14:paraId="6CB83F18">
      <w:pPr>
        <w:pStyle w:val="30"/>
        <w:keepNext w:val="0"/>
        <w:keepLines w:val="0"/>
        <w:pageBreakBefore w:val="0"/>
        <w:numPr>
          <w:ilvl w:val="0"/>
          <w:numId w:val="25"/>
        </w:numPr>
        <w:kinsoku/>
        <w:wordWrap/>
        <w:overflowPunct/>
        <w:topLinePunct w:val="0"/>
        <w:autoSpaceDE/>
        <w:autoSpaceDN/>
        <w:bidi w:val="0"/>
        <w:adjustRightInd/>
        <w:spacing w:line="360" w:lineRule="auto"/>
        <w:ind w:left="0" w:leftChars="0" w:right="0" w:rightChars="0" w:firstLine="412" w:firstLineChars="200"/>
        <w:textAlignment w:val="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合同签订</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lang w:val="en-US" w:eastAsia="zh-CN"/>
        </w:rPr>
        <w:t>乙方完成</w:t>
      </w:r>
      <w:r>
        <w:rPr>
          <w:rFonts w:hint="eastAsia" w:ascii="宋体" w:hAnsi="宋体" w:eastAsia="宋体" w:cs="宋体"/>
          <w:spacing w:val="-2"/>
          <w:sz w:val="21"/>
          <w:szCs w:val="21"/>
          <w:highlight w:val="yellow"/>
          <w:lang w:val="en-US" w:eastAsia="zh-CN"/>
        </w:rPr>
        <w:t>XXX</w:t>
      </w:r>
      <w:r>
        <w:rPr>
          <w:rFonts w:hint="eastAsia" w:ascii="宋体" w:hAnsi="宋体" w:eastAsia="宋体" w:cs="宋体"/>
          <w:spacing w:val="-2"/>
          <w:sz w:val="21"/>
          <w:szCs w:val="21"/>
        </w:rPr>
        <w:t>后</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甲方</w:t>
      </w:r>
      <w:r>
        <w:rPr>
          <w:rFonts w:hint="eastAsia" w:ascii="宋体" w:hAnsi="宋体" w:eastAsia="宋体" w:cs="宋体"/>
          <w:spacing w:val="-2"/>
          <w:sz w:val="21"/>
          <w:szCs w:val="21"/>
          <w:lang w:val="en-US" w:eastAsia="zh-CN"/>
        </w:rPr>
        <w:t>向</w:t>
      </w:r>
      <w:r>
        <w:rPr>
          <w:rFonts w:hint="eastAsia" w:ascii="宋体" w:hAnsi="宋体" w:eastAsia="宋体" w:cs="宋体"/>
          <w:spacing w:val="-2"/>
          <w:sz w:val="21"/>
          <w:szCs w:val="21"/>
        </w:rPr>
        <w:t>乙方支付合同金额</w:t>
      </w:r>
      <w:r>
        <w:rPr>
          <w:rFonts w:hint="eastAsia" w:ascii="宋体" w:hAnsi="宋体" w:eastAsia="宋体" w:cs="宋体"/>
          <w:spacing w:val="-2"/>
          <w:sz w:val="21"/>
          <w:szCs w:val="21"/>
          <w:highlight w:val="yellow"/>
          <w:lang w:val="en-US" w:eastAsia="zh-CN"/>
        </w:rPr>
        <w:t>XX</w:t>
      </w:r>
      <w:r>
        <w:rPr>
          <w:rFonts w:hint="eastAsia" w:ascii="宋体" w:hAnsi="宋体" w:eastAsia="宋体" w:cs="宋体"/>
          <w:spacing w:val="-2"/>
          <w:sz w:val="21"/>
          <w:szCs w:val="21"/>
          <w:highlight w:val="yellow"/>
        </w:rPr>
        <w:t>％</w:t>
      </w:r>
      <w:r>
        <w:rPr>
          <w:rFonts w:hint="eastAsia" w:ascii="宋体" w:hAnsi="宋体" w:eastAsia="宋体" w:cs="宋体"/>
          <w:spacing w:val="-2"/>
          <w:sz w:val="21"/>
          <w:szCs w:val="21"/>
        </w:rPr>
        <w:t>款项，即</w:t>
      </w:r>
      <w:r>
        <w:rPr>
          <w:rFonts w:hint="eastAsia" w:ascii="宋体" w:hAnsi="宋体" w:eastAsia="宋体" w:cs="宋体"/>
          <w:bCs/>
          <w:sz w:val="21"/>
          <w:szCs w:val="21"/>
        </w:rPr>
        <w:t>￥</w:t>
      </w:r>
      <w:r>
        <w:rPr>
          <w:rFonts w:hint="eastAsia" w:ascii="宋体" w:hAnsi="宋体" w:eastAsia="宋体" w:cs="宋体"/>
          <w:spacing w:val="-2"/>
          <w:sz w:val="21"/>
          <w:szCs w:val="21"/>
          <w:highlight w:val="yellow"/>
          <w:lang w:val="en-US" w:eastAsia="zh-CN"/>
        </w:rPr>
        <w:t>XXXX</w:t>
      </w:r>
      <w:r>
        <w:rPr>
          <w:rFonts w:hint="eastAsia" w:ascii="宋体" w:hAnsi="宋体" w:eastAsia="宋体" w:cs="宋体"/>
          <w:spacing w:val="-2"/>
          <w:sz w:val="21"/>
          <w:szCs w:val="21"/>
        </w:rPr>
        <w:t>元（大写：人民币</w:t>
      </w:r>
      <w:r>
        <w:rPr>
          <w:rFonts w:hint="eastAsia" w:ascii="宋体" w:hAnsi="宋体" w:eastAsia="宋体" w:cs="宋体"/>
          <w:spacing w:val="-2"/>
          <w:sz w:val="21"/>
          <w:szCs w:val="21"/>
          <w:highlight w:val="yellow"/>
          <w:lang w:val="en-US" w:eastAsia="zh-CN"/>
        </w:rPr>
        <w:t>XXXX</w:t>
      </w:r>
      <w:r>
        <w:rPr>
          <w:rFonts w:hint="eastAsia" w:ascii="宋体" w:hAnsi="宋体" w:eastAsia="宋体" w:cs="宋体"/>
          <w:spacing w:val="-2"/>
          <w:sz w:val="21"/>
          <w:szCs w:val="21"/>
        </w:rPr>
        <w:t>元整）；</w:t>
      </w:r>
    </w:p>
    <w:p w14:paraId="5D303E3C">
      <w:pPr>
        <w:pStyle w:val="30"/>
        <w:keepNext w:val="0"/>
        <w:keepLines w:val="0"/>
        <w:pageBreakBefore w:val="0"/>
        <w:numPr>
          <w:ilvl w:val="0"/>
          <w:numId w:val="25"/>
        </w:numPr>
        <w:kinsoku/>
        <w:wordWrap/>
        <w:overflowPunct/>
        <w:topLinePunct w:val="0"/>
        <w:autoSpaceDE/>
        <w:autoSpaceDN/>
        <w:bidi w:val="0"/>
        <w:adjustRightInd/>
        <w:spacing w:line="360" w:lineRule="auto"/>
        <w:ind w:left="0" w:leftChars="0" w:right="0" w:rightChars="0" w:firstLine="412" w:firstLineChars="200"/>
        <w:textAlignment w:val="auto"/>
        <w:rPr>
          <w:rFonts w:hint="eastAsia" w:ascii="宋体" w:hAnsi="宋体" w:eastAsia="宋体" w:cs="宋体"/>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完成本项目所有服务内容并经甲方验收合格且完成违约责任清算后，甲方支付本项目剩余款项。</w:t>
      </w:r>
    </w:p>
    <w:p w14:paraId="7A37E6CF">
      <w:pPr>
        <w:pStyle w:val="30"/>
        <w:keepNext w:val="0"/>
        <w:keepLines w:val="0"/>
        <w:pageBreakBefore w:val="0"/>
        <w:numPr>
          <w:ilvl w:val="0"/>
          <w:numId w:val="25"/>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甲方办理合同款项支付</w:t>
      </w:r>
      <w:r>
        <w:rPr>
          <w:rFonts w:hint="eastAsia" w:ascii="宋体" w:hAnsi="宋体" w:eastAsia="宋体" w:cs="宋体"/>
          <w:sz w:val="21"/>
          <w:szCs w:val="21"/>
          <w:lang w:val="en-US" w:eastAsia="zh-CN"/>
        </w:rPr>
        <w:t>时</w:t>
      </w:r>
      <w:r>
        <w:rPr>
          <w:rFonts w:hint="eastAsia" w:ascii="宋体" w:hAnsi="宋体" w:eastAsia="宋体" w:cs="宋体"/>
          <w:sz w:val="21"/>
          <w:szCs w:val="21"/>
        </w:rPr>
        <w:t>，乙方需</w:t>
      </w:r>
      <w:r>
        <w:rPr>
          <w:rFonts w:hint="eastAsia" w:ascii="宋体" w:hAnsi="宋体" w:eastAsia="宋体" w:cs="宋体"/>
          <w:sz w:val="21"/>
          <w:szCs w:val="21"/>
          <w:lang w:val="en-US" w:eastAsia="zh-CN"/>
        </w:rPr>
        <w:t>向甲方</w:t>
      </w:r>
      <w:r>
        <w:rPr>
          <w:rFonts w:hint="eastAsia" w:ascii="宋体" w:hAnsi="宋体" w:eastAsia="宋体" w:cs="宋体"/>
          <w:sz w:val="21"/>
          <w:szCs w:val="21"/>
        </w:rPr>
        <w:t>提供</w:t>
      </w:r>
      <w:r>
        <w:rPr>
          <w:rFonts w:hint="eastAsia" w:ascii="宋体" w:hAnsi="宋体" w:eastAsia="宋体" w:cs="宋体"/>
          <w:sz w:val="21"/>
          <w:szCs w:val="21"/>
          <w:highlight w:val="yellow"/>
          <w:lang w:val="en-US" w:eastAsia="zh-CN"/>
        </w:rPr>
        <w:t>等额</w:t>
      </w:r>
      <w:r>
        <w:rPr>
          <w:rFonts w:hint="eastAsia" w:ascii="宋体" w:hAnsi="宋体" w:eastAsia="宋体" w:cs="宋体"/>
          <w:sz w:val="21"/>
          <w:szCs w:val="21"/>
        </w:rPr>
        <w:t>真实</w:t>
      </w:r>
      <w:r>
        <w:rPr>
          <w:rFonts w:hint="eastAsia" w:ascii="宋体" w:hAnsi="宋体" w:eastAsia="宋体" w:cs="宋体"/>
          <w:sz w:val="21"/>
          <w:szCs w:val="21"/>
          <w:lang w:eastAsia="zh-CN"/>
        </w:rPr>
        <w:t>、</w:t>
      </w:r>
      <w:r>
        <w:rPr>
          <w:rFonts w:hint="eastAsia" w:ascii="宋体" w:hAnsi="宋体" w:eastAsia="宋体" w:cs="宋体"/>
          <w:sz w:val="21"/>
          <w:szCs w:val="21"/>
        </w:rPr>
        <w:t>合法有效的增值税</w:t>
      </w:r>
      <w:r>
        <w:rPr>
          <w:rFonts w:hint="eastAsia" w:ascii="宋体" w:hAnsi="宋体" w:eastAsia="宋体" w:cs="宋体"/>
          <w:sz w:val="21"/>
          <w:szCs w:val="21"/>
          <w:highlight w:val="yellow"/>
        </w:rPr>
        <w:t>专用</w:t>
      </w:r>
      <w:r>
        <w:rPr>
          <w:rFonts w:hint="eastAsia" w:ascii="宋体" w:hAnsi="宋体" w:eastAsia="宋体" w:cs="宋体"/>
          <w:sz w:val="21"/>
          <w:szCs w:val="21"/>
          <w:highlight w:val="none"/>
        </w:rPr>
        <w:t>发票</w:t>
      </w:r>
      <w:r>
        <w:rPr>
          <w:rFonts w:hint="eastAsia" w:ascii="宋体" w:hAnsi="宋体" w:eastAsia="宋体" w:cs="宋体"/>
          <w:sz w:val="21"/>
          <w:szCs w:val="21"/>
        </w:rPr>
        <w:t>。因乙方未按时向甲方开具增值税</w:t>
      </w:r>
      <w:r>
        <w:rPr>
          <w:rFonts w:hint="eastAsia" w:ascii="宋体" w:hAnsi="宋体" w:eastAsia="宋体" w:cs="宋体"/>
          <w:sz w:val="21"/>
          <w:szCs w:val="21"/>
          <w:highlight w:val="yellow"/>
        </w:rPr>
        <w:t>专用发票</w:t>
      </w:r>
      <w:r>
        <w:rPr>
          <w:rFonts w:hint="eastAsia" w:ascii="宋体" w:hAnsi="宋体" w:eastAsia="宋体" w:cs="宋体"/>
          <w:sz w:val="21"/>
          <w:szCs w:val="21"/>
        </w:rPr>
        <w:t>而导致甲方延期付款的，甲方无需承担任何责任。</w:t>
      </w:r>
    </w:p>
    <w:p w14:paraId="6F9393A4">
      <w:pPr>
        <w:pStyle w:val="30"/>
        <w:keepNext w:val="0"/>
        <w:keepLines w:val="0"/>
        <w:pageBreakBefore w:val="0"/>
        <w:numPr>
          <w:ilvl w:val="0"/>
          <w:numId w:val="26"/>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乙方收款账号</w:t>
      </w:r>
    </w:p>
    <w:p w14:paraId="02702A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单位名称：</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rPr>
        <w:t xml:space="preserve">公司 </w:t>
      </w:r>
    </w:p>
    <w:p w14:paraId="3FA503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地址及电话：</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lang w:val="en-US" w:eastAsia="zh-CN"/>
        </w:rPr>
        <w:t>/</w:t>
      </w:r>
      <w:r>
        <w:rPr>
          <w:rFonts w:hint="eastAsia" w:ascii="宋体" w:hAnsi="宋体" w:eastAsia="宋体" w:cs="宋体"/>
          <w:sz w:val="21"/>
          <w:szCs w:val="21"/>
        </w:rPr>
        <w:t>0755-</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rPr>
        <w:t xml:space="preserve"> </w:t>
      </w:r>
    </w:p>
    <w:p w14:paraId="390683DB">
      <w:pPr>
        <w:pStyle w:val="2"/>
        <w:keepNext w:val="0"/>
        <w:keepLines w:val="0"/>
        <w:pageBreakBefore w:val="0"/>
        <w:numPr>
          <w:ilvl w:val="0"/>
          <w:numId w:val="0"/>
        </w:numPr>
        <w:kinsoku/>
        <w:wordWrap/>
        <w:overflowPunct/>
        <w:topLinePunct w:val="0"/>
        <w:autoSpaceDE/>
        <w:autoSpaceDN/>
        <w:bidi w:val="0"/>
        <w:adjustRightInd/>
        <w:spacing w:after="0" w:line="360" w:lineRule="auto"/>
        <w:ind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开户行及账号：</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lang w:val="en-US" w:eastAsia="zh-CN"/>
        </w:rPr>
        <w:t>/</w:t>
      </w:r>
      <w:r>
        <w:rPr>
          <w:rFonts w:hint="eastAsia" w:ascii="宋体" w:hAnsi="宋体" w:eastAsia="宋体" w:cs="宋体"/>
          <w:b w:val="0"/>
          <w:bCs w:val="0"/>
          <w:kern w:val="0"/>
          <w:sz w:val="21"/>
          <w:szCs w:val="21"/>
          <w:highlight w:val="yellow"/>
          <w:lang w:val="en-US" w:eastAsia="zh-CN"/>
        </w:rPr>
        <w:t>XXXXXX</w:t>
      </w:r>
      <w:r>
        <w:rPr>
          <w:rFonts w:hint="eastAsia" w:ascii="宋体" w:hAnsi="宋体" w:eastAsia="宋体" w:cs="宋体"/>
          <w:sz w:val="21"/>
          <w:szCs w:val="21"/>
        </w:rPr>
        <w:t xml:space="preserve"> </w:t>
      </w:r>
    </w:p>
    <w:p w14:paraId="32D7DAA5">
      <w:pPr>
        <w:pStyle w:val="30"/>
        <w:keepNext w:val="0"/>
        <w:keepLines w:val="0"/>
        <w:pageBreakBefore w:val="0"/>
        <w:numPr>
          <w:ilvl w:val="0"/>
          <w:numId w:val="26"/>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甲方开票信息</w:t>
      </w:r>
    </w:p>
    <w:p w14:paraId="0AEE79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单位名称：深圳会展中心管理有限责任公司             </w:t>
      </w:r>
    </w:p>
    <w:p w14:paraId="27480D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纳税人识别号：91440300674800987F                       </w:t>
      </w:r>
    </w:p>
    <w:p w14:paraId="717DB6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地址及电话：深圳市福田区福华三路111号</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0755-82848826 </w:t>
      </w:r>
    </w:p>
    <w:p w14:paraId="0B618B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none"/>
        </w:rPr>
      </w:pPr>
      <w:r>
        <w:rPr>
          <w:rFonts w:hint="eastAsia" w:ascii="宋体" w:hAnsi="宋体" w:eastAsia="宋体" w:cs="宋体"/>
          <w:sz w:val="21"/>
          <w:szCs w:val="21"/>
        </w:rPr>
        <w:t>开户行及账号：平安银行江苏大厦支行</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11005689517606   </w:t>
      </w:r>
      <w:r>
        <w:rPr>
          <w:rFonts w:hint="eastAsia" w:ascii="宋体" w:hAnsi="宋体" w:eastAsia="宋体" w:cs="宋体"/>
          <w:sz w:val="21"/>
          <w:szCs w:val="21"/>
          <w:highlight w:val="none"/>
          <w:u w:val="none"/>
        </w:rPr>
        <w:t xml:space="preserve"> </w:t>
      </w:r>
    </w:p>
    <w:p w14:paraId="52E326AF">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验收标准</w:t>
      </w:r>
    </w:p>
    <w:p w14:paraId="379599E6">
      <w:pPr>
        <w:pStyle w:val="2"/>
        <w:keepNext w:val="0"/>
        <w:keepLines w:val="0"/>
        <w:pageBreakBefore w:val="0"/>
        <w:numPr>
          <w:ilvl w:val="0"/>
          <w:numId w:val="27"/>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XXXXXXXXXXXXXXXXXXXXXXXX</w:t>
      </w:r>
    </w:p>
    <w:p w14:paraId="411C3FB2">
      <w:pPr>
        <w:pStyle w:val="2"/>
        <w:keepNext w:val="0"/>
        <w:keepLines w:val="0"/>
        <w:pageBreakBefore w:val="0"/>
        <w:numPr>
          <w:ilvl w:val="0"/>
          <w:numId w:val="27"/>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kern w:val="0"/>
          <w:sz w:val="21"/>
          <w:szCs w:val="21"/>
          <w:highlight w:val="yellow"/>
          <w:lang w:val="en-US" w:eastAsia="zh-CN"/>
        </w:rPr>
      </w:pPr>
      <w:r>
        <w:rPr>
          <w:rFonts w:hint="eastAsia" w:ascii="宋体" w:hAnsi="宋体" w:eastAsia="宋体" w:cs="宋体"/>
          <w:b/>
          <w:bCs/>
          <w:sz w:val="21"/>
          <w:szCs w:val="21"/>
          <w:lang w:val="en-US" w:eastAsia="zh-CN"/>
        </w:rPr>
        <w:t>.</w:t>
      </w:r>
      <w:r>
        <w:rPr>
          <w:rFonts w:hint="eastAsia" w:ascii="宋体" w:hAnsi="宋体" w:eastAsia="宋体" w:cs="宋体"/>
          <w:kern w:val="0"/>
          <w:sz w:val="21"/>
          <w:szCs w:val="21"/>
          <w:highlight w:val="yellow"/>
          <w:lang w:val="en-US" w:eastAsia="zh-CN"/>
        </w:rPr>
        <w:t>.....</w:t>
      </w:r>
    </w:p>
    <w:p w14:paraId="4993229C">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双方权利与义务</w:t>
      </w:r>
    </w:p>
    <w:p w14:paraId="43F55307">
      <w:pPr>
        <w:pStyle w:val="2"/>
        <w:keepNext w:val="0"/>
        <w:keepLines w:val="0"/>
        <w:pageBreakBefore w:val="0"/>
        <w:numPr>
          <w:ilvl w:val="0"/>
          <w:numId w:val="28"/>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甲方权利与义务</w:t>
      </w:r>
    </w:p>
    <w:p w14:paraId="2DD3D893">
      <w:pPr>
        <w:pStyle w:val="2"/>
        <w:keepNext w:val="0"/>
        <w:keepLines w:val="0"/>
        <w:pageBreakBefore w:val="0"/>
        <w:numPr>
          <w:ilvl w:val="0"/>
          <w:numId w:val="29"/>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项目对接人：XXX，联系电话：XXXX，负责XXXXXXXXXXXXXXXXXXXXX</w:t>
      </w:r>
    </w:p>
    <w:p w14:paraId="34507A9F">
      <w:pPr>
        <w:pStyle w:val="2"/>
        <w:keepNext w:val="0"/>
        <w:keepLines w:val="0"/>
        <w:pageBreakBefore w:val="0"/>
        <w:numPr>
          <w:ilvl w:val="0"/>
          <w:numId w:val="29"/>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kern w:val="0"/>
          <w:sz w:val="21"/>
          <w:szCs w:val="21"/>
          <w:highlight w:val="yellow"/>
          <w:lang w:val="en-US" w:eastAsia="zh-CN"/>
        </w:rPr>
      </w:pPr>
      <w:r>
        <w:rPr>
          <w:rFonts w:hint="eastAsia" w:ascii="宋体" w:hAnsi="宋体" w:eastAsia="宋体" w:cs="宋体"/>
          <w:b w:val="0"/>
          <w:bCs w:val="0"/>
          <w:kern w:val="0"/>
          <w:sz w:val="21"/>
          <w:szCs w:val="21"/>
          <w:highlight w:val="yellow"/>
          <w:lang w:val="en-US" w:eastAsia="zh-CN"/>
        </w:rPr>
        <w:t>......</w:t>
      </w:r>
    </w:p>
    <w:p w14:paraId="757102EF">
      <w:pPr>
        <w:pStyle w:val="2"/>
        <w:keepNext w:val="0"/>
        <w:keepLines w:val="0"/>
        <w:pageBreakBefore w:val="0"/>
        <w:numPr>
          <w:ilvl w:val="0"/>
          <w:numId w:val="28"/>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乙方权利与义务</w:t>
      </w:r>
    </w:p>
    <w:p w14:paraId="25286B2C">
      <w:pPr>
        <w:pStyle w:val="2"/>
        <w:keepNext w:val="0"/>
        <w:keepLines w:val="0"/>
        <w:pageBreakBefore w:val="0"/>
        <w:numPr>
          <w:ilvl w:val="0"/>
          <w:numId w:val="30"/>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项目负责人：XXX，联系电话：XXXX，负责XXXXXXXXXXXXXXXXXXXXX</w:t>
      </w:r>
    </w:p>
    <w:p w14:paraId="0A5EB3E1">
      <w:pPr>
        <w:pStyle w:val="2"/>
        <w:keepNext w:val="0"/>
        <w:keepLines w:val="0"/>
        <w:pageBreakBefore w:val="0"/>
        <w:numPr>
          <w:ilvl w:val="0"/>
          <w:numId w:val="30"/>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sz w:val="21"/>
          <w:szCs w:val="21"/>
          <w:highlight w:val="yellow"/>
        </w:rPr>
      </w:pPr>
      <w:r>
        <w:rPr>
          <w:rFonts w:hint="eastAsia" w:ascii="宋体" w:hAnsi="宋体" w:eastAsia="宋体" w:cs="宋体"/>
          <w:b w:val="0"/>
          <w:bCs w:val="0"/>
          <w:kern w:val="0"/>
          <w:sz w:val="21"/>
          <w:szCs w:val="21"/>
          <w:highlight w:val="yellow"/>
          <w:lang w:val="en-US" w:eastAsia="zh-CN"/>
        </w:rPr>
        <w:t>......</w:t>
      </w:r>
    </w:p>
    <w:p w14:paraId="68A97FC3">
      <w:pPr>
        <w:pStyle w:val="2"/>
        <w:keepNext w:val="0"/>
        <w:keepLines w:val="0"/>
        <w:pageBreakBefore w:val="0"/>
        <w:numPr>
          <w:ilvl w:val="0"/>
          <w:numId w:val="30"/>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highlight w:val="yellow"/>
        </w:rPr>
        <w:t>未经甲方书面同意，乙方不得将本合同项下义务部分或全部交由第三方履行</w:t>
      </w:r>
      <w:r>
        <w:rPr>
          <w:rFonts w:hint="eastAsia" w:ascii="宋体" w:hAnsi="宋体" w:eastAsia="宋体" w:cs="宋体"/>
          <w:sz w:val="21"/>
          <w:szCs w:val="21"/>
          <w:highlight w:val="yellow"/>
          <w:lang w:eastAsia="zh-CN"/>
        </w:rPr>
        <w:t>。</w:t>
      </w:r>
    </w:p>
    <w:p w14:paraId="62B90450">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安全生产要求</w:t>
      </w:r>
    </w:p>
    <w:p w14:paraId="483CDC7A">
      <w:pPr>
        <w:keepNext w:val="0"/>
        <w:keepLines w:val="0"/>
        <w:pageBreakBefore w:val="0"/>
        <w:widowControl w:val="0"/>
        <w:numPr>
          <w:ilvl w:val="0"/>
          <w:numId w:val="31"/>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乙方职责</w:t>
      </w:r>
    </w:p>
    <w:p w14:paraId="2170EFAE">
      <w:pPr>
        <w:keepNext w:val="0"/>
        <w:keepLines w:val="0"/>
        <w:pageBreakBefore w:val="0"/>
        <w:widowControl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w:t>
      </w:r>
      <w:r>
        <w:rPr>
          <w:rFonts w:hint="eastAsia" w:ascii="宋体" w:hAnsi="宋体" w:eastAsia="宋体" w:cs="宋体"/>
          <w:color w:val="000000"/>
          <w:sz w:val="21"/>
          <w:szCs w:val="21"/>
          <w:lang w:val="en-US" w:eastAsia="zh-CN"/>
        </w:rPr>
        <w:t>全面负责本合同项下的安全工作，并承担全部安全责任，</w:t>
      </w:r>
      <w:r>
        <w:rPr>
          <w:rFonts w:hint="eastAsia" w:ascii="宋体" w:hAnsi="宋体" w:eastAsia="宋体" w:cs="宋体"/>
          <w:color w:val="000000"/>
          <w:sz w:val="21"/>
          <w:szCs w:val="21"/>
        </w:rPr>
        <w:t>应认真履行安全管理职责，监督</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工作人员遵守国家及深圳市关于消防和安全生产的各项法律法规</w:t>
      </w:r>
      <w:r>
        <w:rPr>
          <w:rFonts w:hint="eastAsia" w:ascii="宋体" w:hAnsi="宋体" w:eastAsia="宋体" w:cs="宋体"/>
          <w:color w:val="000000"/>
          <w:sz w:val="21"/>
          <w:szCs w:val="21"/>
          <w:lang w:val="en-US" w:eastAsia="zh-CN"/>
        </w:rPr>
        <w:t>及甲方安全管理制度</w:t>
      </w:r>
      <w:r>
        <w:rPr>
          <w:rFonts w:hint="eastAsia" w:ascii="宋体" w:hAnsi="宋体" w:eastAsia="宋体" w:cs="宋体"/>
          <w:color w:val="000000"/>
          <w:sz w:val="21"/>
          <w:szCs w:val="21"/>
        </w:rPr>
        <w:t>。</w:t>
      </w:r>
    </w:p>
    <w:p w14:paraId="0486CE37">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乙方应落实安全管理责任，确保安全开展生产经营或活动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定期组织安全检查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及时纠正各类违章、违</w:t>
      </w:r>
      <w:r>
        <w:rPr>
          <w:rFonts w:hint="eastAsia" w:ascii="宋体" w:hAnsi="宋体" w:eastAsia="宋体" w:cs="宋体"/>
          <w:color w:val="000000"/>
          <w:sz w:val="21"/>
          <w:szCs w:val="21"/>
          <w:lang w:val="en-US" w:eastAsia="zh-CN"/>
        </w:rPr>
        <w:t>规</w:t>
      </w:r>
      <w:r>
        <w:rPr>
          <w:rFonts w:hint="eastAsia" w:ascii="宋体" w:hAnsi="宋体" w:eastAsia="宋体" w:cs="宋体"/>
          <w:color w:val="000000"/>
          <w:sz w:val="21"/>
          <w:szCs w:val="21"/>
        </w:rPr>
        <w:t>行为，‎对发现的各类安全隐患‎应及时处理和上报。</w:t>
      </w:r>
    </w:p>
    <w:p w14:paraId="01BAB7A8">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乙方所使用的设备、工具必须</w:t>
      </w:r>
      <w:r>
        <w:rPr>
          <w:rFonts w:hint="eastAsia" w:ascii="宋体" w:hAnsi="宋体" w:eastAsia="宋体" w:cs="宋体"/>
          <w:color w:val="000000"/>
          <w:sz w:val="21"/>
          <w:szCs w:val="21"/>
          <w:lang w:val="en-US" w:eastAsia="zh-CN"/>
        </w:rPr>
        <w:t>符合国家及行业规定的</w:t>
      </w:r>
      <w:r>
        <w:rPr>
          <w:rFonts w:hint="eastAsia" w:ascii="宋体" w:hAnsi="宋体" w:eastAsia="宋体" w:cs="宋体"/>
          <w:color w:val="000000"/>
          <w:sz w:val="21"/>
          <w:szCs w:val="21"/>
        </w:rPr>
        <w:t>安全要求，所有特种作业人员必须持</w:t>
      </w:r>
      <w:r>
        <w:rPr>
          <w:rFonts w:hint="eastAsia" w:ascii="宋体" w:hAnsi="宋体" w:eastAsia="宋体" w:cs="宋体"/>
          <w:color w:val="000000"/>
          <w:sz w:val="21"/>
          <w:szCs w:val="21"/>
          <w:lang w:val="en-US" w:eastAsia="zh-CN"/>
        </w:rPr>
        <w:t>有效特种作业</w:t>
      </w:r>
      <w:r>
        <w:rPr>
          <w:rFonts w:hint="eastAsia" w:ascii="宋体" w:hAnsi="宋体" w:eastAsia="宋体" w:cs="宋体"/>
          <w:color w:val="000000"/>
          <w:sz w:val="21"/>
          <w:szCs w:val="21"/>
        </w:rPr>
        <w:t>证</w:t>
      </w:r>
      <w:r>
        <w:rPr>
          <w:rFonts w:hint="eastAsia" w:ascii="宋体" w:hAnsi="宋体" w:eastAsia="宋体" w:cs="宋体"/>
          <w:color w:val="000000"/>
          <w:sz w:val="21"/>
          <w:szCs w:val="21"/>
          <w:lang w:val="en-US" w:eastAsia="zh-CN"/>
        </w:rPr>
        <w:t>件</w:t>
      </w:r>
      <w:r>
        <w:rPr>
          <w:rFonts w:hint="eastAsia" w:ascii="宋体" w:hAnsi="宋体" w:eastAsia="宋体" w:cs="宋体"/>
          <w:color w:val="000000"/>
          <w:sz w:val="21"/>
          <w:szCs w:val="21"/>
        </w:rPr>
        <w:t>上岗。涉及动火、吊装等危险作业的，应在作业前办理相关许可，同时安排专人进行现场监护，确保作业安全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须</w:t>
      </w:r>
      <w:r>
        <w:rPr>
          <w:rFonts w:hint="eastAsia" w:ascii="宋体" w:hAnsi="宋体" w:eastAsia="宋体" w:cs="宋体"/>
          <w:color w:val="000000"/>
          <w:sz w:val="21"/>
          <w:szCs w:val="21"/>
        </w:rPr>
        <w:t>根据现场作业情况，做好各项安全技术措施</w:t>
      </w:r>
      <w:r>
        <w:rPr>
          <w:rFonts w:hint="eastAsia" w:ascii="宋体" w:hAnsi="宋体" w:eastAsia="宋体" w:cs="宋体"/>
          <w:color w:val="000000"/>
          <w:sz w:val="21"/>
          <w:szCs w:val="21"/>
          <w:lang w:val="en-US" w:eastAsia="zh-CN"/>
        </w:rPr>
        <w:t>及组织工作，</w:t>
      </w:r>
      <w:r>
        <w:rPr>
          <w:rFonts w:hint="eastAsia" w:ascii="宋体" w:hAnsi="宋体" w:eastAsia="宋体" w:cs="宋体"/>
          <w:color w:val="000000"/>
          <w:sz w:val="21"/>
          <w:szCs w:val="21"/>
        </w:rPr>
        <w:t>并配备足够数量</w:t>
      </w:r>
      <w:r>
        <w:rPr>
          <w:rFonts w:hint="eastAsia" w:ascii="宋体" w:hAnsi="宋体" w:eastAsia="宋体" w:cs="宋体"/>
          <w:color w:val="000000"/>
          <w:sz w:val="21"/>
          <w:szCs w:val="21"/>
          <w:lang w:val="en-US" w:eastAsia="zh-CN"/>
        </w:rPr>
        <w:t>且</w:t>
      </w:r>
      <w:r>
        <w:rPr>
          <w:rFonts w:hint="eastAsia" w:ascii="宋体" w:hAnsi="宋体" w:eastAsia="宋体" w:cs="宋体"/>
          <w:color w:val="000000"/>
          <w:sz w:val="21"/>
          <w:szCs w:val="21"/>
          <w:highlight w:val="none"/>
        </w:rPr>
        <w:t>合格的消防器材。</w:t>
      </w:r>
    </w:p>
    <w:p w14:paraId="18A0FD73">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lang w:val="en-US" w:eastAsia="zh-CN"/>
        </w:rPr>
        <w:t>必须</w:t>
      </w:r>
      <w:r>
        <w:rPr>
          <w:rFonts w:hint="eastAsia" w:ascii="宋体" w:hAnsi="宋体" w:eastAsia="宋体" w:cs="宋体"/>
          <w:color w:val="000000"/>
          <w:sz w:val="21"/>
          <w:szCs w:val="21"/>
          <w:highlight w:val="none"/>
        </w:rPr>
        <w:t>按照相关规范</w:t>
      </w:r>
      <w:r>
        <w:rPr>
          <w:rFonts w:hint="eastAsia" w:ascii="宋体" w:hAnsi="宋体" w:eastAsia="宋体" w:cs="宋体"/>
          <w:color w:val="000000"/>
          <w:sz w:val="21"/>
          <w:szCs w:val="21"/>
          <w:highlight w:val="none"/>
          <w:lang w:val="en-US" w:eastAsia="zh-CN"/>
        </w:rPr>
        <w:t>开展</w:t>
      </w:r>
      <w:r>
        <w:rPr>
          <w:rFonts w:hint="eastAsia" w:ascii="宋体" w:hAnsi="宋体" w:eastAsia="宋体" w:cs="宋体"/>
          <w:color w:val="000000"/>
          <w:sz w:val="21"/>
          <w:szCs w:val="21"/>
          <w:highlight w:val="none"/>
        </w:rPr>
        <w:t>作业</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XXX</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none"/>
          <w:lang w:val="en-US" w:eastAsia="zh-CN"/>
        </w:rPr>
        <w:t>并</w:t>
      </w:r>
      <w:r>
        <w:rPr>
          <w:rFonts w:hint="eastAsia" w:ascii="宋体" w:hAnsi="宋体" w:eastAsia="宋体" w:cs="宋体"/>
          <w:color w:val="000000"/>
          <w:sz w:val="21"/>
          <w:szCs w:val="21"/>
          <w:highlight w:val="none"/>
        </w:rPr>
        <w:t>正确采取相应的安全防护措施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如：</w:t>
      </w:r>
      <w:r>
        <w:rPr>
          <w:rFonts w:hint="eastAsia" w:ascii="宋体" w:hAnsi="宋体" w:eastAsia="宋体" w:cs="宋体"/>
          <w:color w:val="000000"/>
          <w:sz w:val="21"/>
          <w:szCs w:val="21"/>
          <w:highlight w:val="none"/>
        </w:rPr>
        <w:t>夜间作业时必须穿着反光衣</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登高、吊装等危险作业时必须正确佩戴安全帽、安全带、安全绳</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做好</w:t>
      </w:r>
      <w:r>
        <w:rPr>
          <w:rFonts w:hint="eastAsia" w:ascii="宋体" w:hAnsi="宋体" w:eastAsia="宋体" w:cs="宋体"/>
          <w:color w:val="000000"/>
          <w:sz w:val="21"/>
          <w:szCs w:val="21"/>
          <w:highlight w:val="none"/>
        </w:rPr>
        <w:t>安全警示与围护等安全防护措施</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，保证作业人员及周围人员的人身安全。</w:t>
      </w:r>
    </w:p>
    <w:p w14:paraId="3C5F9691">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乙方必须对其作业人员开展安全生产教育培训，树立安全作业意识，严格按规程操作。</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5E453EF8">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乙方作业</w:t>
      </w:r>
      <w:r>
        <w:rPr>
          <w:rFonts w:hint="eastAsia" w:ascii="宋体" w:hAnsi="宋体" w:eastAsia="宋体" w:cs="宋体"/>
          <w:color w:val="000000"/>
          <w:sz w:val="21"/>
          <w:szCs w:val="21"/>
          <w:highlight w:val="yellow"/>
          <w:lang w:val="en-US" w:eastAsia="zh-CN"/>
        </w:rPr>
        <w:t>前应对</w:t>
      </w:r>
      <w:r>
        <w:rPr>
          <w:rFonts w:hint="eastAsia" w:ascii="宋体" w:hAnsi="宋体" w:eastAsia="宋体" w:cs="宋体"/>
          <w:color w:val="000000"/>
          <w:sz w:val="21"/>
          <w:szCs w:val="21"/>
          <w:highlight w:val="yellow"/>
        </w:rPr>
        <w:t>现场可能存在的安全风险进行辨识，制定可行的风险控制方案。</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78050EC7">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乙方需要做好建筑物、管线</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设备设施等成</w:t>
      </w:r>
      <w:r>
        <w:rPr>
          <w:rFonts w:hint="eastAsia" w:ascii="宋体" w:hAnsi="宋体" w:eastAsia="宋体" w:cs="宋体"/>
          <w:color w:val="000000"/>
          <w:sz w:val="21"/>
          <w:szCs w:val="21"/>
          <w:highlight w:val="yellow"/>
        </w:rPr>
        <w:t>品的保护工作，做好安全警戒和防护工作，不得影响到他人正常活动，否则需承担</w:t>
      </w:r>
      <w:r>
        <w:rPr>
          <w:rFonts w:hint="eastAsia" w:ascii="宋体" w:hAnsi="宋体" w:eastAsia="宋体" w:cs="宋体"/>
          <w:color w:val="000000"/>
          <w:sz w:val="21"/>
          <w:szCs w:val="21"/>
          <w:highlight w:val="yellow"/>
          <w:lang w:val="en-US" w:eastAsia="zh-CN"/>
        </w:rPr>
        <w:t>由此带来的一切</w:t>
      </w:r>
      <w:r>
        <w:rPr>
          <w:rFonts w:hint="eastAsia" w:ascii="宋体" w:hAnsi="宋体" w:eastAsia="宋体" w:cs="宋体"/>
          <w:color w:val="000000"/>
          <w:sz w:val="21"/>
          <w:szCs w:val="21"/>
          <w:highlight w:val="yellow"/>
        </w:rPr>
        <w:t>责任。</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1CF7D443">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乙方应做好现场文明施工，</w:t>
      </w:r>
      <w:r>
        <w:rPr>
          <w:rFonts w:hint="eastAsia" w:ascii="宋体" w:hAnsi="宋体" w:eastAsia="宋体" w:cs="宋体"/>
          <w:color w:val="000000"/>
          <w:sz w:val="21"/>
          <w:szCs w:val="21"/>
          <w:highlight w:val="yellow"/>
          <w:lang w:val="en-US" w:eastAsia="zh-CN"/>
        </w:rPr>
        <w:t>严控噪音和扬尘，</w:t>
      </w:r>
      <w:r>
        <w:rPr>
          <w:rFonts w:hint="eastAsia" w:ascii="宋体" w:hAnsi="宋体" w:eastAsia="宋体" w:cs="宋体"/>
          <w:color w:val="000000"/>
          <w:sz w:val="21"/>
          <w:szCs w:val="21"/>
          <w:highlight w:val="yellow"/>
        </w:rPr>
        <w:t>严禁乱扔垃圾杂物，严禁破坏原有设备或环境。</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0C02F3D3">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乙方需要按合同约定配备</w:t>
      </w:r>
      <w:r>
        <w:rPr>
          <w:rFonts w:hint="eastAsia" w:ascii="宋体" w:hAnsi="宋体" w:eastAsia="宋体" w:cs="宋体"/>
          <w:color w:val="000000"/>
          <w:sz w:val="21"/>
          <w:szCs w:val="21"/>
          <w:highlight w:val="yellow"/>
          <w:lang w:val="en-US" w:eastAsia="zh-CN"/>
        </w:rPr>
        <w:t>持证的专职</w:t>
      </w:r>
      <w:r>
        <w:rPr>
          <w:rFonts w:hint="eastAsia" w:ascii="宋体" w:hAnsi="宋体" w:eastAsia="宋体" w:cs="宋体"/>
          <w:color w:val="000000"/>
          <w:sz w:val="21"/>
          <w:szCs w:val="21"/>
          <w:highlight w:val="yellow"/>
        </w:rPr>
        <w:t>安全管理人员，安全管理人员必须</w:t>
      </w:r>
      <w:r>
        <w:rPr>
          <w:rFonts w:hint="eastAsia" w:ascii="宋体" w:hAnsi="宋体" w:eastAsia="宋体" w:cs="宋体"/>
          <w:color w:val="000000"/>
          <w:sz w:val="21"/>
          <w:szCs w:val="21"/>
          <w:highlight w:val="yellow"/>
          <w:lang w:val="en-US" w:eastAsia="zh-CN"/>
        </w:rPr>
        <w:t>在项目实施阶段</w:t>
      </w:r>
      <w:r>
        <w:rPr>
          <w:rFonts w:hint="eastAsia" w:ascii="宋体" w:hAnsi="宋体" w:eastAsia="宋体" w:cs="宋体"/>
          <w:color w:val="000000"/>
          <w:sz w:val="21"/>
          <w:szCs w:val="21"/>
          <w:highlight w:val="yellow"/>
        </w:rPr>
        <w:t>常驻现场。</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6FBDF130">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yellow"/>
        </w:rPr>
        <w:t>乙方使用的相关装饰装修材料，应符合消防防火要求，原则上需是B1等级以上材料。</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59A02D20">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乙方应为作业人员购买相关保险；如在作业期间出现各种消防、治安及其它意外事故，</w:t>
      </w:r>
      <w:r>
        <w:rPr>
          <w:rFonts w:hint="eastAsia" w:ascii="宋体" w:hAnsi="宋体" w:eastAsia="宋体" w:cs="宋体"/>
          <w:color w:val="000000"/>
          <w:sz w:val="21"/>
          <w:szCs w:val="21"/>
          <w:lang w:val="en-US" w:eastAsia="zh-CN"/>
        </w:rPr>
        <w:t>乙方</w:t>
      </w:r>
      <w:r>
        <w:rPr>
          <w:rFonts w:hint="eastAsia" w:ascii="宋体" w:hAnsi="宋体" w:eastAsia="宋体" w:cs="宋体"/>
          <w:color w:val="000000"/>
          <w:sz w:val="21"/>
          <w:szCs w:val="21"/>
        </w:rPr>
        <w:t>应在第一时间通知甲方管理人员，并有义务先行采取必要的</w:t>
      </w:r>
      <w:r>
        <w:rPr>
          <w:rFonts w:hint="eastAsia" w:ascii="宋体" w:hAnsi="宋体" w:eastAsia="宋体" w:cs="宋体"/>
          <w:color w:val="000000"/>
          <w:sz w:val="21"/>
          <w:szCs w:val="21"/>
          <w:lang w:val="en-US" w:eastAsia="zh-CN"/>
        </w:rPr>
        <w:t>应急</w:t>
      </w:r>
      <w:r>
        <w:rPr>
          <w:rFonts w:hint="eastAsia" w:ascii="宋体" w:hAnsi="宋体" w:eastAsia="宋体" w:cs="宋体"/>
          <w:color w:val="000000"/>
          <w:sz w:val="21"/>
          <w:szCs w:val="21"/>
        </w:rPr>
        <w:t>措施，</w:t>
      </w:r>
      <w:r>
        <w:rPr>
          <w:rFonts w:hint="eastAsia" w:ascii="宋体" w:hAnsi="宋体" w:eastAsia="宋体" w:cs="宋体"/>
          <w:color w:val="000000"/>
          <w:sz w:val="21"/>
          <w:szCs w:val="21"/>
          <w:lang w:val="en-US" w:eastAsia="zh-CN"/>
        </w:rPr>
        <w:t>保障各方人员和财产安全，</w:t>
      </w:r>
      <w:r>
        <w:rPr>
          <w:rFonts w:hint="eastAsia" w:ascii="宋体" w:hAnsi="宋体" w:eastAsia="宋体" w:cs="宋体"/>
          <w:color w:val="000000"/>
          <w:sz w:val="21"/>
          <w:szCs w:val="21"/>
        </w:rPr>
        <w:t>控制事态进一步扩大。</w:t>
      </w:r>
    </w:p>
    <w:p w14:paraId="57641557">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乙方人员如有偷盗、损坏</w:t>
      </w:r>
      <w:r>
        <w:rPr>
          <w:rFonts w:hint="eastAsia" w:ascii="宋体" w:hAnsi="宋体" w:eastAsia="宋体" w:cs="宋体"/>
          <w:color w:val="000000"/>
          <w:sz w:val="21"/>
          <w:szCs w:val="21"/>
          <w:lang w:val="en-US" w:eastAsia="zh-CN"/>
        </w:rPr>
        <w:t>甲方</w:t>
      </w:r>
      <w:r>
        <w:rPr>
          <w:rFonts w:hint="eastAsia" w:ascii="宋体" w:hAnsi="宋体" w:eastAsia="宋体" w:cs="宋体"/>
          <w:color w:val="000000"/>
          <w:sz w:val="21"/>
          <w:szCs w:val="21"/>
        </w:rPr>
        <w:t>财物、展商财物、擅自进入或破坏</w:t>
      </w:r>
      <w:r>
        <w:rPr>
          <w:rFonts w:hint="eastAsia" w:ascii="宋体" w:hAnsi="宋体" w:eastAsia="宋体" w:cs="宋体"/>
          <w:color w:val="000000"/>
          <w:sz w:val="21"/>
          <w:szCs w:val="21"/>
          <w:lang w:val="en-US" w:eastAsia="zh-CN"/>
        </w:rPr>
        <w:t>甲方</w:t>
      </w:r>
      <w:r>
        <w:rPr>
          <w:rFonts w:hint="eastAsia" w:ascii="宋体" w:hAnsi="宋体" w:eastAsia="宋体" w:cs="宋体"/>
          <w:color w:val="000000"/>
          <w:sz w:val="21"/>
          <w:szCs w:val="21"/>
        </w:rPr>
        <w:t>设置的封闭区域等违反</w:t>
      </w:r>
      <w:r>
        <w:rPr>
          <w:rFonts w:hint="eastAsia" w:ascii="宋体" w:hAnsi="宋体" w:eastAsia="宋体" w:cs="宋体"/>
          <w:color w:val="000000"/>
          <w:sz w:val="21"/>
          <w:szCs w:val="21"/>
          <w:lang w:val="en-US" w:eastAsia="zh-CN"/>
        </w:rPr>
        <w:t>甲方</w:t>
      </w:r>
      <w:r>
        <w:rPr>
          <w:rFonts w:hint="eastAsia" w:ascii="宋体" w:hAnsi="宋体" w:eastAsia="宋体" w:cs="宋体"/>
          <w:color w:val="000000"/>
          <w:sz w:val="21"/>
          <w:szCs w:val="21"/>
        </w:rPr>
        <w:t>管理规定的行为，甲方视情况严重程度将采取警告、处罚或移送公安机关处理等措施。乙方必须负责承担其违规行为造成的所有经济损失。</w:t>
      </w:r>
    </w:p>
    <w:p w14:paraId="00D2F40F">
      <w:pPr>
        <w:keepNext w:val="0"/>
        <w:keepLines w:val="0"/>
        <w:pageBreakBefore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乙方人员</w:t>
      </w:r>
      <w:r>
        <w:rPr>
          <w:rFonts w:hint="eastAsia" w:ascii="宋体" w:hAnsi="宋体" w:eastAsia="宋体" w:cs="宋体"/>
          <w:color w:val="000000"/>
          <w:sz w:val="21"/>
          <w:szCs w:val="21"/>
          <w:lang w:val="en-US" w:eastAsia="zh-CN"/>
        </w:rPr>
        <w:t>非必要不得</w:t>
      </w:r>
      <w:r>
        <w:rPr>
          <w:rFonts w:hint="eastAsia" w:ascii="宋体" w:hAnsi="宋体" w:eastAsia="宋体" w:cs="宋体"/>
          <w:color w:val="000000"/>
          <w:sz w:val="21"/>
          <w:szCs w:val="21"/>
        </w:rPr>
        <w:t>进入布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撤</w:t>
      </w:r>
      <w:r>
        <w:rPr>
          <w:rFonts w:hint="eastAsia" w:ascii="宋体" w:hAnsi="宋体" w:eastAsia="宋体" w:cs="宋体"/>
          <w:color w:val="000000"/>
          <w:sz w:val="21"/>
          <w:szCs w:val="21"/>
        </w:rPr>
        <w:t>展施工场地，</w:t>
      </w:r>
      <w:r>
        <w:rPr>
          <w:rFonts w:hint="eastAsia" w:ascii="宋体" w:hAnsi="宋体" w:eastAsia="宋体" w:cs="宋体"/>
          <w:color w:val="000000"/>
          <w:sz w:val="21"/>
          <w:szCs w:val="21"/>
          <w:lang w:val="en-US" w:eastAsia="zh-CN"/>
        </w:rPr>
        <w:t>如确需</w:t>
      </w:r>
      <w:r>
        <w:rPr>
          <w:rFonts w:hint="eastAsia" w:ascii="宋体" w:hAnsi="宋体" w:eastAsia="宋体" w:cs="宋体"/>
          <w:color w:val="000000"/>
          <w:sz w:val="21"/>
          <w:szCs w:val="21"/>
        </w:rPr>
        <w:t>进入布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撤</w:t>
      </w:r>
      <w:r>
        <w:rPr>
          <w:rFonts w:hint="eastAsia" w:ascii="宋体" w:hAnsi="宋体" w:eastAsia="宋体" w:cs="宋体"/>
          <w:color w:val="000000"/>
          <w:sz w:val="21"/>
          <w:szCs w:val="21"/>
        </w:rPr>
        <w:t>展施工场地</w:t>
      </w:r>
      <w:r>
        <w:rPr>
          <w:rFonts w:hint="eastAsia" w:ascii="宋体" w:hAnsi="宋体" w:eastAsia="宋体" w:cs="宋体"/>
          <w:color w:val="000000"/>
          <w:sz w:val="21"/>
          <w:szCs w:val="21"/>
          <w:lang w:val="en-US" w:eastAsia="zh-CN"/>
        </w:rPr>
        <w:t>时，</w:t>
      </w:r>
      <w:r>
        <w:rPr>
          <w:rFonts w:hint="eastAsia" w:ascii="宋体" w:hAnsi="宋体" w:eastAsia="宋体" w:cs="宋体"/>
          <w:color w:val="000000"/>
          <w:sz w:val="21"/>
          <w:szCs w:val="21"/>
        </w:rPr>
        <w:t>必须佩戴</w:t>
      </w:r>
      <w:r>
        <w:rPr>
          <w:rFonts w:hint="eastAsia" w:ascii="宋体" w:hAnsi="宋体" w:eastAsia="宋体" w:cs="宋体"/>
          <w:color w:val="000000"/>
          <w:sz w:val="21"/>
          <w:szCs w:val="21"/>
          <w:lang w:val="en-US" w:eastAsia="zh-CN"/>
        </w:rPr>
        <w:t>符合安全标准的</w:t>
      </w:r>
      <w:r>
        <w:rPr>
          <w:rFonts w:hint="eastAsia" w:ascii="宋体" w:hAnsi="宋体" w:eastAsia="宋体" w:cs="宋体"/>
          <w:color w:val="000000"/>
          <w:sz w:val="21"/>
          <w:szCs w:val="21"/>
        </w:rPr>
        <w:t>安全帽等</w:t>
      </w:r>
      <w:r>
        <w:rPr>
          <w:rFonts w:hint="eastAsia" w:ascii="宋体" w:hAnsi="宋体" w:eastAsia="宋体" w:cs="宋体"/>
          <w:color w:val="000000"/>
          <w:sz w:val="21"/>
          <w:szCs w:val="21"/>
          <w:lang w:val="en-US" w:eastAsia="zh-CN"/>
        </w:rPr>
        <w:t>安全防护</w:t>
      </w:r>
      <w:r>
        <w:rPr>
          <w:rFonts w:hint="eastAsia" w:ascii="宋体" w:hAnsi="宋体" w:eastAsia="宋体" w:cs="宋体"/>
          <w:color w:val="000000"/>
          <w:sz w:val="21"/>
          <w:szCs w:val="21"/>
        </w:rPr>
        <w:t>用品。对无故不服从管理、违章操作的人员，甲方有权停止其工作，并</w:t>
      </w:r>
      <w:r>
        <w:rPr>
          <w:rFonts w:hint="eastAsia" w:ascii="宋体" w:hAnsi="宋体" w:eastAsia="宋体" w:cs="宋体"/>
          <w:color w:val="000000"/>
          <w:sz w:val="21"/>
          <w:szCs w:val="21"/>
          <w:lang w:val="en-US" w:eastAsia="zh-CN"/>
        </w:rPr>
        <w:t>要求乙方</w:t>
      </w:r>
      <w:r>
        <w:rPr>
          <w:rFonts w:hint="eastAsia" w:ascii="宋体" w:hAnsi="宋体" w:eastAsia="宋体" w:cs="宋体"/>
          <w:color w:val="000000"/>
          <w:sz w:val="21"/>
          <w:szCs w:val="21"/>
        </w:rPr>
        <w:t>予以更换或清退。</w:t>
      </w:r>
    </w:p>
    <w:p w14:paraId="3E97DF48">
      <w:pPr>
        <w:keepNext w:val="0"/>
        <w:keepLines w:val="0"/>
        <w:pageBreakBefore w:val="0"/>
        <w:widowControl w:val="0"/>
        <w:numPr>
          <w:ilvl w:val="0"/>
          <w:numId w:val="32"/>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凡因</w:t>
      </w:r>
      <w:r>
        <w:rPr>
          <w:rFonts w:hint="eastAsia" w:ascii="宋体" w:hAnsi="宋体" w:eastAsia="宋体" w:cs="宋体"/>
          <w:color w:val="000000"/>
          <w:sz w:val="21"/>
          <w:szCs w:val="21"/>
        </w:rPr>
        <w:t>乙方</w:t>
      </w:r>
      <w:r>
        <w:rPr>
          <w:rFonts w:hint="eastAsia" w:ascii="宋体" w:hAnsi="宋体" w:eastAsia="宋体" w:cs="宋体"/>
          <w:color w:val="000000"/>
          <w:sz w:val="21"/>
          <w:szCs w:val="21"/>
          <w:lang w:val="en-US" w:eastAsia="zh-CN"/>
        </w:rPr>
        <w:t>措施或管理不到位或违规违章作业直接或间接导致的一切安全责任和损失</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均</w:t>
      </w:r>
      <w:r>
        <w:rPr>
          <w:rFonts w:hint="eastAsia" w:ascii="宋体" w:hAnsi="宋体" w:eastAsia="宋体" w:cs="宋体"/>
          <w:color w:val="000000"/>
          <w:sz w:val="21"/>
          <w:szCs w:val="21"/>
        </w:rPr>
        <w:t>由乙方</w:t>
      </w:r>
      <w:r>
        <w:rPr>
          <w:rFonts w:hint="eastAsia" w:ascii="宋体" w:hAnsi="宋体" w:eastAsia="宋体" w:cs="宋体"/>
          <w:color w:val="000000"/>
          <w:sz w:val="21"/>
          <w:szCs w:val="21"/>
          <w:lang w:val="en-US" w:eastAsia="zh-CN"/>
        </w:rPr>
        <w:t>自行</w:t>
      </w:r>
      <w:r>
        <w:rPr>
          <w:rFonts w:hint="eastAsia" w:ascii="宋体" w:hAnsi="宋体" w:eastAsia="宋体" w:cs="宋体"/>
          <w:color w:val="000000"/>
          <w:sz w:val="21"/>
          <w:szCs w:val="21"/>
        </w:rPr>
        <w:t>承担</w:t>
      </w:r>
      <w:r>
        <w:rPr>
          <w:rFonts w:hint="eastAsia" w:ascii="宋体" w:hAnsi="宋体" w:eastAsia="宋体" w:cs="宋体"/>
          <w:color w:val="000000"/>
          <w:sz w:val="21"/>
          <w:szCs w:val="21"/>
          <w:lang w:val="en-US" w:eastAsia="zh-CN"/>
        </w:rPr>
        <w:t>责任</w:t>
      </w:r>
      <w:r>
        <w:rPr>
          <w:rFonts w:hint="eastAsia" w:ascii="宋体" w:hAnsi="宋体" w:eastAsia="宋体" w:cs="宋体"/>
          <w:color w:val="000000"/>
          <w:sz w:val="21"/>
          <w:szCs w:val="21"/>
        </w:rPr>
        <w:t>。</w:t>
      </w:r>
    </w:p>
    <w:p w14:paraId="1337B818">
      <w:pPr>
        <w:keepNext w:val="0"/>
        <w:keepLines w:val="0"/>
        <w:pageBreakBefore w:val="0"/>
        <w:widowControl w:val="0"/>
        <w:numPr>
          <w:ilvl w:val="0"/>
          <w:numId w:val="31"/>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甲方职责</w:t>
      </w:r>
    </w:p>
    <w:p w14:paraId="5E04B8BF">
      <w:pPr>
        <w:keepNext w:val="0"/>
        <w:keepLines w:val="0"/>
        <w:pageBreakBefore w:val="0"/>
        <w:widowControl w:val="0"/>
        <w:numPr>
          <w:ilvl w:val="0"/>
          <w:numId w:val="33"/>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作业前，组织乙方相关人员开展安全交底培训，告知现场可能存在的安全风险注意事项以及相关管理要求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6298DFD4">
      <w:pPr>
        <w:keepNext w:val="0"/>
        <w:keepLines w:val="0"/>
        <w:pageBreakBefore w:val="0"/>
        <w:widowControl w:val="0"/>
        <w:numPr>
          <w:ilvl w:val="0"/>
          <w:numId w:val="33"/>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协助（或审批）乙方办理动火等危险作业许可证。</w:t>
      </w:r>
      <w:r>
        <w:rPr>
          <w:rFonts w:hint="eastAsia" w:ascii="宋体" w:hAnsi="宋体" w:eastAsia="宋体" w:cs="宋体"/>
          <w:color w:val="000000"/>
          <w:sz w:val="21"/>
          <w:szCs w:val="21"/>
          <w:highlight w:val="yellow"/>
          <w:lang w:eastAsia="zh-CN"/>
        </w:rPr>
        <w:t>（</w:t>
      </w:r>
      <w:r>
        <w:rPr>
          <w:rFonts w:hint="eastAsia" w:ascii="宋体" w:hAnsi="宋体" w:eastAsia="宋体" w:cs="宋体"/>
          <w:color w:val="000000"/>
          <w:sz w:val="21"/>
          <w:szCs w:val="21"/>
          <w:highlight w:val="yellow"/>
          <w:lang w:val="en-US" w:eastAsia="zh-CN"/>
        </w:rPr>
        <w:t>根据项目情况保留或删除</w:t>
      </w:r>
      <w:r>
        <w:rPr>
          <w:rFonts w:hint="eastAsia" w:ascii="宋体" w:hAnsi="宋体" w:eastAsia="宋体" w:cs="宋体"/>
          <w:color w:val="000000"/>
          <w:sz w:val="21"/>
          <w:szCs w:val="21"/>
          <w:highlight w:val="yellow"/>
          <w:lang w:eastAsia="zh-CN"/>
        </w:rPr>
        <w:t>）</w:t>
      </w:r>
    </w:p>
    <w:p w14:paraId="50FFD463">
      <w:pPr>
        <w:keepNext w:val="0"/>
        <w:keepLines w:val="0"/>
        <w:pageBreakBefore w:val="0"/>
        <w:widowControl w:val="0"/>
        <w:numPr>
          <w:ilvl w:val="0"/>
          <w:numId w:val="33"/>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甲方将定期或不定期对现场进行巡查，督促乙方采取安全防护措施，制止违章违规行为。</w:t>
      </w:r>
    </w:p>
    <w:p w14:paraId="1AAD5E47">
      <w:pPr>
        <w:keepNext w:val="0"/>
        <w:keepLines w:val="0"/>
        <w:pageBreakBefore w:val="0"/>
        <w:widowControl w:val="0"/>
        <w:numPr>
          <w:ilvl w:val="0"/>
          <w:numId w:val="33"/>
        </w:numPr>
        <w:kinsoku/>
        <w:wordWrap/>
        <w:overflowPunct/>
        <w:topLinePunct w:val="0"/>
        <w:bidi w:val="0"/>
        <w:spacing w:line="360" w:lineRule="auto"/>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如遇突发事件，甲方应积极协助乙方开展救援及现场处置工作。</w:t>
      </w:r>
    </w:p>
    <w:p w14:paraId="5DE5BAF9">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处罚标准</w:t>
      </w:r>
      <w:r>
        <w:rPr>
          <w:rFonts w:hint="eastAsia" w:ascii="宋体" w:hAnsi="宋体" w:eastAsia="宋体" w:cs="宋体"/>
          <w:b/>
          <w:bCs/>
          <w:sz w:val="21"/>
          <w:szCs w:val="21"/>
          <w:highlight w:val="yellow"/>
          <w:lang w:val="en-US" w:eastAsia="zh-CN"/>
        </w:rPr>
        <w:t>（如有）</w:t>
      </w:r>
    </w:p>
    <w:p w14:paraId="4F888F3B">
      <w:pPr>
        <w:pStyle w:val="2"/>
        <w:keepNext w:val="0"/>
        <w:keepLines w:val="0"/>
        <w:pageBreakBefore w:val="0"/>
        <w:numPr>
          <w:ilvl w:val="0"/>
          <w:numId w:val="34"/>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XXXXXXXXXXXXXXXXXXXXXXXXXX</w:t>
      </w:r>
    </w:p>
    <w:p w14:paraId="36E01E7D">
      <w:pPr>
        <w:pStyle w:val="2"/>
        <w:keepNext w:val="0"/>
        <w:keepLines w:val="0"/>
        <w:pageBreakBefore w:val="0"/>
        <w:numPr>
          <w:ilvl w:val="0"/>
          <w:numId w:val="34"/>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kern w:val="0"/>
          <w:sz w:val="21"/>
          <w:szCs w:val="21"/>
          <w:highlight w:val="yellow"/>
          <w:lang w:val="en-US" w:eastAsia="zh-CN"/>
        </w:rPr>
        <w:t>......</w:t>
      </w:r>
    </w:p>
    <w:p w14:paraId="709AD597">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知识产权归属</w:t>
      </w:r>
      <w:r>
        <w:rPr>
          <w:rFonts w:hint="eastAsia" w:ascii="宋体" w:hAnsi="宋体" w:eastAsia="宋体" w:cs="宋体"/>
          <w:b/>
          <w:bCs/>
          <w:sz w:val="21"/>
          <w:szCs w:val="21"/>
          <w:highlight w:val="yellow"/>
          <w:lang w:val="en-US" w:eastAsia="zh-CN"/>
        </w:rPr>
        <w:t>（如有）</w:t>
      </w:r>
    </w:p>
    <w:p w14:paraId="60E78BE4">
      <w:pPr>
        <w:pStyle w:val="2"/>
        <w:keepNext w:val="0"/>
        <w:keepLines w:val="0"/>
        <w:pageBreakBefore w:val="0"/>
        <w:numPr>
          <w:ilvl w:val="0"/>
          <w:numId w:val="35"/>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highlight w:val="yellow"/>
          <w:lang w:val="en-US" w:eastAsia="zh-CN"/>
        </w:rPr>
        <w:t>XXXXXXXXXXXXXXXXXXXXXXXXXX</w:t>
      </w:r>
    </w:p>
    <w:p w14:paraId="60D7E3B1">
      <w:pPr>
        <w:pStyle w:val="2"/>
        <w:keepNext w:val="0"/>
        <w:keepLines w:val="0"/>
        <w:pageBreakBefore w:val="0"/>
        <w:numPr>
          <w:ilvl w:val="0"/>
          <w:numId w:val="35"/>
        </w:numPr>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val="0"/>
          <w:bCs w:val="0"/>
          <w:kern w:val="0"/>
          <w:sz w:val="21"/>
          <w:szCs w:val="21"/>
          <w:highlight w:val="yellow"/>
          <w:lang w:val="en-US" w:eastAsia="zh-CN"/>
        </w:rPr>
        <w:t>......</w:t>
      </w:r>
    </w:p>
    <w:p w14:paraId="7DAAFBA1">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违约责任</w:t>
      </w:r>
    </w:p>
    <w:p w14:paraId="75BCE5E0">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甲乙双方任何一方违反约定事项造成对方实际损失的，应在</w:t>
      </w:r>
      <w:r>
        <w:rPr>
          <w:rFonts w:hint="eastAsia" w:ascii="宋体" w:hAnsi="宋体" w:eastAsia="宋体" w:cs="宋体"/>
          <w:sz w:val="21"/>
          <w:szCs w:val="21"/>
          <w:lang w:val="en-US" w:eastAsia="zh-CN"/>
        </w:rPr>
        <w:t>15</w:t>
      </w:r>
      <w:r>
        <w:rPr>
          <w:rFonts w:hint="eastAsia" w:ascii="宋体" w:hAnsi="宋体" w:eastAsia="宋体" w:cs="宋体"/>
          <w:sz w:val="21"/>
          <w:szCs w:val="21"/>
        </w:rPr>
        <w:t>天内向对方支付</w:t>
      </w:r>
      <w:r>
        <w:rPr>
          <w:rFonts w:hint="eastAsia" w:ascii="宋体" w:hAnsi="宋体" w:eastAsia="宋体" w:cs="宋体"/>
          <w:sz w:val="21"/>
          <w:szCs w:val="21"/>
          <w:highlight w:val="yellow"/>
        </w:rPr>
        <w:t>年度</w:t>
      </w:r>
      <w:r>
        <w:rPr>
          <w:rFonts w:hint="eastAsia" w:ascii="宋体" w:hAnsi="宋体" w:eastAsia="宋体" w:cs="宋体"/>
          <w:sz w:val="21"/>
          <w:szCs w:val="21"/>
          <w:highlight w:val="none"/>
        </w:rPr>
        <w:t>合</w:t>
      </w:r>
      <w:r>
        <w:rPr>
          <w:rFonts w:hint="eastAsia" w:ascii="宋体" w:hAnsi="宋体" w:eastAsia="宋体" w:cs="宋体"/>
          <w:sz w:val="21"/>
          <w:szCs w:val="21"/>
        </w:rPr>
        <w:t>同金额</w:t>
      </w:r>
      <w:r>
        <w:rPr>
          <w:rFonts w:hint="eastAsia" w:ascii="宋体" w:hAnsi="宋体" w:eastAsia="宋体" w:cs="宋体"/>
          <w:sz w:val="21"/>
          <w:szCs w:val="21"/>
          <w:highlight w:val="yellow"/>
          <w:lang w:val="en-US" w:eastAsia="zh-CN"/>
        </w:rPr>
        <w:t>XX</w:t>
      </w:r>
      <w:r>
        <w:rPr>
          <w:rFonts w:hint="eastAsia" w:ascii="宋体" w:hAnsi="宋体" w:eastAsia="宋体" w:cs="宋体"/>
          <w:sz w:val="21"/>
          <w:szCs w:val="21"/>
          <w:highlight w:val="yellow"/>
        </w:rPr>
        <w:t>%</w:t>
      </w:r>
      <w:r>
        <w:rPr>
          <w:rFonts w:hint="eastAsia" w:ascii="宋体" w:hAnsi="宋体" w:eastAsia="宋体" w:cs="宋体"/>
          <w:sz w:val="21"/>
          <w:szCs w:val="21"/>
          <w:highlight w:val="none"/>
          <w:lang w:val="en-US" w:eastAsia="zh-CN"/>
        </w:rPr>
        <w:t>作为</w:t>
      </w:r>
      <w:r>
        <w:rPr>
          <w:rFonts w:hint="eastAsia" w:ascii="宋体" w:hAnsi="宋体" w:eastAsia="宋体" w:cs="宋体"/>
          <w:sz w:val="21"/>
          <w:szCs w:val="21"/>
        </w:rPr>
        <w:t>违约金。</w:t>
      </w:r>
    </w:p>
    <w:p w14:paraId="4D72D898">
      <w:pPr>
        <w:keepNext w:val="0"/>
        <w:keepLines w:val="0"/>
        <w:pageBreakBefore w:val="0"/>
        <w:numPr>
          <w:ilvl w:val="0"/>
          <w:numId w:val="36"/>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乙方因存在过错造成甲方损失的，应当向甲方赔偿，赔偿金额不低于乙方因过错给甲方造成的损失金额</w:t>
      </w:r>
      <w:r>
        <w:rPr>
          <w:rFonts w:hint="eastAsia" w:ascii="宋体" w:hAnsi="宋体" w:eastAsia="宋体" w:cs="宋体"/>
          <w:sz w:val="21"/>
          <w:szCs w:val="21"/>
          <w:highlight w:val="none"/>
        </w:rPr>
        <w:t>，赔偿范围包括甲方实际损失、诉讼费、律师费、公证费、鉴定费等全部维权费用</w:t>
      </w:r>
      <w:r>
        <w:rPr>
          <w:rFonts w:hint="eastAsia" w:ascii="宋体" w:hAnsi="宋体" w:eastAsia="宋体" w:cs="宋体"/>
          <w:sz w:val="21"/>
          <w:szCs w:val="21"/>
        </w:rPr>
        <w:t>。</w:t>
      </w:r>
    </w:p>
    <w:p w14:paraId="4AA7394C">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合同变更、终止</w:t>
      </w:r>
    </w:p>
    <w:p w14:paraId="53B1B050">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如果出现不可预见的情形，影响</w:t>
      </w:r>
      <w:r>
        <w:rPr>
          <w:rFonts w:hint="eastAsia" w:ascii="宋体" w:hAnsi="宋体" w:eastAsia="宋体" w:cs="宋体"/>
          <w:sz w:val="21"/>
          <w:szCs w:val="21"/>
          <w:lang w:val="en-US" w:eastAsia="zh-CN"/>
        </w:rPr>
        <w:t>本合同项下相关服务的执行</w:t>
      </w:r>
      <w:r>
        <w:rPr>
          <w:rFonts w:hint="eastAsia" w:ascii="宋体" w:hAnsi="宋体" w:eastAsia="宋体" w:cs="宋体"/>
          <w:sz w:val="21"/>
          <w:szCs w:val="21"/>
        </w:rPr>
        <w:t>时，甲乙双方均可要求变更约定事项，但应提前通知对方，并由双方协商解决。</w:t>
      </w:r>
    </w:p>
    <w:p w14:paraId="4F8861E3">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本合同签订后，双方应当按约履行，不得无故终止。如遇法定情形或特殊原因确需终止的,提出终止的一方应提前书面通知另一方。</w:t>
      </w:r>
    </w:p>
    <w:p w14:paraId="0C38C980">
      <w:pPr>
        <w:keepNext w:val="0"/>
        <w:keepLines w:val="0"/>
        <w:pageBreakBefore w:val="0"/>
        <w:numPr>
          <w:ilvl w:val="0"/>
          <w:numId w:val="37"/>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w:t>
      </w:r>
      <w:r>
        <w:rPr>
          <w:rFonts w:hint="eastAsia" w:ascii="宋体" w:hAnsi="宋体" w:eastAsia="宋体" w:cs="宋体"/>
          <w:sz w:val="21"/>
          <w:szCs w:val="21"/>
          <w:highlight w:val="none"/>
        </w:rPr>
        <w:t>甲方因自身原因单方</w:t>
      </w:r>
      <w:r>
        <w:rPr>
          <w:rFonts w:hint="eastAsia" w:ascii="宋体" w:hAnsi="宋体" w:eastAsia="宋体" w:cs="宋体"/>
          <w:sz w:val="21"/>
          <w:szCs w:val="21"/>
        </w:rPr>
        <w:t>终止</w:t>
      </w:r>
      <w:r>
        <w:rPr>
          <w:rFonts w:hint="eastAsia" w:ascii="宋体" w:hAnsi="宋体" w:eastAsia="宋体" w:cs="宋体"/>
          <w:sz w:val="21"/>
          <w:szCs w:val="21"/>
          <w:lang w:val="en-US" w:eastAsia="zh-CN"/>
        </w:rPr>
        <w:t>本合同</w:t>
      </w:r>
      <w:r>
        <w:rPr>
          <w:rFonts w:hint="eastAsia" w:ascii="宋体" w:hAnsi="宋体" w:eastAsia="宋体" w:cs="宋体"/>
          <w:sz w:val="21"/>
          <w:szCs w:val="21"/>
        </w:rPr>
        <w:t>的情况下，</w:t>
      </w:r>
      <w:r>
        <w:rPr>
          <w:rFonts w:hint="eastAsia" w:ascii="宋体" w:hAnsi="宋体" w:eastAsia="宋体" w:cs="宋体"/>
          <w:sz w:val="21"/>
          <w:szCs w:val="21"/>
          <w:lang w:eastAsia="zh-CN"/>
        </w:rPr>
        <w:t>乙方</w:t>
      </w:r>
      <w:r>
        <w:rPr>
          <w:rFonts w:hint="eastAsia" w:ascii="宋体" w:hAnsi="宋体" w:eastAsia="宋体" w:cs="宋体"/>
          <w:sz w:val="21"/>
          <w:szCs w:val="21"/>
        </w:rPr>
        <w:t>因如约履行本项目合同且已实际发生的直接费用，</w:t>
      </w:r>
      <w:r>
        <w:rPr>
          <w:rFonts w:hint="eastAsia" w:ascii="宋体" w:hAnsi="宋体" w:eastAsia="宋体" w:cs="宋体"/>
          <w:sz w:val="21"/>
          <w:szCs w:val="21"/>
          <w:lang w:eastAsia="zh-CN"/>
        </w:rPr>
        <w:t>甲方</w:t>
      </w:r>
      <w:r>
        <w:rPr>
          <w:rFonts w:hint="eastAsia" w:ascii="宋体" w:hAnsi="宋体" w:eastAsia="宋体" w:cs="宋体"/>
          <w:sz w:val="21"/>
          <w:szCs w:val="21"/>
        </w:rPr>
        <w:t>可按实予以结算。同时，</w:t>
      </w:r>
      <w:r>
        <w:rPr>
          <w:rFonts w:hint="eastAsia" w:ascii="宋体" w:hAnsi="宋体" w:eastAsia="宋体" w:cs="宋体"/>
          <w:sz w:val="21"/>
          <w:szCs w:val="21"/>
          <w:lang w:eastAsia="zh-CN"/>
        </w:rPr>
        <w:t>甲方</w:t>
      </w:r>
      <w:r>
        <w:rPr>
          <w:rFonts w:hint="eastAsia" w:ascii="宋体" w:hAnsi="宋体" w:eastAsia="宋体" w:cs="宋体"/>
          <w:sz w:val="21"/>
          <w:szCs w:val="21"/>
        </w:rPr>
        <w:t>不再承担</w:t>
      </w:r>
      <w:r>
        <w:rPr>
          <w:rFonts w:hint="eastAsia" w:ascii="宋体" w:hAnsi="宋体" w:eastAsia="宋体" w:cs="宋体"/>
          <w:sz w:val="21"/>
          <w:szCs w:val="21"/>
          <w:lang w:eastAsia="zh-CN"/>
        </w:rPr>
        <w:t>乙方</w:t>
      </w:r>
      <w:r>
        <w:rPr>
          <w:rFonts w:hint="eastAsia" w:ascii="宋体" w:hAnsi="宋体" w:eastAsia="宋体" w:cs="宋体"/>
          <w:sz w:val="21"/>
          <w:szCs w:val="21"/>
        </w:rPr>
        <w:t>由此造成的其他间接费用和损失，</w:t>
      </w:r>
      <w:r>
        <w:rPr>
          <w:rFonts w:hint="eastAsia" w:ascii="宋体" w:hAnsi="宋体" w:eastAsia="宋体" w:cs="宋体"/>
          <w:sz w:val="21"/>
          <w:szCs w:val="21"/>
          <w:lang w:eastAsia="zh-CN"/>
        </w:rPr>
        <w:t>乙方</w:t>
      </w:r>
      <w:r>
        <w:rPr>
          <w:rFonts w:hint="eastAsia" w:ascii="宋体" w:hAnsi="宋体" w:eastAsia="宋体" w:cs="宋体"/>
          <w:sz w:val="21"/>
          <w:szCs w:val="21"/>
        </w:rPr>
        <w:t>亦不得再就上述事项进行任何形式的索赔。</w:t>
      </w:r>
    </w:p>
    <w:p w14:paraId="73035615">
      <w:pPr>
        <w:pStyle w:val="2"/>
        <w:keepNext w:val="0"/>
        <w:keepLines w:val="0"/>
        <w:pageBreakBefore w:val="0"/>
        <w:kinsoku/>
        <w:wordWrap/>
        <w:overflowPunct/>
        <w:topLinePunct w:val="0"/>
        <w:autoSpaceDE/>
        <w:autoSpaceDN/>
        <w:bidi w:val="0"/>
        <w:adjustRightIn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在乙方因自身原因单方终止本合同的情况下，乙方须退回甲方已经支付的本合同项下乙方未完成和未开始实施项相关费用。</w:t>
      </w:r>
    </w:p>
    <w:p w14:paraId="082237F4">
      <w:pPr>
        <w:pStyle w:val="2"/>
        <w:keepNext w:val="0"/>
        <w:keepLines w:val="0"/>
        <w:pageBreakBefore w:val="0"/>
        <w:widowControl/>
        <w:numPr>
          <w:ilvl w:val="0"/>
          <w:numId w:val="18"/>
        </w:numPr>
        <w:kinsoku/>
        <w:wordWrap/>
        <w:overflowPunct/>
        <w:topLinePunct w:val="0"/>
        <w:autoSpaceDE/>
        <w:autoSpaceDN/>
        <w:bidi w:val="0"/>
        <w:adjustRightInd/>
        <w:snapToGri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保密条款</w:t>
      </w:r>
    </w:p>
    <w:p w14:paraId="23A89291">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rightChars="0" w:firstLine="40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甲乙双方必须严格</w:t>
      </w:r>
      <w:r>
        <w:rPr>
          <w:rFonts w:hint="eastAsia" w:ascii="宋体" w:hAnsi="宋体" w:eastAsia="宋体" w:cs="宋体"/>
          <w:sz w:val="21"/>
          <w:szCs w:val="21"/>
          <w:lang w:val="en-US" w:eastAsia="zh-CN"/>
        </w:rPr>
        <w:t>保</w:t>
      </w:r>
      <w:r>
        <w:rPr>
          <w:rFonts w:hint="eastAsia" w:ascii="宋体" w:hAnsi="宋体" w:eastAsia="宋体" w:cs="宋体"/>
          <w:sz w:val="21"/>
          <w:szCs w:val="21"/>
        </w:rPr>
        <w:t>守对方机密，任何一方不得以任何理由和方式泄露项目内容和企业机密。对于乙方所知悉的甲方的商业秘密、商业机会等一切经营信息，乙方</w:t>
      </w:r>
      <w:r>
        <w:rPr>
          <w:rFonts w:hint="eastAsia" w:ascii="宋体" w:hAnsi="宋体" w:eastAsia="宋体" w:cs="宋体"/>
          <w:sz w:val="21"/>
          <w:szCs w:val="21"/>
          <w:lang w:val="en-US" w:eastAsia="zh-CN"/>
        </w:rPr>
        <w:t>须</w:t>
      </w:r>
      <w:r>
        <w:rPr>
          <w:rFonts w:hint="eastAsia" w:ascii="宋体" w:hAnsi="宋体" w:eastAsia="宋体" w:cs="宋体"/>
          <w:sz w:val="21"/>
          <w:szCs w:val="21"/>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宋体" w:hAnsi="宋体" w:eastAsia="宋体" w:cs="宋体"/>
          <w:sz w:val="21"/>
          <w:szCs w:val="21"/>
          <w:lang w:val="en-US" w:eastAsia="zh-CN"/>
        </w:rPr>
        <w:t>均</w:t>
      </w:r>
      <w:r>
        <w:rPr>
          <w:rFonts w:hint="eastAsia" w:ascii="宋体" w:hAnsi="宋体" w:eastAsia="宋体" w:cs="宋体"/>
          <w:sz w:val="21"/>
          <w:szCs w:val="21"/>
        </w:rPr>
        <w:t>约束双方。任何一方违反前述约定，守约方有权追究违约方违约责任。</w:t>
      </w:r>
    </w:p>
    <w:p w14:paraId="56C333A9">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不可抗力</w:t>
      </w:r>
    </w:p>
    <w:p w14:paraId="4704D33D">
      <w:pPr>
        <w:pStyle w:val="30"/>
        <w:keepNext w:val="0"/>
        <w:keepLines w:val="0"/>
        <w:pageBreakBefore w:val="0"/>
        <w:numPr>
          <w:ilvl w:val="0"/>
          <w:numId w:val="38"/>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如合同一方延迟履行或未能履行其本合同中列明之义务，但该延迟履行或未能履行是因不可抗力而引起，且在该不可抗力排除后第一时间通知了对方,并提供有效证明，该方不被视为违反本合同</w:t>
      </w:r>
      <w:r>
        <w:rPr>
          <w:rFonts w:hint="eastAsia" w:ascii="宋体" w:hAnsi="宋体" w:eastAsia="宋体" w:cs="宋体"/>
          <w:sz w:val="21"/>
          <w:szCs w:val="21"/>
          <w:lang w:eastAsia="zh-CN"/>
        </w:rPr>
        <w:t>。</w:t>
      </w:r>
    </w:p>
    <w:p w14:paraId="538A33B3">
      <w:pPr>
        <w:pStyle w:val="30"/>
        <w:keepNext w:val="0"/>
        <w:keepLines w:val="0"/>
        <w:pageBreakBefore w:val="0"/>
        <w:numPr>
          <w:ilvl w:val="0"/>
          <w:numId w:val="38"/>
        </w:numPr>
        <w:kinsoku/>
        <w:wordWrap/>
        <w:overflowPunct/>
        <w:topLinePunct w:val="0"/>
        <w:autoSpaceDE/>
        <w:autoSpaceDN/>
        <w:bidi w:val="0"/>
        <w:adjustRightInd/>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本合同项下的不可抗力是指：无法预见、无法避免且无法克服的客观事实，包括但不限于</w:t>
      </w:r>
      <w:r>
        <w:rPr>
          <w:rFonts w:hint="eastAsia" w:ascii="宋体" w:hAnsi="宋体" w:eastAsia="宋体" w:cs="宋体"/>
          <w:bCs/>
          <w:sz w:val="21"/>
          <w:szCs w:val="21"/>
        </w:rPr>
        <w:t>战争、罢工、倒闭、暴乱、疾病蔓延、戒严令、火灾、洪水、暴风雨、干旱、火山爆发、爆炸、核或化学事件或辐射、海啸、任何自然灾害</w:t>
      </w:r>
      <w:r>
        <w:rPr>
          <w:rFonts w:hint="eastAsia" w:ascii="宋体" w:hAnsi="宋体" w:eastAsia="宋体" w:cs="宋体"/>
          <w:sz w:val="21"/>
          <w:szCs w:val="21"/>
        </w:rPr>
        <w:t>等。</w:t>
      </w:r>
    </w:p>
    <w:p w14:paraId="550DB2AB">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争议解决</w:t>
      </w:r>
    </w:p>
    <w:p w14:paraId="2B6CDF2D">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因本合同有关的任何纠纷或争议，双方应协商解决。协商不成的，双方均可向</w:t>
      </w:r>
      <w:r>
        <w:rPr>
          <w:rFonts w:hint="eastAsia" w:ascii="宋体" w:hAnsi="宋体" w:eastAsia="宋体" w:cs="宋体"/>
          <w:sz w:val="21"/>
          <w:szCs w:val="21"/>
          <w:highlight w:val="none"/>
        </w:rPr>
        <w:t>甲方所在地</w:t>
      </w:r>
      <w:r>
        <w:rPr>
          <w:rFonts w:hint="eastAsia" w:ascii="宋体" w:hAnsi="宋体" w:eastAsia="宋体" w:cs="宋体"/>
          <w:sz w:val="21"/>
          <w:szCs w:val="21"/>
        </w:rPr>
        <w:t>的人民法院提起诉讼。</w:t>
      </w:r>
    </w:p>
    <w:p w14:paraId="3D1E239B">
      <w:pPr>
        <w:pStyle w:val="2"/>
        <w:keepNext w:val="0"/>
        <w:keepLines w:val="0"/>
        <w:pageBreakBefore w:val="0"/>
        <w:numPr>
          <w:ilvl w:val="0"/>
          <w:numId w:val="18"/>
        </w:numPr>
        <w:kinsoku/>
        <w:wordWrap/>
        <w:overflowPunct/>
        <w:topLinePunct w:val="0"/>
        <w:autoSpaceDE/>
        <w:autoSpaceDN/>
        <w:bidi w:val="0"/>
        <w:adjustRightInd/>
        <w:spacing w:after="0" w:line="360" w:lineRule="auto"/>
        <w:ind w:left="0" w:leftChars="0" w:right="0" w:rightChars="0" w:firstLine="40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其他条款</w:t>
      </w:r>
    </w:p>
    <w:p w14:paraId="71280BF4">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本合同未尽事宜，经双方协商另行签订补充协议，本合同的附件及任何补充协议与本合同具有同等法律效力。</w:t>
      </w:r>
    </w:p>
    <w:p w14:paraId="60B38B0A">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14:paraId="7BE4AC48">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本合同经双方代表人签字并加盖单位公章之日起生效，并在双方履行完成约定事项后终止。</w:t>
      </w:r>
    </w:p>
    <w:p w14:paraId="6DEBB6A0">
      <w:pPr>
        <w:keepNext w:val="0"/>
        <w:keepLines w:val="0"/>
        <w:pageBreakBefore w:val="0"/>
        <w:numPr>
          <w:ilvl w:val="0"/>
          <w:numId w:val="39"/>
        </w:numPr>
        <w:kinsoku/>
        <w:wordWrap/>
        <w:overflowPunct/>
        <w:topLinePunct w:val="0"/>
        <w:autoSpaceDE/>
        <w:autoSpaceDN/>
        <w:bidi w:val="0"/>
        <w:adjustRightInd/>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本合同一式陆份，甲</w:t>
      </w:r>
      <w:r>
        <w:rPr>
          <w:rFonts w:hint="eastAsia" w:ascii="宋体" w:hAnsi="宋体" w:eastAsia="宋体" w:cs="宋体"/>
          <w:sz w:val="21"/>
          <w:szCs w:val="21"/>
          <w:lang w:val="en-US" w:eastAsia="zh-CN"/>
        </w:rPr>
        <w:t>方执肆份，</w:t>
      </w:r>
      <w:r>
        <w:rPr>
          <w:rFonts w:hint="eastAsia" w:ascii="宋体" w:hAnsi="宋体" w:eastAsia="宋体" w:cs="宋体"/>
          <w:sz w:val="21"/>
          <w:szCs w:val="21"/>
        </w:rPr>
        <w:t>乙方执</w:t>
      </w:r>
      <w:r>
        <w:rPr>
          <w:rFonts w:hint="eastAsia" w:ascii="宋体" w:hAnsi="宋体" w:eastAsia="宋体" w:cs="宋体"/>
          <w:sz w:val="21"/>
          <w:szCs w:val="21"/>
          <w:lang w:val="en-US" w:eastAsia="zh-CN"/>
        </w:rPr>
        <w:t>贰</w:t>
      </w:r>
      <w:r>
        <w:rPr>
          <w:rFonts w:hint="eastAsia" w:ascii="宋体" w:hAnsi="宋体" w:eastAsia="宋体" w:cs="宋体"/>
          <w:sz w:val="21"/>
          <w:szCs w:val="21"/>
        </w:rPr>
        <w:t>份，具有同等法律效力。</w:t>
      </w:r>
    </w:p>
    <w:p w14:paraId="52B6C705">
      <w:pPr>
        <w:pStyle w:val="2"/>
        <w:keepNext w:val="0"/>
        <w:keepLines w:val="0"/>
        <w:pageBreakBefore w:val="0"/>
        <w:kinsoku/>
        <w:wordWrap/>
        <w:overflowPunct/>
        <w:topLinePunct w:val="0"/>
        <w:autoSpaceDE/>
        <w:autoSpaceDN/>
        <w:bidi w:val="0"/>
        <w:adjustRightInd/>
        <w:spacing w:after="0" w:line="360" w:lineRule="auto"/>
        <w:ind w:left="0" w:leftChars="0" w:right="0" w:rightChars="0"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pacing w:val="0"/>
          <w:kern w:val="2"/>
          <w:sz w:val="21"/>
          <w:szCs w:val="21"/>
          <w:highlight w:val="none"/>
        </w:rPr>
        <w:t>（以下无正文，为合同签章页）</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lang w:val="en-US" w:eastAsia="zh-CN"/>
        </w:rPr>
        <w:t xml:space="preserve">  </w:t>
      </w:r>
    </w:p>
    <w:p w14:paraId="338E7D68">
      <w:pPr>
        <w:pStyle w:val="2"/>
        <w:keepNext w:val="0"/>
        <w:keepLines w:val="0"/>
        <w:pageBreakBefore w:val="0"/>
        <w:kinsoku/>
        <w:wordWrap/>
        <w:overflowPunct/>
        <w:topLinePunct w:val="0"/>
        <w:bidi w:val="0"/>
        <w:spacing w:after="0" w:line="360" w:lineRule="auto"/>
        <w:textAlignment w:val="auto"/>
        <w:rPr>
          <w:rFonts w:hint="eastAsia" w:ascii="宋体" w:hAnsi="宋体" w:eastAsia="宋体" w:cs="宋体"/>
          <w:b/>
          <w:bCs/>
          <w:sz w:val="21"/>
          <w:szCs w:val="21"/>
          <w:lang w:val="en-US" w:eastAsia="zh-CN"/>
        </w:rPr>
      </w:pPr>
    </w:p>
    <w:p w14:paraId="4C86D455">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b/>
          <w:kern w:val="0"/>
          <w:sz w:val="21"/>
          <w:szCs w:val="21"/>
        </w:rPr>
        <w:t>甲  方(盖章)： 深圳会展中心管理有限责任公司</w:t>
      </w:r>
    </w:p>
    <w:p w14:paraId="36CFD14B">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法定代表人/授权代表（签名）：</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5E1DB0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签约时间：</w:t>
      </w:r>
      <w:r>
        <w:rPr>
          <w:rFonts w:hint="eastAsia" w:ascii="宋体" w:hAnsi="宋体" w:eastAsia="宋体" w:cs="宋体"/>
          <w:sz w:val="21"/>
          <w:szCs w:val="21"/>
        </w:rPr>
        <w:t xml:space="preserve">      年   月   日      </w:t>
      </w:r>
    </w:p>
    <w:p w14:paraId="7A7879B8">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p>
    <w:p w14:paraId="708A74CA">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 xml:space="preserve">乙  方（盖章）：  </w:t>
      </w:r>
    </w:p>
    <w:p w14:paraId="184D0AFE">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法定代表人/授权代表（签名)：</w:t>
      </w:r>
      <w:r>
        <w:rPr>
          <w:rFonts w:hint="eastAsia" w:ascii="宋体" w:hAnsi="宋体" w:eastAsia="宋体" w:cs="宋体"/>
          <w:sz w:val="21"/>
          <w:szCs w:val="21"/>
          <w:u w:val="single"/>
        </w:rPr>
        <w:t xml:space="preserve">                  </w:t>
      </w:r>
    </w:p>
    <w:p w14:paraId="39BD1C6A">
      <w:pPr>
        <w:spacing w:line="360" w:lineRule="auto"/>
      </w:pPr>
      <w:r>
        <w:rPr>
          <w:rFonts w:hint="eastAsia" w:ascii="宋体" w:hAnsi="宋体" w:eastAsia="宋体" w:cs="宋体"/>
          <w:b/>
          <w:bCs/>
          <w:sz w:val="21"/>
          <w:szCs w:val="21"/>
        </w:rPr>
        <w:t>签约时间：</w:t>
      </w:r>
      <w:r>
        <w:rPr>
          <w:rFonts w:hint="eastAsia" w:ascii="宋体" w:hAnsi="宋体" w:eastAsia="宋体" w:cs="宋体"/>
          <w:sz w:val="21"/>
          <w:szCs w:val="21"/>
        </w:rPr>
        <w:t xml:space="preserve">      年   月   日   </w:t>
      </w:r>
      <w:r>
        <w:rPr>
          <w:rFonts w:hint="eastAsia" w:ascii="宋体" w:hAnsi="宋体" w:eastAsia="宋体" w:cs="宋体"/>
          <w:b/>
          <w:bCs/>
          <w:sz w:val="21"/>
          <w:szCs w:val="21"/>
          <w:lang w:val="en-US" w:eastAsia="zh-CN"/>
        </w:rPr>
        <w:t xml:space="preserve">            </w:t>
      </w:r>
      <w:r>
        <w:rPr>
          <w:rFonts w:hint="eastAsia" w:ascii="仿宋" w:hAnsi="仿宋" w:eastAsia="仿宋" w:cs="仿宋"/>
          <w:b/>
          <w:bCs/>
          <w:sz w:val="28"/>
          <w:szCs w:val="28"/>
          <w:lang w:val="en-US" w:eastAsia="zh-CN"/>
        </w:rPr>
        <w:t xml:space="preserve">   </w:t>
      </w:r>
      <w:r>
        <w:rPr>
          <w:rFonts w:hint="eastAsia" w:ascii="宋体" w:hAnsi="宋体" w:cs="仿宋"/>
          <w:b/>
          <w:bCs/>
          <w:szCs w:val="21"/>
        </w:rPr>
        <w:t xml:space="preserve">     </w:t>
      </w:r>
      <w:r>
        <w:rPr>
          <w:rFonts w:ascii="宋体" w:hAnsi="宋体" w:cs="仿宋"/>
          <w:b/>
          <w:bCs/>
          <w:szCs w:val="21"/>
        </w:rPr>
        <w:br w:type="page"/>
      </w:r>
    </w:p>
    <w:p w14:paraId="28356BE4">
      <w:pPr>
        <w:numPr>
          <w:ilvl w:val="0"/>
          <w:numId w:val="1"/>
        </w:numPr>
        <w:spacing w:line="300" w:lineRule="auto"/>
        <w:outlineLvl w:val="0"/>
        <w:rPr>
          <w:rFonts w:ascii="宋体" w:hAnsi="宋体" w:cs="宋体"/>
          <w:b/>
          <w:sz w:val="24"/>
        </w:rPr>
      </w:pPr>
      <w:bookmarkStart w:id="48" w:name="_Toc10473"/>
      <w:bookmarkStart w:id="49" w:name="_Toc128989104"/>
      <w:bookmarkStart w:id="50" w:name="_Toc8155"/>
      <w:r>
        <w:rPr>
          <w:rFonts w:hint="eastAsia" w:ascii="宋体" w:hAnsi="宋体" w:cs="宋体"/>
          <w:b/>
          <w:sz w:val="24"/>
        </w:rPr>
        <w:t>附件</w:t>
      </w:r>
      <w:bookmarkEnd w:id="48"/>
      <w:bookmarkEnd w:id="49"/>
      <w:bookmarkEnd w:id="50"/>
    </w:p>
    <w:p w14:paraId="198132B5">
      <w:pPr>
        <w:pStyle w:val="12"/>
        <w:rPr>
          <w:rFonts w:ascii="仿宋" w:hAnsi="仿宋" w:eastAsia="仿宋" w:cs="仿宋"/>
          <w:sz w:val="28"/>
          <w:szCs w:val="28"/>
        </w:rPr>
      </w:pPr>
      <w:bookmarkStart w:id="51" w:name="_Toc478387760"/>
    </w:p>
    <w:p w14:paraId="4A623405">
      <w:pPr>
        <w:spacing w:line="0" w:lineRule="atLeast"/>
        <w:outlineLvl w:val="0"/>
        <w:rPr>
          <w:rFonts w:ascii="宋体" w:hAnsi="宋体"/>
        </w:rPr>
      </w:pPr>
      <w:bookmarkStart w:id="52" w:name="_Toc128989105"/>
      <w:bookmarkStart w:id="53" w:name="_Toc26232"/>
      <w:bookmarkStart w:id="54" w:name="_Toc15199"/>
      <w:r>
        <w:rPr>
          <w:rFonts w:hint="eastAsia" w:ascii="仿宋" w:hAnsi="仿宋" w:eastAsia="仿宋" w:cs="仿宋"/>
          <w:sz w:val="28"/>
          <w:szCs w:val="28"/>
        </w:rPr>
        <w:t>附件1：报名回函</w:t>
      </w:r>
      <w:bookmarkEnd w:id="52"/>
      <w:bookmarkEnd w:id="53"/>
      <w:bookmarkEnd w:id="54"/>
    </w:p>
    <w:p w14:paraId="69441AB2">
      <w:pPr>
        <w:pStyle w:val="12"/>
      </w:pPr>
    </w:p>
    <w:p w14:paraId="77E60872">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14:paraId="6309911C">
      <w:pPr>
        <w:pStyle w:val="13"/>
        <w:rPr>
          <w:rFonts w:ascii="微软雅黑" w:hAnsi="微软雅黑" w:eastAsia="微软雅黑"/>
          <w:sz w:val="18"/>
          <w:szCs w:val="18"/>
        </w:rPr>
      </w:pPr>
    </w:p>
    <w:p w14:paraId="759590F5">
      <w:pPr>
        <w:pStyle w:val="13"/>
        <w:rPr>
          <w:rFonts w:ascii="微软雅黑" w:hAnsi="微软雅黑" w:eastAsia="微软雅黑"/>
          <w:sz w:val="18"/>
          <w:szCs w:val="18"/>
        </w:rPr>
      </w:pPr>
    </w:p>
    <w:p w14:paraId="4BEBD9AD">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14:paraId="669507AE">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14:paraId="643B2B68">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14:paraId="66C245EE">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14:paraId="4438ABFC">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14:paraId="21197D82">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14:paraId="3A031506">
      <w:pPr>
        <w:pStyle w:val="13"/>
        <w:spacing w:after="240"/>
        <w:ind w:firstLine="616" w:firstLineChars="220"/>
        <w:rPr>
          <w:rFonts w:ascii="仿宋" w:hAnsi="仿宋" w:eastAsia="仿宋"/>
          <w:sz w:val="28"/>
          <w:szCs w:val="28"/>
        </w:rPr>
      </w:pPr>
    </w:p>
    <w:p w14:paraId="18A8BDDF">
      <w:pPr>
        <w:pStyle w:val="13"/>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14:paraId="70B70616">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14:paraId="1F6F5019">
      <w:pPr>
        <w:pStyle w:val="8"/>
        <w:rPr>
          <w:b/>
          <w:sz w:val="21"/>
          <w:szCs w:val="21"/>
        </w:rPr>
      </w:pPr>
    </w:p>
    <w:p w14:paraId="01F55D67">
      <w:pPr>
        <w:pStyle w:val="8"/>
        <w:rPr>
          <w:b/>
          <w:sz w:val="21"/>
          <w:szCs w:val="21"/>
        </w:rPr>
      </w:pPr>
    </w:p>
    <w:p w14:paraId="779EC583">
      <w:pPr>
        <w:pStyle w:val="8"/>
        <w:rPr>
          <w:b/>
          <w:sz w:val="21"/>
          <w:szCs w:val="21"/>
        </w:rPr>
      </w:pPr>
    </w:p>
    <w:p w14:paraId="1CFC56FB">
      <w:pPr>
        <w:pStyle w:val="8"/>
        <w:rPr>
          <w:b/>
          <w:sz w:val="21"/>
          <w:szCs w:val="21"/>
        </w:rPr>
      </w:pPr>
    </w:p>
    <w:p w14:paraId="07B3DD05">
      <w:pPr>
        <w:pStyle w:val="8"/>
        <w:rPr>
          <w:b/>
          <w:sz w:val="21"/>
          <w:szCs w:val="21"/>
        </w:rPr>
      </w:pPr>
    </w:p>
    <w:p w14:paraId="66779DEA">
      <w:pPr>
        <w:pStyle w:val="8"/>
        <w:rPr>
          <w:b/>
          <w:sz w:val="21"/>
          <w:szCs w:val="21"/>
        </w:rPr>
      </w:pPr>
    </w:p>
    <w:p w14:paraId="3399FEFF">
      <w:pPr>
        <w:pStyle w:val="8"/>
        <w:rPr>
          <w:rFonts w:ascii="宋体" w:hAnsi="宋体"/>
          <w:b/>
          <w:sz w:val="21"/>
          <w:szCs w:val="21"/>
        </w:rPr>
      </w:pPr>
    </w:p>
    <w:p w14:paraId="0D3F76C0">
      <w:pPr>
        <w:pStyle w:val="8"/>
        <w:rPr>
          <w:rFonts w:ascii="宋体" w:hAnsi="宋体"/>
          <w:b/>
          <w:sz w:val="21"/>
          <w:szCs w:val="21"/>
        </w:rPr>
      </w:pPr>
      <w:r>
        <w:rPr>
          <w:rFonts w:hint="eastAsia" w:ascii="宋体" w:hAnsi="宋体"/>
          <w:b/>
          <w:sz w:val="21"/>
          <w:szCs w:val="21"/>
        </w:rPr>
        <w:t>注：1.本件电子档及盖章后的扫描件按要求上传至指定地址；</w:t>
      </w:r>
    </w:p>
    <w:p w14:paraId="1FAE985B">
      <w:pPr>
        <w:pStyle w:val="8"/>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14:paraId="15E17F7E">
      <w:pPr>
        <w:pStyle w:val="2"/>
      </w:pPr>
      <w:r>
        <w:br w:type="page"/>
      </w:r>
    </w:p>
    <w:p w14:paraId="6D3EE443">
      <w:pPr>
        <w:spacing w:line="0" w:lineRule="atLeast"/>
        <w:outlineLvl w:val="0"/>
        <w:rPr>
          <w:rFonts w:ascii="仿宋" w:hAnsi="仿宋" w:eastAsia="仿宋" w:cs="仿宋"/>
          <w:sz w:val="28"/>
          <w:szCs w:val="28"/>
        </w:rPr>
      </w:pPr>
      <w:bookmarkStart w:id="55" w:name="_Toc128989106"/>
      <w:bookmarkStart w:id="56" w:name="_Toc31420"/>
      <w:bookmarkStart w:id="57" w:name="_Toc13477"/>
      <w:r>
        <w:rPr>
          <w:rFonts w:hint="eastAsia" w:ascii="仿宋" w:hAnsi="仿宋" w:eastAsia="仿宋" w:cs="仿宋"/>
          <w:sz w:val="28"/>
          <w:szCs w:val="28"/>
        </w:rPr>
        <w:t>附件2：考察证明</w:t>
      </w:r>
      <w:bookmarkEnd w:id="51"/>
      <w:bookmarkEnd w:id="55"/>
      <w:bookmarkEnd w:id="56"/>
      <w:bookmarkEnd w:id="57"/>
    </w:p>
    <w:p w14:paraId="38D9E01E">
      <w:pPr>
        <w:spacing w:line="0" w:lineRule="atLeast"/>
        <w:rPr>
          <w:rFonts w:ascii="仿宋" w:hAnsi="仿宋" w:eastAsia="仿宋" w:cs="仿宋"/>
          <w:sz w:val="28"/>
          <w:szCs w:val="28"/>
        </w:rPr>
      </w:pPr>
    </w:p>
    <w:p w14:paraId="1E8DE00A">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14:paraId="4AEF6F7D">
      <w:pPr>
        <w:spacing w:line="0" w:lineRule="atLeast"/>
        <w:rPr>
          <w:rFonts w:ascii="仿宋_GB2312" w:hAnsi="仿宋" w:eastAsia="仿宋_GB2312"/>
          <w:sz w:val="28"/>
          <w:szCs w:val="28"/>
        </w:rPr>
      </w:pPr>
    </w:p>
    <w:p w14:paraId="2787814E">
      <w:pPr>
        <w:spacing w:line="360" w:lineRule="auto"/>
        <w:rPr>
          <w:rFonts w:ascii="仿宋" w:hAnsi="仿宋" w:eastAsia="仿宋"/>
          <w:sz w:val="28"/>
          <w:szCs w:val="28"/>
          <w:highlight w:val="none"/>
        </w:rPr>
      </w:pPr>
      <w:r>
        <w:rPr>
          <w:rFonts w:hint="eastAsia" w:ascii="仿宋" w:hAnsi="仿宋" w:eastAsia="仿宋"/>
          <w:sz w:val="28"/>
          <w:szCs w:val="28"/>
        </w:rPr>
        <w:t xml:space="preserve">参加单位（   </w:t>
      </w:r>
      <w:r>
        <w:rPr>
          <w:rFonts w:hint="eastAsia" w:ascii="仿宋" w:hAnsi="仿宋" w:eastAsia="仿宋"/>
          <w:sz w:val="28"/>
          <w:szCs w:val="28"/>
          <w:highlight w:val="none"/>
        </w:rPr>
        <w:t xml:space="preserve">                         ）：</w:t>
      </w:r>
    </w:p>
    <w:p w14:paraId="76127B4B">
      <w:pPr>
        <w:spacing w:line="360" w:lineRule="auto"/>
        <w:ind w:firstLine="560" w:firstLineChars="200"/>
        <w:jc w:val="left"/>
        <w:rPr>
          <w:rFonts w:ascii="仿宋" w:hAnsi="仿宋" w:eastAsia="仿宋"/>
          <w:sz w:val="28"/>
          <w:szCs w:val="28"/>
        </w:rPr>
      </w:pPr>
      <w:bookmarkStart w:id="58" w:name="_Hlk116548155"/>
      <w:r>
        <w:rPr>
          <w:rFonts w:hint="eastAsia" w:ascii="仿宋" w:hAnsi="仿宋" w:eastAsia="仿宋"/>
          <w:sz w:val="28"/>
          <w:szCs w:val="28"/>
          <w:highlight w:val="none"/>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参加了采购人（深圳会展中心管理有限责任公司）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w:t>
      </w:r>
      <w:r>
        <w:rPr>
          <w:rFonts w:hint="eastAsia" w:ascii="仿宋" w:hAnsi="仿宋" w:eastAsia="仿宋"/>
          <w:sz w:val="28"/>
          <w:szCs w:val="28"/>
        </w:rPr>
        <w:t>详细听取了采购人的讲解和要求，已经知晓招标人本次项目的所有内容以及技术要求等。</w:t>
      </w:r>
    </w:p>
    <w:bookmarkEnd w:id="58"/>
    <w:p w14:paraId="06A7889B">
      <w:pPr>
        <w:spacing w:line="0" w:lineRule="atLeast"/>
        <w:rPr>
          <w:rFonts w:ascii="仿宋" w:hAnsi="仿宋" w:eastAsia="仿宋"/>
          <w:sz w:val="28"/>
          <w:szCs w:val="28"/>
        </w:rPr>
      </w:pPr>
    </w:p>
    <w:p w14:paraId="0FEEE2D5">
      <w:pPr>
        <w:spacing w:line="0" w:lineRule="atLeast"/>
        <w:rPr>
          <w:rFonts w:ascii="仿宋" w:hAnsi="仿宋" w:eastAsia="仿宋"/>
          <w:sz w:val="28"/>
          <w:szCs w:val="28"/>
        </w:rPr>
      </w:pPr>
    </w:p>
    <w:p w14:paraId="4E2F44BF">
      <w:pPr>
        <w:spacing w:line="0" w:lineRule="atLeast"/>
        <w:rPr>
          <w:rFonts w:ascii="仿宋" w:hAnsi="仿宋" w:eastAsia="仿宋"/>
          <w:sz w:val="28"/>
          <w:szCs w:val="28"/>
        </w:rPr>
      </w:pPr>
    </w:p>
    <w:p w14:paraId="57644C8B">
      <w:pPr>
        <w:spacing w:line="0" w:lineRule="atLeast"/>
        <w:rPr>
          <w:rFonts w:ascii="仿宋" w:hAnsi="仿宋" w:eastAsia="仿宋"/>
          <w:sz w:val="28"/>
          <w:szCs w:val="28"/>
        </w:rPr>
      </w:pPr>
    </w:p>
    <w:p w14:paraId="4BA82666">
      <w:pPr>
        <w:spacing w:line="360" w:lineRule="auto"/>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3E1E0949">
      <w:pPr>
        <w:spacing w:line="360" w:lineRule="auto"/>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14:paraId="1A22C21C">
      <w:pPr>
        <w:spacing w:line="0" w:lineRule="atLeast"/>
        <w:rPr>
          <w:rFonts w:ascii="仿宋" w:hAnsi="仿宋" w:eastAsia="仿宋" w:cs="仿宋"/>
          <w:sz w:val="28"/>
          <w:szCs w:val="28"/>
        </w:rPr>
      </w:pPr>
    </w:p>
    <w:p w14:paraId="1D155704">
      <w:pPr>
        <w:pStyle w:val="12"/>
        <w:rPr>
          <w:rFonts w:ascii="宋体" w:eastAsia="宋体" w:cs="宋体"/>
          <w:sz w:val="24"/>
        </w:rPr>
      </w:pPr>
    </w:p>
    <w:p w14:paraId="3FED2FEC">
      <w:pPr>
        <w:widowControl/>
        <w:jc w:val="left"/>
        <w:rPr>
          <w:rFonts w:ascii="仿宋" w:hAnsi="仿宋" w:eastAsia="仿宋" w:cs="仿宋"/>
          <w:sz w:val="28"/>
          <w:szCs w:val="28"/>
        </w:rPr>
      </w:pPr>
      <w:r>
        <w:rPr>
          <w:rFonts w:ascii="仿宋" w:hAnsi="仿宋" w:eastAsia="仿宋" w:cs="仿宋"/>
          <w:sz w:val="28"/>
          <w:szCs w:val="28"/>
        </w:rPr>
        <w:br w:type="page"/>
      </w:r>
    </w:p>
    <w:p w14:paraId="0522C846">
      <w:pPr>
        <w:spacing w:line="0" w:lineRule="atLeast"/>
        <w:outlineLvl w:val="0"/>
        <w:rPr>
          <w:rFonts w:ascii="仿宋" w:hAnsi="仿宋" w:eastAsia="仿宋" w:cs="仿宋"/>
          <w:sz w:val="28"/>
          <w:szCs w:val="28"/>
        </w:rPr>
      </w:pPr>
      <w:bookmarkStart w:id="59" w:name="_Toc13964"/>
      <w:bookmarkStart w:id="60" w:name="_Toc128989107"/>
      <w:bookmarkStart w:id="61" w:name="_Toc11601"/>
      <w:r>
        <w:rPr>
          <w:rFonts w:hint="eastAsia" w:ascii="仿宋" w:hAnsi="仿宋" w:eastAsia="仿宋" w:cs="仿宋"/>
          <w:sz w:val="28"/>
          <w:szCs w:val="28"/>
        </w:rPr>
        <w:t>附件3：报价一览表（货物）</w:t>
      </w:r>
      <w:r>
        <w:rPr>
          <w:rFonts w:hint="eastAsia" w:ascii="仿宋" w:hAnsi="仿宋" w:eastAsia="仿宋" w:cs="仿宋"/>
          <w:color w:val="auto"/>
          <w:sz w:val="28"/>
          <w:szCs w:val="28"/>
        </w:rPr>
        <w:t>（本项目不适用）</w:t>
      </w:r>
      <w:bookmarkEnd w:id="59"/>
      <w:bookmarkEnd w:id="60"/>
      <w:bookmarkEnd w:id="61"/>
    </w:p>
    <w:p w14:paraId="7E254EE9">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14:paraId="2D866465">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14:paraId="610B22DA">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14:paraId="6AFA5C12">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6"/>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14:paraId="07A90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14:paraId="4F761F87">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14:paraId="15B9ABDC">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14:paraId="02FA9E9F">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14:paraId="647FB70A">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14:paraId="31118012">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14:paraId="0CF71D16">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14:paraId="5DFE68F6">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14:paraId="0A256992">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14:paraId="511F34D2">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14:paraId="52CAA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14:paraId="644D6B66">
            <w:pPr>
              <w:autoSpaceDE w:val="0"/>
              <w:autoSpaceDN w:val="0"/>
              <w:adjustRightInd w:val="0"/>
              <w:rPr>
                <w:rFonts w:ascii="仿宋" w:hAnsi="仿宋" w:eastAsia="仿宋" w:cs="仿宋"/>
                <w:sz w:val="28"/>
                <w:szCs w:val="28"/>
              </w:rPr>
            </w:pPr>
          </w:p>
        </w:tc>
        <w:tc>
          <w:tcPr>
            <w:tcW w:w="2332" w:type="dxa"/>
            <w:vAlign w:val="center"/>
          </w:tcPr>
          <w:p w14:paraId="5C72B1AA">
            <w:pPr>
              <w:autoSpaceDE w:val="0"/>
              <w:autoSpaceDN w:val="0"/>
              <w:adjustRightInd w:val="0"/>
              <w:rPr>
                <w:rFonts w:ascii="仿宋" w:hAnsi="仿宋" w:eastAsia="仿宋" w:cs="仿宋"/>
                <w:sz w:val="28"/>
                <w:szCs w:val="28"/>
              </w:rPr>
            </w:pPr>
          </w:p>
        </w:tc>
        <w:tc>
          <w:tcPr>
            <w:tcW w:w="1560" w:type="dxa"/>
            <w:vAlign w:val="center"/>
          </w:tcPr>
          <w:p w14:paraId="70D4DF06">
            <w:pPr>
              <w:autoSpaceDE w:val="0"/>
              <w:autoSpaceDN w:val="0"/>
              <w:adjustRightInd w:val="0"/>
              <w:rPr>
                <w:rFonts w:ascii="仿宋" w:hAnsi="仿宋" w:eastAsia="仿宋" w:cs="仿宋"/>
                <w:sz w:val="28"/>
                <w:szCs w:val="28"/>
              </w:rPr>
            </w:pPr>
          </w:p>
        </w:tc>
        <w:tc>
          <w:tcPr>
            <w:tcW w:w="954" w:type="dxa"/>
            <w:vAlign w:val="center"/>
          </w:tcPr>
          <w:p w14:paraId="18069263">
            <w:pPr>
              <w:autoSpaceDE w:val="0"/>
              <w:autoSpaceDN w:val="0"/>
              <w:adjustRightInd w:val="0"/>
              <w:rPr>
                <w:rFonts w:ascii="仿宋" w:hAnsi="仿宋" w:eastAsia="仿宋" w:cs="仿宋"/>
                <w:sz w:val="28"/>
                <w:szCs w:val="28"/>
              </w:rPr>
            </w:pPr>
          </w:p>
        </w:tc>
        <w:tc>
          <w:tcPr>
            <w:tcW w:w="850" w:type="dxa"/>
            <w:vAlign w:val="center"/>
          </w:tcPr>
          <w:p w14:paraId="56D0325B">
            <w:pPr>
              <w:autoSpaceDE w:val="0"/>
              <w:autoSpaceDN w:val="0"/>
              <w:adjustRightInd w:val="0"/>
              <w:rPr>
                <w:rFonts w:ascii="仿宋" w:hAnsi="仿宋" w:eastAsia="仿宋" w:cs="仿宋"/>
                <w:sz w:val="28"/>
                <w:szCs w:val="28"/>
              </w:rPr>
            </w:pPr>
          </w:p>
        </w:tc>
        <w:tc>
          <w:tcPr>
            <w:tcW w:w="634" w:type="dxa"/>
            <w:vAlign w:val="center"/>
          </w:tcPr>
          <w:p w14:paraId="216453CA">
            <w:pPr>
              <w:autoSpaceDE w:val="0"/>
              <w:autoSpaceDN w:val="0"/>
              <w:adjustRightInd w:val="0"/>
              <w:rPr>
                <w:rFonts w:ascii="仿宋" w:hAnsi="仿宋" w:eastAsia="仿宋" w:cs="仿宋"/>
                <w:sz w:val="28"/>
                <w:szCs w:val="28"/>
              </w:rPr>
            </w:pPr>
          </w:p>
        </w:tc>
        <w:tc>
          <w:tcPr>
            <w:tcW w:w="1209" w:type="dxa"/>
            <w:vAlign w:val="center"/>
          </w:tcPr>
          <w:p w14:paraId="4E04B26E">
            <w:pPr>
              <w:autoSpaceDE w:val="0"/>
              <w:autoSpaceDN w:val="0"/>
              <w:adjustRightInd w:val="0"/>
              <w:rPr>
                <w:rFonts w:ascii="仿宋" w:hAnsi="仿宋" w:eastAsia="仿宋" w:cs="仿宋"/>
                <w:sz w:val="28"/>
                <w:szCs w:val="28"/>
              </w:rPr>
            </w:pPr>
          </w:p>
        </w:tc>
        <w:tc>
          <w:tcPr>
            <w:tcW w:w="850" w:type="dxa"/>
            <w:vAlign w:val="center"/>
          </w:tcPr>
          <w:p w14:paraId="16392636">
            <w:pPr>
              <w:autoSpaceDE w:val="0"/>
              <w:autoSpaceDN w:val="0"/>
              <w:adjustRightInd w:val="0"/>
              <w:rPr>
                <w:rFonts w:ascii="仿宋" w:hAnsi="仿宋" w:eastAsia="仿宋" w:cs="仿宋"/>
                <w:sz w:val="28"/>
                <w:szCs w:val="28"/>
              </w:rPr>
            </w:pPr>
          </w:p>
        </w:tc>
        <w:tc>
          <w:tcPr>
            <w:tcW w:w="851" w:type="dxa"/>
            <w:vAlign w:val="center"/>
          </w:tcPr>
          <w:p w14:paraId="6B2FEABE">
            <w:pPr>
              <w:autoSpaceDE w:val="0"/>
              <w:autoSpaceDN w:val="0"/>
              <w:adjustRightInd w:val="0"/>
              <w:rPr>
                <w:rFonts w:ascii="仿宋" w:hAnsi="仿宋" w:eastAsia="仿宋" w:cs="仿宋"/>
                <w:sz w:val="28"/>
                <w:szCs w:val="28"/>
              </w:rPr>
            </w:pPr>
          </w:p>
        </w:tc>
      </w:tr>
      <w:tr w14:paraId="537D1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14:paraId="1FD4AFE6">
            <w:pPr>
              <w:autoSpaceDE w:val="0"/>
              <w:autoSpaceDN w:val="0"/>
              <w:adjustRightInd w:val="0"/>
              <w:rPr>
                <w:rFonts w:ascii="仿宋" w:hAnsi="仿宋" w:eastAsia="仿宋" w:cs="仿宋"/>
                <w:sz w:val="28"/>
                <w:szCs w:val="28"/>
              </w:rPr>
            </w:pPr>
          </w:p>
        </w:tc>
        <w:tc>
          <w:tcPr>
            <w:tcW w:w="2332" w:type="dxa"/>
            <w:vAlign w:val="center"/>
          </w:tcPr>
          <w:p w14:paraId="5A45DA7E">
            <w:pPr>
              <w:autoSpaceDE w:val="0"/>
              <w:autoSpaceDN w:val="0"/>
              <w:adjustRightInd w:val="0"/>
              <w:rPr>
                <w:rFonts w:ascii="仿宋" w:hAnsi="仿宋" w:eastAsia="仿宋" w:cs="仿宋"/>
                <w:sz w:val="28"/>
                <w:szCs w:val="28"/>
              </w:rPr>
            </w:pPr>
          </w:p>
        </w:tc>
        <w:tc>
          <w:tcPr>
            <w:tcW w:w="1560" w:type="dxa"/>
            <w:vAlign w:val="center"/>
          </w:tcPr>
          <w:p w14:paraId="0E6D69E5">
            <w:pPr>
              <w:autoSpaceDE w:val="0"/>
              <w:autoSpaceDN w:val="0"/>
              <w:adjustRightInd w:val="0"/>
              <w:rPr>
                <w:rFonts w:ascii="仿宋" w:hAnsi="仿宋" w:eastAsia="仿宋" w:cs="仿宋"/>
                <w:sz w:val="28"/>
                <w:szCs w:val="28"/>
              </w:rPr>
            </w:pPr>
          </w:p>
        </w:tc>
        <w:tc>
          <w:tcPr>
            <w:tcW w:w="954" w:type="dxa"/>
            <w:vAlign w:val="center"/>
          </w:tcPr>
          <w:p w14:paraId="75C6258F">
            <w:pPr>
              <w:autoSpaceDE w:val="0"/>
              <w:autoSpaceDN w:val="0"/>
              <w:adjustRightInd w:val="0"/>
              <w:rPr>
                <w:rFonts w:ascii="仿宋" w:hAnsi="仿宋" w:eastAsia="仿宋" w:cs="仿宋"/>
                <w:sz w:val="28"/>
                <w:szCs w:val="28"/>
              </w:rPr>
            </w:pPr>
          </w:p>
        </w:tc>
        <w:tc>
          <w:tcPr>
            <w:tcW w:w="850" w:type="dxa"/>
            <w:vAlign w:val="center"/>
          </w:tcPr>
          <w:p w14:paraId="55E3E8CC">
            <w:pPr>
              <w:autoSpaceDE w:val="0"/>
              <w:autoSpaceDN w:val="0"/>
              <w:adjustRightInd w:val="0"/>
              <w:rPr>
                <w:rFonts w:ascii="仿宋" w:hAnsi="仿宋" w:eastAsia="仿宋" w:cs="仿宋"/>
                <w:sz w:val="28"/>
                <w:szCs w:val="28"/>
              </w:rPr>
            </w:pPr>
          </w:p>
        </w:tc>
        <w:tc>
          <w:tcPr>
            <w:tcW w:w="634" w:type="dxa"/>
            <w:vAlign w:val="center"/>
          </w:tcPr>
          <w:p w14:paraId="39D41E42">
            <w:pPr>
              <w:autoSpaceDE w:val="0"/>
              <w:autoSpaceDN w:val="0"/>
              <w:adjustRightInd w:val="0"/>
              <w:rPr>
                <w:rFonts w:ascii="仿宋" w:hAnsi="仿宋" w:eastAsia="仿宋" w:cs="仿宋"/>
                <w:sz w:val="28"/>
                <w:szCs w:val="28"/>
              </w:rPr>
            </w:pPr>
          </w:p>
        </w:tc>
        <w:tc>
          <w:tcPr>
            <w:tcW w:w="1209" w:type="dxa"/>
            <w:vAlign w:val="center"/>
          </w:tcPr>
          <w:p w14:paraId="02B3AA05">
            <w:pPr>
              <w:autoSpaceDE w:val="0"/>
              <w:autoSpaceDN w:val="0"/>
              <w:adjustRightInd w:val="0"/>
              <w:rPr>
                <w:rFonts w:ascii="仿宋" w:hAnsi="仿宋" w:eastAsia="仿宋" w:cs="仿宋"/>
                <w:sz w:val="28"/>
                <w:szCs w:val="28"/>
              </w:rPr>
            </w:pPr>
          </w:p>
        </w:tc>
        <w:tc>
          <w:tcPr>
            <w:tcW w:w="850" w:type="dxa"/>
            <w:vAlign w:val="center"/>
          </w:tcPr>
          <w:p w14:paraId="13569E4D">
            <w:pPr>
              <w:autoSpaceDE w:val="0"/>
              <w:autoSpaceDN w:val="0"/>
              <w:adjustRightInd w:val="0"/>
              <w:rPr>
                <w:rFonts w:ascii="仿宋" w:hAnsi="仿宋" w:eastAsia="仿宋" w:cs="仿宋"/>
                <w:sz w:val="28"/>
                <w:szCs w:val="28"/>
              </w:rPr>
            </w:pPr>
          </w:p>
        </w:tc>
        <w:tc>
          <w:tcPr>
            <w:tcW w:w="851" w:type="dxa"/>
            <w:vAlign w:val="center"/>
          </w:tcPr>
          <w:p w14:paraId="2DD442E0">
            <w:pPr>
              <w:autoSpaceDE w:val="0"/>
              <w:autoSpaceDN w:val="0"/>
              <w:adjustRightInd w:val="0"/>
              <w:rPr>
                <w:rFonts w:ascii="仿宋" w:hAnsi="仿宋" w:eastAsia="仿宋" w:cs="仿宋"/>
                <w:sz w:val="28"/>
                <w:szCs w:val="28"/>
              </w:rPr>
            </w:pPr>
          </w:p>
        </w:tc>
      </w:tr>
      <w:tr w14:paraId="1B6FE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14:paraId="257BE745">
            <w:pPr>
              <w:autoSpaceDE w:val="0"/>
              <w:autoSpaceDN w:val="0"/>
              <w:adjustRightInd w:val="0"/>
              <w:rPr>
                <w:rFonts w:ascii="仿宋" w:hAnsi="仿宋" w:eastAsia="仿宋" w:cs="仿宋"/>
                <w:sz w:val="28"/>
                <w:szCs w:val="28"/>
              </w:rPr>
            </w:pPr>
          </w:p>
        </w:tc>
        <w:tc>
          <w:tcPr>
            <w:tcW w:w="2332" w:type="dxa"/>
            <w:vAlign w:val="center"/>
          </w:tcPr>
          <w:p w14:paraId="5DB13D07">
            <w:pPr>
              <w:autoSpaceDE w:val="0"/>
              <w:autoSpaceDN w:val="0"/>
              <w:adjustRightInd w:val="0"/>
              <w:rPr>
                <w:rFonts w:ascii="仿宋" w:hAnsi="仿宋" w:eastAsia="仿宋" w:cs="仿宋"/>
                <w:sz w:val="28"/>
                <w:szCs w:val="28"/>
              </w:rPr>
            </w:pPr>
          </w:p>
        </w:tc>
        <w:tc>
          <w:tcPr>
            <w:tcW w:w="1560" w:type="dxa"/>
            <w:vAlign w:val="center"/>
          </w:tcPr>
          <w:p w14:paraId="77F9E513">
            <w:pPr>
              <w:autoSpaceDE w:val="0"/>
              <w:autoSpaceDN w:val="0"/>
              <w:adjustRightInd w:val="0"/>
              <w:rPr>
                <w:rFonts w:ascii="仿宋" w:hAnsi="仿宋" w:eastAsia="仿宋" w:cs="仿宋"/>
                <w:sz w:val="28"/>
                <w:szCs w:val="28"/>
              </w:rPr>
            </w:pPr>
          </w:p>
        </w:tc>
        <w:tc>
          <w:tcPr>
            <w:tcW w:w="954" w:type="dxa"/>
            <w:vAlign w:val="center"/>
          </w:tcPr>
          <w:p w14:paraId="4F768C78">
            <w:pPr>
              <w:autoSpaceDE w:val="0"/>
              <w:autoSpaceDN w:val="0"/>
              <w:adjustRightInd w:val="0"/>
              <w:rPr>
                <w:rFonts w:ascii="仿宋" w:hAnsi="仿宋" w:eastAsia="仿宋" w:cs="仿宋"/>
                <w:sz w:val="28"/>
                <w:szCs w:val="28"/>
              </w:rPr>
            </w:pPr>
          </w:p>
        </w:tc>
        <w:tc>
          <w:tcPr>
            <w:tcW w:w="850" w:type="dxa"/>
            <w:vAlign w:val="center"/>
          </w:tcPr>
          <w:p w14:paraId="29FDB9B0">
            <w:pPr>
              <w:autoSpaceDE w:val="0"/>
              <w:autoSpaceDN w:val="0"/>
              <w:adjustRightInd w:val="0"/>
              <w:rPr>
                <w:rFonts w:ascii="仿宋" w:hAnsi="仿宋" w:eastAsia="仿宋" w:cs="仿宋"/>
                <w:sz w:val="28"/>
                <w:szCs w:val="28"/>
              </w:rPr>
            </w:pPr>
          </w:p>
        </w:tc>
        <w:tc>
          <w:tcPr>
            <w:tcW w:w="634" w:type="dxa"/>
            <w:vAlign w:val="center"/>
          </w:tcPr>
          <w:p w14:paraId="26D390B9">
            <w:pPr>
              <w:autoSpaceDE w:val="0"/>
              <w:autoSpaceDN w:val="0"/>
              <w:adjustRightInd w:val="0"/>
              <w:rPr>
                <w:rFonts w:ascii="仿宋" w:hAnsi="仿宋" w:eastAsia="仿宋" w:cs="仿宋"/>
                <w:sz w:val="28"/>
                <w:szCs w:val="28"/>
              </w:rPr>
            </w:pPr>
          </w:p>
        </w:tc>
        <w:tc>
          <w:tcPr>
            <w:tcW w:w="1209" w:type="dxa"/>
            <w:vAlign w:val="center"/>
          </w:tcPr>
          <w:p w14:paraId="0FB61C58">
            <w:pPr>
              <w:autoSpaceDE w:val="0"/>
              <w:autoSpaceDN w:val="0"/>
              <w:adjustRightInd w:val="0"/>
              <w:rPr>
                <w:rFonts w:ascii="仿宋" w:hAnsi="仿宋" w:eastAsia="仿宋" w:cs="仿宋"/>
                <w:sz w:val="28"/>
                <w:szCs w:val="28"/>
              </w:rPr>
            </w:pPr>
          </w:p>
        </w:tc>
        <w:tc>
          <w:tcPr>
            <w:tcW w:w="850" w:type="dxa"/>
            <w:vAlign w:val="center"/>
          </w:tcPr>
          <w:p w14:paraId="53E5D7BE">
            <w:pPr>
              <w:autoSpaceDE w:val="0"/>
              <w:autoSpaceDN w:val="0"/>
              <w:adjustRightInd w:val="0"/>
              <w:rPr>
                <w:rFonts w:ascii="仿宋" w:hAnsi="仿宋" w:eastAsia="仿宋" w:cs="仿宋"/>
                <w:sz w:val="28"/>
                <w:szCs w:val="28"/>
              </w:rPr>
            </w:pPr>
          </w:p>
        </w:tc>
        <w:tc>
          <w:tcPr>
            <w:tcW w:w="851" w:type="dxa"/>
            <w:vAlign w:val="center"/>
          </w:tcPr>
          <w:p w14:paraId="7E98C716">
            <w:pPr>
              <w:autoSpaceDE w:val="0"/>
              <w:autoSpaceDN w:val="0"/>
              <w:adjustRightInd w:val="0"/>
              <w:rPr>
                <w:rFonts w:ascii="仿宋" w:hAnsi="仿宋" w:eastAsia="仿宋" w:cs="仿宋"/>
                <w:sz w:val="28"/>
                <w:szCs w:val="28"/>
              </w:rPr>
            </w:pPr>
          </w:p>
        </w:tc>
      </w:tr>
      <w:tr w14:paraId="28DEDE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14:paraId="72E225B3">
            <w:pPr>
              <w:autoSpaceDE w:val="0"/>
              <w:autoSpaceDN w:val="0"/>
              <w:adjustRightInd w:val="0"/>
              <w:rPr>
                <w:rFonts w:ascii="仿宋" w:hAnsi="仿宋" w:eastAsia="仿宋" w:cs="仿宋"/>
                <w:sz w:val="28"/>
                <w:szCs w:val="28"/>
              </w:rPr>
            </w:pPr>
          </w:p>
        </w:tc>
        <w:tc>
          <w:tcPr>
            <w:tcW w:w="2332" w:type="dxa"/>
            <w:vAlign w:val="center"/>
          </w:tcPr>
          <w:p w14:paraId="215B46A0">
            <w:pPr>
              <w:autoSpaceDE w:val="0"/>
              <w:autoSpaceDN w:val="0"/>
              <w:adjustRightInd w:val="0"/>
              <w:rPr>
                <w:rFonts w:ascii="仿宋" w:hAnsi="仿宋" w:eastAsia="仿宋" w:cs="仿宋"/>
                <w:sz w:val="28"/>
                <w:szCs w:val="28"/>
              </w:rPr>
            </w:pPr>
          </w:p>
        </w:tc>
        <w:tc>
          <w:tcPr>
            <w:tcW w:w="1560" w:type="dxa"/>
            <w:vAlign w:val="center"/>
          </w:tcPr>
          <w:p w14:paraId="44DC27B8">
            <w:pPr>
              <w:autoSpaceDE w:val="0"/>
              <w:autoSpaceDN w:val="0"/>
              <w:adjustRightInd w:val="0"/>
              <w:rPr>
                <w:rFonts w:ascii="仿宋" w:hAnsi="仿宋" w:eastAsia="仿宋" w:cs="仿宋"/>
                <w:sz w:val="28"/>
                <w:szCs w:val="28"/>
              </w:rPr>
            </w:pPr>
          </w:p>
        </w:tc>
        <w:tc>
          <w:tcPr>
            <w:tcW w:w="954" w:type="dxa"/>
            <w:vAlign w:val="center"/>
          </w:tcPr>
          <w:p w14:paraId="194B2F75">
            <w:pPr>
              <w:autoSpaceDE w:val="0"/>
              <w:autoSpaceDN w:val="0"/>
              <w:adjustRightInd w:val="0"/>
              <w:rPr>
                <w:rFonts w:ascii="仿宋" w:hAnsi="仿宋" w:eastAsia="仿宋" w:cs="仿宋"/>
                <w:sz w:val="28"/>
                <w:szCs w:val="28"/>
              </w:rPr>
            </w:pPr>
          </w:p>
        </w:tc>
        <w:tc>
          <w:tcPr>
            <w:tcW w:w="850" w:type="dxa"/>
            <w:vAlign w:val="center"/>
          </w:tcPr>
          <w:p w14:paraId="25E56CEB">
            <w:pPr>
              <w:autoSpaceDE w:val="0"/>
              <w:autoSpaceDN w:val="0"/>
              <w:adjustRightInd w:val="0"/>
              <w:rPr>
                <w:rFonts w:ascii="仿宋" w:hAnsi="仿宋" w:eastAsia="仿宋" w:cs="仿宋"/>
                <w:sz w:val="28"/>
                <w:szCs w:val="28"/>
              </w:rPr>
            </w:pPr>
          </w:p>
        </w:tc>
        <w:tc>
          <w:tcPr>
            <w:tcW w:w="634" w:type="dxa"/>
            <w:vAlign w:val="center"/>
          </w:tcPr>
          <w:p w14:paraId="57A1D7AA">
            <w:pPr>
              <w:autoSpaceDE w:val="0"/>
              <w:autoSpaceDN w:val="0"/>
              <w:adjustRightInd w:val="0"/>
              <w:rPr>
                <w:rFonts w:ascii="仿宋" w:hAnsi="仿宋" w:eastAsia="仿宋" w:cs="仿宋"/>
                <w:sz w:val="28"/>
                <w:szCs w:val="28"/>
              </w:rPr>
            </w:pPr>
          </w:p>
        </w:tc>
        <w:tc>
          <w:tcPr>
            <w:tcW w:w="1209" w:type="dxa"/>
            <w:vAlign w:val="center"/>
          </w:tcPr>
          <w:p w14:paraId="3C54B8D7">
            <w:pPr>
              <w:autoSpaceDE w:val="0"/>
              <w:autoSpaceDN w:val="0"/>
              <w:adjustRightInd w:val="0"/>
              <w:rPr>
                <w:rFonts w:ascii="仿宋" w:hAnsi="仿宋" w:eastAsia="仿宋" w:cs="仿宋"/>
                <w:sz w:val="28"/>
                <w:szCs w:val="28"/>
              </w:rPr>
            </w:pPr>
          </w:p>
        </w:tc>
        <w:tc>
          <w:tcPr>
            <w:tcW w:w="850" w:type="dxa"/>
            <w:vAlign w:val="center"/>
          </w:tcPr>
          <w:p w14:paraId="56021114">
            <w:pPr>
              <w:autoSpaceDE w:val="0"/>
              <w:autoSpaceDN w:val="0"/>
              <w:adjustRightInd w:val="0"/>
              <w:rPr>
                <w:rFonts w:ascii="仿宋" w:hAnsi="仿宋" w:eastAsia="仿宋" w:cs="仿宋"/>
                <w:sz w:val="28"/>
                <w:szCs w:val="28"/>
              </w:rPr>
            </w:pPr>
          </w:p>
        </w:tc>
        <w:tc>
          <w:tcPr>
            <w:tcW w:w="851" w:type="dxa"/>
            <w:vAlign w:val="center"/>
          </w:tcPr>
          <w:p w14:paraId="72AD57D0">
            <w:pPr>
              <w:autoSpaceDE w:val="0"/>
              <w:autoSpaceDN w:val="0"/>
              <w:adjustRightInd w:val="0"/>
              <w:rPr>
                <w:rFonts w:ascii="仿宋" w:hAnsi="仿宋" w:eastAsia="仿宋" w:cs="仿宋"/>
                <w:sz w:val="28"/>
                <w:szCs w:val="28"/>
              </w:rPr>
            </w:pPr>
          </w:p>
        </w:tc>
      </w:tr>
      <w:tr w14:paraId="7D87D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14:paraId="3F214209">
            <w:pPr>
              <w:autoSpaceDE w:val="0"/>
              <w:autoSpaceDN w:val="0"/>
              <w:adjustRightInd w:val="0"/>
              <w:rPr>
                <w:rFonts w:ascii="仿宋" w:hAnsi="仿宋" w:eastAsia="仿宋" w:cs="仿宋"/>
                <w:sz w:val="28"/>
                <w:szCs w:val="28"/>
              </w:rPr>
            </w:pPr>
          </w:p>
        </w:tc>
        <w:tc>
          <w:tcPr>
            <w:tcW w:w="2332" w:type="dxa"/>
            <w:vAlign w:val="center"/>
          </w:tcPr>
          <w:p w14:paraId="67525CC2">
            <w:pPr>
              <w:autoSpaceDE w:val="0"/>
              <w:autoSpaceDN w:val="0"/>
              <w:adjustRightInd w:val="0"/>
              <w:rPr>
                <w:rFonts w:ascii="仿宋" w:hAnsi="仿宋" w:eastAsia="仿宋" w:cs="仿宋"/>
                <w:sz w:val="28"/>
                <w:szCs w:val="28"/>
              </w:rPr>
            </w:pPr>
          </w:p>
        </w:tc>
        <w:tc>
          <w:tcPr>
            <w:tcW w:w="1560" w:type="dxa"/>
            <w:vAlign w:val="center"/>
          </w:tcPr>
          <w:p w14:paraId="2848113E">
            <w:pPr>
              <w:autoSpaceDE w:val="0"/>
              <w:autoSpaceDN w:val="0"/>
              <w:adjustRightInd w:val="0"/>
              <w:rPr>
                <w:rFonts w:ascii="仿宋" w:hAnsi="仿宋" w:eastAsia="仿宋" w:cs="仿宋"/>
                <w:sz w:val="28"/>
                <w:szCs w:val="28"/>
              </w:rPr>
            </w:pPr>
          </w:p>
        </w:tc>
        <w:tc>
          <w:tcPr>
            <w:tcW w:w="954" w:type="dxa"/>
            <w:vAlign w:val="center"/>
          </w:tcPr>
          <w:p w14:paraId="70BEF7C1">
            <w:pPr>
              <w:autoSpaceDE w:val="0"/>
              <w:autoSpaceDN w:val="0"/>
              <w:adjustRightInd w:val="0"/>
              <w:rPr>
                <w:rFonts w:ascii="仿宋" w:hAnsi="仿宋" w:eastAsia="仿宋" w:cs="仿宋"/>
                <w:sz w:val="28"/>
                <w:szCs w:val="28"/>
              </w:rPr>
            </w:pPr>
          </w:p>
        </w:tc>
        <w:tc>
          <w:tcPr>
            <w:tcW w:w="850" w:type="dxa"/>
            <w:vAlign w:val="center"/>
          </w:tcPr>
          <w:p w14:paraId="5CF4631A">
            <w:pPr>
              <w:autoSpaceDE w:val="0"/>
              <w:autoSpaceDN w:val="0"/>
              <w:adjustRightInd w:val="0"/>
              <w:rPr>
                <w:rFonts w:ascii="仿宋" w:hAnsi="仿宋" w:eastAsia="仿宋" w:cs="仿宋"/>
                <w:sz w:val="28"/>
                <w:szCs w:val="28"/>
              </w:rPr>
            </w:pPr>
          </w:p>
        </w:tc>
        <w:tc>
          <w:tcPr>
            <w:tcW w:w="634" w:type="dxa"/>
            <w:vAlign w:val="center"/>
          </w:tcPr>
          <w:p w14:paraId="07C0957E">
            <w:pPr>
              <w:autoSpaceDE w:val="0"/>
              <w:autoSpaceDN w:val="0"/>
              <w:adjustRightInd w:val="0"/>
              <w:rPr>
                <w:rFonts w:ascii="仿宋" w:hAnsi="仿宋" w:eastAsia="仿宋" w:cs="仿宋"/>
                <w:sz w:val="28"/>
                <w:szCs w:val="28"/>
              </w:rPr>
            </w:pPr>
          </w:p>
        </w:tc>
        <w:tc>
          <w:tcPr>
            <w:tcW w:w="1209" w:type="dxa"/>
            <w:vAlign w:val="center"/>
          </w:tcPr>
          <w:p w14:paraId="5B327B1B">
            <w:pPr>
              <w:autoSpaceDE w:val="0"/>
              <w:autoSpaceDN w:val="0"/>
              <w:adjustRightInd w:val="0"/>
              <w:rPr>
                <w:rFonts w:ascii="仿宋" w:hAnsi="仿宋" w:eastAsia="仿宋" w:cs="仿宋"/>
                <w:sz w:val="28"/>
                <w:szCs w:val="28"/>
              </w:rPr>
            </w:pPr>
          </w:p>
        </w:tc>
        <w:tc>
          <w:tcPr>
            <w:tcW w:w="850" w:type="dxa"/>
            <w:vAlign w:val="center"/>
          </w:tcPr>
          <w:p w14:paraId="363D7E64">
            <w:pPr>
              <w:autoSpaceDE w:val="0"/>
              <w:autoSpaceDN w:val="0"/>
              <w:adjustRightInd w:val="0"/>
              <w:rPr>
                <w:rFonts w:ascii="仿宋" w:hAnsi="仿宋" w:eastAsia="仿宋" w:cs="仿宋"/>
                <w:sz w:val="28"/>
                <w:szCs w:val="28"/>
              </w:rPr>
            </w:pPr>
          </w:p>
        </w:tc>
        <w:tc>
          <w:tcPr>
            <w:tcW w:w="851" w:type="dxa"/>
            <w:vAlign w:val="center"/>
          </w:tcPr>
          <w:p w14:paraId="6A31F8C5">
            <w:pPr>
              <w:autoSpaceDE w:val="0"/>
              <w:autoSpaceDN w:val="0"/>
              <w:adjustRightInd w:val="0"/>
              <w:rPr>
                <w:rFonts w:ascii="仿宋" w:hAnsi="仿宋" w:eastAsia="仿宋" w:cs="仿宋"/>
                <w:sz w:val="28"/>
                <w:szCs w:val="28"/>
              </w:rPr>
            </w:pPr>
          </w:p>
        </w:tc>
      </w:tr>
      <w:tr w14:paraId="3A488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14:paraId="17ABDF4C">
            <w:pPr>
              <w:autoSpaceDE w:val="0"/>
              <w:autoSpaceDN w:val="0"/>
              <w:adjustRightInd w:val="0"/>
              <w:rPr>
                <w:rFonts w:ascii="仿宋" w:hAnsi="仿宋" w:eastAsia="仿宋" w:cs="仿宋"/>
                <w:sz w:val="28"/>
                <w:szCs w:val="28"/>
              </w:rPr>
            </w:pPr>
          </w:p>
        </w:tc>
        <w:tc>
          <w:tcPr>
            <w:tcW w:w="2332" w:type="dxa"/>
            <w:vAlign w:val="center"/>
          </w:tcPr>
          <w:p w14:paraId="21D0094A">
            <w:pPr>
              <w:autoSpaceDE w:val="0"/>
              <w:autoSpaceDN w:val="0"/>
              <w:adjustRightInd w:val="0"/>
              <w:rPr>
                <w:rFonts w:ascii="仿宋" w:hAnsi="仿宋" w:eastAsia="仿宋" w:cs="仿宋"/>
                <w:sz w:val="28"/>
                <w:szCs w:val="28"/>
              </w:rPr>
            </w:pPr>
          </w:p>
        </w:tc>
        <w:tc>
          <w:tcPr>
            <w:tcW w:w="1560" w:type="dxa"/>
            <w:vAlign w:val="center"/>
          </w:tcPr>
          <w:p w14:paraId="10EAC4F1">
            <w:pPr>
              <w:autoSpaceDE w:val="0"/>
              <w:autoSpaceDN w:val="0"/>
              <w:adjustRightInd w:val="0"/>
              <w:rPr>
                <w:rFonts w:ascii="仿宋" w:hAnsi="仿宋" w:eastAsia="仿宋" w:cs="仿宋"/>
                <w:sz w:val="28"/>
                <w:szCs w:val="28"/>
              </w:rPr>
            </w:pPr>
          </w:p>
        </w:tc>
        <w:tc>
          <w:tcPr>
            <w:tcW w:w="954" w:type="dxa"/>
            <w:vAlign w:val="center"/>
          </w:tcPr>
          <w:p w14:paraId="489F1EA0">
            <w:pPr>
              <w:autoSpaceDE w:val="0"/>
              <w:autoSpaceDN w:val="0"/>
              <w:adjustRightInd w:val="0"/>
              <w:rPr>
                <w:rFonts w:ascii="仿宋" w:hAnsi="仿宋" w:eastAsia="仿宋" w:cs="仿宋"/>
                <w:sz w:val="28"/>
                <w:szCs w:val="28"/>
              </w:rPr>
            </w:pPr>
          </w:p>
        </w:tc>
        <w:tc>
          <w:tcPr>
            <w:tcW w:w="850" w:type="dxa"/>
            <w:vAlign w:val="center"/>
          </w:tcPr>
          <w:p w14:paraId="23DA7AE4">
            <w:pPr>
              <w:autoSpaceDE w:val="0"/>
              <w:autoSpaceDN w:val="0"/>
              <w:adjustRightInd w:val="0"/>
              <w:rPr>
                <w:rFonts w:ascii="仿宋" w:hAnsi="仿宋" w:eastAsia="仿宋" w:cs="仿宋"/>
                <w:sz w:val="28"/>
                <w:szCs w:val="28"/>
              </w:rPr>
            </w:pPr>
          </w:p>
        </w:tc>
        <w:tc>
          <w:tcPr>
            <w:tcW w:w="634" w:type="dxa"/>
            <w:vAlign w:val="center"/>
          </w:tcPr>
          <w:p w14:paraId="1E5E81D3">
            <w:pPr>
              <w:autoSpaceDE w:val="0"/>
              <w:autoSpaceDN w:val="0"/>
              <w:adjustRightInd w:val="0"/>
              <w:rPr>
                <w:rFonts w:ascii="仿宋" w:hAnsi="仿宋" w:eastAsia="仿宋" w:cs="仿宋"/>
                <w:sz w:val="28"/>
                <w:szCs w:val="28"/>
              </w:rPr>
            </w:pPr>
          </w:p>
        </w:tc>
        <w:tc>
          <w:tcPr>
            <w:tcW w:w="1209" w:type="dxa"/>
            <w:vAlign w:val="center"/>
          </w:tcPr>
          <w:p w14:paraId="13BC10AB">
            <w:pPr>
              <w:autoSpaceDE w:val="0"/>
              <w:autoSpaceDN w:val="0"/>
              <w:adjustRightInd w:val="0"/>
              <w:rPr>
                <w:rFonts w:ascii="仿宋" w:hAnsi="仿宋" w:eastAsia="仿宋" w:cs="仿宋"/>
                <w:sz w:val="28"/>
                <w:szCs w:val="28"/>
              </w:rPr>
            </w:pPr>
          </w:p>
        </w:tc>
        <w:tc>
          <w:tcPr>
            <w:tcW w:w="850" w:type="dxa"/>
            <w:vAlign w:val="center"/>
          </w:tcPr>
          <w:p w14:paraId="57E5EEC2">
            <w:pPr>
              <w:autoSpaceDE w:val="0"/>
              <w:autoSpaceDN w:val="0"/>
              <w:adjustRightInd w:val="0"/>
              <w:rPr>
                <w:rFonts w:ascii="仿宋" w:hAnsi="仿宋" w:eastAsia="仿宋" w:cs="仿宋"/>
                <w:sz w:val="28"/>
                <w:szCs w:val="28"/>
              </w:rPr>
            </w:pPr>
          </w:p>
        </w:tc>
        <w:tc>
          <w:tcPr>
            <w:tcW w:w="851" w:type="dxa"/>
            <w:vAlign w:val="center"/>
          </w:tcPr>
          <w:p w14:paraId="1F6D97E8">
            <w:pPr>
              <w:autoSpaceDE w:val="0"/>
              <w:autoSpaceDN w:val="0"/>
              <w:adjustRightInd w:val="0"/>
              <w:rPr>
                <w:rFonts w:ascii="仿宋" w:hAnsi="仿宋" w:eastAsia="仿宋" w:cs="仿宋"/>
                <w:sz w:val="28"/>
                <w:szCs w:val="28"/>
              </w:rPr>
            </w:pPr>
          </w:p>
        </w:tc>
      </w:tr>
      <w:tr w14:paraId="2EB992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14:paraId="29A500FC">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14:paraId="6B056E61">
            <w:pPr>
              <w:autoSpaceDE w:val="0"/>
              <w:autoSpaceDN w:val="0"/>
              <w:adjustRightInd w:val="0"/>
              <w:jc w:val="right"/>
              <w:rPr>
                <w:rFonts w:ascii="仿宋" w:hAnsi="仿宋" w:eastAsia="仿宋" w:cs="仿宋"/>
                <w:sz w:val="28"/>
                <w:szCs w:val="28"/>
              </w:rPr>
            </w:pPr>
          </w:p>
        </w:tc>
      </w:tr>
    </w:tbl>
    <w:p w14:paraId="4718AE2A">
      <w:pPr>
        <w:spacing w:line="400" w:lineRule="exact"/>
        <w:rPr>
          <w:rFonts w:ascii="仿宋" w:hAnsi="仿宋" w:eastAsia="仿宋" w:cs="仿宋"/>
          <w:sz w:val="28"/>
          <w:szCs w:val="28"/>
        </w:rPr>
      </w:pPr>
      <w:r>
        <w:rPr>
          <w:rFonts w:hint="eastAsia" w:ascii="仿宋" w:hAnsi="仿宋" w:eastAsia="仿宋" w:cs="仿宋"/>
          <w:sz w:val="28"/>
          <w:szCs w:val="28"/>
        </w:rPr>
        <w:t>注：</w:t>
      </w:r>
    </w:p>
    <w:p w14:paraId="0D652B2F">
      <w:pPr>
        <w:pStyle w:val="30"/>
        <w:numPr>
          <w:ilvl w:val="1"/>
          <w:numId w:val="40"/>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14:paraId="6538D056">
      <w:pPr>
        <w:pStyle w:val="30"/>
        <w:numPr>
          <w:ilvl w:val="1"/>
          <w:numId w:val="40"/>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14:paraId="4EA1D097">
      <w:pPr>
        <w:pStyle w:val="30"/>
        <w:numPr>
          <w:ilvl w:val="1"/>
          <w:numId w:val="40"/>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14:paraId="40B7A5C2">
      <w:pPr>
        <w:pStyle w:val="30"/>
        <w:numPr>
          <w:ilvl w:val="1"/>
          <w:numId w:val="40"/>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14:paraId="3BDC1A8E">
      <w:pPr>
        <w:spacing w:line="0" w:lineRule="atLeast"/>
        <w:rPr>
          <w:rFonts w:ascii="仿宋" w:hAnsi="仿宋" w:eastAsia="仿宋" w:cs="仿宋"/>
          <w:sz w:val="28"/>
          <w:szCs w:val="28"/>
        </w:rPr>
      </w:pPr>
    </w:p>
    <w:p w14:paraId="61FF0A2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DDE76C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17D446B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62" w:name="_Toc25356"/>
      <w:r>
        <w:rPr>
          <w:rFonts w:hint="eastAsia" w:ascii="仿宋" w:hAnsi="仿宋" w:eastAsia="仿宋" w:cs="仿宋"/>
          <w:sz w:val="28"/>
          <w:szCs w:val="28"/>
        </w:rPr>
        <w:t>日期：_________年____月____日</w:t>
      </w:r>
      <w:bookmarkEnd w:id="62"/>
    </w:p>
    <w:p w14:paraId="6394CD6A">
      <w:pPr>
        <w:widowControl/>
        <w:jc w:val="left"/>
        <w:rPr>
          <w:rFonts w:ascii="仿宋" w:hAnsi="仿宋" w:eastAsia="仿宋" w:cs="仿宋"/>
          <w:sz w:val="28"/>
          <w:szCs w:val="28"/>
        </w:rPr>
      </w:pPr>
      <w:r>
        <w:rPr>
          <w:rFonts w:ascii="仿宋" w:hAnsi="仿宋" w:eastAsia="仿宋" w:cs="仿宋"/>
          <w:sz w:val="28"/>
          <w:szCs w:val="28"/>
        </w:rPr>
        <w:br w:type="page"/>
      </w:r>
    </w:p>
    <w:p w14:paraId="6A785EB1">
      <w:pPr>
        <w:spacing w:line="0" w:lineRule="atLeast"/>
        <w:outlineLvl w:val="0"/>
        <w:rPr>
          <w:rFonts w:hint="eastAsia" w:ascii="仿宋" w:hAnsi="仿宋" w:eastAsia="仿宋" w:cs="仿宋"/>
          <w:sz w:val="28"/>
          <w:szCs w:val="28"/>
        </w:rPr>
      </w:pPr>
      <w:bookmarkStart w:id="63" w:name="_Toc128989108"/>
      <w:bookmarkStart w:id="64" w:name="_Toc15094"/>
      <w:bookmarkStart w:id="65" w:name="_Toc32264"/>
      <w:r>
        <w:rPr>
          <w:rFonts w:hint="eastAsia" w:ascii="仿宋" w:hAnsi="仿宋" w:eastAsia="仿宋" w:cs="仿宋"/>
          <w:sz w:val="28"/>
          <w:szCs w:val="28"/>
        </w:rPr>
        <w:t>附件4：报价一览表（服务）</w:t>
      </w:r>
      <w:bookmarkEnd w:id="63"/>
      <w:bookmarkEnd w:id="64"/>
      <w:bookmarkEnd w:id="65"/>
    </w:p>
    <w:p w14:paraId="5F3B01DC">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14:paraId="464E68F0">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1A43F752">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6"/>
        <w:tblpPr w:leftFromText="180" w:rightFromText="180" w:vertAnchor="text" w:horzAnchor="margin" w:tblpXSpec="center" w:tblpY="367"/>
        <w:tblW w:w="10125" w:type="dxa"/>
        <w:tblInd w:w="-470" w:type="dxa"/>
        <w:tblLayout w:type="fixed"/>
        <w:tblCellMar>
          <w:top w:w="0" w:type="dxa"/>
          <w:left w:w="42" w:type="dxa"/>
          <w:bottom w:w="0" w:type="dxa"/>
          <w:right w:w="42" w:type="dxa"/>
        </w:tblCellMar>
      </w:tblPr>
      <w:tblGrid>
        <w:gridCol w:w="485"/>
        <w:gridCol w:w="996"/>
        <w:gridCol w:w="2229"/>
        <w:gridCol w:w="510"/>
        <w:gridCol w:w="600"/>
        <w:gridCol w:w="937"/>
        <w:gridCol w:w="810"/>
        <w:gridCol w:w="1007"/>
        <w:gridCol w:w="1417"/>
        <w:gridCol w:w="1134"/>
      </w:tblGrid>
      <w:tr w14:paraId="35A44FB1">
        <w:tblPrEx>
          <w:tblCellMar>
            <w:top w:w="0" w:type="dxa"/>
            <w:left w:w="42" w:type="dxa"/>
            <w:bottom w:w="0" w:type="dxa"/>
            <w:right w:w="42" w:type="dxa"/>
          </w:tblCellMar>
        </w:tblPrEx>
        <w:trPr>
          <w:cantSplit/>
          <w:trHeight w:val="509" w:hRule="atLeast"/>
        </w:trPr>
        <w:tc>
          <w:tcPr>
            <w:tcW w:w="485" w:type="dxa"/>
            <w:tcBorders>
              <w:top w:val="single" w:color="auto" w:sz="6" w:space="0"/>
              <w:left w:val="single" w:color="auto" w:sz="6" w:space="0"/>
              <w:bottom w:val="single" w:color="auto" w:sz="6" w:space="0"/>
              <w:right w:val="single" w:color="auto" w:sz="6" w:space="0"/>
            </w:tcBorders>
            <w:vAlign w:val="center"/>
          </w:tcPr>
          <w:p w14:paraId="3C240D67">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996" w:type="dxa"/>
            <w:tcBorders>
              <w:top w:val="single" w:color="auto" w:sz="6" w:space="0"/>
              <w:left w:val="single" w:color="auto" w:sz="6" w:space="0"/>
              <w:bottom w:val="single" w:color="auto" w:sz="6" w:space="0"/>
              <w:right w:val="single" w:color="auto" w:sz="6" w:space="0"/>
            </w:tcBorders>
            <w:vAlign w:val="center"/>
          </w:tcPr>
          <w:p w14:paraId="06576D89">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2229" w:type="dxa"/>
            <w:tcBorders>
              <w:top w:val="single" w:color="auto" w:sz="6" w:space="0"/>
              <w:left w:val="single" w:color="auto" w:sz="6" w:space="0"/>
              <w:bottom w:val="single" w:color="auto" w:sz="6" w:space="0"/>
              <w:right w:val="single" w:color="auto" w:sz="6" w:space="0"/>
            </w:tcBorders>
            <w:vAlign w:val="center"/>
          </w:tcPr>
          <w:p w14:paraId="43354508">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10" w:type="dxa"/>
            <w:tcBorders>
              <w:top w:val="single" w:color="auto" w:sz="6" w:space="0"/>
              <w:left w:val="single" w:color="auto" w:sz="6" w:space="0"/>
              <w:bottom w:val="single" w:color="auto" w:sz="6" w:space="0"/>
              <w:right w:val="single" w:color="auto" w:sz="6" w:space="0"/>
            </w:tcBorders>
            <w:vAlign w:val="center"/>
          </w:tcPr>
          <w:p w14:paraId="5C0B5F12">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600" w:type="dxa"/>
            <w:tcBorders>
              <w:top w:val="single" w:color="auto" w:sz="6" w:space="0"/>
              <w:left w:val="single" w:color="auto" w:sz="6" w:space="0"/>
              <w:bottom w:val="single" w:color="auto" w:sz="6" w:space="0"/>
              <w:right w:val="single" w:color="auto" w:sz="4" w:space="0"/>
            </w:tcBorders>
            <w:vAlign w:val="center"/>
          </w:tcPr>
          <w:p w14:paraId="3B27473E">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937" w:type="dxa"/>
            <w:tcBorders>
              <w:top w:val="single" w:color="auto" w:sz="6" w:space="0"/>
              <w:left w:val="single" w:color="auto" w:sz="4" w:space="0"/>
              <w:bottom w:val="single" w:color="auto" w:sz="6" w:space="0"/>
              <w:right w:val="single" w:color="auto" w:sz="4" w:space="0"/>
            </w:tcBorders>
            <w:vAlign w:val="center"/>
          </w:tcPr>
          <w:p w14:paraId="31D369E3">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税前</w:t>
            </w:r>
          </w:p>
          <w:p w14:paraId="378865B8">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10" w:type="dxa"/>
            <w:tcBorders>
              <w:top w:val="single" w:color="auto" w:sz="6" w:space="0"/>
              <w:left w:val="single" w:color="auto" w:sz="4" w:space="0"/>
              <w:bottom w:val="single" w:color="auto" w:sz="6" w:space="0"/>
              <w:right w:val="single" w:color="auto" w:sz="4" w:space="0"/>
            </w:tcBorders>
            <w:vAlign w:val="center"/>
          </w:tcPr>
          <w:p w14:paraId="64FDCF41">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税额</w:t>
            </w:r>
          </w:p>
        </w:tc>
        <w:tc>
          <w:tcPr>
            <w:tcW w:w="1007" w:type="dxa"/>
            <w:tcBorders>
              <w:top w:val="single" w:color="auto" w:sz="6" w:space="0"/>
              <w:left w:val="single" w:color="auto" w:sz="4" w:space="0"/>
              <w:bottom w:val="single" w:color="auto" w:sz="6" w:space="0"/>
              <w:right w:val="single" w:color="auto" w:sz="4" w:space="0"/>
            </w:tcBorders>
            <w:vAlign w:val="center"/>
          </w:tcPr>
          <w:p w14:paraId="2B740DE5">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含税</w:t>
            </w:r>
          </w:p>
          <w:p w14:paraId="3E98AB9C">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10079C8B">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含税</w:t>
            </w:r>
            <w:r>
              <w:rPr>
                <w:rFonts w:hint="eastAsia" w:ascii="仿宋" w:hAnsi="仿宋" w:eastAsia="仿宋" w:cs="仿宋"/>
                <w:sz w:val="28"/>
                <w:szCs w:val="28"/>
              </w:rPr>
              <w:t>金额</w:t>
            </w:r>
            <w:r>
              <w:rPr>
                <w:rFonts w:hint="eastAsia" w:ascii="仿宋" w:hAnsi="仿宋" w:eastAsia="仿宋" w:cs="仿宋"/>
                <w:sz w:val="28"/>
                <w:szCs w:val="28"/>
                <w:lang w:val="en-US" w:eastAsia="zh-CN"/>
              </w:rPr>
              <w:t>小计</w:t>
            </w:r>
          </w:p>
        </w:tc>
        <w:tc>
          <w:tcPr>
            <w:tcW w:w="1134" w:type="dxa"/>
            <w:tcBorders>
              <w:top w:val="single" w:color="auto" w:sz="6" w:space="0"/>
              <w:left w:val="single" w:color="auto" w:sz="4" w:space="0"/>
              <w:bottom w:val="single" w:color="auto" w:sz="6" w:space="0"/>
              <w:right w:val="single" w:color="auto" w:sz="6" w:space="0"/>
            </w:tcBorders>
            <w:vAlign w:val="center"/>
          </w:tcPr>
          <w:p w14:paraId="67B0E289">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14:paraId="609006EC">
        <w:tblPrEx>
          <w:tblCellMar>
            <w:top w:w="0" w:type="dxa"/>
            <w:left w:w="42" w:type="dxa"/>
            <w:bottom w:w="0" w:type="dxa"/>
            <w:right w:w="42" w:type="dxa"/>
          </w:tblCellMar>
        </w:tblPrEx>
        <w:trPr>
          <w:cantSplit/>
          <w:trHeight w:val="474" w:hRule="atLeast"/>
        </w:trPr>
        <w:tc>
          <w:tcPr>
            <w:tcW w:w="485" w:type="dxa"/>
            <w:tcBorders>
              <w:top w:val="single" w:color="auto" w:sz="6" w:space="0"/>
              <w:left w:val="single" w:color="auto" w:sz="6" w:space="0"/>
              <w:bottom w:val="single" w:color="auto" w:sz="6" w:space="0"/>
              <w:right w:val="single" w:color="auto" w:sz="6" w:space="0"/>
            </w:tcBorders>
            <w:vAlign w:val="center"/>
          </w:tcPr>
          <w:p w14:paraId="2ADE4768">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996" w:type="dxa"/>
            <w:tcBorders>
              <w:top w:val="single" w:color="auto" w:sz="6" w:space="0"/>
              <w:left w:val="single" w:color="auto" w:sz="6" w:space="0"/>
              <w:bottom w:val="single" w:color="auto" w:sz="6" w:space="0"/>
              <w:right w:val="single" w:color="auto" w:sz="6" w:space="0"/>
            </w:tcBorders>
            <w:vAlign w:val="center"/>
          </w:tcPr>
          <w:p w14:paraId="31F49691">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 xml:space="preserve">        </w:t>
            </w:r>
          </w:p>
        </w:tc>
        <w:tc>
          <w:tcPr>
            <w:tcW w:w="2229" w:type="dxa"/>
            <w:tcBorders>
              <w:top w:val="single" w:color="auto" w:sz="6" w:space="0"/>
              <w:left w:val="single" w:color="auto" w:sz="6" w:space="0"/>
              <w:bottom w:val="single" w:color="auto" w:sz="6" w:space="0"/>
              <w:right w:val="single" w:color="auto" w:sz="6" w:space="0"/>
            </w:tcBorders>
            <w:vAlign w:val="center"/>
          </w:tcPr>
          <w:p w14:paraId="4F0CCE31">
            <w:pPr>
              <w:jc w:val="both"/>
              <w:rPr>
                <w:rFonts w:hint="eastAsia" w:ascii="仿宋" w:hAnsi="仿宋" w:eastAsia="仿宋" w:cs="仿宋"/>
                <w:kern w:val="2"/>
                <w:sz w:val="21"/>
                <w:szCs w:val="21"/>
                <w:lang w:val="en-US" w:eastAsia="zh-CN" w:bidi="ar-SA"/>
              </w:rPr>
            </w:pPr>
          </w:p>
        </w:tc>
        <w:tc>
          <w:tcPr>
            <w:tcW w:w="510" w:type="dxa"/>
            <w:tcBorders>
              <w:top w:val="single" w:color="auto" w:sz="6" w:space="0"/>
              <w:left w:val="single" w:color="auto" w:sz="6" w:space="0"/>
              <w:bottom w:val="single" w:color="auto" w:sz="6" w:space="0"/>
              <w:right w:val="single" w:color="auto" w:sz="6" w:space="0"/>
            </w:tcBorders>
            <w:vAlign w:val="center"/>
          </w:tcPr>
          <w:p w14:paraId="40A4F82C">
            <w:pPr>
              <w:jc w:val="center"/>
              <w:rPr>
                <w:rFonts w:hint="eastAsia" w:ascii="仿宋" w:hAnsi="仿宋" w:eastAsia="仿宋" w:cs="仿宋"/>
                <w:kern w:val="2"/>
                <w:sz w:val="21"/>
                <w:szCs w:val="21"/>
                <w:lang w:val="en-US" w:eastAsia="zh-CN" w:bidi="ar-SA"/>
              </w:rPr>
            </w:pPr>
          </w:p>
        </w:tc>
        <w:tc>
          <w:tcPr>
            <w:tcW w:w="600" w:type="dxa"/>
            <w:tcBorders>
              <w:top w:val="single" w:color="auto" w:sz="6" w:space="0"/>
              <w:left w:val="single" w:color="auto" w:sz="6" w:space="0"/>
              <w:bottom w:val="single" w:color="auto" w:sz="6" w:space="0"/>
              <w:right w:val="single" w:color="auto" w:sz="4" w:space="0"/>
            </w:tcBorders>
            <w:vAlign w:val="center"/>
          </w:tcPr>
          <w:p w14:paraId="4FB3F04B">
            <w:pPr>
              <w:jc w:val="center"/>
              <w:rPr>
                <w:rFonts w:hint="eastAsia" w:ascii="仿宋" w:hAnsi="仿宋" w:eastAsia="仿宋" w:cs="仿宋"/>
                <w:kern w:val="2"/>
                <w:sz w:val="21"/>
                <w:szCs w:val="21"/>
                <w:lang w:val="en-US" w:eastAsia="zh-CN" w:bidi="ar-SA"/>
              </w:rPr>
            </w:pPr>
          </w:p>
        </w:tc>
        <w:tc>
          <w:tcPr>
            <w:tcW w:w="937" w:type="dxa"/>
            <w:tcBorders>
              <w:top w:val="single" w:color="auto" w:sz="6" w:space="0"/>
              <w:left w:val="single" w:color="auto" w:sz="4" w:space="0"/>
              <w:bottom w:val="single" w:color="auto" w:sz="6" w:space="0"/>
              <w:right w:val="single" w:color="auto" w:sz="4" w:space="0"/>
            </w:tcBorders>
            <w:vAlign w:val="center"/>
          </w:tcPr>
          <w:p w14:paraId="2477FDF9">
            <w:pPr>
              <w:jc w:val="right"/>
              <w:rPr>
                <w:rFonts w:ascii="仿宋" w:hAnsi="仿宋" w:eastAsia="仿宋" w:cs="仿宋"/>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14:paraId="69E01534">
            <w:pPr>
              <w:jc w:val="right"/>
              <w:rPr>
                <w:rFonts w:ascii="仿宋" w:hAnsi="仿宋" w:eastAsia="仿宋" w:cs="仿宋"/>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14:paraId="1A45329C">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14:paraId="58D3F28B">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14:paraId="62352A70">
            <w:pPr>
              <w:jc w:val="right"/>
              <w:rPr>
                <w:rFonts w:ascii="仿宋" w:hAnsi="仿宋" w:eastAsia="仿宋" w:cs="仿宋"/>
                <w:sz w:val="28"/>
                <w:szCs w:val="28"/>
              </w:rPr>
            </w:pPr>
          </w:p>
        </w:tc>
      </w:tr>
      <w:tr w14:paraId="6D03BD54">
        <w:tblPrEx>
          <w:tblCellMar>
            <w:top w:w="0" w:type="dxa"/>
            <w:left w:w="42" w:type="dxa"/>
            <w:bottom w:w="0" w:type="dxa"/>
            <w:right w:w="42" w:type="dxa"/>
          </w:tblCellMar>
        </w:tblPrEx>
        <w:trPr>
          <w:cantSplit/>
          <w:trHeight w:val="552" w:hRule="atLeast"/>
        </w:trPr>
        <w:tc>
          <w:tcPr>
            <w:tcW w:w="485" w:type="dxa"/>
            <w:tcBorders>
              <w:top w:val="single" w:color="auto" w:sz="6" w:space="0"/>
              <w:left w:val="single" w:color="auto" w:sz="6" w:space="0"/>
              <w:bottom w:val="single" w:color="auto" w:sz="6" w:space="0"/>
              <w:right w:val="single" w:color="auto" w:sz="6" w:space="0"/>
            </w:tcBorders>
            <w:vAlign w:val="center"/>
          </w:tcPr>
          <w:p w14:paraId="23EBD4C9">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996" w:type="dxa"/>
            <w:tcBorders>
              <w:top w:val="single" w:color="auto" w:sz="6" w:space="0"/>
              <w:left w:val="single" w:color="auto" w:sz="6" w:space="0"/>
              <w:bottom w:val="single" w:color="auto" w:sz="6" w:space="0"/>
              <w:right w:val="single" w:color="auto" w:sz="6" w:space="0"/>
            </w:tcBorders>
            <w:vAlign w:val="center"/>
          </w:tcPr>
          <w:p w14:paraId="75FE6E7A">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 xml:space="preserve"> </w:t>
            </w:r>
          </w:p>
        </w:tc>
        <w:tc>
          <w:tcPr>
            <w:tcW w:w="2229" w:type="dxa"/>
            <w:tcBorders>
              <w:top w:val="single" w:color="auto" w:sz="6" w:space="0"/>
              <w:left w:val="single" w:color="auto" w:sz="6" w:space="0"/>
              <w:bottom w:val="single" w:color="auto" w:sz="6" w:space="0"/>
              <w:right w:val="single" w:color="auto" w:sz="6" w:space="0"/>
            </w:tcBorders>
            <w:vAlign w:val="center"/>
          </w:tcPr>
          <w:p w14:paraId="78DF4CDC">
            <w:pPr>
              <w:jc w:val="both"/>
              <w:rPr>
                <w:rFonts w:hint="eastAsia" w:ascii="仿宋" w:hAnsi="仿宋" w:eastAsia="仿宋" w:cs="仿宋"/>
                <w:kern w:val="2"/>
                <w:sz w:val="21"/>
                <w:szCs w:val="21"/>
                <w:lang w:val="en-US" w:eastAsia="zh-CN" w:bidi="ar-SA"/>
              </w:rPr>
            </w:pPr>
          </w:p>
        </w:tc>
        <w:tc>
          <w:tcPr>
            <w:tcW w:w="510" w:type="dxa"/>
            <w:tcBorders>
              <w:top w:val="single" w:color="auto" w:sz="6" w:space="0"/>
              <w:left w:val="single" w:color="auto" w:sz="6" w:space="0"/>
              <w:bottom w:val="single" w:color="auto" w:sz="6" w:space="0"/>
              <w:right w:val="single" w:color="auto" w:sz="6" w:space="0"/>
            </w:tcBorders>
            <w:vAlign w:val="center"/>
          </w:tcPr>
          <w:p w14:paraId="34F61F54">
            <w:pPr>
              <w:jc w:val="center"/>
              <w:rPr>
                <w:rFonts w:hint="eastAsia" w:ascii="仿宋" w:hAnsi="仿宋" w:eastAsia="仿宋" w:cs="仿宋"/>
                <w:kern w:val="2"/>
                <w:sz w:val="21"/>
                <w:szCs w:val="21"/>
                <w:lang w:val="en-US" w:eastAsia="zh-CN" w:bidi="ar-SA"/>
              </w:rPr>
            </w:pPr>
          </w:p>
        </w:tc>
        <w:tc>
          <w:tcPr>
            <w:tcW w:w="600" w:type="dxa"/>
            <w:tcBorders>
              <w:top w:val="single" w:color="auto" w:sz="6" w:space="0"/>
              <w:left w:val="single" w:color="auto" w:sz="6" w:space="0"/>
              <w:bottom w:val="single" w:color="auto" w:sz="6" w:space="0"/>
              <w:right w:val="single" w:color="auto" w:sz="4" w:space="0"/>
            </w:tcBorders>
            <w:vAlign w:val="center"/>
          </w:tcPr>
          <w:p w14:paraId="42280239">
            <w:pPr>
              <w:jc w:val="center"/>
              <w:rPr>
                <w:rFonts w:hint="eastAsia" w:ascii="仿宋" w:hAnsi="仿宋" w:eastAsia="仿宋" w:cs="仿宋"/>
                <w:kern w:val="2"/>
                <w:sz w:val="21"/>
                <w:szCs w:val="21"/>
                <w:lang w:val="en-US" w:eastAsia="zh-CN" w:bidi="ar-SA"/>
              </w:rPr>
            </w:pPr>
          </w:p>
        </w:tc>
        <w:tc>
          <w:tcPr>
            <w:tcW w:w="937" w:type="dxa"/>
            <w:tcBorders>
              <w:top w:val="single" w:color="auto" w:sz="6" w:space="0"/>
              <w:left w:val="single" w:color="auto" w:sz="4" w:space="0"/>
              <w:bottom w:val="single" w:color="auto" w:sz="6" w:space="0"/>
              <w:right w:val="single" w:color="auto" w:sz="4" w:space="0"/>
            </w:tcBorders>
            <w:vAlign w:val="center"/>
          </w:tcPr>
          <w:p w14:paraId="6FFEA8A0">
            <w:pPr>
              <w:jc w:val="right"/>
              <w:rPr>
                <w:rFonts w:ascii="仿宋" w:hAnsi="仿宋" w:eastAsia="仿宋" w:cs="仿宋"/>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14:paraId="388BC583">
            <w:pPr>
              <w:jc w:val="right"/>
              <w:rPr>
                <w:rFonts w:ascii="仿宋" w:hAnsi="仿宋" w:eastAsia="仿宋" w:cs="仿宋"/>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14:paraId="1CCAEAA9">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14:paraId="01FFBA15">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14:paraId="257457A1">
            <w:pPr>
              <w:jc w:val="right"/>
              <w:rPr>
                <w:rFonts w:ascii="仿宋" w:hAnsi="仿宋" w:eastAsia="仿宋" w:cs="仿宋"/>
                <w:sz w:val="28"/>
                <w:szCs w:val="28"/>
              </w:rPr>
            </w:pPr>
          </w:p>
        </w:tc>
      </w:tr>
      <w:tr w14:paraId="4AA16387">
        <w:tblPrEx>
          <w:tblCellMar>
            <w:top w:w="0" w:type="dxa"/>
            <w:left w:w="42" w:type="dxa"/>
            <w:bottom w:w="0" w:type="dxa"/>
            <w:right w:w="42" w:type="dxa"/>
          </w:tblCellMar>
        </w:tblPrEx>
        <w:trPr>
          <w:cantSplit/>
          <w:trHeight w:val="560" w:hRule="atLeast"/>
        </w:trPr>
        <w:tc>
          <w:tcPr>
            <w:tcW w:w="485" w:type="dxa"/>
            <w:tcBorders>
              <w:top w:val="single" w:color="auto" w:sz="6" w:space="0"/>
              <w:left w:val="single" w:color="auto" w:sz="6" w:space="0"/>
              <w:bottom w:val="single" w:color="auto" w:sz="6" w:space="0"/>
              <w:right w:val="single" w:color="auto" w:sz="6" w:space="0"/>
            </w:tcBorders>
            <w:vAlign w:val="center"/>
          </w:tcPr>
          <w:p w14:paraId="2E092D30">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996" w:type="dxa"/>
            <w:tcBorders>
              <w:top w:val="single" w:color="auto" w:sz="6" w:space="0"/>
              <w:left w:val="single" w:color="auto" w:sz="6" w:space="0"/>
              <w:bottom w:val="single" w:color="auto" w:sz="6" w:space="0"/>
              <w:right w:val="single" w:color="auto" w:sz="6" w:space="0"/>
            </w:tcBorders>
            <w:vAlign w:val="center"/>
          </w:tcPr>
          <w:p w14:paraId="18104F0F">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 xml:space="preserve"> </w:t>
            </w:r>
          </w:p>
        </w:tc>
        <w:tc>
          <w:tcPr>
            <w:tcW w:w="2229" w:type="dxa"/>
            <w:tcBorders>
              <w:top w:val="single" w:color="auto" w:sz="6" w:space="0"/>
              <w:left w:val="single" w:color="auto" w:sz="6" w:space="0"/>
              <w:bottom w:val="single" w:color="auto" w:sz="6" w:space="0"/>
              <w:right w:val="single" w:color="auto" w:sz="6" w:space="0"/>
            </w:tcBorders>
            <w:vAlign w:val="center"/>
          </w:tcPr>
          <w:p w14:paraId="4C7C66FE">
            <w:pPr>
              <w:jc w:val="both"/>
              <w:rPr>
                <w:rFonts w:hint="eastAsia" w:ascii="仿宋" w:hAnsi="仿宋" w:eastAsia="仿宋" w:cs="仿宋"/>
                <w:kern w:val="2"/>
                <w:sz w:val="21"/>
                <w:szCs w:val="21"/>
                <w:lang w:val="en-US" w:eastAsia="zh-CN" w:bidi="ar-SA"/>
              </w:rPr>
            </w:pPr>
          </w:p>
        </w:tc>
        <w:tc>
          <w:tcPr>
            <w:tcW w:w="510" w:type="dxa"/>
            <w:tcBorders>
              <w:top w:val="single" w:color="auto" w:sz="6" w:space="0"/>
              <w:left w:val="single" w:color="auto" w:sz="6" w:space="0"/>
              <w:bottom w:val="single" w:color="auto" w:sz="6" w:space="0"/>
              <w:right w:val="single" w:color="auto" w:sz="6" w:space="0"/>
            </w:tcBorders>
            <w:vAlign w:val="center"/>
          </w:tcPr>
          <w:p w14:paraId="3CE079F2">
            <w:pPr>
              <w:jc w:val="center"/>
              <w:rPr>
                <w:rFonts w:hint="eastAsia" w:ascii="仿宋" w:hAnsi="仿宋" w:eastAsia="仿宋" w:cs="仿宋"/>
                <w:kern w:val="2"/>
                <w:sz w:val="21"/>
                <w:szCs w:val="21"/>
                <w:lang w:val="en-US" w:eastAsia="zh-CN" w:bidi="ar-SA"/>
              </w:rPr>
            </w:pPr>
          </w:p>
        </w:tc>
        <w:tc>
          <w:tcPr>
            <w:tcW w:w="600" w:type="dxa"/>
            <w:tcBorders>
              <w:top w:val="single" w:color="auto" w:sz="6" w:space="0"/>
              <w:left w:val="single" w:color="auto" w:sz="6" w:space="0"/>
              <w:bottom w:val="single" w:color="auto" w:sz="6" w:space="0"/>
              <w:right w:val="single" w:color="auto" w:sz="4" w:space="0"/>
            </w:tcBorders>
            <w:vAlign w:val="center"/>
          </w:tcPr>
          <w:p w14:paraId="5CC3F3A0">
            <w:pPr>
              <w:jc w:val="center"/>
              <w:rPr>
                <w:rFonts w:hint="eastAsia" w:ascii="仿宋" w:hAnsi="仿宋" w:eastAsia="仿宋" w:cs="仿宋"/>
                <w:kern w:val="2"/>
                <w:sz w:val="21"/>
                <w:szCs w:val="21"/>
                <w:lang w:val="en-US" w:eastAsia="zh-CN" w:bidi="ar-SA"/>
              </w:rPr>
            </w:pPr>
          </w:p>
        </w:tc>
        <w:tc>
          <w:tcPr>
            <w:tcW w:w="937" w:type="dxa"/>
            <w:tcBorders>
              <w:top w:val="single" w:color="auto" w:sz="6" w:space="0"/>
              <w:left w:val="single" w:color="auto" w:sz="4" w:space="0"/>
              <w:bottom w:val="single" w:color="auto" w:sz="6" w:space="0"/>
              <w:right w:val="single" w:color="auto" w:sz="4" w:space="0"/>
            </w:tcBorders>
            <w:vAlign w:val="center"/>
          </w:tcPr>
          <w:p w14:paraId="01EE8EA7">
            <w:pPr>
              <w:jc w:val="right"/>
              <w:rPr>
                <w:rFonts w:ascii="仿宋" w:hAnsi="仿宋" w:eastAsia="仿宋" w:cs="仿宋"/>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14:paraId="7BA7FE92">
            <w:pPr>
              <w:jc w:val="right"/>
              <w:rPr>
                <w:rFonts w:ascii="仿宋" w:hAnsi="仿宋" w:eastAsia="仿宋" w:cs="仿宋"/>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14:paraId="4C6B0FC2">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14:paraId="3B9FB525">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14:paraId="79847532">
            <w:pPr>
              <w:jc w:val="right"/>
              <w:rPr>
                <w:rFonts w:ascii="仿宋" w:hAnsi="仿宋" w:eastAsia="仿宋" w:cs="仿宋"/>
                <w:sz w:val="28"/>
                <w:szCs w:val="28"/>
              </w:rPr>
            </w:pPr>
          </w:p>
        </w:tc>
      </w:tr>
      <w:tr w14:paraId="28AF8A70">
        <w:tblPrEx>
          <w:tblCellMar>
            <w:top w:w="0" w:type="dxa"/>
            <w:left w:w="42" w:type="dxa"/>
            <w:bottom w:w="0" w:type="dxa"/>
            <w:right w:w="42" w:type="dxa"/>
          </w:tblCellMar>
        </w:tblPrEx>
        <w:trPr>
          <w:cantSplit/>
          <w:trHeight w:val="560" w:hRule="atLeast"/>
        </w:trPr>
        <w:tc>
          <w:tcPr>
            <w:tcW w:w="485" w:type="dxa"/>
            <w:tcBorders>
              <w:top w:val="single" w:color="auto" w:sz="6" w:space="0"/>
              <w:left w:val="single" w:color="auto" w:sz="6" w:space="0"/>
              <w:bottom w:val="single" w:color="auto" w:sz="6" w:space="0"/>
              <w:right w:val="single" w:color="auto" w:sz="6" w:space="0"/>
            </w:tcBorders>
            <w:vAlign w:val="center"/>
          </w:tcPr>
          <w:p w14:paraId="086A7D74">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4</w:t>
            </w:r>
          </w:p>
        </w:tc>
        <w:tc>
          <w:tcPr>
            <w:tcW w:w="996" w:type="dxa"/>
            <w:tcBorders>
              <w:top w:val="single" w:color="auto" w:sz="6" w:space="0"/>
              <w:left w:val="single" w:color="auto" w:sz="6" w:space="0"/>
              <w:bottom w:val="single" w:color="auto" w:sz="6" w:space="0"/>
              <w:right w:val="single" w:color="auto" w:sz="6" w:space="0"/>
            </w:tcBorders>
            <w:vAlign w:val="center"/>
          </w:tcPr>
          <w:p w14:paraId="5BE84A27">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 xml:space="preserve">  </w:t>
            </w:r>
          </w:p>
        </w:tc>
        <w:tc>
          <w:tcPr>
            <w:tcW w:w="2229" w:type="dxa"/>
            <w:tcBorders>
              <w:top w:val="single" w:color="auto" w:sz="6" w:space="0"/>
              <w:left w:val="single" w:color="auto" w:sz="6" w:space="0"/>
              <w:bottom w:val="single" w:color="auto" w:sz="6" w:space="0"/>
              <w:right w:val="single" w:color="auto" w:sz="6" w:space="0"/>
            </w:tcBorders>
            <w:vAlign w:val="center"/>
          </w:tcPr>
          <w:p w14:paraId="567DFC0F">
            <w:pPr>
              <w:jc w:val="both"/>
              <w:rPr>
                <w:rFonts w:hint="eastAsia" w:ascii="仿宋" w:hAnsi="仿宋" w:eastAsia="仿宋" w:cs="仿宋"/>
                <w:kern w:val="2"/>
                <w:sz w:val="21"/>
                <w:szCs w:val="21"/>
                <w:lang w:val="en-US" w:eastAsia="zh-CN" w:bidi="ar-SA"/>
              </w:rPr>
            </w:pPr>
          </w:p>
        </w:tc>
        <w:tc>
          <w:tcPr>
            <w:tcW w:w="510" w:type="dxa"/>
            <w:tcBorders>
              <w:top w:val="single" w:color="auto" w:sz="6" w:space="0"/>
              <w:left w:val="single" w:color="auto" w:sz="6" w:space="0"/>
              <w:bottom w:val="single" w:color="auto" w:sz="6" w:space="0"/>
              <w:right w:val="single" w:color="auto" w:sz="6" w:space="0"/>
            </w:tcBorders>
            <w:vAlign w:val="center"/>
          </w:tcPr>
          <w:p w14:paraId="01135288">
            <w:pPr>
              <w:jc w:val="center"/>
              <w:rPr>
                <w:rFonts w:hint="eastAsia" w:ascii="仿宋" w:hAnsi="仿宋" w:eastAsia="仿宋" w:cs="仿宋"/>
                <w:kern w:val="2"/>
                <w:sz w:val="21"/>
                <w:szCs w:val="21"/>
                <w:lang w:val="en-US" w:eastAsia="zh-CN" w:bidi="ar-SA"/>
              </w:rPr>
            </w:pPr>
          </w:p>
        </w:tc>
        <w:tc>
          <w:tcPr>
            <w:tcW w:w="600" w:type="dxa"/>
            <w:tcBorders>
              <w:top w:val="single" w:color="auto" w:sz="6" w:space="0"/>
              <w:left w:val="single" w:color="auto" w:sz="6" w:space="0"/>
              <w:bottom w:val="single" w:color="auto" w:sz="6" w:space="0"/>
              <w:right w:val="single" w:color="auto" w:sz="4" w:space="0"/>
            </w:tcBorders>
            <w:vAlign w:val="center"/>
          </w:tcPr>
          <w:p w14:paraId="0C9AD593">
            <w:pPr>
              <w:jc w:val="center"/>
              <w:rPr>
                <w:rFonts w:hint="eastAsia" w:ascii="仿宋" w:hAnsi="仿宋" w:eastAsia="仿宋" w:cs="仿宋"/>
                <w:kern w:val="2"/>
                <w:sz w:val="21"/>
                <w:szCs w:val="21"/>
                <w:lang w:val="en-US" w:eastAsia="zh-CN" w:bidi="ar-SA"/>
              </w:rPr>
            </w:pPr>
          </w:p>
        </w:tc>
        <w:tc>
          <w:tcPr>
            <w:tcW w:w="937" w:type="dxa"/>
            <w:tcBorders>
              <w:top w:val="single" w:color="auto" w:sz="6" w:space="0"/>
              <w:left w:val="single" w:color="auto" w:sz="4" w:space="0"/>
              <w:bottom w:val="single" w:color="auto" w:sz="6" w:space="0"/>
              <w:right w:val="single" w:color="auto" w:sz="4" w:space="0"/>
            </w:tcBorders>
            <w:vAlign w:val="center"/>
          </w:tcPr>
          <w:p w14:paraId="7D7958FF">
            <w:pPr>
              <w:jc w:val="right"/>
              <w:rPr>
                <w:rFonts w:ascii="仿宋" w:hAnsi="仿宋" w:eastAsia="仿宋" w:cs="仿宋"/>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14:paraId="1E33A8F9">
            <w:pPr>
              <w:jc w:val="right"/>
              <w:rPr>
                <w:rFonts w:ascii="仿宋" w:hAnsi="仿宋" w:eastAsia="仿宋" w:cs="仿宋"/>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14:paraId="44E21127">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14:paraId="613CCA1E">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14:paraId="7404B704">
            <w:pPr>
              <w:jc w:val="right"/>
              <w:rPr>
                <w:rFonts w:ascii="仿宋" w:hAnsi="仿宋" w:eastAsia="仿宋" w:cs="仿宋"/>
                <w:sz w:val="28"/>
                <w:szCs w:val="28"/>
              </w:rPr>
            </w:pPr>
          </w:p>
        </w:tc>
      </w:tr>
      <w:tr w14:paraId="2B4A00B1">
        <w:tblPrEx>
          <w:tblCellMar>
            <w:top w:w="0" w:type="dxa"/>
            <w:left w:w="42" w:type="dxa"/>
            <w:bottom w:w="0" w:type="dxa"/>
            <w:right w:w="42" w:type="dxa"/>
          </w:tblCellMar>
        </w:tblPrEx>
        <w:trPr>
          <w:cantSplit/>
          <w:trHeight w:val="539" w:hRule="atLeast"/>
        </w:trPr>
        <w:tc>
          <w:tcPr>
            <w:tcW w:w="485" w:type="dxa"/>
            <w:tcBorders>
              <w:top w:val="single" w:color="auto" w:sz="6" w:space="0"/>
              <w:left w:val="single" w:color="auto" w:sz="6" w:space="0"/>
              <w:bottom w:val="single" w:color="auto" w:sz="6" w:space="0"/>
              <w:right w:val="single" w:color="auto" w:sz="6" w:space="0"/>
            </w:tcBorders>
            <w:vAlign w:val="center"/>
          </w:tcPr>
          <w:p w14:paraId="6D09A2B5">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996" w:type="dxa"/>
            <w:tcBorders>
              <w:top w:val="single" w:color="auto" w:sz="6" w:space="0"/>
              <w:left w:val="single" w:color="auto" w:sz="6" w:space="0"/>
              <w:bottom w:val="single" w:color="auto" w:sz="6" w:space="0"/>
              <w:right w:val="single" w:color="auto" w:sz="6" w:space="0"/>
            </w:tcBorders>
            <w:vAlign w:val="center"/>
          </w:tcPr>
          <w:p w14:paraId="164334D8">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 xml:space="preserve"> </w:t>
            </w:r>
          </w:p>
        </w:tc>
        <w:tc>
          <w:tcPr>
            <w:tcW w:w="2229" w:type="dxa"/>
            <w:tcBorders>
              <w:top w:val="single" w:color="auto" w:sz="6" w:space="0"/>
              <w:left w:val="single" w:color="auto" w:sz="6" w:space="0"/>
              <w:bottom w:val="single" w:color="auto" w:sz="6" w:space="0"/>
              <w:right w:val="single" w:color="auto" w:sz="6" w:space="0"/>
            </w:tcBorders>
            <w:vAlign w:val="center"/>
          </w:tcPr>
          <w:p w14:paraId="62282650">
            <w:pPr>
              <w:jc w:val="both"/>
              <w:rPr>
                <w:rFonts w:hint="eastAsia" w:ascii="仿宋" w:hAnsi="仿宋" w:eastAsia="仿宋" w:cs="仿宋"/>
                <w:kern w:val="2"/>
                <w:sz w:val="21"/>
                <w:szCs w:val="21"/>
                <w:lang w:val="en-US" w:eastAsia="zh-CN" w:bidi="ar-SA"/>
              </w:rPr>
            </w:pPr>
          </w:p>
        </w:tc>
        <w:tc>
          <w:tcPr>
            <w:tcW w:w="510" w:type="dxa"/>
            <w:tcBorders>
              <w:top w:val="single" w:color="auto" w:sz="6" w:space="0"/>
              <w:left w:val="single" w:color="auto" w:sz="6" w:space="0"/>
              <w:bottom w:val="single" w:color="auto" w:sz="6" w:space="0"/>
              <w:right w:val="single" w:color="auto" w:sz="6" w:space="0"/>
            </w:tcBorders>
            <w:vAlign w:val="center"/>
          </w:tcPr>
          <w:p w14:paraId="0FD6A029">
            <w:pPr>
              <w:jc w:val="center"/>
              <w:rPr>
                <w:rFonts w:hint="eastAsia" w:ascii="仿宋" w:hAnsi="仿宋" w:eastAsia="仿宋" w:cs="仿宋"/>
                <w:kern w:val="2"/>
                <w:sz w:val="21"/>
                <w:szCs w:val="21"/>
                <w:lang w:val="en-US" w:eastAsia="zh-CN" w:bidi="ar-SA"/>
              </w:rPr>
            </w:pPr>
          </w:p>
        </w:tc>
        <w:tc>
          <w:tcPr>
            <w:tcW w:w="600" w:type="dxa"/>
            <w:tcBorders>
              <w:top w:val="single" w:color="auto" w:sz="6" w:space="0"/>
              <w:left w:val="single" w:color="auto" w:sz="6" w:space="0"/>
              <w:bottom w:val="single" w:color="auto" w:sz="6" w:space="0"/>
              <w:right w:val="single" w:color="auto" w:sz="4" w:space="0"/>
            </w:tcBorders>
            <w:vAlign w:val="center"/>
          </w:tcPr>
          <w:p w14:paraId="7EBCB0A5">
            <w:pPr>
              <w:jc w:val="center"/>
              <w:rPr>
                <w:rFonts w:hint="eastAsia" w:ascii="仿宋" w:hAnsi="仿宋" w:eastAsia="仿宋" w:cs="仿宋"/>
                <w:kern w:val="2"/>
                <w:sz w:val="21"/>
                <w:szCs w:val="21"/>
                <w:lang w:val="en-US" w:eastAsia="zh-CN" w:bidi="ar-SA"/>
              </w:rPr>
            </w:pPr>
          </w:p>
        </w:tc>
        <w:tc>
          <w:tcPr>
            <w:tcW w:w="937" w:type="dxa"/>
            <w:tcBorders>
              <w:top w:val="single" w:color="auto" w:sz="6" w:space="0"/>
              <w:left w:val="single" w:color="auto" w:sz="4" w:space="0"/>
              <w:bottom w:val="single" w:color="auto" w:sz="6" w:space="0"/>
              <w:right w:val="single" w:color="auto" w:sz="4" w:space="0"/>
            </w:tcBorders>
            <w:vAlign w:val="center"/>
          </w:tcPr>
          <w:p w14:paraId="4D4180F1">
            <w:pPr>
              <w:jc w:val="right"/>
              <w:rPr>
                <w:rFonts w:ascii="仿宋" w:hAnsi="仿宋" w:eastAsia="仿宋" w:cs="仿宋"/>
                <w:sz w:val="28"/>
                <w:szCs w:val="28"/>
              </w:rPr>
            </w:pPr>
          </w:p>
        </w:tc>
        <w:tc>
          <w:tcPr>
            <w:tcW w:w="810" w:type="dxa"/>
            <w:tcBorders>
              <w:top w:val="single" w:color="auto" w:sz="6" w:space="0"/>
              <w:left w:val="single" w:color="auto" w:sz="4" w:space="0"/>
              <w:bottom w:val="single" w:color="auto" w:sz="6" w:space="0"/>
              <w:right w:val="single" w:color="auto" w:sz="4" w:space="0"/>
            </w:tcBorders>
            <w:vAlign w:val="center"/>
          </w:tcPr>
          <w:p w14:paraId="7C9994D7">
            <w:pPr>
              <w:jc w:val="right"/>
              <w:rPr>
                <w:rFonts w:ascii="仿宋" w:hAnsi="仿宋" w:eastAsia="仿宋" w:cs="仿宋"/>
                <w:sz w:val="28"/>
                <w:szCs w:val="28"/>
              </w:rPr>
            </w:pPr>
          </w:p>
        </w:tc>
        <w:tc>
          <w:tcPr>
            <w:tcW w:w="1007" w:type="dxa"/>
            <w:tcBorders>
              <w:top w:val="single" w:color="auto" w:sz="6" w:space="0"/>
              <w:left w:val="single" w:color="auto" w:sz="4" w:space="0"/>
              <w:bottom w:val="single" w:color="auto" w:sz="6" w:space="0"/>
              <w:right w:val="single" w:color="auto" w:sz="4" w:space="0"/>
            </w:tcBorders>
            <w:vAlign w:val="center"/>
          </w:tcPr>
          <w:p w14:paraId="4E81E77F">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14:paraId="57F05D06">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14:paraId="570965AD">
            <w:pPr>
              <w:jc w:val="right"/>
              <w:rPr>
                <w:rFonts w:ascii="仿宋" w:hAnsi="仿宋" w:eastAsia="仿宋" w:cs="仿宋"/>
                <w:sz w:val="28"/>
                <w:szCs w:val="28"/>
              </w:rPr>
            </w:pPr>
          </w:p>
        </w:tc>
      </w:tr>
      <w:tr w14:paraId="1AB7EE09">
        <w:tblPrEx>
          <w:tblCellMar>
            <w:top w:w="0" w:type="dxa"/>
            <w:left w:w="42" w:type="dxa"/>
            <w:bottom w:w="0" w:type="dxa"/>
            <w:right w:w="42" w:type="dxa"/>
          </w:tblCellMar>
        </w:tblPrEx>
        <w:trPr>
          <w:cantSplit/>
          <w:trHeight w:val="340" w:hRule="atLeast"/>
        </w:trPr>
        <w:tc>
          <w:tcPr>
            <w:tcW w:w="7574" w:type="dxa"/>
            <w:gridSpan w:val="8"/>
            <w:tcBorders>
              <w:top w:val="single" w:color="auto" w:sz="6" w:space="0"/>
              <w:left w:val="single" w:color="auto" w:sz="6" w:space="0"/>
              <w:bottom w:val="single" w:color="auto" w:sz="6" w:space="0"/>
              <w:right w:val="single" w:color="auto" w:sz="6" w:space="0"/>
            </w:tcBorders>
          </w:tcPr>
          <w:p w14:paraId="377F8CEF">
            <w:pPr>
              <w:jc w:val="right"/>
              <w:rPr>
                <w:rFonts w:ascii="仿宋" w:hAnsi="仿宋" w:eastAsia="仿宋" w:cs="仿宋"/>
                <w:sz w:val="28"/>
                <w:szCs w:val="28"/>
              </w:rPr>
            </w:pPr>
            <w:r>
              <w:rPr>
                <w:rFonts w:hint="eastAsia" w:ascii="仿宋" w:hAnsi="仿宋" w:eastAsia="仿宋" w:cs="仿宋"/>
                <w:sz w:val="28"/>
                <w:szCs w:val="28"/>
                <w:lang w:val="en-US" w:eastAsia="zh-CN"/>
              </w:rPr>
              <w:t>税前</w:t>
            </w:r>
            <w:r>
              <w:rPr>
                <w:rFonts w:hint="eastAsia" w:ascii="仿宋" w:hAnsi="仿宋" w:eastAsia="仿宋" w:cs="仿宋"/>
                <w:sz w:val="28"/>
                <w:szCs w:val="28"/>
              </w:rPr>
              <w:t>金额合计：</w:t>
            </w:r>
          </w:p>
        </w:tc>
        <w:tc>
          <w:tcPr>
            <w:tcW w:w="1417" w:type="dxa"/>
            <w:tcBorders>
              <w:top w:val="single" w:color="auto" w:sz="6" w:space="0"/>
              <w:left w:val="single" w:color="auto" w:sz="6" w:space="0"/>
              <w:bottom w:val="single" w:color="auto" w:sz="6" w:space="0"/>
              <w:right w:val="single" w:color="auto" w:sz="6" w:space="0"/>
            </w:tcBorders>
          </w:tcPr>
          <w:p w14:paraId="57E10ED6">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14:paraId="098E31C6">
            <w:pPr>
              <w:jc w:val="center"/>
              <w:rPr>
                <w:rFonts w:ascii="仿宋" w:hAnsi="仿宋" w:eastAsia="仿宋" w:cs="仿宋"/>
                <w:sz w:val="28"/>
                <w:szCs w:val="28"/>
              </w:rPr>
            </w:pPr>
          </w:p>
        </w:tc>
      </w:tr>
      <w:tr w14:paraId="5DC64FF7">
        <w:tblPrEx>
          <w:tblCellMar>
            <w:top w:w="0" w:type="dxa"/>
            <w:left w:w="42" w:type="dxa"/>
            <w:bottom w:w="0" w:type="dxa"/>
            <w:right w:w="42" w:type="dxa"/>
          </w:tblCellMar>
        </w:tblPrEx>
        <w:trPr>
          <w:cantSplit/>
          <w:trHeight w:val="340" w:hRule="atLeast"/>
        </w:trPr>
        <w:tc>
          <w:tcPr>
            <w:tcW w:w="7574" w:type="dxa"/>
            <w:gridSpan w:val="8"/>
            <w:tcBorders>
              <w:top w:val="single" w:color="auto" w:sz="6" w:space="0"/>
              <w:left w:val="single" w:color="auto" w:sz="6" w:space="0"/>
              <w:bottom w:val="single" w:color="auto" w:sz="6" w:space="0"/>
              <w:right w:val="single" w:color="auto" w:sz="6" w:space="0"/>
            </w:tcBorders>
          </w:tcPr>
          <w:p w14:paraId="34C3954A">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含税</w:t>
            </w:r>
            <w:r>
              <w:rPr>
                <w:rFonts w:hint="eastAsia" w:ascii="仿宋" w:hAnsi="仿宋" w:eastAsia="仿宋" w:cs="仿宋"/>
                <w:sz w:val="28"/>
                <w:szCs w:val="28"/>
              </w:rPr>
              <w:t>金额合计：</w:t>
            </w:r>
          </w:p>
        </w:tc>
        <w:tc>
          <w:tcPr>
            <w:tcW w:w="1417" w:type="dxa"/>
            <w:tcBorders>
              <w:top w:val="single" w:color="auto" w:sz="6" w:space="0"/>
              <w:left w:val="single" w:color="auto" w:sz="6" w:space="0"/>
              <w:bottom w:val="single" w:color="auto" w:sz="6" w:space="0"/>
              <w:right w:val="single" w:color="auto" w:sz="6" w:space="0"/>
            </w:tcBorders>
          </w:tcPr>
          <w:p w14:paraId="4D7A3E0D">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14:paraId="7B1D0DCA">
            <w:pPr>
              <w:jc w:val="center"/>
              <w:rPr>
                <w:rFonts w:ascii="仿宋" w:hAnsi="仿宋" w:eastAsia="仿宋" w:cs="仿宋"/>
                <w:sz w:val="28"/>
                <w:szCs w:val="28"/>
              </w:rPr>
            </w:pPr>
          </w:p>
        </w:tc>
      </w:tr>
    </w:tbl>
    <w:p w14:paraId="3A8A70AC">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14:paraId="76D4D14B">
      <w:pPr>
        <w:pStyle w:val="30"/>
        <w:numPr>
          <w:ilvl w:val="1"/>
          <w:numId w:val="41"/>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14:paraId="11D3C1CC">
      <w:pPr>
        <w:pStyle w:val="30"/>
        <w:numPr>
          <w:ilvl w:val="1"/>
          <w:numId w:val="41"/>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14:paraId="06152BC9">
      <w:pPr>
        <w:pStyle w:val="30"/>
        <w:numPr>
          <w:ilvl w:val="1"/>
          <w:numId w:val="41"/>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14:paraId="40093601">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14:paraId="2EC960D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CE294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43A0D41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14:paraId="0ADD97AA">
      <w:pPr>
        <w:spacing w:line="0" w:lineRule="atLeast"/>
        <w:outlineLvl w:val="0"/>
        <w:rPr>
          <w:rFonts w:ascii="仿宋" w:hAnsi="仿宋" w:eastAsia="仿宋" w:cs="仿宋"/>
          <w:sz w:val="28"/>
          <w:szCs w:val="28"/>
        </w:rPr>
      </w:pPr>
      <w:bookmarkStart w:id="66" w:name="_Toc211248412"/>
      <w:r>
        <w:rPr>
          <w:rFonts w:hint="eastAsia" w:ascii="仿宋" w:hAnsi="仿宋" w:eastAsia="仿宋" w:cs="仿宋"/>
          <w:sz w:val="28"/>
          <w:szCs w:val="28"/>
        </w:rPr>
        <w:br w:type="page"/>
      </w:r>
      <w:bookmarkEnd w:id="66"/>
      <w:bookmarkStart w:id="67" w:name="_Toc128989109"/>
      <w:bookmarkStart w:id="68" w:name="_Toc24857"/>
      <w:bookmarkStart w:id="69" w:name="_Toc25376"/>
      <w:bookmarkStart w:id="70" w:name="_Toc54773233"/>
      <w:r>
        <w:rPr>
          <w:rFonts w:hint="eastAsia" w:ascii="仿宋" w:hAnsi="仿宋" w:eastAsia="仿宋" w:cs="仿宋"/>
          <w:sz w:val="28"/>
          <w:szCs w:val="28"/>
        </w:rPr>
        <w:t>附件5：报价一览表（工程</w:t>
      </w:r>
      <w:r>
        <w:rPr>
          <w:rFonts w:hint="eastAsia" w:ascii="仿宋" w:hAnsi="仿宋" w:eastAsia="仿宋" w:cs="仿宋"/>
          <w:color w:val="auto"/>
          <w:sz w:val="28"/>
          <w:szCs w:val="28"/>
        </w:rPr>
        <w:t>）（本项目不适用）</w:t>
      </w:r>
      <w:bookmarkEnd w:id="67"/>
      <w:bookmarkEnd w:id="68"/>
      <w:bookmarkEnd w:id="69"/>
    </w:p>
    <w:p w14:paraId="17EC46A2">
      <w:pPr>
        <w:jc w:val="center"/>
        <w:rPr>
          <w:rFonts w:ascii="仿宋" w:hAnsi="仿宋" w:eastAsia="仿宋" w:cs="仿宋"/>
          <w:b/>
          <w:sz w:val="28"/>
          <w:szCs w:val="28"/>
        </w:rPr>
      </w:pPr>
    </w:p>
    <w:p w14:paraId="0A077CAD">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14:paraId="6E5769C6">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14:paraId="7BBBA58F">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14:paraId="6999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14:paraId="0FE00DA7">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14:paraId="79A28B7B">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14:paraId="1624D4F6">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14:paraId="4C374F96">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14:paraId="07ABC93B">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14:paraId="17115A8B">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14:paraId="0235C143">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14:paraId="360D408C">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14:paraId="780B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594902BC">
            <w:pPr>
              <w:spacing w:line="400" w:lineRule="exact"/>
              <w:rPr>
                <w:rFonts w:ascii="仿宋" w:hAnsi="仿宋" w:eastAsia="仿宋" w:cs="仿宋"/>
                <w:bCs/>
                <w:sz w:val="28"/>
                <w:szCs w:val="28"/>
              </w:rPr>
            </w:pPr>
          </w:p>
        </w:tc>
        <w:tc>
          <w:tcPr>
            <w:tcW w:w="1525" w:type="dxa"/>
            <w:vAlign w:val="center"/>
          </w:tcPr>
          <w:p w14:paraId="338F8C5C">
            <w:pPr>
              <w:spacing w:line="400" w:lineRule="exact"/>
              <w:rPr>
                <w:rFonts w:ascii="仿宋" w:hAnsi="仿宋" w:eastAsia="仿宋" w:cs="仿宋"/>
                <w:bCs/>
                <w:sz w:val="28"/>
                <w:szCs w:val="28"/>
              </w:rPr>
            </w:pPr>
          </w:p>
        </w:tc>
        <w:tc>
          <w:tcPr>
            <w:tcW w:w="992" w:type="dxa"/>
          </w:tcPr>
          <w:p w14:paraId="076BFDB1">
            <w:pPr>
              <w:spacing w:line="400" w:lineRule="exact"/>
              <w:rPr>
                <w:rFonts w:ascii="仿宋" w:hAnsi="仿宋" w:eastAsia="仿宋" w:cs="仿宋"/>
                <w:bCs/>
                <w:sz w:val="28"/>
                <w:szCs w:val="28"/>
              </w:rPr>
            </w:pPr>
          </w:p>
        </w:tc>
        <w:tc>
          <w:tcPr>
            <w:tcW w:w="992" w:type="dxa"/>
            <w:vAlign w:val="center"/>
          </w:tcPr>
          <w:p w14:paraId="4804688C">
            <w:pPr>
              <w:spacing w:line="400" w:lineRule="exact"/>
              <w:rPr>
                <w:rFonts w:ascii="仿宋" w:hAnsi="仿宋" w:eastAsia="仿宋" w:cs="仿宋"/>
                <w:bCs/>
                <w:sz w:val="28"/>
                <w:szCs w:val="28"/>
              </w:rPr>
            </w:pPr>
          </w:p>
        </w:tc>
        <w:tc>
          <w:tcPr>
            <w:tcW w:w="1276" w:type="dxa"/>
            <w:vAlign w:val="center"/>
          </w:tcPr>
          <w:p w14:paraId="0BC52949">
            <w:pPr>
              <w:spacing w:line="400" w:lineRule="exact"/>
              <w:rPr>
                <w:rFonts w:ascii="仿宋" w:hAnsi="仿宋" w:eastAsia="仿宋" w:cs="仿宋"/>
                <w:bCs/>
                <w:sz w:val="28"/>
                <w:szCs w:val="28"/>
              </w:rPr>
            </w:pPr>
          </w:p>
        </w:tc>
        <w:tc>
          <w:tcPr>
            <w:tcW w:w="917" w:type="dxa"/>
            <w:vAlign w:val="center"/>
          </w:tcPr>
          <w:p w14:paraId="52A80DD4">
            <w:pPr>
              <w:spacing w:line="400" w:lineRule="exact"/>
              <w:rPr>
                <w:rFonts w:ascii="仿宋" w:hAnsi="仿宋" w:eastAsia="仿宋" w:cs="仿宋"/>
                <w:bCs/>
                <w:sz w:val="28"/>
                <w:szCs w:val="28"/>
              </w:rPr>
            </w:pPr>
          </w:p>
        </w:tc>
        <w:tc>
          <w:tcPr>
            <w:tcW w:w="955" w:type="dxa"/>
            <w:vAlign w:val="center"/>
          </w:tcPr>
          <w:p w14:paraId="2E676DDE">
            <w:pPr>
              <w:spacing w:line="400" w:lineRule="exact"/>
              <w:rPr>
                <w:rFonts w:ascii="仿宋" w:hAnsi="仿宋" w:eastAsia="仿宋" w:cs="仿宋"/>
                <w:bCs/>
                <w:sz w:val="28"/>
                <w:szCs w:val="28"/>
              </w:rPr>
            </w:pPr>
          </w:p>
        </w:tc>
        <w:tc>
          <w:tcPr>
            <w:tcW w:w="992" w:type="dxa"/>
            <w:vAlign w:val="center"/>
          </w:tcPr>
          <w:p w14:paraId="5B3544F9">
            <w:pPr>
              <w:spacing w:line="400" w:lineRule="exact"/>
              <w:rPr>
                <w:rFonts w:ascii="仿宋" w:hAnsi="仿宋" w:eastAsia="仿宋" w:cs="仿宋"/>
                <w:bCs/>
                <w:sz w:val="28"/>
                <w:szCs w:val="28"/>
              </w:rPr>
            </w:pPr>
          </w:p>
        </w:tc>
      </w:tr>
      <w:tr w14:paraId="64EB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34B29027">
            <w:pPr>
              <w:spacing w:line="400" w:lineRule="exact"/>
              <w:rPr>
                <w:rFonts w:ascii="仿宋" w:hAnsi="仿宋" w:eastAsia="仿宋" w:cs="仿宋"/>
                <w:bCs/>
                <w:sz w:val="28"/>
                <w:szCs w:val="28"/>
              </w:rPr>
            </w:pPr>
          </w:p>
        </w:tc>
        <w:tc>
          <w:tcPr>
            <w:tcW w:w="1525" w:type="dxa"/>
            <w:vAlign w:val="center"/>
          </w:tcPr>
          <w:p w14:paraId="20E90906">
            <w:pPr>
              <w:spacing w:line="400" w:lineRule="exact"/>
              <w:rPr>
                <w:rFonts w:ascii="仿宋" w:hAnsi="仿宋" w:eastAsia="仿宋" w:cs="仿宋"/>
                <w:bCs/>
                <w:sz w:val="28"/>
                <w:szCs w:val="28"/>
              </w:rPr>
            </w:pPr>
          </w:p>
        </w:tc>
        <w:tc>
          <w:tcPr>
            <w:tcW w:w="992" w:type="dxa"/>
          </w:tcPr>
          <w:p w14:paraId="22D57E39">
            <w:pPr>
              <w:spacing w:line="400" w:lineRule="exact"/>
              <w:rPr>
                <w:rFonts w:ascii="仿宋" w:hAnsi="仿宋" w:eastAsia="仿宋" w:cs="仿宋"/>
                <w:bCs/>
                <w:sz w:val="28"/>
                <w:szCs w:val="28"/>
              </w:rPr>
            </w:pPr>
          </w:p>
        </w:tc>
        <w:tc>
          <w:tcPr>
            <w:tcW w:w="992" w:type="dxa"/>
            <w:vAlign w:val="center"/>
          </w:tcPr>
          <w:p w14:paraId="5C7A5B6A">
            <w:pPr>
              <w:spacing w:line="400" w:lineRule="exact"/>
              <w:rPr>
                <w:rFonts w:ascii="仿宋" w:hAnsi="仿宋" w:eastAsia="仿宋" w:cs="仿宋"/>
                <w:bCs/>
                <w:sz w:val="28"/>
                <w:szCs w:val="28"/>
              </w:rPr>
            </w:pPr>
          </w:p>
        </w:tc>
        <w:tc>
          <w:tcPr>
            <w:tcW w:w="1276" w:type="dxa"/>
            <w:vAlign w:val="center"/>
          </w:tcPr>
          <w:p w14:paraId="4C445FC8">
            <w:pPr>
              <w:spacing w:line="400" w:lineRule="exact"/>
              <w:rPr>
                <w:rFonts w:ascii="仿宋" w:hAnsi="仿宋" w:eastAsia="仿宋" w:cs="仿宋"/>
                <w:bCs/>
                <w:sz w:val="28"/>
                <w:szCs w:val="28"/>
              </w:rPr>
            </w:pPr>
          </w:p>
        </w:tc>
        <w:tc>
          <w:tcPr>
            <w:tcW w:w="917" w:type="dxa"/>
            <w:vAlign w:val="center"/>
          </w:tcPr>
          <w:p w14:paraId="5424EC42">
            <w:pPr>
              <w:spacing w:line="400" w:lineRule="exact"/>
              <w:rPr>
                <w:rFonts w:ascii="仿宋" w:hAnsi="仿宋" w:eastAsia="仿宋" w:cs="仿宋"/>
                <w:bCs/>
                <w:sz w:val="28"/>
                <w:szCs w:val="28"/>
              </w:rPr>
            </w:pPr>
          </w:p>
        </w:tc>
        <w:tc>
          <w:tcPr>
            <w:tcW w:w="955" w:type="dxa"/>
            <w:vAlign w:val="center"/>
          </w:tcPr>
          <w:p w14:paraId="321FAB5D">
            <w:pPr>
              <w:spacing w:line="400" w:lineRule="exact"/>
              <w:rPr>
                <w:rFonts w:ascii="仿宋" w:hAnsi="仿宋" w:eastAsia="仿宋" w:cs="仿宋"/>
                <w:bCs/>
                <w:sz w:val="28"/>
                <w:szCs w:val="28"/>
              </w:rPr>
            </w:pPr>
          </w:p>
        </w:tc>
        <w:tc>
          <w:tcPr>
            <w:tcW w:w="992" w:type="dxa"/>
            <w:vAlign w:val="center"/>
          </w:tcPr>
          <w:p w14:paraId="0C629C2B">
            <w:pPr>
              <w:spacing w:line="400" w:lineRule="exact"/>
              <w:rPr>
                <w:rFonts w:ascii="仿宋" w:hAnsi="仿宋" w:eastAsia="仿宋" w:cs="仿宋"/>
                <w:bCs/>
                <w:sz w:val="28"/>
                <w:szCs w:val="28"/>
              </w:rPr>
            </w:pPr>
          </w:p>
        </w:tc>
      </w:tr>
      <w:tr w14:paraId="06CD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3406D5C7">
            <w:pPr>
              <w:spacing w:line="400" w:lineRule="exact"/>
              <w:rPr>
                <w:rFonts w:ascii="仿宋" w:hAnsi="仿宋" w:eastAsia="仿宋" w:cs="仿宋"/>
                <w:bCs/>
                <w:sz w:val="28"/>
                <w:szCs w:val="28"/>
              </w:rPr>
            </w:pPr>
          </w:p>
        </w:tc>
        <w:tc>
          <w:tcPr>
            <w:tcW w:w="1525" w:type="dxa"/>
            <w:vAlign w:val="center"/>
          </w:tcPr>
          <w:p w14:paraId="28011A3D">
            <w:pPr>
              <w:spacing w:line="400" w:lineRule="exact"/>
              <w:rPr>
                <w:rFonts w:ascii="仿宋" w:hAnsi="仿宋" w:eastAsia="仿宋" w:cs="仿宋"/>
                <w:bCs/>
                <w:sz w:val="28"/>
                <w:szCs w:val="28"/>
              </w:rPr>
            </w:pPr>
          </w:p>
        </w:tc>
        <w:tc>
          <w:tcPr>
            <w:tcW w:w="992" w:type="dxa"/>
          </w:tcPr>
          <w:p w14:paraId="6CD8C179">
            <w:pPr>
              <w:spacing w:line="400" w:lineRule="exact"/>
              <w:rPr>
                <w:rFonts w:ascii="仿宋" w:hAnsi="仿宋" w:eastAsia="仿宋" w:cs="仿宋"/>
                <w:bCs/>
                <w:sz w:val="28"/>
                <w:szCs w:val="28"/>
              </w:rPr>
            </w:pPr>
          </w:p>
        </w:tc>
        <w:tc>
          <w:tcPr>
            <w:tcW w:w="992" w:type="dxa"/>
            <w:vAlign w:val="center"/>
          </w:tcPr>
          <w:p w14:paraId="500A7AF2">
            <w:pPr>
              <w:spacing w:line="400" w:lineRule="exact"/>
              <w:rPr>
                <w:rFonts w:ascii="仿宋" w:hAnsi="仿宋" w:eastAsia="仿宋" w:cs="仿宋"/>
                <w:bCs/>
                <w:sz w:val="28"/>
                <w:szCs w:val="28"/>
              </w:rPr>
            </w:pPr>
          </w:p>
        </w:tc>
        <w:tc>
          <w:tcPr>
            <w:tcW w:w="1276" w:type="dxa"/>
            <w:vAlign w:val="center"/>
          </w:tcPr>
          <w:p w14:paraId="3C2A17AA">
            <w:pPr>
              <w:spacing w:line="400" w:lineRule="exact"/>
              <w:rPr>
                <w:rFonts w:ascii="仿宋" w:hAnsi="仿宋" w:eastAsia="仿宋" w:cs="仿宋"/>
                <w:bCs/>
                <w:sz w:val="28"/>
                <w:szCs w:val="28"/>
              </w:rPr>
            </w:pPr>
          </w:p>
        </w:tc>
        <w:tc>
          <w:tcPr>
            <w:tcW w:w="917" w:type="dxa"/>
            <w:vAlign w:val="center"/>
          </w:tcPr>
          <w:p w14:paraId="29E87BD4">
            <w:pPr>
              <w:spacing w:line="400" w:lineRule="exact"/>
              <w:rPr>
                <w:rFonts w:ascii="仿宋" w:hAnsi="仿宋" w:eastAsia="仿宋" w:cs="仿宋"/>
                <w:bCs/>
                <w:sz w:val="28"/>
                <w:szCs w:val="28"/>
              </w:rPr>
            </w:pPr>
          </w:p>
        </w:tc>
        <w:tc>
          <w:tcPr>
            <w:tcW w:w="955" w:type="dxa"/>
            <w:vAlign w:val="center"/>
          </w:tcPr>
          <w:p w14:paraId="679B1642">
            <w:pPr>
              <w:spacing w:line="400" w:lineRule="exact"/>
              <w:rPr>
                <w:rFonts w:ascii="仿宋" w:hAnsi="仿宋" w:eastAsia="仿宋" w:cs="仿宋"/>
                <w:bCs/>
                <w:sz w:val="28"/>
                <w:szCs w:val="28"/>
              </w:rPr>
            </w:pPr>
          </w:p>
        </w:tc>
        <w:tc>
          <w:tcPr>
            <w:tcW w:w="992" w:type="dxa"/>
            <w:vAlign w:val="center"/>
          </w:tcPr>
          <w:p w14:paraId="630CA70A">
            <w:pPr>
              <w:spacing w:line="400" w:lineRule="exact"/>
              <w:rPr>
                <w:rFonts w:ascii="仿宋" w:hAnsi="仿宋" w:eastAsia="仿宋" w:cs="仿宋"/>
                <w:bCs/>
                <w:sz w:val="28"/>
                <w:szCs w:val="28"/>
              </w:rPr>
            </w:pPr>
          </w:p>
        </w:tc>
      </w:tr>
      <w:tr w14:paraId="6B8E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23941C87">
            <w:pPr>
              <w:spacing w:line="400" w:lineRule="exact"/>
              <w:rPr>
                <w:rFonts w:ascii="仿宋" w:hAnsi="仿宋" w:eastAsia="仿宋" w:cs="仿宋"/>
                <w:bCs/>
                <w:sz w:val="28"/>
                <w:szCs w:val="28"/>
              </w:rPr>
            </w:pPr>
          </w:p>
        </w:tc>
        <w:tc>
          <w:tcPr>
            <w:tcW w:w="1525" w:type="dxa"/>
            <w:vAlign w:val="center"/>
          </w:tcPr>
          <w:p w14:paraId="0AF18A02">
            <w:pPr>
              <w:spacing w:line="400" w:lineRule="exact"/>
              <w:rPr>
                <w:rFonts w:ascii="仿宋" w:hAnsi="仿宋" w:eastAsia="仿宋" w:cs="仿宋"/>
                <w:bCs/>
                <w:sz w:val="28"/>
                <w:szCs w:val="28"/>
              </w:rPr>
            </w:pPr>
          </w:p>
        </w:tc>
        <w:tc>
          <w:tcPr>
            <w:tcW w:w="992" w:type="dxa"/>
          </w:tcPr>
          <w:p w14:paraId="213CD251">
            <w:pPr>
              <w:spacing w:line="400" w:lineRule="exact"/>
              <w:rPr>
                <w:rFonts w:ascii="仿宋" w:hAnsi="仿宋" w:eastAsia="仿宋" w:cs="仿宋"/>
                <w:bCs/>
                <w:sz w:val="28"/>
                <w:szCs w:val="28"/>
              </w:rPr>
            </w:pPr>
          </w:p>
        </w:tc>
        <w:tc>
          <w:tcPr>
            <w:tcW w:w="992" w:type="dxa"/>
            <w:vAlign w:val="center"/>
          </w:tcPr>
          <w:p w14:paraId="6889B87B">
            <w:pPr>
              <w:spacing w:line="400" w:lineRule="exact"/>
              <w:rPr>
                <w:rFonts w:ascii="仿宋" w:hAnsi="仿宋" w:eastAsia="仿宋" w:cs="仿宋"/>
                <w:bCs/>
                <w:sz w:val="28"/>
                <w:szCs w:val="28"/>
              </w:rPr>
            </w:pPr>
          </w:p>
        </w:tc>
        <w:tc>
          <w:tcPr>
            <w:tcW w:w="1276" w:type="dxa"/>
            <w:vAlign w:val="center"/>
          </w:tcPr>
          <w:p w14:paraId="52004910">
            <w:pPr>
              <w:spacing w:line="400" w:lineRule="exact"/>
              <w:rPr>
                <w:rFonts w:ascii="仿宋" w:hAnsi="仿宋" w:eastAsia="仿宋" w:cs="仿宋"/>
                <w:bCs/>
                <w:sz w:val="28"/>
                <w:szCs w:val="28"/>
              </w:rPr>
            </w:pPr>
          </w:p>
        </w:tc>
        <w:tc>
          <w:tcPr>
            <w:tcW w:w="917" w:type="dxa"/>
            <w:vAlign w:val="center"/>
          </w:tcPr>
          <w:p w14:paraId="622FDF57">
            <w:pPr>
              <w:spacing w:line="400" w:lineRule="exact"/>
              <w:rPr>
                <w:rFonts w:ascii="仿宋" w:hAnsi="仿宋" w:eastAsia="仿宋" w:cs="仿宋"/>
                <w:bCs/>
                <w:sz w:val="28"/>
                <w:szCs w:val="28"/>
              </w:rPr>
            </w:pPr>
          </w:p>
        </w:tc>
        <w:tc>
          <w:tcPr>
            <w:tcW w:w="955" w:type="dxa"/>
            <w:vAlign w:val="center"/>
          </w:tcPr>
          <w:p w14:paraId="2E41F272">
            <w:pPr>
              <w:spacing w:line="400" w:lineRule="exact"/>
              <w:rPr>
                <w:rFonts w:ascii="仿宋" w:hAnsi="仿宋" w:eastAsia="仿宋" w:cs="仿宋"/>
                <w:bCs/>
                <w:sz w:val="28"/>
                <w:szCs w:val="28"/>
              </w:rPr>
            </w:pPr>
          </w:p>
        </w:tc>
        <w:tc>
          <w:tcPr>
            <w:tcW w:w="992" w:type="dxa"/>
            <w:vAlign w:val="center"/>
          </w:tcPr>
          <w:p w14:paraId="664DA1D1">
            <w:pPr>
              <w:spacing w:line="400" w:lineRule="exact"/>
              <w:rPr>
                <w:rFonts w:ascii="仿宋" w:hAnsi="仿宋" w:eastAsia="仿宋" w:cs="仿宋"/>
                <w:bCs/>
                <w:sz w:val="28"/>
                <w:szCs w:val="28"/>
              </w:rPr>
            </w:pPr>
          </w:p>
        </w:tc>
      </w:tr>
      <w:tr w14:paraId="195C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4FC3CBA0">
            <w:pPr>
              <w:spacing w:line="400" w:lineRule="exact"/>
              <w:rPr>
                <w:rFonts w:ascii="仿宋" w:hAnsi="仿宋" w:eastAsia="仿宋" w:cs="仿宋"/>
                <w:bCs/>
                <w:sz w:val="28"/>
                <w:szCs w:val="28"/>
              </w:rPr>
            </w:pPr>
          </w:p>
        </w:tc>
        <w:tc>
          <w:tcPr>
            <w:tcW w:w="1525" w:type="dxa"/>
            <w:vAlign w:val="center"/>
          </w:tcPr>
          <w:p w14:paraId="074403EB">
            <w:pPr>
              <w:spacing w:line="400" w:lineRule="exact"/>
              <w:rPr>
                <w:rFonts w:ascii="仿宋" w:hAnsi="仿宋" w:eastAsia="仿宋" w:cs="仿宋"/>
                <w:bCs/>
                <w:sz w:val="28"/>
                <w:szCs w:val="28"/>
              </w:rPr>
            </w:pPr>
          </w:p>
        </w:tc>
        <w:tc>
          <w:tcPr>
            <w:tcW w:w="992" w:type="dxa"/>
          </w:tcPr>
          <w:p w14:paraId="302CC8DD">
            <w:pPr>
              <w:spacing w:line="400" w:lineRule="exact"/>
              <w:rPr>
                <w:rFonts w:ascii="仿宋" w:hAnsi="仿宋" w:eastAsia="仿宋" w:cs="仿宋"/>
                <w:bCs/>
                <w:sz w:val="28"/>
                <w:szCs w:val="28"/>
              </w:rPr>
            </w:pPr>
          </w:p>
        </w:tc>
        <w:tc>
          <w:tcPr>
            <w:tcW w:w="992" w:type="dxa"/>
            <w:vAlign w:val="center"/>
          </w:tcPr>
          <w:p w14:paraId="511A9214">
            <w:pPr>
              <w:spacing w:line="400" w:lineRule="exact"/>
              <w:rPr>
                <w:rFonts w:ascii="仿宋" w:hAnsi="仿宋" w:eastAsia="仿宋" w:cs="仿宋"/>
                <w:bCs/>
                <w:sz w:val="28"/>
                <w:szCs w:val="28"/>
              </w:rPr>
            </w:pPr>
          </w:p>
        </w:tc>
        <w:tc>
          <w:tcPr>
            <w:tcW w:w="1276" w:type="dxa"/>
            <w:vAlign w:val="center"/>
          </w:tcPr>
          <w:p w14:paraId="74132F0F">
            <w:pPr>
              <w:spacing w:line="400" w:lineRule="exact"/>
              <w:rPr>
                <w:rFonts w:ascii="仿宋" w:hAnsi="仿宋" w:eastAsia="仿宋" w:cs="仿宋"/>
                <w:bCs/>
                <w:sz w:val="28"/>
                <w:szCs w:val="28"/>
              </w:rPr>
            </w:pPr>
          </w:p>
        </w:tc>
        <w:tc>
          <w:tcPr>
            <w:tcW w:w="917" w:type="dxa"/>
            <w:vAlign w:val="center"/>
          </w:tcPr>
          <w:p w14:paraId="1F92DB00">
            <w:pPr>
              <w:spacing w:line="400" w:lineRule="exact"/>
              <w:rPr>
                <w:rFonts w:ascii="仿宋" w:hAnsi="仿宋" w:eastAsia="仿宋" w:cs="仿宋"/>
                <w:bCs/>
                <w:sz w:val="28"/>
                <w:szCs w:val="28"/>
              </w:rPr>
            </w:pPr>
          </w:p>
        </w:tc>
        <w:tc>
          <w:tcPr>
            <w:tcW w:w="955" w:type="dxa"/>
            <w:vAlign w:val="center"/>
          </w:tcPr>
          <w:p w14:paraId="72E46C07">
            <w:pPr>
              <w:spacing w:line="400" w:lineRule="exact"/>
              <w:rPr>
                <w:rFonts w:ascii="仿宋" w:hAnsi="仿宋" w:eastAsia="仿宋" w:cs="仿宋"/>
                <w:bCs/>
                <w:sz w:val="28"/>
                <w:szCs w:val="28"/>
              </w:rPr>
            </w:pPr>
          </w:p>
        </w:tc>
        <w:tc>
          <w:tcPr>
            <w:tcW w:w="992" w:type="dxa"/>
            <w:vAlign w:val="center"/>
          </w:tcPr>
          <w:p w14:paraId="39FCA691">
            <w:pPr>
              <w:spacing w:line="400" w:lineRule="exact"/>
              <w:rPr>
                <w:rFonts w:ascii="仿宋" w:hAnsi="仿宋" w:eastAsia="仿宋" w:cs="仿宋"/>
                <w:bCs/>
                <w:sz w:val="28"/>
                <w:szCs w:val="28"/>
              </w:rPr>
            </w:pPr>
          </w:p>
        </w:tc>
      </w:tr>
      <w:tr w14:paraId="4CF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5A1B2A2C">
            <w:pPr>
              <w:spacing w:line="400" w:lineRule="exact"/>
              <w:rPr>
                <w:rFonts w:ascii="仿宋" w:hAnsi="仿宋" w:eastAsia="仿宋" w:cs="仿宋"/>
                <w:bCs/>
                <w:sz w:val="28"/>
                <w:szCs w:val="28"/>
              </w:rPr>
            </w:pPr>
          </w:p>
        </w:tc>
        <w:tc>
          <w:tcPr>
            <w:tcW w:w="1525" w:type="dxa"/>
            <w:vAlign w:val="center"/>
          </w:tcPr>
          <w:p w14:paraId="0C4E0B18">
            <w:pPr>
              <w:spacing w:line="400" w:lineRule="exact"/>
              <w:rPr>
                <w:rFonts w:ascii="仿宋" w:hAnsi="仿宋" w:eastAsia="仿宋" w:cs="仿宋"/>
                <w:bCs/>
                <w:sz w:val="28"/>
                <w:szCs w:val="28"/>
              </w:rPr>
            </w:pPr>
          </w:p>
        </w:tc>
        <w:tc>
          <w:tcPr>
            <w:tcW w:w="992" w:type="dxa"/>
          </w:tcPr>
          <w:p w14:paraId="191C6A7E">
            <w:pPr>
              <w:spacing w:line="400" w:lineRule="exact"/>
              <w:rPr>
                <w:rFonts w:ascii="仿宋" w:hAnsi="仿宋" w:eastAsia="仿宋" w:cs="仿宋"/>
                <w:bCs/>
                <w:sz w:val="28"/>
                <w:szCs w:val="28"/>
              </w:rPr>
            </w:pPr>
          </w:p>
        </w:tc>
        <w:tc>
          <w:tcPr>
            <w:tcW w:w="992" w:type="dxa"/>
            <w:vAlign w:val="center"/>
          </w:tcPr>
          <w:p w14:paraId="520A620B">
            <w:pPr>
              <w:spacing w:line="400" w:lineRule="exact"/>
              <w:rPr>
                <w:rFonts w:ascii="仿宋" w:hAnsi="仿宋" w:eastAsia="仿宋" w:cs="仿宋"/>
                <w:bCs/>
                <w:sz w:val="28"/>
                <w:szCs w:val="28"/>
              </w:rPr>
            </w:pPr>
          </w:p>
        </w:tc>
        <w:tc>
          <w:tcPr>
            <w:tcW w:w="1276" w:type="dxa"/>
            <w:vAlign w:val="center"/>
          </w:tcPr>
          <w:p w14:paraId="72DD5E82">
            <w:pPr>
              <w:spacing w:line="400" w:lineRule="exact"/>
              <w:rPr>
                <w:rFonts w:ascii="仿宋" w:hAnsi="仿宋" w:eastAsia="仿宋" w:cs="仿宋"/>
                <w:bCs/>
                <w:sz w:val="28"/>
                <w:szCs w:val="28"/>
              </w:rPr>
            </w:pPr>
          </w:p>
        </w:tc>
        <w:tc>
          <w:tcPr>
            <w:tcW w:w="917" w:type="dxa"/>
            <w:vAlign w:val="center"/>
          </w:tcPr>
          <w:p w14:paraId="289B4353">
            <w:pPr>
              <w:spacing w:line="400" w:lineRule="exact"/>
              <w:rPr>
                <w:rFonts w:ascii="仿宋" w:hAnsi="仿宋" w:eastAsia="仿宋" w:cs="仿宋"/>
                <w:bCs/>
                <w:sz w:val="28"/>
                <w:szCs w:val="28"/>
              </w:rPr>
            </w:pPr>
          </w:p>
        </w:tc>
        <w:tc>
          <w:tcPr>
            <w:tcW w:w="955" w:type="dxa"/>
            <w:vAlign w:val="center"/>
          </w:tcPr>
          <w:p w14:paraId="6172AE63">
            <w:pPr>
              <w:spacing w:line="400" w:lineRule="exact"/>
              <w:rPr>
                <w:rFonts w:ascii="仿宋" w:hAnsi="仿宋" w:eastAsia="仿宋" w:cs="仿宋"/>
                <w:bCs/>
                <w:sz w:val="28"/>
                <w:szCs w:val="28"/>
              </w:rPr>
            </w:pPr>
          </w:p>
        </w:tc>
        <w:tc>
          <w:tcPr>
            <w:tcW w:w="992" w:type="dxa"/>
            <w:vAlign w:val="center"/>
          </w:tcPr>
          <w:p w14:paraId="6B4C1644">
            <w:pPr>
              <w:spacing w:line="400" w:lineRule="exact"/>
              <w:rPr>
                <w:rFonts w:ascii="仿宋" w:hAnsi="仿宋" w:eastAsia="仿宋" w:cs="仿宋"/>
                <w:bCs/>
                <w:sz w:val="28"/>
                <w:szCs w:val="28"/>
              </w:rPr>
            </w:pPr>
          </w:p>
        </w:tc>
      </w:tr>
      <w:tr w14:paraId="6CF7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05035E73">
            <w:pPr>
              <w:spacing w:line="400" w:lineRule="exact"/>
              <w:rPr>
                <w:rFonts w:ascii="仿宋" w:hAnsi="仿宋" w:eastAsia="仿宋" w:cs="仿宋"/>
                <w:bCs/>
                <w:sz w:val="28"/>
                <w:szCs w:val="28"/>
              </w:rPr>
            </w:pPr>
          </w:p>
        </w:tc>
        <w:tc>
          <w:tcPr>
            <w:tcW w:w="1525" w:type="dxa"/>
            <w:vAlign w:val="center"/>
          </w:tcPr>
          <w:p w14:paraId="136357CE">
            <w:pPr>
              <w:spacing w:line="400" w:lineRule="exact"/>
              <w:rPr>
                <w:rFonts w:ascii="仿宋" w:hAnsi="仿宋" w:eastAsia="仿宋" w:cs="仿宋"/>
                <w:bCs/>
                <w:sz w:val="28"/>
                <w:szCs w:val="28"/>
              </w:rPr>
            </w:pPr>
          </w:p>
        </w:tc>
        <w:tc>
          <w:tcPr>
            <w:tcW w:w="992" w:type="dxa"/>
          </w:tcPr>
          <w:p w14:paraId="40A829DF">
            <w:pPr>
              <w:spacing w:line="400" w:lineRule="exact"/>
              <w:rPr>
                <w:rFonts w:ascii="仿宋" w:hAnsi="仿宋" w:eastAsia="仿宋" w:cs="仿宋"/>
                <w:bCs/>
                <w:sz w:val="28"/>
                <w:szCs w:val="28"/>
              </w:rPr>
            </w:pPr>
          </w:p>
        </w:tc>
        <w:tc>
          <w:tcPr>
            <w:tcW w:w="992" w:type="dxa"/>
            <w:vAlign w:val="center"/>
          </w:tcPr>
          <w:p w14:paraId="06E324E3">
            <w:pPr>
              <w:spacing w:line="400" w:lineRule="exact"/>
              <w:rPr>
                <w:rFonts w:ascii="仿宋" w:hAnsi="仿宋" w:eastAsia="仿宋" w:cs="仿宋"/>
                <w:bCs/>
                <w:sz w:val="28"/>
                <w:szCs w:val="28"/>
              </w:rPr>
            </w:pPr>
          </w:p>
        </w:tc>
        <w:tc>
          <w:tcPr>
            <w:tcW w:w="1276" w:type="dxa"/>
            <w:vAlign w:val="center"/>
          </w:tcPr>
          <w:p w14:paraId="22654DF9">
            <w:pPr>
              <w:spacing w:line="400" w:lineRule="exact"/>
              <w:rPr>
                <w:rFonts w:ascii="仿宋" w:hAnsi="仿宋" w:eastAsia="仿宋" w:cs="仿宋"/>
                <w:bCs/>
                <w:sz w:val="28"/>
                <w:szCs w:val="28"/>
              </w:rPr>
            </w:pPr>
          </w:p>
        </w:tc>
        <w:tc>
          <w:tcPr>
            <w:tcW w:w="917" w:type="dxa"/>
            <w:vAlign w:val="center"/>
          </w:tcPr>
          <w:p w14:paraId="4D09CB87">
            <w:pPr>
              <w:spacing w:line="400" w:lineRule="exact"/>
              <w:rPr>
                <w:rFonts w:ascii="仿宋" w:hAnsi="仿宋" w:eastAsia="仿宋" w:cs="仿宋"/>
                <w:bCs/>
                <w:sz w:val="28"/>
                <w:szCs w:val="28"/>
              </w:rPr>
            </w:pPr>
          </w:p>
        </w:tc>
        <w:tc>
          <w:tcPr>
            <w:tcW w:w="955" w:type="dxa"/>
            <w:vAlign w:val="center"/>
          </w:tcPr>
          <w:p w14:paraId="747DCA5D">
            <w:pPr>
              <w:spacing w:line="400" w:lineRule="exact"/>
              <w:rPr>
                <w:rFonts w:ascii="仿宋" w:hAnsi="仿宋" w:eastAsia="仿宋" w:cs="仿宋"/>
                <w:bCs/>
                <w:sz w:val="28"/>
                <w:szCs w:val="28"/>
              </w:rPr>
            </w:pPr>
          </w:p>
        </w:tc>
        <w:tc>
          <w:tcPr>
            <w:tcW w:w="992" w:type="dxa"/>
            <w:vAlign w:val="center"/>
          </w:tcPr>
          <w:p w14:paraId="1CA964D7">
            <w:pPr>
              <w:spacing w:line="400" w:lineRule="exact"/>
              <w:rPr>
                <w:rFonts w:ascii="仿宋" w:hAnsi="仿宋" w:eastAsia="仿宋" w:cs="仿宋"/>
                <w:bCs/>
                <w:sz w:val="28"/>
                <w:szCs w:val="28"/>
              </w:rPr>
            </w:pPr>
          </w:p>
        </w:tc>
      </w:tr>
      <w:tr w14:paraId="193A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14:paraId="04419803">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14:paraId="00EAB796">
            <w:pPr>
              <w:spacing w:line="400" w:lineRule="exact"/>
              <w:rPr>
                <w:rFonts w:ascii="仿宋" w:hAnsi="仿宋" w:eastAsia="仿宋" w:cs="仿宋"/>
                <w:bCs/>
                <w:sz w:val="28"/>
                <w:szCs w:val="28"/>
              </w:rPr>
            </w:pPr>
          </w:p>
        </w:tc>
        <w:tc>
          <w:tcPr>
            <w:tcW w:w="992" w:type="dxa"/>
            <w:vAlign w:val="center"/>
          </w:tcPr>
          <w:p w14:paraId="7F11EF15">
            <w:pPr>
              <w:spacing w:line="400" w:lineRule="exact"/>
              <w:rPr>
                <w:rFonts w:ascii="仿宋" w:hAnsi="仿宋" w:eastAsia="仿宋" w:cs="仿宋"/>
                <w:bCs/>
                <w:sz w:val="28"/>
                <w:szCs w:val="28"/>
              </w:rPr>
            </w:pPr>
          </w:p>
        </w:tc>
      </w:tr>
    </w:tbl>
    <w:p w14:paraId="3B2E24E7">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14:paraId="273637A2">
      <w:pPr>
        <w:pStyle w:val="30"/>
        <w:numPr>
          <w:ilvl w:val="1"/>
          <w:numId w:val="42"/>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14:paraId="2FCDDC3B">
      <w:pPr>
        <w:pStyle w:val="30"/>
        <w:numPr>
          <w:ilvl w:val="1"/>
          <w:numId w:val="42"/>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14:paraId="08961467">
      <w:pPr>
        <w:pStyle w:val="30"/>
        <w:numPr>
          <w:ilvl w:val="1"/>
          <w:numId w:val="42"/>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14:paraId="2E2410F5">
      <w:pPr>
        <w:pStyle w:val="30"/>
        <w:numPr>
          <w:ilvl w:val="1"/>
          <w:numId w:val="42"/>
        </w:numPr>
        <w:spacing w:line="400" w:lineRule="exact"/>
        <w:ind w:firstLineChars="0"/>
        <w:rPr>
          <w:rFonts w:ascii="仿宋" w:hAnsi="仿宋" w:eastAsia="仿宋" w:cs="仿宋"/>
          <w:color w:val="auto"/>
          <w:sz w:val="28"/>
          <w:szCs w:val="28"/>
        </w:rPr>
      </w:pPr>
      <w:r>
        <w:rPr>
          <w:rFonts w:hint="eastAsia" w:ascii="仿宋" w:hAnsi="仿宋" w:eastAsia="仿宋" w:cs="仿宋"/>
          <w:color w:val="auto"/>
          <w:sz w:val="28"/>
          <w:szCs w:val="28"/>
        </w:rPr>
        <w:t>请注意正确填写“工期”，以确保报价单工期与工期响应文件的一致性。</w:t>
      </w:r>
    </w:p>
    <w:p w14:paraId="7D71E258">
      <w:pPr>
        <w:spacing w:line="360" w:lineRule="auto"/>
        <w:rPr>
          <w:rFonts w:ascii="仿宋" w:hAnsi="仿宋" w:eastAsia="仿宋" w:cs="仿宋"/>
          <w:sz w:val="28"/>
          <w:szCs w:val="28"/>
        </w:rPr>
      </w:pPr>
    </w:p>
    <w:p w14:paraId="27AD2998">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14:paraId="4A1498A1">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14:paraId="31B072CE">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14:paraId="55ADE1FC">
      <w:pPr>
        <w:pStyle w:val="2"/>
      </w:pPr>
      <w:r>
        <w:br w:type="page"/>
      </w:r>
    </w:p>
    <w:p w14:paraId="6B05E8A4">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71" w:name="_Toc128989110"/>
      <w:bookmarkStart w:id="72" w:name="_Toc955"/>
      <w:bookmarkStart w:id="73" w:name="_Toc22476"/>
      <w:r>
        <w:rPr>
          <w:rFonts w:hint="eastAsia" w:ascii="仿宋" w:hAnsi="仿宋" w:eastAsia="仿宋" w:cs="仿宋"/>
          <w:color w:val="000000"/>
          <w:sz w:val="28"/>
          <w:szCs w:val="28"/>
        </w:rPr>
        <w:t>附件6：商务条款响应/偏离表</w:t>
      </w:r>
      <w:bookmarkEnd w:id="71"/>
      <w:bookmarkEnd w:id="72"/>
      <w:bookmarkEnd w:id="73"/>
    </w:p>
    <w:p w14:paraId="29FC74CC">
      <w:pPr>
        <w:adjustRightInd w:val="0"/>
        <w:snapToGrid w:val="0"/>
        <w:spacing w:before="240" w:after="240" w:line="400" w:lineRule="exact"/>
        <w:jc w:val="center"/>
        <w:rPr>
          <w:rFonts w:ascii="仿宋" w:hAnsi="仿宋" w:eastAsia="仿宋" w:cs="仿宋"/>
          <w:color w:val="000000"/>
          <w:sz w:val="28"/>
          <w:szCs w:val="28"/>
        </w:rPr>
      </w:pPr>
      <w:bookmarkStart w:id="74" w:name="_Toc211248414"/>
    </w:p>
    <w:p w14:paraId="74207C11">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6"/>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14:paraId="70CC8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14:paraId="48FAED7E">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14:paraId="287DDB0B">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14:paraId="56F5BC6B">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14:paraId="66C8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14:paraId="197FB26B">
            <w:pPr>
              <w:adjustRightInd w:val="0"/>
              <w:snapToGrid w:val="0"/>
              <w:spacing w:line="400" w:lineRule="exact"/>
              <w:jc w:val="center"/>
              <w:rPr>
                <w:rFonts w:ascii="仿宋" w:hAnsi="仿宋" w:eastAsia="仿宋" w:cs="仿宋"/>
                <w:color w:val="000000"/>
                <w:sz w:val="28"/>
                <w:szCs w:val="28"/>
              </w:rPr>
            </w:pPr>
          </w:p>
        </w:tc>
        <w:tc>
          <w:tcPr>
            <w:tcW w:w="957" w:type="dxa"/>
            <w:vAlign w:val="center"/>
          </w:tcPr>
          <w:p w14:paraId="290C0B7A">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14:paraId="20908847">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14:paraId="62B55EDF">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14:paraId="44B9FD16">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14:paraId="1ADB60A8">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14:paraId="11853292">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14:paraId="1A37D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092E6D82">
            <w:pPr>
              <w:numPr>
                <w:ilvl w:val="0"/>
                <w:numId w:val="43"/>
              </w:numPr>
              <w:adjustRightInd w:val="0"/>
              <w:snapToGrid w:val="0"/>
              <w:spacing w:line="400" w:lineRule="exact"/>
              <w:jc w:val="center"/>
              <w:rPr>
                <w:rFonts w:ascii="仿宋" w:hAnsi="仿宋" w:eastAsia="仿宋" w:cs="仿宋"/>
                <w:color w:val="000000"/>
                <w:sz w:val="28"/>
                <w:szCs w:val="28"/>
              </w:rPr>
            </w:pPr>
          </w:p>
        </w:tc>
        <w:tc>
          <w:tcPr>
            <w:tcW w:w="957" w:type="dxa"/>
          </w:tcPr>
          <w:p w14:paraId="76D76FA1">
            <w:pPr>
              <w:adjustRightInd w:val="0"/>
              <w:snapToGrid w:val="0"/>
              <w:spacing w:line="400" w:lineRule="exact"/>
              <w:ind w:left="170"/>
              <w:rPr>
                <w:rFonts w:ascii="仿宋" w:hAnsi="仿宋" w:eastAsia="仿宋" w:cs="仿宋"/>
                <w:color w:val="000000"/>
                <w:sz w:val="28"/>
                <w:szCs w:val="28"/>
              </w:rPr>
            </w:pPr>
          </w:p>
        </w:tc>
        <w:tc>
          <w:tcPr>
            <w:tcW w:w="3836" w:type="dxa"/>
          </w:tcPr>
          <w:p w14:paraId="24B0961F">
            <w:pPr>
              <w:adjustRightInd w:val="0"/>
              <w:snapToGrid w:val="0"/>
              <w:spacing w:line="400" w:lineRule="exact"/>
              <w:rPr>
                <w:rFonts w:ascii="仿宋" w:hAnsi="仿宋" w:eastAsia="仿宋" w:cs="仿宋"/>
                <w:color w:val="000000"/>
                <w:sz w:val="28"/>
                <w:szCs w:val="28"/>
              </w:rPr>
            </w:pPr>
          </w:p>
        </w:tc>
        <w:tc>
          <w:tcPr>
            <w:tcW w:w="1559" w:type="dxa"/>
            <w:vAlign w:val="center"/>
          </w:tcPr>
          <w:p w14:paraId="36E092B3">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2BDEEF0A">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4FDF10C5">
            <w:pPr>
              <w:adjustRightInd w:val="0"/>
              <w:snapToGrid w:val="0"/>
              <w:spacing w:line="400" w:lineRule="exact"/>
              <w:jc w:val="center"/>
              <w:rPr>
                <w:rFonts w:ascii="仿宋" w:hAnsi="仿宋" w:eastAsia="仿宋" w:cs="仿宋"/>
                <w:color w:val="000000"/>
                <w:sz w:val="28"/>
                <w:szCs w:val="28"/>
              </w:rPr>
            </w:pPr>
          </w:p>
        </w:tc>
      </w:tr>
      <w:tr w14:paraId="3D4E3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041298E">
            <w:pPr>
              <w:numPr>
                <w:ilvl w:val="0"/>
                <w:numId w:val="43"/>
              </w:numPr>
              <w:adjustRightInd w:val="0"/>
              <w:snapToGrid w:val="0"/>
              <w:spacing w:line="400" w:lineRule="exact"/>
              <w:jc w:val="center"/>
              <w:rPr>
                <w:rFonts w:ascii="仿宋" w:hAnsi="仿宋" w:eastAsia="仿宋" w:cs="仿宋"/>
                <w:color w:val="000000"/>
                <w:sz w:val="28"/>
                <w:szCs w:val="28"/>
              </w:rPr>
            </w:pPr>
          </w:p>
        </w:tc>
        <w:tc>
          <w:tcPr>
            <w:tcW w:w="957" w:type="dxa"/>
          </w:tcPr>
          <w:p w14:paraId="4EFA37D2">
            <w:pPr>
              <w:adjustRightInd w:val="0"/>
              <w:snapToGrid w:val="0"/>
              <w:spacing w:line="400" w:lineRule="exact"/>
              <w:ind w:left="170"/>
              <w:rPr>
                <w:rFonts w:ascii="仿宋" w:hAnsi="仿宋" w:eastAsia="仿宋" w:cs="仿宋"/>
                <w:color w:val="000000"/>
                <w:sz w:val="28"/>
                <w:szCs w:val="28"/>
              </w:rPr>
            </w:pPr>
          </w:p>
        </w:tc>
        <w:tc>
          <w:tcPr>
            <w:tcW w:w="3836" w:type="dxa"/>
          </w:tcPr>
          <w:p w14:paraId="677A0AB4">
            <w:pPr>
              <w:adjustRightInd w:val="0"/>
              <w:snapToGrid w:val="0"/>
              <w:spacing w:line="400" w:lineRule="exact"/>
              <w:jc w:val="left"/>
              <w:rPr>
                <w:rFonts w:ascii="仿宋" w:hAnsi="仿宋" w:eastAsia="仿宋" w:cs="仿宋"/>
                <w:color w:val="000000"/>
                <w:sz w:val="28"/>
                <w:szCs w:val="28"/>
              </w:rPr>
            </w:pPr>
          </w:p>
        </w:tc>
        <w:tc>
          <w:tcPr>
            <w:tcW w:w="1559" w:type="dxa"/>
            <w:vAlign w:val="center"/>
          </w:tcPr>
          <w:p w14:paraId="197CA6DB">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76300B57">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38978232">
            <w:pPr>
              <w:adjustRightInd w:val="0"/>
              <w:snapToGrid w:val="0"/>
              <w:spacing w:line="400" w:lineRule="exact"/>
              <w:jc w:val="center"/>
              <w:rPr>
                <w:rFonts w:ascii="仿宋" w:hAnsi="仿宋" w:eastAsia="仿宋" w:cs="仿宋"/>
                <w:color w:val="000000"/>
                <w:sz w:val="28"/>
                <w:szCs w:val="28"/>
              </w:rPr>
            </w:pPr>
          </w:p>
        </w:tc>
      </w:tr>
      <w:tr w14:paraId="20ABB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48C5B479">
            <w:pPr>
              <w:numPr>
                <w:ilvl w:val="0"/>
                <w:numId w:val="43"/>
              </w:numPr>
              <w:adjustRightInd w:val="0"/>
              <w:snapToGrid w:val="0"/>
              <w:spacing w:line="400" w:lineRule="exact"/>
              <w:jc w:val="center"/>
              <w:rPr>
                <w:rFonts w:ascii="仿宋" w:hAnsi="仿宋" w:eastAsia="仿宋" w:cs="仿宋"/>
                <w:color w:val="000000"/>
                <w:sz w:val="28"/>
                <w:szCs w:val="28"/>
              </w:rPr>
            </w:pPr>
          </w:p>
        </w:tc>
        <w:tc>
          <w:tcPr>
            <w:tcW w:w="957" w:type="dxa"/>
          </w:tcPr>
          <w:p w14:paraId="0DDF2A99">
            <w:pPr>
              <w:adjustRightInd w:val="0"/>
              <w:snapToGrid w:val="0"/>
              <w:spacing w:line="400" w:lineRule="exact"/>
              <w:ind w:left="170"/>
              <w:rPr>
                <w:rFonts w:ascii="仿宋" w:hAnsi="仿宋" w:eastAsia="仿宋" w:cs="仿宋"/>
                <w:color w:val="000000"/>
                <w:sz w:val="28"/>
                <w:szCs w:val="28"/>
              </w:rPr>
            </w:pPr>
          </w:p>
        </w:tc>
        <w:tc>
          <w:tcPr>
            <w:tcW w:w="3836" w:type="dxa"/>
          </w:tcPr>
          <w:p w14:paraId="0C13A40F">
            <w:pPr>
              <w:adjustRightInd w:val="0"/>
              <w:snapToGrid w:val="0"/>
              <w:spacing w:line="400" w:lineRule="exact"/>
              <w:jc w:val="left"/>
              <w:rPr>
                <w:rFonts w:ascii="仿宋" w:hAnsi="仿宋" w:eastAsia="仿宋" w:cs="仿宋"/>
                <w:color w:val="000000"/>
                <w:sz w:val="28"/>
                <w:szCs w:val="28"/>
              </w:rPr>
            </w:pPr>
          </w:p>
        </w:tc>
        <w:tc>
          <w:tcPr>
            <w:tcW w:w="1559" w:type="dxa"/>
            <w:vAlign w:val="center"/>
          </w:tcPr>
          <w:p w14:paraId="20082191">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7A8C53FA">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11F0171B">
            <w:pPr>
              <w:adjustRightInd w:val="0"/>
              <w:snapToGrid w:val="0"/>
              <w:spacing w:line="400" w:lineRule="exact"/>
              <w:jc w:val="center"/>
              <w:rPr>
                <w:rFonts w:ascii="仿宋" w:hAnsi="仿宋" w:eastAsia="仿宋" w:cs="仿宋"/>
                <w:color w:val="000000"/>
                <w:sz w:val="28"/>
                <w:szCs w:val="28"/>
              </w:rPr>
            </w:pPr>
          </w:p>
        </w:tc>
      </w:tr>
      <w:tr w14:paraId="76650B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692321E6">
            <w:pPr>
              <w:numPr>
                <w:ilvl w:val="0"/>
                <w:numId w:val="43"/>
              </w:numPr>
              <w:adjustRightInd w:val="0"/>
              <w:snapToGrid w:val="0"/>
              <w:spacing w:line="400" w:lineRule="exact"/>
              <w:jc w:val="center"/>
              <w:rPr>
                <w:rFonts w:ascii="仿宋" w:hAnsi="仿宋" w:eastAsia="仿宋" w:cs="仿宋"/>
                <w:color w:val="000000"/>
                <w:sz w:val="28"/>
                <w:szCs w:val="28"/>
              </w:rPr>
            </w:pPr>
          </w:p>
        </w:tc>
        <w:tc>
          <w:tcPr>
            <w:tcW w:w="957" w:type="dxa"/>
          </w:tcPr>
          <w:p w14:paraId="42ABED39">
            <w:pPr>
              <w:adjustRightInd w:val="0"/>
              <w:snapToGrid w:val="0"/>
              <w:spacing w:line="400" w:lineRule="exact"/>
              <w:ind w:left="170"/>
              <w:rPr>
                <w:rFonts w:ascii="仿宋" w:hAnsi="仿宋" w:eastAsia="仿宋" w:cs="仿宋"/>
                <w:color w:val="000000"/>
                <w:sz w:val="28"/>
                <w:szCs w:val="28"/>
              </w:rPr>
            </w:pPr>
          </w:p>
        </w:tc>
        <w:tc>
          <w:tcPr>
            <w:tcW w:w="3836" w:type="dxa"/>
          </w:tcPr>
          <w:p w14:paraId="5EAA23AB">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14:paraId="0513CB53">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2A8E45C5">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4787D8F2">
            <w:pPr>
              <w:adjustRightInd w:val="0"/>
              <w:snapToGrid w:val="0"/>
              <w:spacing w:line="400" w:lineRule="exact"/>
              <w:jc w:val="center"/>
              <w:rPr>
                <w:rFonts w:ascii="仿宋" w:hAnsi="仿宋" w:eastAsia="仿宋" w:cs="仿宋"/>
                <w:color w:val="000000"/>
                <w:sz w:val="28"/>
                <w:szCs w:val="28"/>
              </w:rPr>
            </w:pPr>
          </w:p>
        </w:tc>
      </w:tr>
      <w:tr w14:paraId="443FA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30BEDC2F">
            <w:pPr>
              <w:numPr>
                <w:ilvl w:val="0"/>
                <w:numId w:val="43"/>
              </w:numPr>
              <w:adjustRightInd w:val="0"/>
              <w:snapToGrid w:val="0"/>
              <w:spacing w:line="400" w:lineRule="exact"/>
              <w:jc w:val="center"/>
              <w:rPr>
                <w:rFonts w:ascii="仿宋" w:hAnsi="仿宋" w:eastAsia="仿宋" w:cs="仿宋"/>
                <w:color w:val="000000"/>
                <w:sz w:val="28"/>
                <w:szCs w:val="28"/>
              </w:rPr>
            </w:pPr>
          </w:p>
        </w:tc>
        <w:tc>
          <w:tcPr>
            <w:tcW w:w="957" w:type="dxa"/>
          </w:tcPr>
          <w:p w14:paraId="505FA622">
            <w:pPr>
              <w:adjustRightInd w:val="0"/>
              <w:snapToGrid w:val="0"/>
              <w:spacing w:line="400" w:lineRule="exact"/>
              <w:ind w:left="170"/>
              <w:rPr>
                <w:rFonts w:ascii="仿宋" w:hAnsi="仿宋" w:eastAsia="仿宋" w:cs="仿宋"/>
                <w:color w:val="000000"/>
                <w:sz w:val="28"/>
                <w:szCs w:val="28"/>
              </w:rPr>
            </w:pPr>
          </w:p>
        </w:tc>
        <w:tc>
          <w:tcPr>
            <w:tcW w:w="3836" w:type="dxa"/>
          </w:tcPr>
          <w:p w14:paraId="261D75CA">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14:paraId="120EEFEE">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22EF00A4">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3E110FAD">
            <w:pPr>
              <w:adjustRightInd w:val="0"/>
              <w:snapToGrid w:val="0"/>
              <w:spacing w:line="400" w:lineRule="exact"/>
              <w:jc w:val="center"/>
              <w:rPr>
                <w:rFonts w:ascii="仿宋" w:hAnsi="仿宋" w:eastAsia="仿宋" w:cs="仿宋"/>
                <w:color w:val="000000"/>
                <w:sz w:val="28"/>
                <w:szCs w:val="28"/>
              </w:rPr>
            </w:pPr>
          </w:p>
        </w:tc>
      </w:tr>
      <w:tr w14:paraId="113D7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71703FB1">
            <w:pPr>
              <w:numPr>
                <w:ilvl w:val="0"/>
                <w:numId w:val="43"/>
              </w:numPr>
              <w:adjustRightInd w:val="0"/>
              <w:snapToGrid w:val="0"/>
              <w:spacing w:line="400" w:lineRule="exact"/>
              <w:jc w:val="center"/>
              <w:rPr>
                <w:rFonts w:ascii="仿宋" w:hAnsi="仿宋" w:eastAsia="仿宋" w:cs="仿宋"/>
                <w:color w:val="000000"/>
                <w:sz w:val="28"/>
                <w:szCs w:val="28"/>
              </w:rPr>
            </w:pPr>
          </w:p>
        </w:tc>
        <w:tc>
          <w:tcPr>
            <w:tcW w:w="957" w:type="dxa"/>
          </w:tcPr>
          <w:p w14:paraId="558D27DE">
            <w:pPr>
              <w:adjustRightInd w:val="0"/>
              <w:snapToGrid w:val="0"/>
              <w:spacing w:line="400" w:lineRule="exact"/>
              <w:rPr>
                <w:rFonts w:ascii="仿宋" w:hAnsi="仿宋" w:eastAsia="仿宋" w:cs="仿宋"/>
                <w:color w:val="000000"/>
                <w:sz w:val="28"/>
                <w:szCs w:val="28"/>
              </w:rPr>
            </w:pPr>
          </w:p>
        </w:tc>
        <w:tc>
          <w:tcPr>
            <w:tcW w:w="3836" w:type="dxa"/>
          </w:tcPr>
          <w:p w14:paraId="0D12EBA4">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14:paraId="653A40FF">
            <w:pPr>
              <w:adjustRightInd w:val="0"/>
              <w:snapToGrid w:val="0"/>
              <w:spacing w:line="400" w:lineRule="exact"/>
              <w:jc w:val="center"/>
              <w:rPr>
                <w:rFonts w:ascii="仿宋" w:hAnsi="仿宋" w:eastAsia="仿宋" w:cs="仿宋"/>
                <w:color w:val="000000"/>
                <w:sz w:val="28"/>
                <w:szCs w:val="28"/>
              </w:rPr>
            </w:pPr>
          </w:p>
        </w:tc>
        <w:tc>
          <w:tcPr>
            <w:tcW w:w="1065" w:type="dxa"/>
            <w:vAlign w:val="center"/>
          </w:tcPr>
          <w:p w14:paraId="794420A7">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1295DFDA">
            <w:pPr>
              <w:adjustRightInd w:val="0"/>
              <w:snapToGrid w:val="0"/>
              <w:spacing w:line="400" w:lineRule="exact"/>
              <w:jc w:val="center"/>
              <w:rPr>
                <w:rFonts w:ascii="仿宋" w:hAnsi="仿宋" w:eastAsia="仿宋" w:cs="仿宋"/>
                <w:color w:val="000000"/>
                <w:sz w:val="28"/>
                <w:szCs w:val="28"/>
              </w:rPr>
            </w:pPr>
          </w:p>
        </w:tc>
      </w:tr>
    </w:tbl>
    <w:p w14:paraId="56CC018E">
      <w:pPr>
        <w:adjustRightInd w:val="0"/>
        <w:snapToGrid w:val="0"/>
        <w:spacing w:line="400" w:lineRule="exact"/>
        <w:rPr>
          <w:rFonts w:ascii="仿宋" w:hAnsi="仿宋" w:eastAsia="仿宋" w:cs="仿宋"/>
          <w:bCs/>
          <w:color w:val="000000"/>
          <w:sz w:val="28"/>
          <w:szCs w:val="28"/>
        </w:rPr>
      </w:pPr>
    </w:p>
    <w:p w14:paraId="6DC54C44">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14:paraId="25E4D62F">
      <w:pPr>
        <w:pStyle w:val="30"/>
        <w:numPr>
          <w:ilvl w:val="1"/>
          <w:numId w:val="44"/>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14:paraId="71BE2C38">
      <w:pPr>
        <w:pStyle w:val="30"/>
        <w:numPr>
          <w:ilvl w:val="1"/>
          <w:numId w:val="44"/>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14:paraId="261A783D">
      <w:pPr>
        <w:pStyle w:val="30"/>
        <w:numPr>
          <w:ilvl w:val="1"/>
          <w:numId w:val="44"/>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14:paraId="7A84598F">
      <w:pPr>
        <w:adjustRightInd w:val="0"/>
        <w:snapToGrid w:val="0"/>
        <w:spacing w:line="400" w:lineRule="exact"/>
        <w:rPr>
          <w:rFonts w:ascii="仿宋" w:hAnsi="仿宋" w:eastAsia="仿宋" w:cs="仿宋"/>
          <w:color w:val="000000"/>
          <w:sz w:val="28"/>
          <w:szCs w:val="28"/>
        </w:rPr>
      </w:pPr>
    </w:p>
    <w:p w14:paraId="15163D11">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14:paraId="01CDA2BD">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74"/>
    </w:p>
    <w:p w14:paraId="38FD8AFF">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14:paraId="7B576F7C">
      <w:pPr>
        <w:pStyle w:val="2"/>
      </w:pPr>
      <w:r>
        <w:br w:type="page"/>
      </w:r>
    </w:p>
    <w:p w14:paraId="4DA6DCC0">
      <w:pPr>
        <w:pageBreakBefore/>
        <w:adjustRightInd w:val="0"/>
        <w:snapToGrid w:val="0"/>
        <w:spacing w:line="400" w:lineRule="exact"/>
        <w:outlineLvl w:val="0"/>
        <w:rPr>
          <w:rFonts w:ascii="仿宋" w:hAnsi="仿宋" w:eastAsia="仿宋" w:cs="仿宋"/>
          <w:color w:val="000000"/>
          <w:sz w:val="28"/>
          <w:szCs w:val="28"/>
        </w:rPr>
      </w:pPr>
      <w:bookmarkStart w:id="75" w:name="_Toc128989111"/>
      <w:bookmarkStart w:id="76" w:name="_Toc85808702"/>
      <w:bookmarkStart w:id="77" w:name="_Toc3879"/>
      <w:bookmarkStart w:id="78" w:name="_Toc236803114"/>
      <w:bookmarkStart w:id="79" w:name="_Toc20701"/>
      <w:r>
        <w:rPr>
          <w:rFonts w:hint="eastAsia" w:ascii="仿宋" w:hAnsi="仿宋" w:eastAsia="仿宋" w:cs="仿宋"/>
          <w:color w:val="000000"/>
          <w:sz w:val="28"/>
          <w:szCs w:val="28"/>
        </w:rPr>
        <w:t>附件7： 技术（服务）响应/偏离表</w:t>
      </w:r>
      <w:bookmarkEnd w:id="75"/>
      <w:bookmarkEnd w:id="76"/>
      <w:bookmarkEnd w:id="77"/>
      <w:bookmarkEnd w:id="78"/>
      <w:bookmarkEnd w:id="79"/>
    </w:p>
    <w:p w14:paraId="1A7E98C3">
      <w:pPr>
        <w:adjustRightInd w:val="0"/>
        <w:snapToGrid w:val="0"/>
        <w:spacing w:before="240" w:after="240" w:line="400" w:lineRule="exact"/>
        <w:jc w:val="center"/>
        <w:rPr>
          <w:rFonts w:ascii="仿宋" w:hAnsi="仿宋" w:eastAsia="仿宋" w:cs="仿宋"/>
          <w:color w:val="000000"/>
          <w:sz w:val="28"/>
          <w:szCs w:val="28"/>
        </w:rPr>
      </w:pPr>
      <w:bookmarkStart w:id="80" w:name="_Toc211248420"/>
    </w:p>
    <w:p w14:paraId="3B957C81">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6"/>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14:paraId="4B170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14:paraId="4082E777">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14:paraId="44386FEA">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14:paraId="4F3BD330">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14:paraId="02C5E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14:paraId="0A8CA919">
            <w:pPr>
              <w:adjustRightInd w:val="0"/>
              <w:snapToGrid w:val="0"/>
              <w:spacing w:line="400" w:lineRule="exact"/>
              <w:jc w:val="center"/>
              <w:rPr>
                <w:rFonts w:ascii="仿宋" w:hAnsi="仿宋" w:eastAsia="仿宋" w:cs="仿宋"/>
                <w:color w:val="000000"/>
                <w:sz w:val="28"/>
                <w:szCs w:val="28"/>
              </w:rPr>
            </w:pPr>
          </w:p>
        </w:tc>
        <w:tc>
          <w:tcPr>
            <w:tcW w:w="628" w:type="dxa"/>
            <w:vAlign w:val="center"/>
          </w:tcPr>
          <w:p w14:paraId="602A1C65">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14:paraId="2DEC01DC">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14:paraId="1758267C">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14:paraId="6796E1CB">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14:paraId="0D76A637">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14:paraId="4E56FBD1">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14:paraId="30AF5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22CAB7E9">
            <w:pPr>
              <w:numPr>
                <w:ilvl w:val="0"/>
                <w:numId w:val="45"/>
              </w:numPr>
              <w:adjustRightInd w:val="0"/>
              <w:snapToGrid w:val="0"/>
              <w:spacing w:line="400" w:lineRule="exact"/>
              <w:jc w:val="center"/>
              <w:rPr>
                <w:rFonts w:ascii="仿宋" w:hAnsi="仿宋" w:eastAsia="仿宋" w:cs="仿宋"/>
                <w:color w:val="000000"/>
                <w:sz w:val="28"/>
                <w:szCs w:val="28"/>
              </w:rPr>
            </w:pPr>
          </w:p>
        </w:tc>
        <w:tc>
          <w:tcPr>
            <w:tcW w:w="628" w:type="dxa"/>
          </w:tcPr>
          <w:p w14:paraId="64246282">
            <w:pPr>
              <w:adjustRightInd w:val="0"/>
              <w:snapToGrid w:val="0"/>
              <w:spacing w:line="400" w:lineRule="exact"/>
              <w:ind w:left="170"/>
              <w:rPr>
                <w:rFonts w:ascii="仿宋" w:hAnsi="仿宋" w:eastAsia="仿宋" w:cs="仿宋"/>
                <w:color w:val="000000"/>
                <w:sz w:val="28"/>
                <w:szCs w:val="28"/>
              </w:rPr>
            </w:pPr>
          </w:p>
        </w:tc>
        <w:tc>
          <w:tcPr>
            <w:tcW w:w="5443" w:type="dxa"/>
          </w:tcPr>
          <w:p w14:paraId="68D2B5B2">
            <w:pPr>
              <w:adjustRightInd w:val="0"/>
              <w:snapToGrid w:val="0"/>
              <w:spacing w:line="400" w:lineRule="exact"/>
              <w:rPr>
                <w:rFonts w:ascii="仿宋" w:hAnsi="仿宋" w:eastAsia="仿宋" w:cs="仿宋"/>
                <w:color w:val="000000"/>
                <w:sz w:val="28"/>
                <w:szCs w:val="28"/>
              </w:rPr>
            </w:pPr>
          </w:p>
        </w:tc>
        <w:tc>
          <w:tcPr>
            <w:tcW w:w="998" w:type="dxa"/>
            <w:vAlign w:val="center"/>
          </w:tcPr>
          <w:p w14:paraId="0BE66DE2">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68208732">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109E1856">
            <w:pPr>
              <w:adjustRightInd w:val="0"/>
              <w:snapToGrid w:val="0"/>
              <w:spacing w:line="400" w:lineRule="exact"/>
              <w:jc w:val="center"/>
              <w:rPr>
                <w:rFonts w:ascii="仿宋" w:hAnsi="仿宋" w:eastAsia="仿宋" w:cs="仿宋"/>
                <w:color w:val="000000"/>
                <w:sz w:val="28"/>
                <w:szCs w:val="28"/>
              </w:rPr>
            </w:pPr>
          </w:p>
        </w:tc>
      </w:tr>
      <w:tr w14:paraId="39F13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7D6F3793">
            <w:pPr>
              <w:numPr>
                <w:ilvl w:val="0"/>
                <w:numId w:val="45"/>
              </w:numPr>
              <w:adjustRightInd w:val="0"/>
              <w:snapToGrid w:val="0"/>
              <w:spacing w:line="400" w:lineRule="exact"/>
              <w:jc w:val="center"/>
              <w:rPr>
                <w:rFonts w:ascii="仿宋" w:hAnsi="仿宋" w:eastAsia="仿宋" w:cs="仿宋"/>
                <w:color w:val="000000"/>
                <w:sz w:val="28"/>
                <w:szCs w:val="28"/>
              </w:rPr>
            </w:pPr>
          </w:p>
        </w:tc>
        <w:tc>
          <w:tcPr>
            <w:tcW w:w="628" w:type="dxa"/>
          </w:tcPr>
          <w:p w14:paraId="00E66C7D">
            <w:pPr>
              <w:adjustRightInd w:val="0"/>
              <w:snapToGrid w:val="0"/>
              <w:spacing w:line="400" w:lineRule="exact"/>
              <w:ind w:left="170"/>
              <w:rPr>
                <w:rFonts w:ascii="仿宋" w:hAnsi="仿宋" w:eastAsia="仿宋" w:cs="仿宋"/>
                <w:color w:val="000000"/>
                <w:sz w:val="28"/>
                <w:szCs w:val="28"/>
              </w:rPr>
            </w:pPr>
          </w:p>
        </w:tc>
        <w:tc>
          <w:tcPr>
            <w:tcW w:w="5443" w:type="dxa"/>
          </w:tcPr>
          <w:p w14:paraId="2621C79B">
            <w:pPr>
              <w:adjustRightInd w:val="0"/>
              <w:snapToGrid w:val="0"/>
              <w:spacing w:line="400" w:lineRule="exact"/>
              <w:rPr>
                <w:rFonts w:ascii="仿宋" w:hAnsi="仿宋" w:eastAsia="仿宋" w:cs="仿宋"/>
                <w:color w:val="000000"/>
                <w:sz w:val="28"/>
                <w:szCs w:val="28"/>
              </w:rPr>
            </w:pPr>
          </w:p>
        </w:tc>
        <w:tc>
          <w:tcPr>
            <w:tcW w:w="998" w:type="dxa"/>
            <w:vAlign w:val="center"/>
          </w:tcPr>
          <w:p w14:paraId="709FCA9E">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505D4876">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78B09C66">
            <w:pPr>
              <w:adjustRightInd w:val="0"/>
              <w:snapToGrid w:val="0"/>
              <w:spacing w:line="400" w:lineRule="exact"/>
              <w:jc w:val="center"/>
              <w:rPr>
                <w:rFonts w:ascii="仿宋" w:hAnsi="仿宋" w:eastAsia="仿宋" w:cs="仿宋"/>
                <w:color w:val="000000"/>
                <w:sz w:val="28"/>
                <w:szCs w:val="28"/>
              </w:rPr>
            </w:pPr>
          </w:p>
        </w:tc>
      </w:tr>
      <w:tr w14:paraId="5BB9E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2691246D">
            <w:pPr>
              <w:numPr>
                <w:ilvl w:val="0"/>
                <w:numId w:val="45"/>
              </w:numPr>
              <w:adjustRightInd w:val="0"/>
              <w:snapToGrid w:val="0"/>
              <w:spacing w:line="400" w:lineRule="exact"/>
              <w:jc w:val="center"/>
              <w:rPr>
                <w:rFonts w:ascii="仿宋" w:hAnsi="仿宋" w:eastAsia="仿宋" w:cs="仿宋"/>
                <w:color w:val="000000"/>
                <w:sz w:val="28"/>
                <w:szCs w:val="28"/>
              </w:rPr>
            </w:pPr>
          </w:p>
        </w:tc>
        <w:tc>
          <w:tcPr>
            <w:tcW w:w="628" w:type="dxa"/>
          </w:tcPr>
          <w:p w14:paraId="0BD9FD70">
            <w:pPr>
              <w:adjustRightInd w:val="0"/>
              <w:snapToGrid w:val="0"/>
              <w:spacing w:line="400" w:lineRule="exact"/>
              <w:ind w:left="170"/>
              <w:rPr>
                <w:rFonts w:ascii="仿宋" w:hAnsi="仿宋" w:eastAsia="仿宋" w:cs="仿宋"/>
                <w:color w:val="000000"/>
                <w:sz w:val="28"/>
                <w:szCs w:val="28"/>
              </w:rPr>
            </w:pPr>
          </w:p>
        </w:tc>
        <w:tc>
          <w:tcPr>
            <w:tcW w:w="5443" w:type="dxa"/>
          </w:tcPr>
          <w:p w14:paraId="6AE6D97F">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14:paraId="73ED5073">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5CE8B162">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30ED3737">
            <w:pPr>
              <w:adjustRightInd w:val="0"/>
              <w:snapToGrid w:val="0"/>
              <w:spacing w:line="400" w:lineRule="exact"/>
              <w:jc w:val="center"/>
              <w:rPr>
                <w:rFonts w:ascii="仿宋" w:hAnsi="仿宋" w:eastAsia="仿宋" w:cs="仿宋"/>
                <w:color w:val="000000"/>
                <w:sz w:val="28"/>
                <w:szCs w:val="28"/>
              </w:rPr>
            </w:pPr>
          </w:p>
        </w:tc>
      </w:tr>
      <w:tr w14:paraId="1B7B6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765A3A5C">
            <w:pPr>
              <w:numPr>
                <w:ilvl w:val="0"/>
                <w:numId w:val="45"/>
              </w:numPr>
              <w:adjustRightInd w:val="0"/>
              <w:snapToGrid w:val="0"/>
              <w:spacing w:line="400" w:lineRule="exact"/>
              <w:jc w:val="center"/>
              <w:rPr>
                <w:rFonts w:ascii="仿宋" w:hAnsi="仿宋" w:eastAsia="仿宋" w:cs="仿宋"/>
                <w:color w:val="000000"/>
                <w:sz w:val="28"/>
                <w:szCs w:val="28"/>
              </w:rPr>
            </w:pPr>
          </w:p>
        </w:tc>
        <w:tc>
          <w:tcPr>
            <w:tcW w:w="628" w:type="dxa"/>
          </w:tcPr>
          <w:p w14:paraId="185B5E91">
            <w:pPr>
              <w:adjustRightInd w:val="0"/>
              <w:snapToGrid w:val="0"/>
              <w:spacing w:line="400" w:lineRule="exact"/>
              <w:ind w:left="170"/>
              <w:rPr>
                <w:rFonts w:ascii="仿宋" w:hAnsi="仿宋" w:eastAsia="仿宋" w:cs="仿宋"/>
                <w:color w:val="000000"/>
                <w:sz w:val="28"/>
                <w:szCs w:val="28"/>
              </w:rPr>
            </w:pPr>
          </w:p>
        </w:tc>
        <w:tc>
          <w:tcPr>
            <w:tcW w:w="5443" w:type="dxa"/>
            <w:vAlign w:val="center"/>
          </w:tcPr>
          <w:p w14:paraId="029E8B1E">
            <w:pPr>
              <w:adjustRightInd w:val="0"/>
              <w:snapToGrid w:val="0"/>
              <w:spacing w:line="400" w:lineRule="exact"/>
              <w:rPr>
                <w:rFonts w:ascii="仿宋" w:hAnsi="仿宋" w:eastAsia="仿宋" w:cs="仿宋"/>
                <w:color w:val="000000"/>
                <w:sz w:val="28"/>
                <w:szCs w:val="28"/>
              </w:rPr>
            </w:pPr>
          </w:p>
        </w:tc>
        <w:tc>
          <w:tcPr>
            <w:tcW w:w="998" w:type="dxa"/>
            <w:vAlign w:val="center"/>
          </w:tcPr>
          <w:p w14:paraId="6B04C00C">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7D28C89F">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6C2CF862">
            <w:pPr>
              <w:adjustRightInd w:val="0"/>
              <w:snapToGrid w:val="0"/>
              <w:spacing w:line="400" w:lineRule="exact"/>
              <w:jc w:val="center"/>
              <w:rPr>
                <w:rFonts w:ascii="仿宋" w:hAnsi="仿宋" w:eastAsia="仿宋" w:cs="仿宋"/>
                <w:color w:val="000000"/>
                <w:sz w:val="28"/>
                <w:szCs w:val="28"/>
              </w:rPr>
            </w:pPr>
          </w:p>
        </w:tc>
      </w:tr>
      <w:tr w14:paraId="22A24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24B8D3DF">
            <w:pPr>
              <w:numPr>
                <w:ilvl w:val="0"/>
                <w:numId w:val="45"/>
              </w:numPr>
              <w:adjustRightInd w:val="0"/>
              <w:snapToGrid w:val="0"/>
              <w:spacing w:line="400" w:lineRule="exact"/>
              <w:jc w:val="center"/>
              <w:rPr>
                <w:rFonts w:ascii="仿宋" w:hAnsi="仿宋" w:eastAsia="仿宋" w:cs="仿宋"/>
                <w:color w:val="000000"/>
                <w:sz w:val="28"/>
                <w:szCs w:val="28"/>
              </w:rPr>
            </w:pPr>
          </w:p>
        </w:tc>
        <w:tc>
          <w:tcPr>
            <w:tcW w:w="628" w:type="dxa"/>
          </w:tcPr>
          <w:p w14:paraId="240D03F6">
            <w:pPr>
              <w:adjustRightInd w:val="0"/>
              <w:snapToGrid w:val="0"/>
              <w:spacing w:line="400" w:lineRule="exact"/>
              <w:ind w:left="170"/>
              <w:rPr>
                <w:rFonts w:ascii="仿宋" w:hAnsi="仿宋" w:eastAsia="仿宋" w:cs="仿宋"/>
                <w:color w:val="000000"/>
                <w:sz w:val="28"/>
                <w:szCs w:val="28"/>
              </w:rPr>
            </w:pPr>
          </w:p>
        </w:tc>
        <w:tc>
          <w:tcPr>
            <w:tcW w:w="5443" w:type="dxa"/>
            <w:vAlign w:val="center"/>
          </w:tcPr>
          <w:p w14:paraId="127F51D7">
            <w:pPr>
              <w:adjustRightInd w:val="0"/>
              <w:snapToGrid w:val="0"/>
              <w:spacing w:line="400" w:lineRule="exact"/>
              <w:rPr>
                <w:rFonts w:ascii="仿宋" w:hAnsi="仿宋" w:eastAsia="仿宋" w:cs="仿宋"/>
                <w:color w:val="000000"/>
                <w:sz w:val="28"/>
                <w:szCs w:val="28"/>
              </w:rPr>
            </w:pPr>
          </w:p>
        </w:tc>
        <w:tc>
          <w:tcPr>
            <w:tcW w:w="998" w:type="dxa"/>
            <w:vAlign w:val="center"/>
          </w:tcPr>
          <w:p w14:paraId="4D435698">
            <w:pPr>
              <w:adjustRightInd w:val="0"/>
              <w:snapToGrid w:val="0"/>
              <w:spacing w:line="400" w:lineRule="exact"/>
              <w:jc w:val="center"/>
              <w:rPr>
                <w:rFonts w:ascii="仿宋" w:hAnsi="仿宋" w:eastAsia="仿宋" w:cs="仿宋"/>
                <w:color w:val="000000"/>
                <w:sz w:val="28"/>
                <w:szCs w:val="28"/>
              </w:rPr>
            </w:pPr>
          </w:p>
        </w:tc>
        <w:tc>
          <w:tcPr>
            <w:tcW w:w="641" w:type="dxa"/>
            <w:vAlign w:val="center"/>
          </w:tcPr>
          <w:p w14:paraId="5700BE0F">
            <w:pPr>
              <w:adjustRightInd w:val="0"/>
              <w:snapToGrid w:val="0"/>
              <w:spacing w:line="400" w:lineRule="exact"/>
              <w:jc w:val="center"/>
              <w:rPr>
                <w:rFonts w:ascii="仿宋" w:hAnsi="仿宋" w:eastAsia="仿宋" w:cs="仿宋"/>
                <w:color w:val="000000"/>
                <w:sz w:val="28"/>
                <w:szCs w:val="28"/>
              </w:rPr>
            </w:pPr>
          </w:p>
        </w:tc>
        <w:tc>
          <w:tcPr>
            <w:tcW w:w="600" w:type="dxa"/>
            <w:vAlign w:val="center"/>
          </w:tcPr>
          <w:p w14:paraId="23F6DDC9">
            <w:pPr>
              <w:adjustRightInd w:val="0"/>
              <w:snapToGrid w:val="0"/>
              <w:spacing w:line="400" w:lineRule="exact"/>
              <w:jc w:val="center"/>
              <w:rPr>
                <w:rFonts w:ascii="仿宋" w:hAnsi="仿宋" w:eastAsia="仿宋" w:cs="仿宋"/>
                <w:color w:val="000000"/>
                <w:sz w:val="28"/>
                <w:szCs w:val="28"/>
              </w:rPr>
            </w:pPr>
          </w:p>
        </w:tc>
      </w:tr>
      <w:tr w14:paraId="0786F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14:paraId="727F62E4">
            <w:pPr>
              <w:numPr>
                <w:ilvl w:val="0"/>
                <w:numId w:val="45"/>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14:paraId="648E1BC8">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14:paraId="10C94D64">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14:paraId="7BF92662">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14:paraId="0FF25F36">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14:paraId="003F8705">
            <w:pPr>
              <w:adjustRightInd w:val="0"/>
              <w:snapToGrid w:val="0"/>
              <w:spacing w:line="400" w:lineRule="exact"/>
              <w:jc w:val="center"/>
              <w:rPr>
                <w:rFonts w:ascii="仿宋" w:hAnsi="仿宋" w:eastAsia="仿宋" w:cs="仿宋"/>
                <w:color w:val="000000"/>
                <w:sz w:val="28"/>
                <w:szCs w:val="28"/>
              </w:rPr>
            </w:pPr>
          </w:p>
        </w:tc>
      </w:tr>
    </w:tbl>
    <w:p w14:paraId="3617B406">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14:paraId="45A38D64">
      <w:pPr>
        <w:pStyle w:val="30"/>
        <w:numPr>
          <w:ilvl w:val="1"/>
          <w:numId w:val="46"/>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14:paraId="45806EB0">
      <w:pPr>
        <w:pStyle w:val="30"/>
        <w:numPr>
          <w:ilvl w:val="1"/>
          <w:numId w:val="46"/>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14:paraId="36000795">
      <w:pPr>
        <w:pStyle w:val="30"/>
        <w:numPr>
          <w:ilvl w:val="1"/>
          <w:numId w:val="46"/>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14:paraId="789AF856">
      <w:pPr>
        <w:adjustRightInd w:val="0"/>
        <w:snapToGrid w:val="0"/>
        <w:spacing w:line="400" w:lineRule="exact"/>
        <w:ind w:left="420"/>
        <w:rPr>
          <w:rFonts w:ascii="仿宋" w:hAnsi="仿宋" w:eastAsia="仿宋" w:cs="仿宋"/>
          <w:color w:val="000000"/>
          <w:sz w:val="28"/>
          <w:szCs w:val="28"/>
        </w:rPr>
      </w:pPr>
    </w:p>
    <w:p w14:paraId="714ED4B3">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14:paraId="0BD6DB15">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80"/>
    </w:p>
    <w:p w14:paraId="42EEBDA7">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14:paraId="16E4C868">
      <w:pPr>
        <w:pStyle w:val="12"/>
        <w:rPr>
          <w:rFonts w:ascii="仿宋" w:hAnsi="仿宋" w:eastAsia="仿宋" w:cs="仿宋"/>
          <w:sz w:val="24"/>
        </w:rPr>
      </w:pPr>
    </w:p>
    <w:p w14:paraId="05B0D476">
      <w:pPr>
        <w:widowControl/>
        <w:jc w:val="left"/>
        <w:rPr>
          <w:rFonts w:ascii="仿宋" w:hAnsi="仿宋" w:eastAsia="仿宋" w:cs="仿宋"/>
          <w:sz w:val="24"/>
        </w:rPr>
      </w:pPr>
      <w:r>
        <w:rPr>
          <w:rFonts w:ascii="仿宋" w:hAnsi="仿宋" w:eastAsia="仿宋" w:cs="仿宋"/>
          <w:sz w:val="24"/>
        </w:rPr>
        <w:br w:type="page"/>
      </w:r>
    </w:p>
    <w:p w14:paraId="699403DD">
      <w:pPr>
        <w:pStyle w:val="12"/>
        <w:outlineLvl w:val="0"/>
        <w:rPr>
          <w:rFonts w:ascii="仿宋" w:hAnsi="仿宋" w:eastAsia="仿宋" w:cs="仿宋"/>
          <w:sz w:val="28"/>
          <w:szCs w:val="28"/>
        </w:rPr>
      </w:pPr>
      <w:bookmarkStart w:id="81" w:name="_Toc15259"/>
      <w:bookmarkStart w:id="82" w:name="_Toc128989112"/>
      <w:bookmarkStart w:id="83" w:name="_Toc22430"/>
      <w:r>
        <w:rPr>
          <w:rFonts w:hint="eastAsia" w:ascii="仿宋" w:hAnsi="仿宋" w:eastAsia="仿宋" w:cs="仿宋"/>
          <w:sz w:val="28"/>
          <w:szCs w:val="28"/>
        </w:rPr>
        <w:t>附件8：法定代表人证明书</w:t>
      </w:r>
      <w:bookmarkEnd w:id="70"/>
      <w:bookmarkEnd w:id="81"/>
      <w:bookmarkEnd w:id="82"/>
      <w:bookmarkEnd w:id="83"/>
    </w:p>
    <w:p w14:paraId="15ADF01A">
      <w:pPr>
        <w:spacing w:line="0" w:lineRule="atLeast"/>
        <w:rPr>
          <w:rFonts w:ascii="仿宋" w:hAnsi="仿宋" w:eastAsia="仿宋" w:cs="仿宋"/>
          <w:sz w:val="28"/>
          <w:szCs w:val="28"/>
        </w:rPr>
      </w:pPr>
    </w:p>
    <w:p w14:paraId="0CB9D4AF">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14:paraId="656B3BF3">
      <w:pPr>
        <w:snapToGrid w:val="0"/>
        <w:spacing w:line="288" w:lineRule="auto"/>
        <w:rPr>
          <w:rFonts w:ascii="仿宋" w:hAnsi="仿宋" w:eastAsia="仿宋" w:cs="仿宋"/>
          <w:color w:val="000000"/>
          <w:sz w:val="28"/>
          <w:szCs w:val="28"/>
        </w:rPr>
      </w:pPr>
    </w:p>
    <w:p w14:paraId="50F4DE85">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14:paraId="7EC0CFB2">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14:paraId="65EFFB8F">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F459255">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6141784A">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14:paraId="4EEDDACF">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C9BEEC2">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14:paraId="58FB6952">
      <w:pPr>
        <w:pStyle w:val="30"/>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14:paraId="210A0555">
      <w:pPr>
        <w:pStyle w:val="30"/>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14:paraId="33DA117C">
      <w:pPr>
        <w:pStyle w:val="30"/>
        <w:numPr>
          <w:ilvl w:val="1"/>
          <w:numId w:val="47"/>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14:paraId="68D4B8EE">
      <w:pPr>
        <w:snapToGrid w:val="0"/>
        <w:spacing w:line="288" w:lineRule="auto"/>
        <w:ind w:firstLine="570"/>
        <w:rPr>
          <w:rFonts w:ascii="仿宋" w:hAnsi="仿宋" w:eastAsia="仿宋" w:cs="仿宋"/>
          <w:color w:val="000000"/>
          <w:sz w:val="28"/>
          <w:szCs w:val="28"/>
        </w:rPr>
      </w:pPr>
    </w:p>
    <w:p w14:paraId="10AFBFD1">
      <w:pPr>
        <w:snapToGrid w:val="0"/>
        <w:spacing w:line="288" w:lineRule="auto"/>
        <w:ind w:firstLine="570"/>
        <w:rPr>
          <w:rFonts w:ascii="仿宋" w:hAnsi="仿宋" w:eastAsia="仿宋" w:cs="仿宋"/>
          <w:color w:val="000000"/>
          <w:sz w:val="28"/>
          <w:szCs w:val="28"/>
        </w:rPr>
      </w:pPr>
    </w:p>
    <w:p w14:paraId="4B8D9D23">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14:paraId="60AEF86B">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14:paraId="0FC1E8BD">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14:paraId="3575CD0C">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14:paraId="3575CD0C">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14:paraId="0EE161F5">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14:paraId="0EE161F5">
                      <w:r>
                        <w:rPr>
                          <w:rFonts w:hint="eastAsia"/>
                        </w:rPr>
                        <w:t>法人身份证</w:t>
                      </w:r>
                      <w:r>
                        <w:t>复印件</w:t>
                      </w:r>
                      <w:r>
                        <w:rPr>
                          <w:rFonts w:hint="eastAsia"/>
                        </w:rPr>
                        <w:t>（正面）</w:t>
                      </w:r>
                    </w:p>
                  </w:txbxContent>
                </v:textbox>
              </v:shape>
            </w:pict>
          </mc:Fallback>
        </mc:AlternateContent>
      </w:r>
    </w:p>
    <w:p w14:paraId="4719BEAE">
      <w:pPr>
        <w:snapToGrid w:val="0"/>
        <w:spacing w:line="288" w:lineRule="auto"/>
        <w:ind w:firstLine="570"/>
        <w:rPr>
          <w:rFonts w:ascii="仿宋" w:hAnsi="仿宋" w:eastAsia="仿宋" w:cs="仿宋"/>
          <w:color w:val="000000"/>
          <w:sz w:val="28"/>
          <w:szCs w:val="28"/>
        </w:rPr>
      </w:pPr>
    </w:p>
    <w:p w14:paraId="3074EB3D">
      <w:pPr>
        <w:pStyle w:val="2"/>
      </w:pPr>
    </w:p>
    <w:p w14:paraId="21B441B8">
      <w:pPr>
        <w:pStyle w:val="2"/>
      </w:pPr>
    </w:p>
    <w:p w14:paraId="3B6918DE">
      <w:pPr>
        <w:pStyle w:val="2"/>
      </w:pPr>
    </w:p>
    <w:p w14:paraId="3608D00A">
      <w:pPr>
        <w:pStyle w:val="2"/>
      </w:pPr>
    </w:p>
    <w:p w14:paraId="0356872D">
      <w:pPr>
        <w:pStyle w:val="2"/>
      </w:pPr>
    </w:p>
    <w:p w14:paraId="218E5A49">
      <w:pPr>
        <w:widowControl/>
        <w:jc w:val="left"/>
        <w:rPr>
          <w:rFonts w:ascii="仿宋" w:hAnsi="仿宋" w:eastAsia="仿宋" w:cs="仿宋"/>
          <w:color w:val="000000"/>
          <w:sz w:val="28"/>
          <w:szCs w:val="28"/>
        </w:rPr>
      </w:pPr>
      <w:bookmarkStart w:id="84" w:name="_Toc54773234"/>
      <w:r>
        <w:rPr>
          <w:rFonts w:ascii="仿宋" w:hAnsi="仿宋" w:eastAsia="仿宋" w:cs="仿宋"/>
          <w:color w:val="000000"/>
          <w:sz w:val="28"/>
          <w:szCs w:val="28"/>
        </w:rPr>
        <w:br w:type="page"/>
      </w:r>
    </w:p>
    <w:p w14:paraId="3A43EB54">
      <w:pPr>
        <w:widowControl/>
        <w:jc w:val="left"/>
        <w:outlineLvl w:val="0"/>
        <w:rPr>
          <w:rFonts w:ascii="仿宋" w:hAnsi="仿宋" w:eastAsia="仿宋" w:cs="仿宋"/>
          <w:sz w:val="28"/>
          <w:szCs w:val="28"/>
        </w:rPr>
      </w:pPr>
      <w:bookmarkStart w:id="85" w:name="_Toc4103"/>
      <w:bookmarkStart w:id="86" w:name="_Toc128989113"/>
      <w:bookmarkStart w:id="87" w:name="_Toc18414"/>
      <w:r>
        <w:rPr>
          <w:rFonts w:hint="eastAsia" w:ascii="仿宋" w:hAnsi="仿宋" w:eastAsia="仿宋" w:cs="仿宋"/>
          <w:sz w:val="28"/>
          <w:szCs w:val="28"/>
        </w:rPr>
        <w:t>附件9：法人授权委托证明书</w:t>
      </w:r>
      <w:bookmarkEnd w:id="84"/>
      <w:bookmarkEnd w:id="85"/>
      <w:bookmarkEnd w:id="86"/>
      <w:bookmarkEnd w:id="87"/>
    </w:p>
    <w:p w14:paraId="1D33C562">
      <w:pPr>
        <w:spacing w:line="0" w:lineRule="atLeast"/>
        <w:rPr>
          <w:rFonts w:ascii="仿宋" w:hAnsi="仿宋" w:eastAsia="仿宋" w:cs="仿宋"/>
          <w:sz w:val="28"/>
          <w:szCs w:val="28"/>
        </w:rPr>
      </w:pPr>
    </w:p>
    <w:p w14:paraId="686A694E">
      <w:pPr>
        <w:spacing w:line="0" w:lineRule="atLeast"/>
        <w:rPr>
          <w:rFonts w:ascii="仿宋" w:hAnsi="仿宋" w:eastAsia="仿宋" w:cs="仿宋"/>
          <w:sz w:val="28"/>
          <w:szCs w:val="28"/>
        </w:rPr>
      </w:pPr>
    </w:p>
    <w:p w14:paraId="01D08DB6">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14:paraId="2409FB5F">
      <w:pPr>
        <w:snapToGrid w:val="0"/>
        <w:spacing w:line="288" w:lineRule="auto"/>
        <w:jc w:val="left"/>
        <w:rPr>
          <w:rFonts w:ascii="仿宋" w:hAnsi="仿宋" w:eastAsia="仿宋" w:cs="仿宋"/>
          <w:color w:val="000000"/>
          <w:sz w:val="28"/>
          <w:szCs w:val="28"/>
        </w:rPr>
      </w:pPr>
    </w:p>
    <w:p w14:paraId="1E30B76A">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14:paraId="2F100C75">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4F223E22">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14:paraId="3CFF18A4">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14:paraId="0FA72618">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7A59F53">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CFED748">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14:paraId="0E42443A">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14:paraId="1229B674">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0F3AC5BB">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14:paraId="0DE623D1">
      <w:pPr>
        <w:pStyle w:val="30"/>
        <w:numPr>
          <w:ilvl w:val="1"/>
          <w:numId w:val="48"/>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14:paraId="65DF8F10">
      <w:pPr>
        <w:pStyle w:val="30"/>
        <w:numPr>
          <w:ilvl w:val="1"/>
          <w:numId w:val="48"/>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14:paraId="2F9E961C">
      <w:pPr>
        <w:pStyle w:val="30"/>
        <w:numPr>
          <w:ilvl w:val="1"/>
          <w:numId w:val="48"/>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14:paraId="7039D3E0">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38A487C">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14:paraId="538A487C">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590B803">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14:paraId="3590B803">
                      <w:r>
                        <w:rPr>
                          <w:rFonts w:hint="eastAsia"/>
                        </w:rPr>
                        <w:t>被委托人身份证扫描</w:t>
                      </w:r>
                      <w:r>
                        <w:t>件</w:t>
                      </w:r>
                      <w:r>
                        <w:rPr>
                          <w:rFonts w:hint="eastAsia"/>
                        </w:rPr>
                        <w:t>（正面）</w:t>
                      </w:r>
                    </w:p>
                  </w:txbxContent>
                </v:textbox>
              </v:shape>
            </w:pict>
          </mc:Fallback>
        </mc:AlternateContent>
      </w:r>
    </w:p>
    <w:p w14:paraId="3EBD9511">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88" w:name="_Toc54773235"/>
      <w:bookmarkStart w:id="89" w:name="_Toc128989114"/>
      <w:bookmarkStart w:id="90" w:name="_Toc29601"/>
      <w:bookmarkStart w:id="91" w:name="_Toc6640"/>
      <w:r>
        <w:rPr>
          <w:rFonts w:hint="eastAsia" w:ascii="仿宋" w:hAnsi="仿宋" w:eastAsia="仿宋" w:cs="仿宋"/>
          <w:sz w:val="28"/>
          <w:szCs w:val="28"/>
        </w:rPr>
        <w:t>附件10：经营业绩一览表</w:t>
      </w:r>
      <w:bookmarkEnd w:id="88"/>
      <w:bookmarkEnd w:id="89"/>
      <w:bookmarkEnd w:id="90"/>
      <w:bookmarkEnd w:id="91"/>
    </w:p>
    <w:p w14:paraId="6746F9F5">
      <w:pPr>
        <w:snapToGrid w:val="0"/>
        <w:spacing w:line="360" w:lineRule="auto"/>
        <w:ind w:firstLine="1685" w:firstLineChars="602"/>
        <w:rPr>
          <w:rFonts w:ascii="仿宋" w:hAnsi="仿宋" w:eastAsia="仿宋" w:cs="仿宋"/>
          <w:color w:val="000000"/>
          <w:sz w:val="28"/>
          <w:szCs w:val="28"/>
        </w:rPr>
      </w:pPr>
    </w:p>
    <w:p w14:paraId="31246D36">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6"/>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14:paraId="0422412E">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5F43A2BD">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5494C348">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2972A88B">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4CD5530D">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248FC64E">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14:paraId="3ABA5EC3">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14:paraId="6424D56C">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14:paraId="514F1F17">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7CD31B06">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526FE5C4">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331402C6">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374F8981">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5A9B7387">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0CD6A27E">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21726CCC">
            <w:pPr>
              <w:jc w:val="center"/>
              <w:rPr>
                <w:rFonts w:ascii="仿宋" w:hAnsi="仿宋" w:eastAsia="仿宋" w:cs="仿宋"/>
                <w:sz w:val="28"/>
                <w:szCs w:val="28"/>
              </w:rPr>
            </w:pPr>
          </w:p>
        </w:tc>
      </w:tr>
      <w:tr w14:paraId="7AC9F90A">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27DB8A78">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14:paraId="75DE6CB7">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14:paraId="66260F03">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7591B5E2">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2D40478D">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535A89F5">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DB9A3A7">
            <w:pPr>
              <w:jc w:val="center"/>
              <w:rPr>
                <w:rFonts w:ascii="仿宋" w:hAnsi="仿宋" w:eastAsia="仿宋" w:cs="仿宋"/>
                <w:sz w:val="28"/>
                <w:szCs w:val="28"/>
              </w:rPr>
            </w:pPr>
          </w:p>
        </w:tc>
      </w:tr>
      <w:tr w14:paraId="6525F32B">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05D394E7">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14:paraId="555D59AB">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14:paraId="240128E1">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064B4AE8">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64160AE9">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0F40129E">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2323C5FB">
            <w:pPr>
              <w:jc w:val="center"/>
              <w:rPr>
                <w:rFonts w:ascii="仿宋" w:hAnsi="仿宋" w:eastAsia="仿宋" w:cs="仿宋"/>
                <w:sz w:val="28"/>
                <w:szCs w:val="28"/>
              </w:rPr>
            </w:pPr>
          </w:p>
        </w:tc>
      </w:tr>
      <w:tr w14:paraId="5D66223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1834D970">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0C0FADD6">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042E0DF6">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628F97F8">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10008A0">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18201A34">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7042D1DF">
            <w:pPr>
              <w:jc w:val="center"/>
              <w:rPr>
                <w:rFonts w:ascii="仿宋" w:hAnsi="仿宋" w:eastAsia="仿宋" w:cs="仿宋"/>
                <w:sz w:val="28"/>
                <w:szCs w:val="28"/>
              </w:rPr>
            </w:pPr>
          </w:p>
        </w:tc>
      </w:tr>
      <w:tr w14:paraId="689F6A14">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6B01DC56">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14:paraId="2872132F">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14:paraId="58BC7279">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672330EE">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3869C935">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2F462BA3">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3062C196">
            <w:pPr>
              <w:jc w:val="center"/>
              <w:rPr>
                <w:rFonts w:ascii="仿宋" w:hAnsi="仿宋" w:eastAsia="仿宋" w:cs="仿宋"/>
                <w:sz w:val="28"/>
                <w:szCs w:val="28"/>
              </w:rPr>
            </w:pPr>
          </w:p>
        </w:tc>
      </w:tr>
      <w:tr w14:paraId="1293C4D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2F8F166F">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2C26AD9F">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14:paraId="2E78FBD4">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78BA3D4C">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6C651313">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28588DCC">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3DA0997A">
            <w:pPr>
              <w:jc w:val="center"/>
              <w:rPr>
                <w:rFonts w:ascii="仿宋" w:hAnsi="仿宋" w:eastAsia="仿宋" w:cs="仿宋"/>
                <w:sz w:val="28"/>
                <w:szCs w:val="28"/>
              </w:rPr>
            </w:pPr>
          </w:p>
        </w:tc>
      </w:tr>
      <w:tr w14:paraId="0CA00DC1">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67155BFC">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14:paraId="444AB863">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14:paraId="6EB01EE5">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14:paraId="644470F1">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73AE1985">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14:paraId="5B2EFFFA">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5E4D7E9E">
            <w:pPr>
              <w:jc w:val="center"/>
              <w:rPr>
                <w:rFonts w:ascii="仿宋" w:hAnsi="仿宋" w:eastAsia="仿宋" w:cs="仿宋"/>
                <w:sz w:val="28"/>
                <w:szCs w:val="28"/>
              </w:rPr>
            </w:pPr>
          </w:p>
        </w:tc>
      </w:tr>
    </w:tbl>
    <w:p w14:paraId="51C2330C">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14:paraId="21BB64BA">
      <w:pPr>
        <w:snapToGrid w:val="0"/>
        <w:spacing w:line="360" w:lineRule="auto"/>
        <w:jc w:val="left"/>
        <w:rPr>
          <w:rFonts w:ascii="仿宋" w:hAnsi="仿宋" w:eastAsia="仿宋" w:cs="仿宋"/>
          <w:color w:val="000000"/>
          <w:sz w:val="28"/>
          <w:szCs w:val="28"/>
        </w:rPr>
      </w:pPr>
    </w:p>
    <w:p w14:paraId="5D1B5A2D">
      <w:pPr>
        <w:snapToGrid w:val="0"/>
        <w:spacing w:line="360" w:lineRule="auto"/>
        <w:jc w:val="left"/>
        <w:rPr>
          <w:rFonts w:ascii="仿宋" w:hAnsi="仿宋" w:eastAsia="仿宋" w:cs="仿宋"/>
          <w:color w:val="000000"/>
          <w:sz w:val="28"/>
          <w:szCs w:val="28"/>
        </w:rPr>
      </w:pPr>
    </w:p>
    <w:p w14:paraId="29AA2C83">
      <w:pPr>
        <w:snapToGrid w:val="0"/>
        <w:spacing w:line="360" w:lineRule="auto"/>
        <w:jc w:val="left"/>
        <w:rPr>
          <w:rFonts w:ascii="仿宋" w:hAnsi="仿宋" w:eastAsia="仿宋" w:cs="仿宋"/>
          <w:color w:val="000000"/>
          <w:sz w:val="28"/>
          <w:szCs w:val="28"/>
        </w:rPr>
      </w:pPr>
    </w:p>
    <w:p w14:paraId="260F1C84">
      <w:pPr>
        <w:snapToGrid w:val="0"/>
        <w:spacing w:line="360" w:lineRule="auto"/>
        <w:jc w:val="left"/>
        <w:rPr>
          <w:rFonts w:ascii="仿宋" w:hAnsi="仿宋" w:eastAsia="仿宋" w:cs="仿宋"/>
          <w:color w:val="000000"/>
          <w:sz w:val="28"/>
          <w:szCs w:val="28"/>
        </w:rPr>
      </w:pPr>
    </w:p>
    <w:p w14:paraId="2DC1654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3E5135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39DC31AF">
      <w:pPr>
        <w:snapToGrid w:val="0"/>
        <w:spacing w:line="360" w:lineRule="auto"/>
        <w:jc w:val="left"/>
        <w:rPr>
          <w:rFonts w:ascii="仿宋" w:hAnsi="仿宋" w:eastAsia="仿宋" w:cs="仿宋"/>
          <w:color w:val="000000"/>
          <w:sz w:val="28"/>
          <w:szCs w:val="28"/>
        </w:rPr>
      </w:pPr>
    </w:p>
    <w:p w14:paraId="0B12E105">
      <w:pPr>
        <w:snapToGrid w:val="0"/>
        <w:spacing w:line="360" w:lineRule="auto"/>
        <w:jc w:val="left"/>
        <w:rPr>
          <w:rFonts w:ascii="仿宋" w:hAnsi="仿宋" w:eastAsia="仿宋" w:cs="仿宋"/>
          <w:color w:val="000000"/>
          <w:sz w:val="28"/>
          <w:szCs w:val="28"/>
        </w:rPr>
      </w:pPr>
    </w:p>
    <w:p w14:paraId="5F710D8C">
      <w:pPr>
        <w:snapToGrid w:val="0"/>
        <w:spacing w:line="360" w:lineRule="auto"/>
        <w:jc w:val="left"/>
        <w:rPr>
          <w:rFonts w:ascii="仿宋" w:hAnsi="仿宋" w:eastAsia="仿宋" w:cs="仿宋"/>
          <w:color w:val="000000"/>
          <w:sz w:val="28"/>
          <w:szCs w:val="28"/>
        </w:rPr>
      </w:pPr>
    </w:p>
    <w:p w14:paraId="22C96E2A">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92" w:name="_Toc54773236"/>
      <w:bookmarkStart w:id="93" w:name="_Toc128989115"/>
      <w:bookmarkStart w:id="94" w:name="_Toc7078"/>
      <w:bookmarkStart w:id="95" w:name="_Toc26882"/>
      <w:r>
        <w:rPr>
          <w:rFonts w:hint="eastAsia" w:ascii="仿宋" w:hAnsi="仿宋" w:eastAsia="仿宋" w:cs="仿宋"/>
          <w:sz w:val="28"/>
          <w:szCs w:val="28"/>
        </w:rPr>
        <w:t>附件11：售后服务承诺书</w:t>
      </w:r>
      <w:bookmarkEnd w:id="92"/>
      <w:r>
        <w:rPr>
          <w:rFonts w:ascii="仿宋" w:hAnsi="仿宋" w:eastAsia="仿宋" w:cs="仿宋"/>
          <w:sz w:val="28"/>
          <w:szCs w:val="28"/>
        </w:rPr>
        <w:t>/质量保修服务承诺书（根据项目类型选择）</w:t>
      </w:r>
      <w:bookmarkEnd w:id="93"/>
      <w:bookmarkEnd w:id="94"/>
      <w:bookmarkEnd w:id="95"/>
    </w:p>
    <w:p w14:paraId="73BF2BDC">
      <w:pPr>
        <w:snapToGrid w:val="0"/>
        <w:spacing w:line="360" w:lineRule="auto"/>
        <w:jc w:val="left"/>
        <w:rPr>
          <w:rFonts w:ascii="仿宋" w:hAnsi="仿宋" w:eastAsia="仿宋" w:cs="仿宋"/>
          <w:color w:val="000000"/>
          <w:sz w:val="28"/>
          <w:szCs w:val="28"/>
        </w:rPr>
      </w:pPr>
    </w:p>
    <w:p w14:paraId="04A08BE9">
      <w:pPr>
        <w:tabs>
          <w:tab w:val="left" w:pos="8248"/>
          <w:tab w:val="left" w:pos="9368"/>
        </w:tabs>
        <w:ind w:left="-66"/>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售后服务承诺书/质量保修服务承诺书</w:t>
      </w:r>
    </w:p>
    <w:p w14:paraId="67B7D63E">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14:paraId="2496AAD6">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14:paraId="6E2EA857">
      <w:pPr>
        <w:numPr>
          <w:ilvl w:val="0"/>
          <w:numId w:val="49"/>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14:paraId="2360AA39">
      <w:pPr>
        <w:numPr>
          <w:ilvl w:val="0"/>
          <w:numId w:val="49"/>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14:paraId="72C97292">
      <w:pPr>
        <w:numPr>
          <w:ilvl w:val="0"/>
          <w:numId w:val="49"/>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14:paraId="6DA90764">
      <w:pPr>
        <w:numPr>
          <w:ilvl w:val="0"/>
          <w:numId w:val="49"/>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14:paraId="2213B0B7">
      <w:pPr>
        <w:numPr>
          <w:ilvl w:val="0"/>
          <w:numId w:val="49"/>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14:paraId="1009FBF8">
      <w:pPr>
        <w:spacing w:line="360" w:lineRule="auto"/>
        <w:rPr>
          <w:rFonts w:ascii="仿宋" w:hAnsi="仿宋" w:eastAsia="仿宋" w:cs="仿宋"/>
          <w:color w:val="000000"/>
          <w:sz w:val="28"/>
          <w:szCs w:val="28"/>
        </w:rPr>
      </w:pPr>
    </w:p>
    <w:p w14:paraId="41544239">
      <w:pPr>
        <w:tabs>
          <w:tab w:val="left" w:pos="8248"/>
          <w:tab w:val="left" w:pos="9368"/>
        </w:tabs>
        <w:ind w:left="-66"/>
        <w:rPr>
          <w:rFonts w:ascii="仿宋" w:hAnsi="仿宋" w:eastAsia="仿宋" w:cs="仿宋"/>
          <w:color w:val="000000"/>
          <w:sz w:val="28"/>
          <w:szCs w:val="28"/>
          <w:u w:val="single"/>
        </w:rPr>
      </w:pPr>
    </w:p>
    <w:p w14:paraId="05D9F1AF">
      <w:pPr>
        <w:tabs>
          <w:tab w:val="left" w:pos="8248"/>
          <w:tab w:val="left" w:pos="9368"/>
        </w:tabs>
        <w:ind w:left="-66"/>
        <w:rPr>
          <w:rFonts w:ascii="仿宋" w:hAnsi="仿宋" w:eastAsia="仿宋" w:cs="仿宋"/>
          <w:color w:val="000000"/>
          <w:sz w:val="28"/>
          <w:szCs w:val="28"/>
          <w:u w:val="single"/>
        </w:rPr>
      </w:pPr>
    </w:p>
    <w:p w14:paraId="7B378400">
      <w:pPr>
        <w:tabs>
          <w:tab w:val="left" w:pos="8248"/>
          <w:tab w:val="left" w:pos="9368"/>
        </w:tabs>
        <w:ind w:left="-66"/>
        <w:rPr>
          <w:rFonts w:ascii="仿宋" w:hAnsi="仿宋" w:eastAsia="仿宋" w:cs="仿宋"/>
          <w:color w:val="000000"/>
          <w:sz w:val="28"/>
          <w:szCs w:val="28"/>
          <w:u w:val="single"/>
        </w:rPr>
      </w:pPr>
    </w:p>
    <w:p w14:paraId="127B13B6">
      <w:pPr>
        <w:tabs>
          <w:tab w:val="left" w:pos="8248"/>
          <w:tab w:val="left" w:pos="9368"/>
        </w:tabs>
        <w:ind w:left="-66"/>
        <w:rPr>
          <w:rFonts w:ascii="仿宋" w:hAnsi="仿宋" w:eastAsia="仿宋" w:cs="仿宋"/>
          <w:color w:val="000000"/>
          <w:sz w:val="28"/>
          <w:szCs w:val="28"/>
          <w:u w:val="single"/>
        </w:rPr>
      </w:pPr>
    </w:p>
    <w:p w14:paraId="4A8F7DF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16100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2F001F0A">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35049C3E">
      <w:pPr>
        <w:snapToGrid w:val="0"/>
        <w:spacing w:line="360" w:lineRule="auto"/>
        <w:jc w:val="left"/>
        <w:rPr>
          <w:rFonts w:ascii="仿宋" w:hAnsi="仿宋" w:eastAsia="仿宋" w:cs="仿宋"/>
          <w:color w:val="000000"/>
          <w:sz w:val="28"/>
          <w:szCs w:val="28"/>
        </w:rPr>
      </w:pPr>
    </w:p>
    <w:p w14:paraId="2BB56655">
      <w:pPr>
        <w:spacing w:line="0" w:lineRule="atLeast"/>
        <w:rPr>
          <w:rFonts w:ascii="仿宋" w:hAnsi="仿宋" w:eastAsia="仿宋" w:cs="仿宋"/>
          <w:sz w:val="28"/>
          <w:szCs w:val="28"/>
        </w:rPr>
      </w:pPr>
    </w:p>
    <w:p w14:paraId="0B85BDDD">
      <w:pPr>
        <w:widowControl/>
        <w:jc w:val="left"/>
        <w:outlineLvl w:val="0"/>
        <w:rPr>
          <w:rFonts w:ascii="仿宋" w:hAnsi="仿宋" w:eastAsia="仿宋" w:cs="仿宋"/>
          <w:sz w:val="28"/>
          <w:szCs w:val="28"/>
        </w:rPr>
      </w:pPr>
      <w:bookmarkStart w:id="96" w:name="_Toc32341"/>
      <w:r>
        <w:rPr>
          <w:rFonts w:hint="eastAsia" w:ascii="仿宋" w:hAnsi="仿宋" w:eastAsia="仿宋" w:cs="仿宋"/>
          <w:sz w:val="28"/>
          <w:szCs w:val="28"/>
        </w:rPr>
        <w:br w:type="page"/>
      </w:r>
      <w:bookmarkStart w:id="97" w:name="_Toc54773237"/>
      <w:bookmarkStart w:id="98" w:name="_Toc2763"/>
      <w:bookmarkStart w:id="99" w:name="_Toc128989116"/>
      <w:bookmarkStart w:id="100" w:name="_Toc25269"/>
      <w:r>
        <w:rPr>
          <w:rFonts w:hint="eastAsia" w:ascii="仿宋" w:hAnsi="仿宋" w:eastAsia="仿宋" w:cs="仿宋"/>
          <w:sz w:val="28"/>
          <w:szCs w:val="28"/>
        </w:rPr>
        <w:t>附件12：履约情况及社会信誉承诺书</w:t>
      </w:r>
      <w:bookmarkEnd w:id="96"/>
      <w:bookmarkEnd w:id="97"/>
      <w:bookmarkEnd w:id="98"/>
      <w:bookmarkEnd w:id="99"/>
      <w:bookmarkEnd w:id="100"/>
    </w:p>
    <w:p w14:paraId="0034B09D">
      <w:pPr>
        <w:spacing w:line="0" w:lineRule="atLeast"/>
        <w:rPr>
          <w:rFonts w:ascii="仿宋" w:hAnsi="仿宋" w:eastAsia="仿宋" w:cs="仿宋"/>
          <w:sz w:val="28"/>
          <w:szCs w:val="28"/>
        </w:rPr>
      </w:pPr>
    </w:p>
    <w:p w14:paraId="72D49ED1">
      <w:pPr>
        <w:spacing w:line="0" w:lineRule="atLeast"/>
        <w:rPr>
          <w:rFonts w:ascii="仿宋" w:hAnsi="仿宋" w:eastAsia="仿宋" w:cs="仿宋"/>
          <w:sz w:val="28"/>
          <w:szCs w:val="28"/>
        </w:rPr>
      </w:pPr>
    </w:p>
    <w:p w14:paraId="64F68F26">
      <w:pPr>
        <w:spacing w:line="0" w:lineRule="atLeast"/>
        <w:rPr>
          <w:rFonts w:ascii="仿宋" w:hAnsi="仿宋" w:eastAsia="仿宋" w:cs="仿宋"/>
          <w:sz w:val="28"/>
          <w:szCs w:val="28"/>
        </w:rPr>
      </w:pPr>
    </w:p>
    <w:p w14:paraId="61E66A6F">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14:paraId="2D277FBF">
      <w:pPr>
        <w:adjustRightInd w:val="0"/>
        <w:snapToGrid w:val="0"/>
        <w:rPr>
          <w:rFonts w:ascii="仿宋" w:hAnsi="仿宋" w:eastAsia="仿宋" w:cs="仿宋"/>
          <w:bCs/>
          <w:sz w:val="28"/>
          <w:szCs w:val="28"/>
        </w:rPr>
      </w:pPr>
    </w:p>
    <w:p w14:paraId="553C53E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101" w:name="_Hlk44251114"/>
      <w:r>
        <w:rPr>
          <w:rFonts w:hint="eastAsia" w:ascii="仿宋" w:hAnsi="仿宋" w:eastAsia="仿宋" w:cs="仿宋"/>
          <w:sz w:val="28"/>
          <w:szCs w:val="28"/>
        </w:rPr>
        <w:t xml:space="preserve">致：______________________（采购人）  </w:t>
      </w:r>
    </w:p>
    <w:p w14:paraId="79B7997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14:paraId="0DACBBD5">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14:paraId="6AE450CA">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14:paraId="0F843ABE">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14:paraId="5AC80554">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14:paraId="3586B72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14:paraId="7AF74FD6">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14:paraId="11C5175F">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14:paraId="08EFC39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101"/>
    <w:p w14:paraId="6D6EAB0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14:paraId="7552878F">
      <w:pPr>
        <w:spacing w:line="0" w:lineRule="atLeast"/>
        <w:rPr>
          <w:rFonts w:ascii="宋体" w:hAnsi="宋体" w:cs="宋体"/>
          <w:sz w:val="24"/>
        </w:rPr>
      </w:pPr>
    </w:p>
    <w:p w14:paraId="3E916225">
      <w:pPr>
        <w:spacing w:line="0" w:lineRule="atLeast"/>
        <w:rPr>
          <w:rFonts w:ascii="宋体" w:hAnsi="宋体" w:cs="宋体"/>
          <w:sz w:val="24"/>
        </w:rPr>
      </w:pPr>
    </w:p>
    <w:p w14:paraId="5153972B">
      <w:pPr>
        <w:spacing w:line="0" w:lineRule="atLeast"/>
        <w:rPr>
          <w:rFonts w:ascii="宋体" w:hAnsi="宋体" w:cs="宋体"/>
          <w:sz w:val="24"/>
        </w:rPr>
      </w:pPr>
    </w:p>
    <w:p w14:paraId="7BFF4C86">
      <w:pPr>
        <w:spacing w:line="0" w:lineRule="atLeast"/>
        <w:outlineLvl w:val="0"/>
        <w:rPr>
          <w:rFonts w:ascii="仿宋" w:hAnsi="仿宋" w:eastAsia="仿宋" w:cs="仿宋"/>
          <w:sz w:val="28"/>
          <w:szCs w:val="28"/>
        </w:rPr>
      </w:pPr>
      <w:bookmarkStart w:id="102" w:name="_Toc128989117"/>
      <w:bookmarkStart w:id="103" w:name="_Toc24148"/>
      <w:bookmarkStart w:id="104" w:name="_Toc10418"/>
      <w:r>
        <w:rPr>
          <w:rFonts w:hint="eastAsia" w:ascii="仿宋" w:hAnsi="仿宋" w:eastAsia="仿宋" w:cs="仿宋"/>
          <w:sz w:val="28"/>
          <w:szCs w:val="28"/>
        </w:rPr>
        <w:t>附件13：投标文件密码</w:t>
      </w:r>
      <w:bookmarkEnd w:id="102"/>
      <w:bookmarkEnd w:id="103"/>
      <w:bookmarkEnd w:id="104"/>
    </w:p>
    <w:p w14:paraId="0123FCD0">
      <w:pPr>
        <w:spacing w:line="360" w:lineRule="auto"/>
        <w:jc w:val="center"/>
        <w:rPr>
          <w:rFonts w:ascii="宋体" w:hAnsi="宋体"/>
          <w:b/>
          <w:sz w:val="44"/>
          <w:szCs w:val="44"/>
        </w:rPr>
      </w:pPr>
    </w:p>
    <w:p w14:paraId="7A7446F4">
      <w:pPr>
        <w:jc w:val="center"/>
        <w:rPr>
          <w:rFonts w:ascii="宋体" w:hAnsi="宋体"/>
          <w:b/>
          <w:color w:val="000000"/>
          <w:sz w:val="32"/>
          <w:szCs w:val="32"/>
        </w:rPr>
      </w:pPr>
      <w:bookmarkStart w:id="105"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105"/>
    </w:p>
    <w:p w14:paraId="590BED99">
      <w:pPr>
        <w:jc w:val="center"/>
        <w:rPr>
          <w:rFonts w:ascii="宋体" w:hAnsi="宋体"/>
          <w:b/>
          <w:sz w:val="32"/>
          <w:szCs w:val="32"/>
        </w:rPr>
      </w:pPr>
      <w:r>
        <w:rPr>
          <w:rFonts w:hint="eastAsia" w:ascii="宋体" w:hAnsi="宋体"/>
          <w:b/>
          <w:sz w:val="32"/>
          <w:szCs w:val="32"/>
        </w:rPr>
        <w:t>投标文件密码单</w:t>
      </w:r>
    </w:p>
    <w:p w14:paraId="5F9E9218">
      <w:pPr>
        <w:pStyle w:val="2"/>
      </w:pPr>
    </w:p>
    <w:p w14:paraId="3BFBFF39">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14:paraId="44683C5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14:paraId="2A139122">
      <w:pPr>
        <w:pStyle w:val="12"/>
        <w:rPr>
          <w:rFonts w:ascii="仿宋" w:hAnsi="仿宋" w:eastAsia="仿宋"/>
          <w:b/>
          <w:color w:val="FF0000"/>
          <w:sz w:val="24"/>
        </w:rPr>
      </w:pPr>
      <w:r>
        <w:rPr>
          <w:rFonts w:hint="eastAsia" w:ascii="仿宋" w:hAnsi="仿宋" w:eastAsia="仿宋"/>
          <w:b/>
          <w:color w:val="FF0000"/>
          <w:sz w:val="24"/>
        </w:rPr>
        <w:t>【特别注意】</w:t>
      </w:r>
    </w:p>
    <w:p w14:paraId="5BAC9104">
      <w:pPr>
        <w:pStyle w:val="12"/>
        <w:numPr>
          <w:ilvl w:val="0"/>
          <w:numId w:val="51"/>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14:paraId="40F47159">
      <w:pPr>
        <w:pStyle w:val="12"/>
        <w:numPr>
          <w:ilvl w:val="0"/>
          <w:numId w:val="51"/>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14:paraId="5A753550">
      <w:pPr>
        <w:pStyle w:val="12"/>
      </w:pPr>
    </w:p>
    <w:p w14:paraId="386130F0">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14:paraId="0D199B10">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14:paraId="1C53683C">
      <w:pPr>
        <w:pStyle w:val="12"/>
      </w:pPr>
      <w:r>
        <w:rPr>
          <w:rFonts w:hint="eastAsia" w:ascii="仿宋" w:hAnsi="仿宋" w:eastAsia="仿宋"/>
          <w:sz w:val="28"/>
          <w:szCs w:val="28"/>
        </w:rPr>
        <w:t>日期：_______年____月___日</w:t>
      </w:r>
    </w:p>
    <w:p w14:paraId="68B05203">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D581F">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14:paraId="33754BD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5E4D2">
    <w:pPr>
      <w:pStyle w:val="9"/>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920D4AC"/>
    <w:multiLevelType w:val="singleLevel"/>
    <w:tmpl w:val="8920D4AC"/>
    <w:lvl w:ilvl="0" w:tentative="0">
      <w:start w:val="1"/>
      <w:numFmt w:val="chineseCounting"/>
      <w:suff w:val="nothing"/>
      <w:lvlText w:val="（%1）"/>
      <w:lvlJc w:val="left"/>
      <w:pPr>
        <w:ind w:left="0" w:firstLine="420"/>
      </w:pPr>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957439A8"/>
    <w:multiLevelType w:val="singleLevel"/>
    <w:tmpl w:val="957439A8"/>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5">
    <w:nsid w:val="9AFE314A"/>
    <w:multiLevelType w:val="singleLevel"/>
    <w:tmpl w:val="9AFE314A"/>
    <w:lvl w:ilvl="0" w:tentative="0">
      <w:start w:val="1"/>
      <w:numFmt w:val="decimal"/>
      <w:suff w:val="nothing"/>
      <w:lvlText w:val="（%1）"/>
      <w:lvlJc w:val="left"/>
      <w:pPr>
        <w:ind w:left="0" w:leftChars="0" w:firstLine="0" w:firstLineChars="0"/>
      </w:pPr>
    </w:lvl>
  </w:abstractNum>
  <w:abstractNum w:abstractNumId="6">
    <w:nsid w:val="A9960EE5"/>
    <w:multiLevelType w:val="singleLevel"/>
    <w:tmpl w:val="A9960EE5"/>
    <w:lvl w:ilvl="0" w:tentative="0">
      <w:start w:val="1"/>
      <w:numFmt w:val="decimal"/>
      <w:lvlText w:val="(%1)"/>
      <w:lvlJc w:val="left"/>
      <w:pPr>
        <w:ind w:left="425" w:hanging="425"/>
      </w:pPr>
      <w:rPr>
        <w:rFonts w:hint="default"/>
      </w:rPr>
    </w:lvl>
  </w:abstractNum>
  <w:abstractNum w:abstractNumId="7">
    <w:nsid w:val="BE7C96E2"/>
    <w:multiLevelType w:val="singleLevel"/>
    <w:tmpl w:val="BE7C96E2"/>
    <w:lvl w:ilvl="0" w:tentative="0">
      <w:start w:val="2"/>
      <w:numFmt w:val="decimal"/>
      <w:suff w:val="nothing"/>
      <w:lvlText w:val="（%1）"/>
      <w:lvlJc w:val="left"/>
    </w:lvl>
  </w:abstractNum>
  <w:abstractNum w:abstractNumId="8">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9">
    <w:nsid w:val="CA690857"/>
    <w:multiLevelType w:val="singleLevel"/>
    <w:tmpl w:val="CA690857"/>
    <w:lvl w:ilvl="0" w:tentative="0">
      <w:start w:val="1"/>
      <w:numFmt w:val="decimal"/>
      <w:lvlText w:val="（%1）"/>
      <w:lvlJc w:val="left"/>
      <w:pPr>
        <w:ind w:left="420" w:hanging="420"/>
      </w:pPr>
      <w:rPr>
        <w:rFonts w:hint="eastAsia"/>
      </w:rPr>
    </w:lvl>
  </w:abstractNum>
  <w:abstractNum w:abstractNumId="10">
    <w:nsid w:val="CF7FE85F"/>
    <w:multiLevelType w:val="singleLevel"/>
    <w:tmpl w:val="CF7FE85F"/>
    <w:lvl w:ilvl="0" w:tentative="0">
      <w:start w:val="1"/>
      <w:numFmt w:val="decimal"/>
      <w:lvlText w:val="%1."/>
      <w:lvlJc w:val="left"/>
      <w:pPr>
        <w:ind w:left="425" w:hanging="425"/>
      </w:pPr>
      <w:rPr>
        <w:rFonts w:hint="default"/>
      </w:rPr>
    </w:lvl>
  </w:abstractNum>
  <w:abstractNum w:abstractNumId="11">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2">
    <w:nsid w:val="DAA5A57F"/>
    <w:multiLevelType w:val="singleLevel"/>
    <w:tmpl w:val="DAA5A57F"/>
    <w:lvl w:ilvl="0" w:tentative="0">
      <w:start w:val="1"/>
      <w:numFmt w:val="decimal"/>
      <w:suff w:val="space"/>
      <w:lvlText w:val="%1."/>
      <w:lvlJc w:val="left"/>
    </w:lvl>
  </w:abstractNum>
  <w:abstractNum w:abstractNumId="13">
    <w:nsid w:val="DB4D60E3"/>
    <w:multiLevelType w:val="singleLevel"/>
    <w:tmpl w:val="DB4D60E3"/>
    <w:lvl w:ilvl="0" w:tentative="0">
      <w:start w:val="1"/>
      <w:numFmt w:val="decimal"/>
      <w:suff w:val="space"/>
      <w:lvlText w:val="%1."/>
      <w:lvlJc w:val="left"/>
    </w:lvl>
  </w:abstractNum>
  <w:abstractNum w:abstractNumId="14">
    <w:nsid w:val="E5F08D1F"/>
    <w:multiLevelType w:val="singleLevel"/>
    <w:tmpl w:val="E5F08D1F"/>
    <w:lvl w:ilvl="0" w:tentative="0">
      <w:start w:val="1"/>
      <w:numFmt w:val="decimal"/>
      <w:suff w:val="nothing"/>
      <w:lvlText w:val="（%1）"/>
      <w:lvlJc w:val="left"/>
      <w:pPr>
        <w:ind w:left="0" w:firstLine="0"/>
      </w:pPr>
    </w:lvl>
  </w:abstractNum>
  <w:abstractNum w:abstractNumId="15">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16">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7">
    <w:nsid w:val="EFDDE61B"/>
    <w:multiLevelType w:val="singleLevel"/>
    <w:tmpl w:val="EFDDE61B"/>
    <w:lvl w:ilvl="0" w:tentative="0">
      <w:start w:val="3"/>
      <w:numFmt w:val="chineseCounting"/>
      <w:suff w:val="nothing"/>
      <w:lvlText w:val="（%1）"/>
      <w:lvlJc w:val="left"/>
      <w:pPr>
        <w:ind w:left="560" w:leftChars="0" w:firstLine="0" w:firstLineChars="0"/>
      </w:pPr>
      <w:rPr>
        <w:rFonts w:hint="eastAsia"/>
      </w:rPr>
    </w:lvl>
  </w:abstractNum>
  <w:abstractNum w:abstractNumId="1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3"/>
    <w:multiLevelType w:val="singleLevel"/>
    <w:tmpl w:val="00000013"/>
    <w:lvl w:ilvl="0" w:tentative="0">
      <w:start w:val="1"/>
      <w:numFmt w:val="decimal"/>
      <w:lvlText w:val="%1."/>
      <w:lvlJc w:val="left"/>
      <w:pPr>
        <w:ind w:left="420" w:hanging="420"/>
      </w:pPr>
    </w:lvl>
  </w:abstractNum>
  <w:abstractNum w:abstractNumId="22">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1D69C2C"/>
    <w:multiLevelType w:val="singleLevel"/>
    <w:tmpl w:val="11D69C2C"/>
    <w:lvl w:ilvl="0" w:tentative="0">
      <w:start w:val="1"/>
      <w:numFmt w:val="decimal"/>
      <w:suff w:val="space"/>
      <w:lvlText w:val="%1."/>
      <w:lvlJc w:val="left"/>
    </w:lvl>
  </w:abstractNum>
  <w:abstractNum w:abstractNumId="2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6">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0AB9193"/>
    <w:multiLevelType w:val="singleLevel"/>
    <w:tmpl w:val="20AB9193"/>
    <w:lvl w:ilvl="0" w:tentative="0">
      <w:start w:val="1"/>
      <w:numFmt w:val="decimal"/>
      <w:lvlText w:val="%1."/>
      <w:lvlJc w:val="left"/>
      <w:pPr>
        <w:ind w:left="425" w:hanging="425"/>
      </w:pPr>
      <w:rPr>
        <w:rFonts w:hint="default"/>
      </w:rPr>
    </w:lvl>
  </w:abstractNum>
  <w:abstractNum w:abstractNumId="28">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2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9357D53"/>
    <w:multiLevelType w:val="singleLevel"/>
    <w:tmpl w:val="29357D53"/>
    <w:lvl w:ilvl="0" w:tentative="0">
      <w:start w:val="1"/>
      <w:numFmt w:val="decimal"/>
      <w:lvlText w:val="%1."/>
      <w:lvlJc w:val="left"/>
      <w:pPr>
        <w:tabs>
          <w:tab w:val="left" w:pos="312"/>
        </w:tabs>
      </w:pPr>
    </w:lvl>
  </w:abstractNum>
  <w:abstractNum w:abstractNumId="31">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35">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0">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41">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3">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6">
    <w:nsid w:val="6A0B74A2"/>
    <w:multiLevelType w:val="singleLevel"/>
    <w:tmpl w:val="6A0B74A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4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8">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9">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0"/>
  </w:num>
  <w:num w:numId="2">
    <w:abstractNumId w:val="47"/>
  </w:num>
  <w:num w:numId="3">
    <w:abstractNumId w:val="33"/>
  </w:num>
  <w:num w:numId="4">
    <w:abstractNumId w:val="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4"/>
  </w:num>
  <w:num w:numId="8">
    <w:abstractNumId w:val="41"/>
  </w:num>
  <w:num w:numId="9">
    <w:abstractNumId w:val="5"/>
  </w:num>
  <w:num w:numId="10">
    <w:abstractNumId w:val="7"/>
  </w:num>
  <w:num w:numId="11">
    <w:abstractNumId w:val="14"/>
  </w:num>
  <w:num w:numId="12">
    <w:abstractNumId w:val="30"/>
  </w:num>
  <w:num w:numId="13">
    <w:abstractNumId w:val="20"/>
  </w:num>
  <w:num w:numId="14">
    <w:abstractNumId w:val="26"/>
  </w:num>
  <w:num w:numId="15">
    <w:abstractNumId w:val="32"/>
  </w:num>
  <w:num w:numId="16">
    <w:abstractNumId w:val="6"/>
  </w:num>
  <w:num w:numId="17">
    <w:abstractNumId w:val="12"/>
  </w:num>
  <w:num w:numId="18">
    <w:abstractNumId w:val="36"/>
  </w:num>
  <w:num w:numId="19">
    <w:abstractNumId w:val="34"/>
  </w:num>
  <w:num w:numId="20">
    <w:abstractNumId w:val="15"/>
  </w:num>
  <w:num w:numId="21">
    <w:abstractNumId w:val="27"/>
  </w:num>
  <w:num w:numId="22">
    <w:abstractNumId w:val="10"/>
  </w:num>
  <w:num w:numId="23">
    <w:abstractNumId w:val="44"/>
  </w:num>
  <w:num w:numId="24">
    <w:abstractNumId w:val="23"/>
  </w:num>
  <w:num w:numId="25">
    <w:abstractNumId w:val="39"/>
  </w:num>
  <w:num w:numId="26">
    <w:abstractNumId w:val="17"/>
  </w:num>
  <w:num w:numId="27">
    <w:abstractNumId w:val="8"/>
  </w:num>
  <w:num w:numId="28">
    <w:abstractNumId w:val="28"/>
  </w:num>
  <w:num w:numId="29">
    <w:abstractNumId w:val="2"/>
  </w:num>
  <w:num w:numId="30">
    <w:abstractNumId w:val="13"/>
  </w:num>
  <w:num w:numId="31">
    <w:abstractNumId w:val="1"/>
  </w:num>
  <w:num w:numId="32">
    <w:abstractNumId w:val="4"/>
  </w:num>
  <w:num w:numId="33">
    <w:abstractNumId w:val="46"/>
  </w:num>
  <w:num w:numId="34">
    <w:abstractNumId w:val="11"/>
  </w:num>
  <w:num w:numId="35">
    <w:abstractNumId w:val="48"/>
  </w:num>
  <w:num w:numId="36">
    <w:abstractNumId w:val="0"/>
  </w:num>
  <w:num w:numId="37">
    <w:abstractNumId w:val="3"/>
  </w:num>
  <w:num w:numId="38">
    <w:abstractNumId w:val="35"/>
  </w:num>
  <w:num w:numId="39">
    <w:abstractNumId w:val="16"/>
  </w:num>
  <w:num w:numId="40">
    <w:abstractNumId w:val="45"/>
  </w:num>
  <w:num w:numId="41">
    <w:abstractNumId w:val="37"/>
  </w:num>
  <w:num w:numId="42">
    <w:abstractNumId w:val="31"/>
  </w:num>
  <w:num w:numId="43">
    <w:abstractNumId w:val="18"/>
  </w:num>
  <w:num w:numId="44">
    <w:abstractNumId w:val="22"/>
  </w:num>
  <w:num w:numId="45">
    <w:abstractNumId w:val="19"/>
  </w:num>
  <w:num w:numId="46">
    <w:abstractNumId w:val="49"/>
  </w:num>
  <w:num w:numId="47">
    <w:abstractNumId w:val="38"/>
  </w:num>
  <w:num w:numId="48">
    <w:abstractNumId w:val="43"/>
  </w:num>
  <w:num w:numId="49">
    <w:abstractNumId w:val="21"/>
  </w:num>
  <w:num w:numId="50">
    <w:abstractNumId w:val="42"/>
  </w:num>
  <w:num w:numId="5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巧玲">
    <w15:presenceInfo w15:providerId="None" w15:userId="苏巧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646CA3"/>
    <w:rsid w:val="016918A2"/>
    <w:rsid w:val="0287517D"/>
    <w:rsid w:val="030E435A"/>
    <w:rsid w:val="038B1947"/>
    <w:rsid w:val="03914474"/>
    <w:rsid w:val="04C87066"/>
    <w:rsid w:val="05623C89"/>
    <w:rsid w:val="06D05917"/>
    <w:rsid w:val="072A0594"/>
    <w:rsid w:val="076C1733"/>
    <w:rsid w:val="08B7605C"/>
    <w:rsid w:val="09135DCA"/>
    <w:rsid w:val="0927318E"/>
    <w:rsid w:val="09550008"/>
    <w:rsid w:val="098125AB"/>
    <w:rsid w:val="09FE0BAE"/>
    <w:rsid w:val="0AA07DA9"/>
    <w:rsid w:val="0BB540F7"/>
    <w:rsid w:val="0BBA6414"/>
    <w:rsid w:val="0CBF3E0A"/>
    <w:rsid w:val="0D6C68DD"/>
    <w:rsid w:val="0DE325EB"/>
    <w:rsid w:val="0E0D75EF"/>
    <w:rsid w:val="0E4B7C02"/>
    <w:rsid w:val="0FE67E91"/>
    <w:rsid w:val="0FF1753D"/>
    <w:rsid w:val="0FF30054"/>
    <w:rsid w:val="114C469F"/>
    <w:rsid w:val="11672EFE"/>
    <w:rsid w:val="1221338C"/>
    <w:rsid w:val="12233FCD"/>
    <w:rsid w:val="12843799"/>
    <w:rsid w:val="134D4D72"/>
    <w:rsid w:val="17190385"/>
    <w:rsid w:val="1793571F"/>
    <w:rsid w:val="17DF0A39"/>
    <w:rsid w:val="17F6273C"/>
    <w:rsid w:val="1828123D"/>
    <w:rsid w:val="18A624A5"/>
    <w:rsid w:val="190414D2"/>
    <w:rsid w:val="191A16BA"/>
    <w:rsid w:val="19C9440F"/>
    <w:rsid w:val="1B393F6A"/>
    <w:rsid w:val="1B5A546C"/>
    <w:rsid w:val="1B764D9C"/>
    <w:rsid w:val="1B9A1A18"/>
    <w:rsid w:val="1C2E74B6"/>
    <w:rsid w:val="1CCD79EE"/>
    <w:rsid w:val="1D012599"/>
    <w:rsid w:val="1D9D4BEE"/>
    <w:rsid w:val="1E020668"/>
    <w:rsid w:val="1E1C321D"/>
    <w:rsid w:val="1E6A5405"/>
    <w:rsid w:val="1E7F2796"/>
    <w:rsid w:val="22C64C6F"/>
    <w:rsid w:val="22C90A12"/>
    <w:rsid w:val="252941C0"/>
    <w:rsid w:val="26D84E9E"/>
    <w:rsid w:val="27AF7262"/>
    <w:rsid w:val="28333845"/>
    <w:rsid w:val="28413D6F"/>
    <w:rsid w:val="285C3F30"/>
    <w:rsid w:val="28C21443"/>
    <w:rsid w:val="29034B8F"/>
    <w:rsid w:val="298D33FE"/>
    <w:rsid w:val="2A19787B"/>
    <w:rsid w:val="2A694883"/>
    <w:rsid w:val="2A7E691D"/>
    <w:rsid w:val="2B733A0B"/>
    <w:rsid w:val="2D1F5704"/>
    <w:rsid w:val="2D341708"/>
    <w:rsid w:val="2DD81582"/>
    <w:rsid w:val="2F7934AE"/>
    <w:rsid w:val="2FAD3F9D"/>
    <w:rsid w:val="2FB81CD2"/>
    <w:rsid w:val="308A6504"/>
    <w:rsid w:val="321006D0"/>
    <w:rsid w:val="32A82BA2"/>
    <w:rsid w:val="335A720C"/>
    <w:rsid w:val="3368410F"/>
    <w:rsid w:val="33984304"/>
    <w:rsid w:val="347E0722"/>
    <w:rsid w:val="3486272E"/>
    <w:rsid w:val="360109F6"/>
    <w:rsid w:val="36F03147"/>
    <w:rsid w:val="37310B23"/>
    <w:rsid w:val="376406E3"/>
    <w:rsid w:val="376E2FF2"/>
    <w:rsid w:val="37C91299"/>
    <w:rsid w:val="37CB1E7C"/>
    <w:rsid w:val="37E94C59"/>
    <w:rsid w:val="38322BBF"/>
    <w:rsid w:val="38C86E00"/>
    <w:rsid w:val="39F53AE5"/>
    <w:rsid w:val="3A111A8F"/>
    <w:rsid w:val="3A9A4056"/>
    <w:rsid w:val="3AD75885"/>
    <w:rsid w:val="3B40215F"/>
    <w:rsid w:val="3BCF39AC"/>
    <w:rsid w:val="3BEA21CB"/>
    <w:rsid w:val="3C681CBB"/>
    <w:rsid w:val="3C974E78"/>
    <w:rsid w:val="3CE24734"/>
    <w:rsid w:val="3D0C7562"/>
    <w:rsid w:val="3E857452"/>
    <w:rsid w:val="3F406FEE"/>
    <w:rsid w:val="3F501CFE"/>
    <w:rsid w:val="3F5E1222"/>
    <w:rsid w:val="41AE46E3"/>
    <w:rsid w:val="43192BBD"/>
    <w:rsid w:val="43E010E7"/>
    <w:rsid w:val="443F325B"/>
    <w:rsid w:val="44663420"/>
    <w:rsid w:val="4479539E"/>
    <w:rsid w:val="44D742D8"/>
    <w:rsid w:val="452E5288"/>
    <w:rsid w:val="4612476D"/>
    <w:rsid w:val="47195C31"/>
    <w:rsid w:val="481C5C5C"/>
    <w:rsid w:val="482360E6"/>
    <w:rsid w:val="488815AF"/>
    <w:rsid w:val="48D32A87"/>
    <w:rsid w:val="49CD73C8"/>
    <w:rsid w:val="4A1D4FA7"/>
    <w:rsid w:val="4B0C6E2E"/>
    <w:rsid w:val="4C314B4E"/>
    <w:rsid w:val="4C844900"/>
    <w:rsid w:val="4E3426DD"/>
    <w:rsid w:val="4E976357"/>
    <w:rsid w:val="4F447498"/>
    <w:rsid w:val="50764612"/>
    <w:rsid w:val="51CB596B"/>
    <w:rsid w:val="52B212BD"/>
    <w:rsid w:val="52DD6190"/>
    <w:rsid w:val="52EE0307"/>
    <w:rsid w:val="52F57C70"/>
    <w:rsid w:val="532F3286"/>
    <w:rsid w:val="53D34913"/>
    <w:rsid w:val="53FE2BDF"/>
    <w:rsid w:val="55B07AA1"/>
    <w:rsid w:val="55C74643"/>
    <w:rsid w:val="561332A1"/>
    <w:rsid w:val="568B18C2"/>
    <w:rsid w:val="57CC741D"/>
    <w:rsid w:val="596D2415"/>
    <w:rsid w:val="5991464D"/>
    <w:rsid w:val="59A448F2"/>
    <w:rsid w:val="5A350036"/>
    <w:rsid w:val="5B6C034E"/>
    <w:rsid w:val="5C692729"/>
    <w:rsid w:val="5C9546B7"/>
    <w:rsid w:val="5CA52C31"/>
    <w:rsid w:val="5DE55498"/>
    <w:rsid w:val="5E686D84"/>
    <w:rsid w:val="5EB66460"/>
    <w:rsid w:val="5F4B6B81"/>
    <w:rsid w:val="5F7C7776"/>
    <w:rsid w:val="60C13881"/>
    <w:rsid w:val="615E224C"/>
    <w:rsid w:val="61662701"/>
    <w:rsid w:val="619B20E5"/>
    <w:rsid w:val="61C108A7"/>
    <w:rsid w:val="62435ABA"/>
    <w:rsid w:val="62F50D91"/>
    <w:rsid w:val="63141A74"/>
    <w:rsid w:val="63AB66B8"/>
    <w:rsid w:val="65297D03"/>
    <w:rsid w:val="65D954A8"/>
    <w:rsid w:val="65F13D96"/>
    <w:rsid w:val="66C479A4"/>
    <w:rsid w:val="67027BAA"/>
    <w:rsid w:val="679D0A8D"/>
    <w:rsid w:val="67DD1DA1"/>
    <w:rsid w:val="688D584D"/>
    <w:rsid w:val="68D4038F"/>
    <w:rsid w:val="69A30E21"/>
    <w:rsid w:val="6AD21273"/>
    <w:rsid w:val="6B223A33"/>
    <w:rsid w:val="6C415887"/>
    <w:rsid w:val="6D9018A4"/>
    <w:rsid w:val="6E1B6D8D"/>
    <w:rsid w:val="6E597A7A"/>
    <w:rsid w:val="6F22245A"/>
    <w:rsid w:val="6F491E33"/>
    <w:rsid w:val="6F4A172C"/>
    <w:rsid w:val="6FBE3414"/>
    <w:rsid w:val="70157E72"/>
    <w:rsid w:val="716D0C34"/>
    <w:rsid w:val="72C778CF"/>
    <w:rsid w:val="74701065"/>
    <w:rsid w:val="75106734"/>
    <w:rsid w:val="751975AF"/>
    <w:rsid w:val="755A63B4"/>
    <w:rsid w:val="75864917"/>
    <w:rsid w:val="764269C5"/>
    <w:rsid w:val="772E3E17"/>
    <w:rsid w:val="778B51DA"/>
    <w:rsid w:val="77963D58"/>
    <w:rsid w:val="77AE63C2"/>
    <w:rsid w:val="78D435AA"/>
    <w:rsid w:val="791E7045"/>
    <w:rsid w:val="7A734913"/>
    <w:rsid w:val="7AAD518C"/>
    <w:rsid w:val="7C57508E"/>
    <w:rsid w:val="7CC844A3"/>
    <w:rsid w:val="7CDC1ADA"/>
    <w:rsid w:val="7D910439"/>
    <w:rsid w:val="7DBE67E3"/>
    <w:rsid w:val="7E111751"/>
    <w:rsid w:val="7E116F68"/>
    <w:rsid w:val="7F5635B1"/>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4">
    <w:name w:val="annotation text"/>
    <w:basedOn w:val="1"/>
    <w:link w:val="22"/>
    <w:unhideWhenUsed/>
    <w:qFormat/>
    <w:uiPriority w:val="99"/>
    <w:pPr>
      <w:jc w:val="left"/>
    </w:pPr>
  </w:style>
  <w:style w:type="paragraph" w:styleId="5">
    <w:name w:val="Body Text Indent"/>
    <w:basedOn w:val="1"/>
    <w:link w:val="23"/>
    <w:qFormat/>
    <w:uiPriority w:val="0"/>
    <w:pPr>
      <w:spacing w:after="120"/>
      <w:ind w:left="420" w:leftChars="200"/>
    </w:pPr>
  </w:style>
  <w:style w:type="paragraph" w:styleId="6">
    <w:name w:val="Date"/>
    <w:basedOn w:val="1"/>
    <w:next w:val="1"/>
    <w:link w:val="24"/>
    <w:unhideWhenUsed/>
    <w:qFormat/>
    <w:uiPriority w:val="99"/>
    <w:pPr>
      <w:ind w:left="100" w:leftChars="2500"/>
    </w:pPr>
  </w:style>
  <w:style w:type="paragraph" w:styleId="7">
    <w:name w:val="Balloon Text"/>
    <w:basedOn w:val="1"/>
    <w:link w:val="25"/>
    <w:unhideWhenUsed/>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27"/>
    <w:unhideWhenUsed/>
    <w:qFormat/>
    <w:uiPriority w:val="99"/>
    <w:rPr>
      <w:b/>
      <w:bCs/>
    </w:rPr>
  </w:style>
  <w:style w:type="paragraph" w:styleId="15">
    <w:name w:val="Body Text First Indent 2"/>
    <w:basedOn w:val="5"/>
    <w:qFormat/>
    <w:uiPriority w:val="0"/>
    <w:pPr>
      <w:spacing w:after="0"/>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customStyle="1" w:styleId="22">
    <w:name w:val="批注文字 字符"/>
    <w:link w:val="4"/>
    <w:semiHidden/>
    <w:qFormat/>
    <w:uiPriority w:val="99"/>
    <w:rPr>
      <w:kern w:val="2"/>
      <w:sz w:val="21"/>
      <w:szCs w:val="24"/>
    </w:rPr>
  </w:style>
  <w:style w:type="character" w:customStyle="1" w:styleId="23">
    <w:name w:val="正文文本缩进 字符"/>
    <w:link w:val="5"/>
    <w:qFormat/>
    <w:uiPriority w:val="0"/>
    <w:rPr>
      <w:kern w:val="2"/>
      <w:sz w:val="21"/>
      <w:szCs w:val="24"/>
    </w:rPr>
  </w:style>
  <w:style w:type="character" w:customStyle="1" w:styleId="24">
    <w:name w:val="日期 字符"/>
    <w:link w:val="6"/>
    <w:semiHidden/>
    <w:qFormat/>
    <w:uiPriority w:val="99"/>
    <w:rPr>
      <w:kern w:val="2"/>
      <w:sz w:val="21"/>
      <w:szCs w:val="24"/>
    </w:rPr>
  </w:style>
  <w:style w:type="character" w:customStyle="1" w:styleId="25">
    <w:name w:val="批注框文本 字符"/>
    <w:link w:val="7"/>
    <w:semiHidden/>
    <w:qFormat/>
    <w:uiPriority w:val="99"/>
    <w:rPr>
      <w:kern w:val="2"/>
      <w:sz w:val="18"/>
      <w:szCs w:val="18"/>
    </w:rPr>
  </w:style>
  <w:style w:type="character" w:customStyle="1" w:styleId="26">
    <w:name w:val="页脚 字符"/>
    <w:link w:val="8"/>
    <w:qFormat/>
    <w:uiPriority w:val="99"/>
    <w:rPr>
      <w:kern w:val="2"/>
      <w:sz w:val="18"/>
      <w:szCs w:val="18"/>
    </w:rPr>
  </w:style>
  <w:style w:type="character" w:customStyle="1" w:styleId="27">
    <w:name w:val="批注主题 字符"/>
    <w:link w:val="14"/>
    <w:semiHidden/>
    <w:qFormat/>
    <w:uiPriority w:val="99"/>
    <w:rPr>
      <w:b/>
      <w:bCs/>
      <w:kern w:val="2"/>
      <w:sz w:val="21"/>
      <w:szCs w:val="24"/>
    </w:rPr>
  </w:style>
  <w:style w:type="character" w:customStyle="1" w:styleId="28">
    <w:name w:val="标题1"/>
    <w:basedOn w:val="18"/>
    <w:qFormat/>
    <w:uiPriority w:val="0"/>
  </w:style>
  <w:style w:type="paragraph" w:customStyle="1" w:styleId="29">
    <w:name w:val="表1"/>
    <w:basedOn w:val="1"/>
    <w:qFormat/>
    <w:uiPriority w:val="0"/>
    <w:pPr>
      <w:spacing w:line="360" w:lineRule="auto"/>
      <w:jc w:val="center"/>
    </w:pPr>
    <w:rPr>
      <w:rFonts w:hAnsi="宋体"/>
      <w:b/>
      <w:bCs/>
      <w:sz w:val="24"/>
    </w:rPr>
  </w:style>
  <w:style w:type="paragraph" w:styleId="30">
    <w:name w:val="List Paragraph"/>
    <w:basedOn w:val="1"/>
    <w:qFormat/>
    <w:uiPriority w:val="34"/>
    <w:pPr>
      <w:ind w:firstLine="420" w:firstLineChars="200"/>
    </w:pPr>
  </w:style>
  <w:style w:type="paragraph"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15160</Words>
  <Characters>16532</Characters>
  <Lines>95</Lines>
  <Paragraphs>27</Paragraphs>
  <TotalTime>18</TotalTime>
  <ScaleCrop>false</ScaleCrop>
  <LinksUpToDate>false</LinksUpToDate>
  <CharactersWithSpaces>18402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苏巧玲</cp:lastModifiedBy>
  <cp:lastPrinted>2021-12-03T01:58:00Z</cp:lastPrinted>
  <dcterms:modified xsi:type="dcterms:W3CDTF">2024-07-22T09:06:46Z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409E3FCCB35947538F3DC3EBF758E89D_13</vt:lpwstr>
  </property>
</Properties>
</file>