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F975FD">
      <w:pPr>
        <w:spacing w:before="156" w:beforeLines="50" w:after="156" w:afterLines="50"/>
        <w:jc w:val="center"/>
        <w:rPr>
          <w:rFonts w:hint="eastAsia" w:ascii="方正小标宋简体" w:hAnsi="方正小标宋_GBK" w:eastAsia="方正小标宋简体" w:cs="方正小标宋_GBK"/>
          <w:b/>
          <w:bCs/>
          <w:sz w:val="48"/>
          <w:szCs w:val="48"/>
          <w:lang w:eastAsia="zh-CN"/>
        </w:rPr>
      </w:pPr>
    </w:p>
    <w:p w14:paraId="721F521E">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1704D081">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14:paraId="1EAC135C">
      <w:pPr>
        <w:jc w:val="center"/>
        <w:rPr>
          <w:b/>
          <w:sz w:val="72"/>
        </w:rPr>
      </w:pPr>
    </w:p>
    <w:p w14:paraId="537865D6">
      <w:pPr>
        <w:spacing w:line="360" w:lineRule="auto"/>
        <w:jc w:val="center"/>
        <w:rPr>
          <w:rFonts w:hint="eastAsia" w:ascii="方正小标宋简体" w:hAnsi="方正小标宋简体" w:eastAsia="方正小标宋简体" w:cs="方正小标宋简体"/>
          <w:b w:val="0"/>
          <w:bCs/>
          <w:color w:val="auto"/>
          <w:sz w:val="32"/>
          <w:szCs w:val="32"/>
          <w:highlight w:val="none"/>
          <w:shd w:val="clear" w:color="auto" w:fill="auto"/>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val="0"/>
          <w:bCs/>
          <w:color w:val="auto"/>
          <w:sz w:val="32"/>
          <w:szCs w:val="32"/>
          <w:highlight w:val="none"/>
          <w:shd w:val="clear" w:color="auto" w:fill="auto"/>
        </w:rPr>
        <w:t>深圳会展中心EL51号观光梯钢带维修更换项目</w:t>
      </w:r>
    </w:p>
    <w:p w14:paraId="54E1EFCF">
      <w:pPr>
        <w:tabs>
          <w:tab w:val="left" w:pos="2127"/>
          <w:tab w:val="left" w:pos="2694"/>
        </w:tabs>
        <w:spacing w:line="360" w:lineRule="auto"/>
        <w:jc w:val="left"/>
        <w:rPr>
          <w:rFonts w:hint="eastAsia" w:ascii="方正小标宋简体" w:hAnsi="宋体" w:eastAsia="方正小标宋简体"/>
          <w:b/>
          <w:sz w:val="32"/>
          <w:szCs w:val="32"/>
          <w:highlight w:val="green"/>
        </w:rPr>
      </w:pPr>
    </w:p>
    <w:p w14:paraId="5F0DEA1A">
      <w:pPr>
        <w:pStyle w:val="2"/>
        <w:rPr>
          <w:rFonts w:hint="eastAsia" w:ascii="方正小标宋简体" w:hAnsi="宋体" w:eastAsia="方正小标宋简体"/>
          <w:b/>
          <w:sz w:val="32"/>
          <w:szCs w:val="32"/>
          <w:highlight w:val="green"/>
        </w:rPr>
      </w:pPr>
    </w:p>
    <w:p w14:paraId="2732F4A6">
      <w:pPr>
        <w:pStyle w:val="2"/>
        <w:rPr>
          <w:rFonts w:hint="eastAsia" w:ascii="方正小标宋简体" w:hAnsi="宋体" w:eastAsia="方正小标宋简体"/>
          <w:b/>
          <w:sz w:val="32"/>
          <w:szCs w:val="32"/>
          <w:highlight w:val="green"/>
        </w:rPr>
      </w:pPr>
    </w:p>
    <w:p w14:paraId="0E1DAF2F">
      <w:pPr>
        <w:pStyle w:val="29"/>
        <w:tabs>
          <w:tab w:val="left" w:pos="2127"/>
          <w:tab w:val="left" w:pos="2694"/>
        </w:tabs>
        <w:spacing w:line="360" w:lineRule="auto"/>
        <w:ind w:firstLine="643"/>
        <w:jc w:val="left"/>
        <w:rPr>
          <w:rFonts w:hint="eastAsia" w:ascii="方正小标宋简体" w:hAnsi="宋体" w:eastAsia="方正小标宋简体"/>
          <w:b/>
          <w:sz w:val="32"/>
          <w:szCs w:val="32"/>
          <w:highlight w:val="green"/>
        </w:rPr>
      </w:pPr>
    </w:p>
    <w:p w14:paraId="374217E3">
      <w:pPr>
        <w:pStyle w:val="29"/>
        <w:tabs>
          <w:tab w:val="left" w:pos="2127"/>
          <w:tab w:val="left" w:pos="2694"/>
        </w:tabs>
        <w:spacing w:line="360" w:lineRule="auto"/>
        <w:ind w:firstLine="643"/>
        <w:jc w:val="left"/>
        <w:rPr>
          <w:rFonts w:hint="eastAsia" w:ascii="方正小标宋简体" w:hAnsi="宋体" w:eastAsia="方正小标宋简体"/>
          <w:b/>
          <w:sz w:val="32"/>
          <w:szCs w:val="32"/>
          <w:highlight w:val="green"/>
        </w:rPr>
      </w:pPr>
    </w:p>
    <w:p w14:paraId="56376237">
      <w:pPr>
        <w:pStyle w:val="29"/>
        <w:tabs>
          <w:tab w:val="left" w:pos="2127"/>
          <w:tab w:val="left" w:pos="2694"/>
        </w:tabs>
        <w:spacing w:line="360" w:lineRule="auto"/>
        <w:ind w:left="0" w:leftChars="0" w:firstLine="0" w:firstLineChars="0"/>
        <w:jc w:val="left"/>
        <w:rPr>
          <w:rFonts w:hint="eastAsia" w:ascii="方正小标宋简体" w:hAnsi="宋体" w:eastAsia="方正小标宋简体"/>
          <w:b/>
          <w:color w:val="0C0C0C"/>
          <w:sz w:val="32"/>
          <w:szCs w:val="32"/>
          <w:highlight w:val="green"/>
        </w:rPr>
      </w:pPr>
    </w:p>
    <w:p w14:paraId="3415BB2D">
      <w:pPr>
        <w:pStyle w:val="29"/>
        <w:tabs>
          <w:tab w:val="left" w:pos="2127"/>
          <w:tab w:val="left" w:pos="2694"/>
        </w:tabs>
        <w:spacing w:line="360" w:lineRule="auto"/>
        <w:ind w:firstLine="643"/>
        <w:jc w:val="left"/>
        <w:rPr>
          <w:rFonts w:hint="eastAsia" w:ascii="方正小标宋简体" w:hAnsi="宋体" w:eastAsia="方正小标宋简体"/>
          <w:b/>
          <w:color w:val="0C0C0C"/>
          <w:sz w:val="32"/>
          <w:szCs w:val="32"/>
          <w:highlight w:val="green"/>
        </w:rPr>
      </w:pPr>
    </w:p>
    <w:p w14:paraId="580DE06E">
      <w:pPr>
        <w:pStyle w:val="29"/>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14:paraId="2542319E">
      <w:pPr>
        <w:tabs>
          <w:tab w:val="left" w:pos="2127"/>
          <w:tab w:val="left" w:pos="2694"/>
        </w:tabs>
        <w:spacing w:line="360" w:lineRule="auto"/>
        <w:ind w:firstLine="2030" w:firstLineChars="632"/>
        <w:rPr>
          <w:rFonts w:ascii="宋体" w:hAnsi="宋体"/>
          <w:b/>
          <w:sz w:val="32"/>
          <w:szCs w:val="32"/>
        </w:rPr>
      </w:pPr>
    </w:p>
    <w:p w14:paraId="6BAFB51E">
      <w:pPr>
        <w:tabs>
          <w:tab w:val="left" w:pos="2127"/>
          <w:tab w:val="left" w:pos="2694"/>
        </w:tabs>
        <w:spacing w:line="360" w:lineRule="auto"/>
        <w:ind w:firstLine="2030" w:firstLineChars="632"/>
        <w:rPr>
          <w:rFonts w:ascii="宋体" w:hAnsi="宋体"/>
          <w:b/>
          <w:sz w:val="32"/>
          <w:szCs w:val="32"/>
        </w:rPr>
      </w:pPr>
    </w:p>
    <w:p w14:paraId="3C438119">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4C12A808">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8</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highlight w:val="none"/>
        </w:rPr>
        <w:br w:type="page"/>
      </w:r>
      <w:r>
        <w:rPr>
          <w:rFonts w:hint="eastAsia" w:ascii="方正小标宋_GBK" w:hAnsi="方正小标宋_GBK" w:eastAsia="方正小标宋_GBK" w:cs="方正小标宋_GBK"/>
          <w:b/>
          <w:sz w:val="32"/>
          <w:szCs w:val="32"/>
        </w:rPr>
        <w:t>目录</w:t>
      </w:r>
    </w:p>
    <w:p w14:paraId="11FB327E">
      <w:pPr>
        <w:jc w:val="center"/>
      </w:pPr>
    </w:p>
    <w:p w14:paraId="08FFDDEC">
      <w:pPr>
        <w:pStyle w:val="9"/>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_Toc24762 </w:instrText>
      </w:r>
      <w:r>
        <w:rPr>
          <w:rFonts w:hint="eastAsia" w:ascii="仿宋" w:hAnsi="仿宋" w:eastAsia="仿宋" w:cs="仿宋"/>
        </w:rPr>
        <w:fldChar w:fldCharType="separate"/>
      </w:r>
      <w:r>
        <w:rPr>
          <w:rFonts w:hint="eastAsia" w:ascii="宋体" w:hAnsi="宋体" w:cs="宋体"/>
          <w:bCs/>
          <w:szCs w:val="21"/>
        </w:rPr>
        <w:t>一、</w:t>
      </w:r>
      <w:r>
        <w:rPr>
          <w:rFonts w:hint="eastAsia" w:ascii="宋体" w:hAnsi="宋体" w:cs="宋体"/>
          <w:szCs w:val="21"/>
        </w:rPr>
        <w:t>参加单位须知</w:t>
      </w:r>
      <w:r>
        <w:tab/>
      </w:r>
      <w:r>
        <w:fldChar w:fldCharType="begin"/>
      </w:r>
      <w:r>
        <w:instrText xml:space="preserve"> PAGEREF _Toc24762 \h </w:instrText>
      </w:r>
      <w:r>
        <w:fldChar w:fldCharType="separate"/>
      </w:r>
      <w:r>
        <w:t>3</w:t>
      </w:r>
      <w:r>
        <w:fldChar w:fldCharType="end"/>
      </w:r>
      <w:r>
        <w:rPr>
          <w:rFonts w:hint="eastAsia" w:ascii="仿宋" w:hAnsi="仿宋" w:eastAsia="仿宋" w:cs="仿宋"/>
        </w:rPr>
        <w:fldChar w:fldCharType="end"/>
      </w:r>
    </w:p>
    <w:p w14:paraId="77AD2F95">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_Toc14368 </w:instrText>
      </w:r>
      <w:r>
        <w:rPr>
          <w:rFonts w:hint="eastAsia" w:ascii="仿宋" w:hAnsi="仿宋" w:eastAsia="仿宋" w:cs="仿宋"/>
        </w:rPr>
        <w:fldChar w:fldCharType="separate"/>
      </w:r>
      <w:r>
        <w:rPr>
          <w:rFonts w:hint="eastAsia" w:ascii="宋体" w:hAnsi="宋体" w:cs="宋体"/>
          <w:bCs/>
          <w:szCs w:val="21"/>
        </w:rPr>
        <w:t>二、</w:t>
      </w:r>
      <w:r>
        <w:rPr>
          <w:rFonts w:hint="eastAsia" w:ascii="宋体" w:hAnsi="宋体" w:cs="宋体"/>
          <w:szCs w:val="21"/>
        </w:rPr>
        <w:t>特别说明</w:t>
      </w:r>
      <w:r>
        <w:tab/>
      </w:r>
      <w:r>
        <w:fldChar w:fldCharType="begin"/>
      </w:r>
      <w:r>
        <w:instrText xml:space="preserve"> PAGEREF _Toc14368 \h </w:instrText>
      </w:r>
      <w:r>
        <w:fldChar w:fldCharType="separate"/>
      </w:r>
      <w:r>
        <w:t>4</w:t>
      </w:r>
      <w:r>
        <w:fldChar w:fldCharType="end"/>
      </w:r>
      <w:r>
        <w:rPr>
          <w:rFonts w:hint="eastAsia" w:ascii="仿宋" w:hAnsi="仿宋" w:eastAsia="仿宋" w:cs="仿宋"/>
        </w:rPr>
        <w:fldChar w:fldCharType="end"/>
      </w:r>
    </w:p>
    <w:p w14:paraId="07C25C62">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_Toc26751 </w:instrText>
      </w:r>
      <w:r>
        <w:rPr>
          <w:rFonts w:hint="eastAsia" w:ascii="仿宋" w:hAnsi="仿宋" w:eastAsia="仿宋" w:cs="仿宋"/>
        </w:rPr>
        <w:fldChar w:fldCharType="separate"/>
      </w:r>
      <w:r>
        <w:rPr>
          <w:rFonts w:hint="eastAsia"/>
          <w:bCs/>
        </w:rPr>
        <w:t>三、</w:t>
      </w:r>
      <w:r>
        <w:rPr>
          <w:rFonts w:hint="eastAsia" w:ascii="宋体" w:hAnsi="宋体" w:cs="宋体"/>
        </w:rPr>
        <w:t>投标文件编制</w:t>
      </w:r>
      <w:r>
        <w:tab/>
      </w:r>
      <w:r>
        <w:fldChar w:fldCharType="begin"/>
      </w:r>
      <w:r>
        <w:instrText xml:space="preserve"> PAGEREF _Toc26751 \h </w:instrText>
      </w:r>
      <w:r>
        <w:fldChar w:fldCharType="separate"/>
      </w:r>
      <w:r>
        <w:t>5</w:t>
      </w:r>
      <w:r>
        <w:fldChar w:fldCharType="end"/>
      </w:r>
      <w:r>
        <w:rPr>
          <w:rFonts w:hint="eastAsia" w:ascii="仿宋" w:hAnsi="仿宋" w:eastAsia="仿宋" w:cs="仿宋"/>
        </w:rPr>
        <w:fldChar w:fldCharType="end"/>
      </w:r>
    </w:p>
    <w:p w14:paraId="6051A1A4">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_Toc6880 </w:instrText>
      </w:r>
      <w:r>
        <w:rPr>
          <w:rFonts w:hint="eastAsia" w:ascii="仿宋" w:hAnsi="仿宋" w:eastAsia="仿宋" w:cs="仿宋"/>
        </w:rPr>
        <w:fldChar w:fldCharType="separate"/>
      </w:r>
      <w:r>
        <w:rPr>
          <w:rFonts w:hint="eastAsia" w:ascii="宋体" w:hAnsi="宋体" w:cs="宋体"/>
          <w:bCs/>
        </w:rPr>
        <w:t>四、</w:t>
      </w:r>
      <w:r>
        <w:rPr>
          <w:rFonts w:hint="eastAsia" w:ascii="宋体" w:hAnsi="宋体" w:cs="宋体"/>
        </w:rPr>
        <w:t>项目要求</w:t>
      </w:r>
      <w:r>
        <w:tab/>
      </w:r>
      <w:r>
        <w:fldChar w:fldCharType="begin"/>
      </w:r>
      <w:r>
        <w:instrText xml:space="preserve"> PAGEREF _Toc6880 \h </w:instrText>
      </w:r>
      <w:r>
        <w:fldChar w:fldCharType="separate"/>
      </w:r>
      <w:r>
        <w:t>5</w:t>
      </w:r>
      <w:r>
        <w:fldChar w:fldCharType="end"/>
      </w:r>
      <w:r>
        <w:rPr>
          <w:rFonts w:hint="eastAsia" w:ascii="仿宋" w:hAnsi="仿宋" w:eastAsia="仿宋" w:cs="仿宋"/>
        </w:rPr>
        <w:fldChar w:fldCharType="end"/>
      </w:r>
    </w:p>
    <w:p w14:paraId="03315C88">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_Toc17327 </w:instrText>
      </w:r>
      <w:r>
        <w:rPr>
          <w:rFonts w:hint="eastAsia" w:ascii="仿宋" w:hAnsi="仿宋" w:eastAsia="仿宋" w:cs="仿宋"/>
        </w:rPr>
        <w:fldChar w:fldCharType="separate"/>
      </w:r>
      <w:r>
        <w:rPr>
          <w:rFonts w:hint="eastAsia" w:ascii="宋体" w:hAnsi="宋体" w:cs="宋体"/>
          <w:lang w:eastAsia="zh-CN"/>
        </w:rPr>
        <w:t>五、</w:t>
      </w:r>
      <w:r>
        <w:rPr>
          <w:rFonts w:hint="eastAsia" w:ascii="宋体" w:hAnsi="宋体" w:cs="宋体"/>
        </w:rPr>
        <w:t>其他项目说明资料</w:t>
      </w:r>
      <w:r>
        <w:tab/>
      </w:r>
      <w:r>
        <w:fldChar w:fldCharType="begin"/>
      </w:r>
      <w:r>
        <w:instrText xml:space="preserve"> PAGEREF _Toc17327 \h </w:instrText>
      </w:r>
      <w:r>
        <w:fldChar w:fldCharType="separate"/>
      </w:r>
      <w:r>
        <w:t>7</w:t>
      </w:r>
      <w:r>
        <w:fldChar w:fldCharType="end"/>
      </w:r>
      <w:r>
        <w:rPr>
          <w:rFonts w:hint="eastAsia" w:ascii="仿宋" w:hAnsi="仿宋" w:eastAsia="仿宋" w:cs="仿宋"/>
        </w:rPr>
        <w:fldChar w:fldCharType="end"/>
      </w:r>
    </w:p>
    <w:p w14:paraId="585B68A4">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_Toc10785 </w:instrText>
      </w:r>
      <w:r>
        <w:rPr>
          <w:rFonts w:hint="eastAsia" w:ascii="仿宋" w:hAnsi="仿宋" w:eastAsia="仿宋" w:cs="仿宋"/>
        </w:rPr>
        <w:fldChar w:fldCharType="separate"/>
      </w:r>
      <w:r>
        <w:rPr>
          <w:rFonts w:hint="eastAsia" w:ascii="宋体" w:hAnsi="宋体" w:cs="宋体"/>
          <w:bCs/>
        </w:rPr>
        <w:t>五、</w:t>
      </w:r>
      <w:r>
        <w:rPr>
          <w:rFonts w:hint="eastAsia" w:ascii="宋体" w:hAnsi="宋体" w:cs="宋体"/>
        </w:rPr>
        <w:t>开标评标流程</w:t>
      </w:r>
      <w:r>
        <w:tab/>
      </w:r>
      <w:r>
        <w:fldChar w:fldCharType="begin"/>
      </w:r>
      <w:r>
        <w:instrText xml:space="preserve"> PAGEREF _Toc10785 \h </w:instrText>
      </w:r>
      <w:r>
        <w:fldChar w:fldCharType="separate"/>
      </w:r>
      <w:r>
        <w:t>7</w:t>
      </w:r>
      <w:r>
        <w:fldChar w:fldCharType="end"/>
      </w:r>
      <w:r>
        <w:rPr>
          <w:rFonts w:hint="eastAsia" w:ascii="仿宋" w:hAnsi="仿宋" w:eastAsia="仿宋" w:cs="仿宋"/>
        </w:rPr>
        <w:fldChar w:fldCharType="end"/>
      </w:r>
    </w:p>
    <w:p w14:paraId="50D53A24">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_Toc12830 </w:instrText>
      </w:r>
      <w:r>
        <w:rPr>
          <w:rFonts w:hint="eastAsia" w:ascii="仿宋" w:hAnsi="仿宋" w:eastAsia="仿宋" w:cs="仿宋"/>
        </w:rPr>
        <w:fldChar w:fldCharType="separate"/>
      </w:r>
      <w:r>
        <w:rPr>
          <w:rFonts w:hint="eastAsia" w:ascii="宋体" w:hAnsi="宋体" w:cs="宋体"/>
          <w:bCs/>
        </w:rPr>
        <w:t>六、</w:t>
      </w:r>
      <w:r>
        <w:rPr>
          <w:rFonts w:hint="eastAsia" w:ascii="宋体" w:hAnsi="宋体" w:cs="宋体"/>
        </w:rPr>
        <w:t>评审办法</w:t>
      </w:r>
      <w:r>
        <w:tab/>
      </w:r>
      <w:r>
        <w:fldChar w:fldCharType="begin"/>
      </w:r>
      <w:r>
        <w:instrText xml:space="preserve"> PAGEREF _Toc12830 \h </w:instrText>
      </w:r>
      <w:r>
        <w:fldChar w:fldCharType="separate"/>
      </w:r>
      <w:r>
        <w:t>7</w:t>
      </w:r>
      <w:r>
        <w:fldChar w:fldCharType="end"/>
      </w:r>
      <w:r>
        <w:rPr>
          <w:rFonts w:hint="eastAsia" w:ascii="仿宋" w:hAnsi="仿宋" w:eastAsia="仿宋" w:cs="仿宋"/>
        </w:rPr>
        <w:fldChar w:fldCharType="end"/>
      </w:r>
    </w:p>
    <w:p w14:paraId="737B9F46">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_Toc3676 </w:instrText>
      </w:r>
      <w:r>
        <w:rPr>
          <w:rFonts w:hint="eastAsia" w:ascii="仿宋" w:hAnsi="仿宋" w:eastAsia="仿宋" w:cs="仿宋"/>
        </w:rPr>
        <w:fldChar w:fldCharType="separate"/>
      </w:r>
      <w:r>
        <w:rPr>
          <w:rFonts w:hint="default" w:ascii="宋体" w:hAnsi="宋体" w:cs="宋体"/>
        </w:rPr>
        <w:t xml:space="preserve">（一） </w:t>
      </w:r>
      <w:r>
        <w:rPr>
          <w:rFonts w:hint="eastAsia" w:ascii="宋体" w:hAnsi="宋体" w:cs="宋体"/>
          <w:bCs/>
        </w:rPr>
        <w:t>符合性检查</w:t>
      </w:r>
      <w:r>
        <w:tab/>
      </w:r>
      <w:r>
        <w:fldChar w:fldCharType="begin"/>
      </w:r>
      <w:r>
        <w:instrText xml:space="preserve"> PAGEREF _Toc3676 \h </w:instrText>
      </w:r>
      <w:r>
        <w:fldChar w:fldCharType="separate"/>
      </w:r>
      <w:r>
        <w:t>8</w:t>
      </w:r>
      <w:r>
        <w:fldChar w:fldCharType="end"/>
      </w:r>
      <w:r>
        <w:rPr>
          <w:rFonts w:hint="eastAsia" w:ascii="仿宋" w:hAnsi="仿宋" w:eastAsia="仿宋" w:cs="仿宋"/>
        </w:rPr>
        <w:fldChar w:fldCharType="end"/>
      </w:r>
    </w:p>
    <w:p w14:paraId="5129817F">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_Toc27252 </w:instrText>
      </w:r>
      <w:r>
        <w:rPr>
          <w:rFonts w:hint="eastAsia" w:ascii="仿宋" w:hAnsi="仿宋" w:eastAsia="仿宋" w:cs="仿宋"/>
        </w:rPr>
        <w:fldChar w:fldCharType="separate"/>
      </w:r>
      <w:r>
        <w:rPr>
          <w:rFonts w:hint="default" w:ascii="宋体" w:hAnsi="宋体" w:cs="宋体"/>
          <w:bCs/>
          <w:szCs w:val="24"/>
        </w:rPr>
        <w:t xml:space="preserve">（二） </w:t>
      </w:r>
      <w:r>
        <w:rPr>
          <w:rFonts w:hint="eastAsia" w:ascii="宋体" w:hAnsi="宋体"/>
          <w:bCs/>
          <w:szCs w:val="24"/>
        </w:rPr>
        <w:t>不可偏离项检查</w:t>
      </w:r>
      <w:r>
        <w:tab/>
      </w:r>
      <w:r>
        <w:fldChar w:fldCharType="begin"/>
      </w:r>
      <w:r>
        <w:instrText xml:space="preserve"> PAGEREF _Toc27252 \h </w:instrText>
      </w:r>
      <w:r>
        <w:fldChar w:fldCharType="separate"/>
      </w:r>
      <w:r>
        <w:t>8</w:t>
      </w:r>
      <w:r>
        <w:fldChar w:fldCharType="end"/>
      </w:r>
      <w:r>
        <w:rPr>
          <w:rFonts w:hint="eastAsia" w:ascii="仿宋" w:hAnsi="仿宋" w:eastAsia="仿宋" w:cs="仿宋"/>
        </w:rPr>
        <w:fldChar w:fldCharType="end"/>
      </w:r>
    </w:p>
    <w:p w14:paraId="0B3A124D">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_Toc23396 </w:instrText>
      </w:r>
      <w:r>
        <w:rPr>
          <w:rFonts w:hint="eastAsia" w:ascii="仿宋" w:hAnsi="仿宋" w:eastAsia="仿宋" w:cs="仿宋"/>
        </w:rPr>
        <w:fldChar w:fldCharType="separate"/>
      </w:r>
      <w:r>
        <w:rPr>
          <w:rFonts w:hint="default" w:ascii="宋体" w:hAnsi="宋体" w:cs="宋体"/>
          <w:bCs/>
        </w:rPr>
        <w:t xml:space="preserve">（三） </w:t>
      </w:r>
      <w:r>
        <w:rPr>
          <w:rFonts w:hint="eastAsia" w:ascii="宋体" w:hAnsi="宋体" w:cs="宋体"/>
          <w:bCs/>
          <w:szCs w:val="21"/>
          <w:lang w:eastAsia="zh-CN"/>
        </w:rPr>
        <w:t>综合评议指标表</w:t>
      </w:r>
      <w:r>
        <w:tab/>
      </w:r>
      <w:r>
        <w:fldChar w:fldCharType="begin"/>
      </w:r>
      <w:r>
        <w:instrText xml:space="preserve"> PAGEREF _Toc23396 \h </w:instrText>
      </w:r>
      <w:r>
        <w:fldChar w:fldCharType="separate"/>
      </w:r>
      <w:r>
        <w:t>8</w:t>
      </w:r>
      <w:r>
        <w:fldChar w:fldCharType="end"/>
      </w:r>
      <w:r>
        <w:rPr>
          <w:rFonts w:hint="eastAsia" w:ascii="仿宋" w:hAnsi="仿宋" w:eastAsia="仿宋" w:cs="仿宋"/>
        </w:rPr>
        <w:fldChar w:fldCharType="end"/>
      </w:r>
    </w:p>
    <w:p w14:paraId="1E38BC1C">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_Toc12761 </w:instrText>
      </w:r>
      <w:r>
        <w:rPr>
          <w:rFonts w:hint="eastAsia" w:ascii="仿宋" w:hAnsi="仿宋" w:eastAsia="仿宋" w:cs="仿宋"/>
        </w:rPr>
        <w:fldChar w:fldCharType="separate"/>
      </w:r>
      <w:r>
        <w:rPr>
          <w:rFonts w:hint="eastAsia" w:ascii="宋体" w:hAnsi="宋体" w:cs="宋体"/>
          <w:bCs/>
        </w:rPr>
        <w:t>七、</w:t>
      </w:r>
      <w:r>
        <w:rPr>
          <w:rFonts w:hint="eastAsia" w:ascii="宋体" w:hAnsi="宋体" w:cs="宋体"/>
        </w:rPr>
        <w:t>采购结果</w:t>
      </w:r>
      <w:r>
        <w:tab/>
      </w:r>
      <w:r>
        <w:fldChar w:fldCharType="begin"/>
      </w:r>
      <w:r>
        <w:instrText xml:space="preserve"> PAGEREF _Toc12761 \h </w:instrText>
      </w:r>
      <w:r>
        <w:fldChar w:fldCharType="separate"/>
      </w:r>
      <w:r>
        <w:t>12</w:t>
      </w:r>
      <w:r>
        <w:fldChar w:fldCharType="end"/>
      </w:r>
      <w:r>
        <w:rPr>
          <w:rFonts w:hint="eastAsia" w:ascii="仿宋" w:hAnsi="仿宋" w:eastAsia="仿宋" w:cs="仿宋"/>
        </w:rPr>
        <w:fldChar w:fldCharType="end"/>
      </w:r>
    </w:p>
    <w:p w14:paraId="214D7456">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_Toc18399 </w:instrText>
      </w:r>
      <w:r>
        <w:rPr>
          <w:rFonts w:hint="eastAsia" w:ascii="仿宋" w:hAnsi="仿宋" w:eastAsia="仿宋" w:cs="仿宋"/>
        </w:rPr>
        <w:fldChar w:fldCharType="separate"/>
      </w:r>
      <w:r>
        <w:rPr>
          <w:rFonts w:hint="eastAsia" w:ascii="宋体" w:hAnsi="宋体" w:cs="宋体"/>
          <w:bCs/>
        </w:rPr>
        <w:t>八、</w:t>
      </w:r>
      <w:r>
        <w:rPr>
          <w:rFonts w:hint="eastAsia" w:ascii="宋体" w:hAnsi="宋体" w:cs="宋体"/>
        </w:rPr>
        <w:t>合同条款及格式</w:t>
      </w:r>
      <w:r>
        <w:tab/>
      </w:r>
      <w:r>
        <w:fldChar w:fldCharType="begin"/>
      </w:r>
      <w:r>
        <w:instrText xml:space="preserve"> PAGEREF _Toc18399 \h </w:instrText>
      </w:r>
      <w:r>
        <w:fldChar w:fldCharType="separate"/>
      </w:r>
      <w:r>
        <w:t>12</w:t>
      </w:r>
      <w:r>
        <w:fldChar w:fldCharType="end"/>
      </w:r>
      <w:r>
        <w:rPr>
          <w:rFonts w:hint="eastAsia" w:ascii="仿宋" w:hAnsi="仿宋" w:eastAsia="仿宋" w:cs="仿宋"/>
        </w:rPr>
        <w:fldChar w:fldCharType="end"/>
      </w:r>
    </w:p>
    <w:p w14:paraId="7912682B">
      <w:pPr>
        <w:pStyle w:val="9"/>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_Toc14860 </w:instrText>
      </w:r>
      <w:r>
        <w:rPr>
          <w:rFonts w:hint="eastAsia" w:ascii="仿宋" w:hAnsi="仿宋" w:eastAsia="仿宋" w:cs="仿宋"/>
        </w:rPr>
        <w:fldChar w:fldCharType="separate"/>
      </w:r>
      <w:r>
        <w:rPr>
          <w:rFonts w:hint="eastAsia" w:ascii="宋体" w:hAnsi="宋体" w:cs="宋体"/>
          <w:lang w:val="en-US" w:eastAsia="zh-CN"/>
        </w:rPr>
        <w:t>九、参考</w:t>
      </w:r>
      <w:r>
        <w:rPr>
          <w:rFonts w:hint="eastAsia" w:ascii="宋体" w:hAnsi="宋体" w:cs="宋体"/>
        </w:rPr>
        <w:t>附件</w:t>
      </w:r>
      <w:r>
        <w:rPr>
          <w:rFonts w:hint="eastAsia" w:ascii="宋体" w:hAnsi="宋体" w:cs="宋体"/>
          <w:lang w:eastAsia="zh-CN"/>
        </w:rPr>
        <w:t>：</w:t>
      </w:r>
      <w:r>
        <w:tab/>
      </w:r>
      <w:r>
        <w:fldChar w:fldCharType="begin"/>
      </w:r>
      <w:r>
        <w:instrText xml:space="preserve"> PAGEREF _Toc14860 \h </w:instrText>
      </w:r>
      <w:r>
        <w:fldChar w:fldCharType="separate"/>
      </w:r>
      <w:r>
        <w:t>18</w:t>
      </w:r>
      <w:r>
        <w:fldChar w:fldCharType="end"/>
      </w:r>
      <w:r>
        <w:rPr>
          <w:rFonts w:hint="eastAsia" w:ascii="仿宋" w:hAnsi="仿宋" w:eastAsia="仿宋" w:cs="仿宋"/>
        </w:rPr>
        <w:fldChar w:fldCharType="end"/>
      </w:r>
    </w:p>
    <w:p w14:paraId="4F3545B6">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_Toc1398 </w:instrText>
      </w:r>
      <w:r>
        <w:rPr>
          <w:rFonts w:hint="eastAsia" w:ascii="仿宋" w:hAnsi="仿宋" w:eastAsia="仿宋" w:cs="仿宋"/>
        </w:rPr>
        <w:fldChar w:fldCharType="separate"/>
      </w:r>
      <w:r>
        <w:rPr>
          <w:rFonts w:hint="eastAsia" w:ascii="仿宋" w:hAnsi="仿宋" w:eastAsia="仿宋" w:cs="仿宋"/>
          <w:szCs w:val="28"/>
        </w:rPr>
        <w:t>附件1：报名函</w:t>
      </w:r>
      <w:r>
        <w:tab/>
      </w:r>
      <w:r>
        <w:fldChar w:fldCharType="begin"/>
      </w:r>
      <w:r>
        <w:instrText xml:space="preserve"> PAGEREF _Toc1398 \h </w:instrText>
      </w:r>
      <w:r>
        <w:fldChar w:fldCharType="separate"/>
      </w:r>
      <w:r>
        <w:t>18</w:t>
      </w:r>
      <w:r>
        <w:fldChar w:fldCharType="end"/>
      </w:r>
      <w:r>
        <w:rPr>
          <w:rFonts w:hint="eastAsia" w:ascii="仿宋" w:hAnsi="仿宋" w:eastAsia="仿宋" w:cs="仿宋"/>
        </w:rPr>
        <w:fldChar w:fldCharType="end"/>
      </w:r>
    </w:p>
    <w:p w14:paraId="66409776">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_Toc16728 </w:instrText>
      </w:r>
      <w:r>
        <w:rPr>
          <w:rFonts w:hint="eastAsia" w:ascii="仿宋" w:hAnsi="仿宋" w:eastAsia="仿宋" w:cs="仿宋"/>
        </w:rPr>
        <w:fldChar w:fldCharType="separate"/>
      </w:r>
      <w:r>
        <w:rPr>
          <w:rFonts w:hint="eastAsia" w:ascii="仿宋" w:hAnsi="仿宋" w:eastAsia="仿宋" w:cs="仿宋"/>
          <w:szCs w:val="28"/>
        </w:rPr>
        <w:t>附件2：投标一览表</w:t>
      </w:r>
      <w:r>
        <w:tab/>
      </w:r>
      <w:r>
        <w:fldChar w:fldCharType="begin"/>
      </w:r>
      <w:r>
        <w:instrText xml:space="preserve"> PAGEREF _Toc16728 \h </w:instrText>
      </w:r>
      <w:r>
        <w:fldChar w:fldCharType="separate"/>
      </w:r>
      <w:r>
        <w:t>19</w:t>
      </w:r>
      <w:r>
        <w:fldChar w:fldCharType="end"/>
      </w:r>
      <w:r>
        <w:rPr>
          <w:rFonts w:hint="eastAsia" w:ascii="仿宋" w:hAnsi="仿宋" w:eastAsia="仿宋" w:cs="仿宋"/>
        </w:rPr>
        <w:fldChar w:fldCharType="end"/>
      </w:r>
    </w:p>
    <w:p w14:paraId="78C78132">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_Toc26498 </w:instrText>
      </w:r>
      <w:r>
        <w:rPr>
          <w:rFonts w:hint="eastAsia" w:ascii="仿宋" w:hAnsi="仿宋" w:eastAsia="仿宋" w:cs="仿宋"/>
        </w:rPr>
        <w:fldChar w:fldCharType="separate"/>
      </w:r>
      <w:r>
        <w:rPr>
          <w:rFonts w:hint="eastAsia" w:ascii="仿宋" w:hAnsi="仿宋" w:eastAsia="仿宋" w:cs="仿宋"/>
          <w:szCs w:val="28"/>
        </w:rPr>
        <w:t>附件3：报价一览表（货物）（本项目不适用）</w:t>
      </w:r>
      <w:r>
        <w:tab/>
      </w:r>
      <w:r>
        <w:fldChar w:fldCharType="begin"/>
      </w:r>
      <w:r>
        <w:instrText xml:space="preserve"> PAGEREF _Toc26498 \h </w:instrText>
      </w:r>
      <w:r>
        <w:fldChar w:fldCharType="separate"/>
      </w:r>
      <w:r>
        <w:t>20</w:t>
      </w:r>
      <w:r>
        <w:fldChar w:fldCharType="end"/>
      </w:r>
      <w:r>
        <w:rPr>
          <w:rFonts w:hint="eastAsia" w:ascii="仿宋" w:hAnsi="仿宋" w:eastAsia="仿宋" w:cs="仿宋"/>
        </w:rPr>
        <w:fldChar w:fldCharType="end"/>
      </w:r>
    </w:p>
    <w:p w14:paraId="06003915">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_Toc2814 </w:instrText>
      </w:r>
      <w:r>
        <w:rPr>
          <w:rFonts w:hint="eastAsia" w:ascii="仿宋" w:hAnsi="仿宋" w:eastAsia="仿宋" w:cs="仿宋"/>
        </w:rPr>
        <w:fldChar w:fldCharType="separate"/>
      </w:r>
      <w:r>
        <w:rPr>
          <w:rFonts w:hint="eastAsia" w:ascii="仿宋" w:hAnsi="仿宋" w:eastAsia="仿宋" w:cs="仿宋"/>
          <w:szCs w:val="28"/>
        </w:rPr>
        <w:t>附件4：报价一览表（服务）</w:t>
      </w:r>
      <w:r>
        <w:tab/>
      </w:r>
      <w:r>
        <w:fldChar w:fldCharType="begin"/>
      </w:r>
      <w:r>
        <w:instrText xml:space="preserve"> PAGEREF _Toc2814 \h </w:instrText>
      </w:r>
      <w:r>
        <w:fldChar w:fldCharType="separate"/>
      </w:r>
      <w:r>
        <w:t>21</w:t>
      </w:r>
      <w:r>
        <w:fldChar w:fldCharType="end"/>
      </w:r>
      <w:r>
        <w:rPr>
          <w:rFonts w:hint="eastAsia" w:ascii="仿宋" w:hAnsi="仿宋" w:eastAsia="仿宋" w:cs="仿宋"/>
        </w:rPr>
        <w:fldChar w:fldCharType="end"/>
      </w:r>
    </w:p>
    <w:p w14:paraId="0BC2D0A2">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_Toc13390 </w:instrText>
      </w:r>
      <w:r>
        <w:rPr>
          <w:rFonts w:hint="eastAsia" w:ascii="仿宋" w:hAnsi="仿宋" w:eastAsia="仿宋" w:cs="仿宋"/>
        </w:rPr>
        <w:fldChar w:fldCharType="separate"/>
      </w:r>
      <w:r>
        <w:rPr>
          <w:rFonts w:hint="eastAsia" w:ascii="仿宋" w:hAnsi="仿宋" w:eastAsia="仿宋" w:cs="仿宋"/>
          <w:szCs w:val="28"/>
        </w:rPr>
        <w:t>附件5：报价一览表（工程）（本项目不适用）</w:t>
      </w:r>
      <w:r>
        <w:tab/>
      </w:r>
      <w:r>
        <w:fldChar w:fldCharType="begin"/>
      </w:r>
      <w:r>
        <w:instrText xml:space="preserve"> PAGEREF _Toc13390 \h </w:instrText>
      </w:r>
      <w:r>
        <w:fldChar w:fldCharType="separate"/>
      </w:r>
      <w:r>
        <w:t>22</w:t>
      </w:r>
      <w:r>
        <w:fldChar w:fldCharType="end"/>
      </w:r>
      <w:r>
        <w:rPr>
          <w:rFonts w:hint="eastAsia" w:ascii="仿宋" w:hAnsi="仿宋" w:eastAsia="仿宋" w:cs="仿宋"/>
        </w:rPr>
        <w:fldChar w:fldCharType="end"/>
      </w:r>
    </w:p>
    <w:p w14:paraId="5004E97A">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_Toc15366 </w:instrText>
      </w:r>
      <w:r>
        <w:rPr>
          <w:rFonts w:hint="eastAsia" w:ascii="仿宋" w:hAnsi="仿宋" w:eastAsia="仿宋" w:cs="仿宋"/>
        </w:rPr>
        <w:fldChar w:fldCharType="separate"/>
      </w:r>
      <w:r>
        <w:rPr>
          <w:rFonts w:hint="eastAsia" w:ascii="仿宋" w:hAnsi="仿宋" w:eastAsia="仿宋" w:cs="仿宋"/>
          <w:szCs w:val="28"/>
        </w:rPr>
        <w:t>附件6：商务条款响应/偏离表</w:t>
      </w:r>
      <w:r>
        <w:tab/>
      </w:r>
      <w:r>
        <w:fldChar w:fldCharType="begin"/>
      </w:r>
      <w:r>
        <w:instrText xml:space="preserve"> PAGEREF _Toc15366 \h </w:instrText>
      </w:r>
      <w:r>
        <w:fldChar w:fldCharType="separate"/>
      </w:r>
      <w:r>
        <w:t>23</w:t>
      </w:r>
      <w:r>
        <w:fldChar w:fldCharType="end"/>
      </w:r>
      <w:r>
        <w:rPr>
          <w:rFonts w:hint="eastAsia" w:ascii="仿宋" w:hAnsi="仿宋" w:eastAsia="仿宋" w:cs="仿宋"/>
        </w:rPr>
        <w:fldChar w:fldCharType="end"/>
      </w:r>
    </w:p>
    <w:p w14:paraId="32BF499E">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_Toc7449 </w:instrText>
      </w:r>
      <w:r>
        <w:rPr>
          <w:rFonts w:hint="eastAsia" w:ascii="仿宋" w:hAnsi="仿宋" w:eastAsia="仿宋" w:cs="仿宋"/>
        </w:rPr>
        <w:fldChar w:fldCharType="separate"/>
      </w:r>
      <w:r>
        <w:rPr>
          <w:rFonts w:hint="eastAsia" w:ascii="仿宋" w:hAnsi="仿宋" w:eastAsia="仿宋" w:cs="仿宋"/>
          <w:szCs w:val="28"/>
        </w:rPr>
        <w:t>附件7：技术（服务）响应/偏离表</w:t>
      </w:r>
      <w:r>
        <w:tab/>
      </w:r>
      <w:r>
        <w:fldChar w:fldCharType="begin"/>
      </w:r>
      <w:r>
        <w:instrText xml:space="preserve"> PAGEREF _Toc7449 \h </w:instrText>
      </w:r>
      <w:r>
        <w:fldChar w:fldCharType="separate"/>
      </w:r>
      <w:r>
        <w:t>24</w:t>
      </w:r>
      <w:r>
        <w:fldChar w:fldCharType="end"/>
      </w:r>
      <w:r>
        <w:rPr>
          <w:rFonts w:hint="eastAsia" w:ascii="仿宋" w:hAnsi="仿宋" w:eastAsia="仿宋" w:cs="仿宋"/>
        </w:rPr>
        <w:fldChar w:fldCharType="end"/>
      </w:r>
    </w:p>
    <w:p w14:paraId="4EF46276">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_Toc18334 </w:instrText>
      </w:r>
      <w:r>
        <w:rPr>
          <w:rFonts w:hint="eastAsia" w:ascii="仿宋" w:hAnsi="仿宋" w:eastAsia="仿宋" w:cs="仿宋"/>
        </w:rPr>
        <w:fldChar w:fldCharType="separate"/>
      </w:r>
      <w:r>
        <w:rPr>
          <w:rFonts w:hint="eastAsia" w:ascii="仿宋" w:hAnsi="仿宋" w:eastAsia="仿宋" w:cs="仿宋"/>
          <w:szCs w:val="28"/>
        </w:rPr>
        <w:t>附件8：法定代表人证明书</w:t>
      </w:r>
      <w:r>
        <w:tab/>
      </w:r>
      <w:r>
        <w:fldChar w:fldCharType="begin"/>
      </w:r>
      <w:r>
        <w:instrText xml:space="preserve"> PAGEREF _Toc18334 \h </w:instrText>
      </w:r>
      <w:r>
        <w:fldChar w:fldCharType="separate"/>
      </w:r>
      <w:r>
        <w:t>25</w:t>
      </w:r>
      <w:r>
        <w:fldChar w:fldCharType="end"/>
      </w:r>
      <w:r>
        <w:rPr>
          <w:rFonts w:hint="eastAsia" w:ascii="仿宋" w:hAnsi="仿宋" w:eastAsia="仿宋" w:cs="仿宋"/>
        </w:rPr>
        <w:fldChar w:fldCharType="end"/>
      </w:r>
    </w:p>
    <w:p w14:paraId="0890D7ED">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_Toc31618 </w:instrText>
      </w:r>
      <w:r>
        <w:rPr>
          <w:rFonts w:hint="eastAsia" w:ascii="仿宋" w:hAnsi="仿宋" w:eastAsia="仿宋" w:cs="仿宋"/>
        </w:rPr>
        <w:fldChar w:fldCharType="separate"/>
      </w:r>
      <w:r>
        <w:rPr>
          <w:rFonts w:hint="eastAsia" w:ascii="仿宋" w:hAnsi="仿宋" w:eastAsia="仿宋" w:cs="仿宋"/>
          <w:szCs w:val="28"/>
        </w:rPr>
        <w:t>附件9：法人授权委托证明书</w:t>
      </w:r>
      <w:r>
        <w:tab/>
      </w:r>
      <w:r>
        <w:fldChar w:fldCharType="begin"/>
      </w:r>
      <w:r>
        <w:instrText xml:space="preserve"> PAGEREF _Toc31618 \h </w:instrText>
      </w:r>
      <w:r>
        <w:fldChar w:fldCharType="separate"/>
      </w:r>
      <w:r>
        <w:t>26</w:t>
      </w:r>
      <w:r>
        <w:fldChar w:fldCharType="end"/>
      </w:r>
      <w:r>
        <w:rPr>
          <w:rFonts w:hint="eastAsia" w:ascii="仿宋" w:hAnsi="仿宋" w:eastAsia="仿宋" w:cs="仿宋"/>
        </w:rPr>
        <w:fldChar w:fldCharType="end"/>
      </w:r>
    </w:p>
    <w:p w14:paraId="2B34A0B7">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_Toc12143 </w:instrText>
      </w:r>
      <w:r>
        <w:rPr>
          <w:rFonts w:hint="eastAsia" w:ascii="仿宋" w:hAnsi="仿宋" w:eastAsia="仿宋" w:cs="仿宋"/>
        </w:rPr>
        <w:fldChar w:fldCharType="separate"/>
      </w:r>
      <w:r>
        <w:rPr>
          <w:rFonts w:hint="eastAsia" w:ascii="仿宋" w:hAnsi="仿宋" w:eastAsia="仿宋" w:cs="仿宋"/>
          <w:szCs w:val="28"/>
        </w:rPr>
        <w:t>附件10：经营业绩一览表</w:t>
      </w:r>
      <w:r>
        <w:tab/>
      </w:r>
      <w:r>
        <w:fldChar w:fldCharType="begin"/>
      </w:r>
      <w:r>
        <w:instrText xml:space="preserve"> PAGEREF _Toc12143 \h </w:instrText>
      </w:r>
      <w:r>
        <w:fldChar w:fldCharType="separate"/>
      </w:r>
      <w:r>
        <w:t>27</w:t>
      </w:r>
      <w:r>
        <w:fldChar w:fldCharType="end"/>
      </w:r>
      <w:r>
        <w:rPr>
          <w:rFonts w:hint="eastAsia" w:ascii="仿宋" w:hAnsi="仿宋" w:eastAsia="仿宋" w:cs="仿宋"/>
        </w:rPr>
        <w:fldChar w:fldCharType="end"/>
      </w:r>
    </w:p>
    <w:p w14:paraId="42C1C6E6">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_Toc9992 </w:instrText>
      </w:r>
      <w:r>
        <w:rPr>
          <w:rFonts w:hint="eastAsia" w:ascii="仿宋" w:hAnsi="仿宋" w:eastAsia="仿宋" w:cs="仿宋"/>
        </w:rP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_Toc9992 \h </w:instrText>
      </w:r>
      <w:r>
        <w:fldChar w:fldCharType="separate"/>
      </w:r>
      <w:r>
        <w:t>28</w:t>
      </w:r>
      <w:r>
        <w:fldChar w:fldCharType="end"/>
      </w:r>
      <w:r>
        <w:rPr>
          <w:rFonts w:hint="eastAsia" w:ascii="仿宋" w:hAnsi="仿宋" w:eastAsia="仿宋" w:cs="仿宋"/>
        </w:rPr>
        <w:fldChar w:fldCharType="end"/>
      </w:r>
    </w:p>
    <w:p w14:paraId="799492D6">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_Toc16269 </w:instrText>
      </w:r>
      <w:r>
        <w:rPr>
          <w:rFonts w:hint="eastAsia" w:ascii="仿宋" w:hAnsi="仿宋" w:eastAsia="仿宋" w:cs="仿宋"/>
        </w:rPr>
        <w:fldChar w:fldCharType="separate"/>
      </w:r>
      <w:r>
        <w:rPr>
          <w:rFonts w:hint="eastAsia" w:ascii="仿宋" w:hAnsi="仿宋" w:eastAsia="仿宋" w:cs="仿宋"/>
          <w:szCs w:val="28"/>
        </w:rPr>
        <w:t>附件12：履约情况及社会信誉承诺书</w:t>
      </w:r>
      <w:r>
        <w:tab/>
      </w:r>
      <w:r>
        <w:fldChar w:fldCharType="begin"/>
      </w:r>
      <w:r>
        <w:instrText xml:space="preserve"> PAGEREF _Toc16269 \h </w:instrText>
      </w:r>
      <w:r>
        <w:fldChar w:fldCharType="separate"/>
      </w:r>
      <w:r>
        <w:t>29</w:t>
      </w:r>
      <w:r>
        <w:fldChar w:fldCharType="end"/>
      </w:r>
      <w:r>
        <w:rPr>
          <w:rFonts w:hint="eastAsia" w:ascii="仿宋" w:hAnsi="仿宋" w:eastAsia="仿宋" w:cs="仿宋"/>
        </w:rPr>
        <w:fldChar w:fldCharType="end"/>
      </w:r>
    </w:p>
    <w:p w14:paraId="4647C45B">
      <w:pPr>
        <w:pStyle w:val="9"/>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_Toc3003 </w:instrText>
      </w:r>
      <w:r>
        <w:rPr>
          <w:rFonts w:hint="eastAsia" w:ascii="仿宋" w:hAnsi="仿宋" w:eastAsia="仿宋" w:cs="仿宋"/>
        </w:rPr>
        <w:fldChar w:fldCharType="separate"/>
      </w:r>
      <w:r>
        <w:rPr>
          <w:rFonts w:hint="eastAsia" w:ascii="仿宋" w:hAnsi="仿宋" w:eastAsia="仿宋" w:cs="仿宋"/>
          <w:szCs w:val="28"/>
        </w:rPr>
        <w:t>附件13：投标文件密码</w:t>
      </w:r>
      <w:r>
        <w:tab/>
      </w:r>
      <w:r>
        <w:fldChar w:fldCharType="begin"/>
      </w:r>
      <w:r>
        <w:instrText xml:space="preserve"> PAGEREF _Toc3003 \h </w:instrText>
      </w:r>
      <w:r>
        <w:fldChar w:fldCharType="separate"/>
      </w:r>
      <w:r>
        <w:t>30</w:t>
      </w:r>
      <w:r>
        <w:fldChar w:fldCharType="end"/>
      </w:r>
      <w:r>
        <w:rPr>
          <w:rFonts w:hint="eastAsia" w:ascii="仿宋" w:hAnsi="仿宋" w:eastAsia="仿宋" w:cs="仿宋"/>
        </w:rPr>
        <w:fldChar w:fldCharType="end"/>
      </w:r>
    </w:p>
    <w:p w14:paraId="77416F7F">
      <w:pPr>
        <w:pStyle w:val="11"/>
        <w:spacing w:line="360" w:lineRule="auto"/>
        <w:rPr>
          <w:rFonts w:ascii="方正小标宋_GBK" w:hAnsi="方正小标宋_GBK" w:eastAsia="方正小标宋_GBK" w:cs="方正小标宋_GBK"/>
          <w:b/>
          <w:szCs w:val="32"/>
        </w:rPr>
        <w:sectPr>
          <w:headerReference r:id="rId5" w:type="default"/>
          <w:footerReference r:id="rId6"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p>
    <w:p w14:paraId="47605D9D">
      <w:pPr>
        <w:numPr>
          <w:ilvl w:val="0"/>
          <w:numId w:val="1"/>
        </w:numPr>
        <w:spacing w:line="300" w:lineRule="auto"/>
        <w:outlineLvl w:val="0"/>
        <w:rPr>
          <w:rFonts w:ascii="宋体" w:hAnsi="宋体" w:cs="宋体"/>
          <w:b/>
          <w:szCs w:val="21"/>
        </w:rPr>
      </w:pPr>
      <w:bookmarkStart w:id="0" w:name="_Toc128989093"/>
      <w:bookmarkStart w:id="1" w:name="_Toc24762"/>
      <w:bookmarkStart w:id="2" w:name="_Toc1327"/>
      <w:r>
        <w:rPr>
          <w:rFonts w:hint="eastAsia" w:ascii="宋体" w:hAnsi="宋体" w:cs="宋体"/>
          <w:b/>
          <w:szCs w:val="21"/>
        </w:rPr>
        <w:t>参加单位须知</w:t>
      </w:r>
      <w:bookmarkEnd w:id="0"/>
      <w:bookmarkEnd w:id="1"/>
      <w:bookmarkEnd w:id="2"/>
    </w:p>
    <w:p w14:paraId="516C78E1">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326381BF">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14:paraId="26A7A46B">
      <w:pPr>
        <w:numPr>
          <w:ilvl w:val="0"/>
          <w:numId w:val="2"/>
        </w:numPr>
        <w:autoSpaceDE w:val="0"/>
        <w:autoSpaceDN w:val="0"/>
        <w:adjustRightInd w:val="0"/>
        <w:snapToGrid w:val="0"/>
        <w:spacing w:line="360" w:lineRule="auto"/>
        <w:ind w:firstLine="422" w:firstLineChars="200"/>
        <w:rPr>
          <w:rFonts w:hint="eastAsia" w:ascii="宋体" w:hAnsi="宋体" w:cs="宋体"/>
          <w:b/>
          <w:bCs/>
          <w:color w:val="FF0000"/>
          <w:sz w:val="21"/>
          <w:szCs w:val="21"/>
        </w:rPr>
      </w:pPr>
      <w:r>
        <w:rPr>
          <w:rFonts w:hint="eastAsia" w:ascii="宋体" w:hAnsi="宋体" w:cs="宋体"/>
          <w:b/>
          <w:bCs/>
          <w:color w:val="FF0000"/>
          <w:szCs w:val="21"/>
          <w:lang w:eastAsia="zh-CN"/>
        </w:rPr>
        <w:t>根据</w:t>
      </w:r>
      <w:r>
        <w:rPr>
          <w:rFonts w:hint="eastAsia" w:ascii="宋体" w:hAnsi="宋体" w:eastAsia="宋体" w:cs="宋体"/>
          <w:b/>
          <w:bCs/>
          <w:color w:val="FF0000"/>
          <w:sz w:val="21"/>
          <w:szCs w:val="21"/>
        </w:rPr>
        <w:t>招标人内部管理规定：供应商或服务机构采用轮空原则，即持有招标人其他项目（采用单一来源采购方式的项目除外）中标（或成交）通知书的投标人，自该项目中标（或成交）通知书发出之日至本项目招标公告发布之日未满90天的，不得参与本项目的投标</w:t>
      </w:r>
      <w:r>
        <w:rPr>
          <w:rFonts w:hint="eastAsia" w:ascii="宋体" w:hAnsi="宋体" w:cs="宋体"/>
          <w:b/>
          <w:bCs/>
          <w:color w:val="FF0000"/>
          <w:szCs w:val="21"/>
        </w:rPr>
        <w:t>。</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7B6C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14:paraId="6F97ECD6">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14:paraId="61B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9727D36">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70BCA70A">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70BE11DE">
            <w:pPr>
              <w:autoSpaceDE w:val="0"/>
              <w:autoSpaceDN w:val="0"/>
              <w:adjustRightInd w:val="0"/>
              <w:snapToGrid w:val="0"/>
              <w:jc w:val="center"/>
              <w:rPr>
                <w:rFonts w:ascii="宋体" w:hAnsi="宋体"/>
                <w:b/>
                <w:szCs w:val="21"/>
              </w:rPr>
            </w:pPr>
            <w:r>
              <w:rPr>
                <w:rFonts w:ascii="宋体" w:hAnsi="宋体"/>
                <w:b/>
                <w:szCs w:val="21"/>
              </w:rPr>
              <w:t>编列内容</w:t>
            </w:r>
          </w:p>
        </w:tc>
      </w:tr>
      <w:tr w14:paraId="6325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BC09D61">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7A861B2E">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14:paraId="65E2B8F6">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42CBADFF">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6DBF6EAF">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highlight w:val="none"/>
                <w:lang w:eastAsia="zh-CN"/>
              </w:rPr>
              <w:t>苏女士</w:t>
            </w:r>
          </w:p>
          <w:p w14:paraId="75A0E94B">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rPr>
              <w:t>电话：07</w:t>
            </w:r>
            <w:r>
              <w:rPr>
                <w:rFonts w:hint="eastAsia" w:ascii="宋体" w:hAnsi="宋体"/>
                <w:szCs w:val="21"/>
                <w:highlight w:val="none"/>
              </w:rPr>
              <w:t>55-8284</w:t>
            </w:r>
            <w:r>
              <w:rPr>
                <w:rFonts w:hint="eastAsia" w:ascii="宋体" w:hAnsi="宋体" w:cs="宋体"/>
                <w:color w:val="000000"/>
                <w:szCs w:val="21"/>
                <w:highlight w:val="none"/>
                <w:lang w:val="en-US" w:eastAsia="zh-CN"/>
              </w:rPr>
              <w:t>8796</w:t>
            </w:r>
          </w:p>
          <w:p w14:paraId="67A8B386">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14:paraId="4FCDD462">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@chtf.com</w:t>
            </w:r>
          </w:p>
        </w:tc>
      </w:tr>
      <w:tr w14:paraId="0BA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79DC1665">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3E70E6CD">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3F6F5AE1">
            <w:pPr>
              <w:autoSpaceDE w:val="0"/>
              <w:autoSpaceDN w:val="0"/>
              <w:adjustRightInd w:val="0"/>
              <w:snapToGrid w:val="0"/>
              <w:rPr>
                <w:rFonts w:ascii="宋体" w:hAnsi="宋体"/>
                <w:color w:val="FF0000"/>
                <w:szCs w:val="21"/>
                <w:highlight w:val="yellow"/>
              </w:rPr>
            </w:pPr>
            <w:r>
              <w:rPr>
                <w:rFonts w:hint="eastAsia" w:ascii="宋体" w:hAnsi="宋体" w:cs="宋体"/>
                <w:color w:val="000000"/>
                <w:sz w:val="21"/>
                <w:szCs w:val="21"/>
                <w:lang w:val="en-US" w:eastAsia="zh-CN"/>
              </w:rPr>
              <w:t>深圳会展中心EL51号观光梯钢带维修更换项目</w:t>
            </w:r>
          </w:p>
        </w:tc>
      </w:tr>
      <w:tr w14:paraId="1BEE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0E526618">
            <w:pPr>
              <w:autoSpaceDE w:val="0"/>
              <w:autoSpaceDN w:val="0"/>
              <w:adjustRightInd w:val="0"/>
              <w:snapToGrid w:val="0"/>
              <w:jc w:val="center"/>
              <w:rPr>
                <w:rFonts w:ascii="宋体" w:hAnsi="宋体"/>
                <w:szCs w:val="21"/>
              </w:rPr>
            </w:pPr>
          </w:p>
        </w:tc>
        <w:tc>
          <w:tcPr>
            <w:tcW w:w="1990" w:type="dxa"/>
            <w:vAlign w:val="center"/>
          </w:tcPr>
          <w:p w14:paraId="37CE45F8">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项目类别</w:t>
            </w:r>
          </w:p>
        </w:tc>
        <w:tc>
          <w:tcPr>
            <w:tcW w:w="7029" w:type="dxa"/>
            <w:vAlign w:val="center"/>
          </w:tcPr>
          <w:p w14:paraId="2CFCE1B7">
            <w:pPr>
              <w:autoSpaceDE w:val="0"/>
              <w:autoSpaceDN w:val="0"/>
              <w:adjustRightInd w:val="0"/>
              <w:snapToGrid w:val="0"/>
              <w:jc w:val="left"/>
              <w:rPr>
                <w:rFonts w:ascii="宋体" w:hAnsi="宋体"/>
                <w:szCs w:val="21"/>
                <w:highlight w:val="none"/>
              </w:rPr>
            </w:pPr>
            <w:r>
              <w:rPr>
                <w:rFonts w:hint="eastAsia" w:ascii="宋体" w:hAnsi="宋体" w:cstheme="minorBidi"/>
                <w:color w:val="auto"/>
                <w:kern w:val="0"/>
                <w:szCs w:val="21"/>
                <w:highlight w:val="none"/>
              </w:rPr>
              <w:sym w:font="Wingdings 2" w:char="0052"/>
            </w:r>
            <w:r>
              <w:rPr>
                <w:rFonts w:hint="eastAsia" w:ascii="宋体" w:hAnsi="宋体"/>
                <w:color w:val="auto"/>
                <w:szCs w:val="21"/>
                <w:highlight w:val="none"/>
              </w:rPr>
              <w:t xml:space="preserve">服务类 </w:t>
            </w:r>
            <w:r>
              <w:rPr>
                <w:rFonts w:ascii="宋体" w:hAnsi="宋体"/>
                <w:color w:val="auto"/>
                <w:szCs w:val="21"/>
                <w:highlight w:val="none"/>
              </w:rPr>
              <w:t xml:space="preserve"> </w:t>
            </w:r>
            <w:r>
              <w:rPr>
                <w:rFonts w:hint="eastAsia" w:ascii="宋体" w:hAnsi="宋体" w:cs="Segoe UI Symbol"/>
                <w:color w:val="auto"/>
                <w:kern w:val="0"/>
                <w:szCs w:val="21"/>
                <w:highlight w:val="none"/>
              </w:rPr>
              <w:t>□</w:t>
            </w:r>
            <w:r>
              <w:rPr>
                <w:rFonts w:hint="eastAsia" w:ascii="宋体" w:hAnsi="宋体"/>
                <w:color w:val="auto"/>
                <w:szCs w:val="21"/>
                <w:highlight w:val="none"/>
              </w:rPr>
              <w:t xml:space="preserve">货物类 </w:t>
            </w:r>
            <w:r>
              <w:rPr>
                <w:rFonts w:ascii="宋体" w:hAnsi="宋体"/>
                <w:color w:val="auto"/>
                <w:szCs w:val="21"/>
                <w:highlight w:val="none"/>
              </w:rPr>
              <w:t xml:space="preserve"> </w:t>
            </w:r>
            <w:r>
              <w:rPr>
                <w:rFonts w:hint="eastAsia" w:ascii="宋体" w:hAnsi="宋体" w:cs="Segoe UI Symbol"/>
                <w:color w:val="auto"/>
                <w:kern w:val="0"/>
                <w:szCs w:val="21"/>
                <w:highlight w:val="none"/>
              </w:rPr>
              <w:t>□</w:t>
            </w:r>
            <w:r>
              <w:rPr>
                <w:rFonts w:hint="eastAsia" w:ascii="宋体" w:hAnsi="宋体"/>
                <w:color w:val="auto"/>
                <w:szCs w:val="21"/>
                <w:highlight w:val="none"/>
              </w:rPr>
              <w:t>工程类</w:t>
            </w:r>
          </w:p>
        </w:tc>
      </w:tr>
      <w:tr w14:paraId="2AAB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14:paraId="79227C7D">
            <w:pPr>
              <w:autoSpaceDE w:val="0"/>
              <w:autoSpaceDN w:val="0"/>
              <w:adjustRightInd w:val="0"/>
              <w:snapToGrid w:val="0"/>
              <w:jc w:val="center"/>
              <w:rPr>
                <w:rFonts w:ascii="宋体" w:hAnsi="宋体"/>
                <w:szCs w:val="21"/>
              </w:rPr>
            </w:pPr>
          </w:p>
        </w:tc>
        <w:tc>
          <w:tcPr>
            <w:tcW w:w="1990" w:type="dxa"/>
            <w:vAlign w:val="center"/>
          </w:tcPr>
          <w:p w14:paraId="312AFDF3">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14:paraId="4A732056">
            <w:pPr>
              <w:autoSpaceDE w:val="0"/>
              <w:autoSpaceDN w:val="0"/>
              <w:adjustRightInd w:val="0"/>
              <w:snapToGrid w:val="0"/>
              <w:rPr>
                <w:rFonts w:ascii="宋体" w:hAnsi="宋体"/>
                <w:i/>
                <w:color w:val="FF0000"/>
                <w:szCs w:val="21"/>
                <w:highlight w:val="yellow"/>
              </w:rPr>
            </w:pPr>
            <w:r>
              <w:rPr>
                <w:rFonts w:hint="eastAsia" w:ascii="宋体" w:hAnsi="宋体" w:cs="宋体"/>
                <w:color w:val="000000"/>
                <w:sz w:val="21"/>
                <w:szCs w:val="21"/>
                <w:lang w:val="en-US" w:eastAsia="zh-CN"/>
              </w:rPr>
              <w:t>采购人计划</w:t>
            </w:r>
            <w:r>
              <w:rPr>
                <w:rFonts w:hint="eastAsia" w:ascii="宋体" w:hAnsi="宋体" w:cs="宋体"/>
                <w:szCs w:val="21"/>
                <w:lang w:val="zh-CN"/>
              </w:rPr>
              <w:t>更换</w:t>
            </w:r>
            <w:r>
              <w:rPr>
                <w:rFonts w:hint="eastAsia" w:ascii="宋体" w:hAnsi="宋体" w:cs="宋体"/>
                <w:szCs w:val="21"/>
                <w:lang w:val="en-US" w:eastAsia="zh-CN"/>
              </w:rPr>
              <w:t>EL51号</w:t>
            </w:r>
            <w:r>
              <w:rPr>
                <w:rFonts w:hint="eastAsia" w:ascii="宋体" w:hAnsi="宋体" w:cs="宋体"/>
                <w:szCs w:val="21"/>
              </w:rPr>
              <w:t>OTIS</w:t>
            </w:r>
            <w:r>
              <w:rPr>
                <w:rFonts w:hint="eastAsia" w:ascii="宋体" w:hAnsi="宋体" w:cs="宋体"/>
                <w:szCs w:val="21"/>
                <w:lang w:val="en-US" w:eastAsia="zh-CN"/>
              </w:rPr>
              <w:t>观光梯钢带</w:t>
            </w:r>
            <w:r>
              <w:rPr>
                <w:rFonts w:hint="eastAsia" w:ascii="宋体" w:hAnsi="宋体" w:cs="宋体"/>
                <w:szCs w:val="21"/>
              </w:rPr>
              <w:t>，以保证电梯安全正常运行</w:t>
            </w:r>
            <w:r>
              <w:rPr>
                <w:rFonts w:hint="eastAsia" w:ascii="宋体" w:hAnsi="宋体" w:cs="宋体"/>
                <w:szCs w:val="21"/>
                <w:lang w:eastAsia="zh-CN"/>
              </w:rPr>
              <w:t>。</w:t>
            </w:r>
          </w:p>
        </w:tc>
      </w:tr>
      <w:tr w14:paraId="71E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1D9489D5">
            <w:pPr>
              <w:autoSpaceDE w:val="0"/>
              <w:autoSpaceDN w:val="0"/>
              <w:adjustRightInd w:val="0"/>
              <w:snapToGrid w:val="0"/>
              <w:jc w:val="center"/>
              <w:rPr>
                <w:rFonts w:ascii="宋体" w:hAnsi="宋体"/>
                <w:szCs w:val="21"/>
              </w:rPr>
            </w:pPr>
          </w:p>
        </w:tc>
        <w:tc>
          <w:tcPr>
            <w:tcW w:w="1990" w:type="dxa"/>
            <w:vAlign w:val="center"/>
          </w:tcPr>
          <w:p w14:paraId="6E03233D">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14:paraId="7E3499C2">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14:paraId="662D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2946646E">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53D02807">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14:paraId="5D5E3D31">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14:paraId="7613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75F7F51D">
            <w:pPr>
              <w:autoSpaceDE w:val="0"/>
              <w:autoSpaceDN w:val="0"/>
              <w:adjustRightInd w:val="0"/>
              <w:snapToGrid w:val="0"/>
              <w:jc w:val="center"/>
              <w:rPr>
                <w:rFonts w:ascii="宋体" w:hAnsi="宋体"/>
                <w:szCs w:val="21"/>
              </w:rPr>
            </w:pPr>
          </w:p>
        </w:tc>
        <w:tc>
          <w:tcPr>
            <w:tcW w:w="1990" w:type="dxa"/>
            <w:vAlign w:val="center"/>
          </w:tcPr>
          <w:p w14:paraId="45D554AD">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2E288439">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https://cg.szcec.com/sharing/0GvNjzm7f，</w:t>
            </w:r>
            <w:r>
              <w:rPr>
                <w:rFonts w:hint="eastAsia" w:ascii="宋体" w:hAnsi="宋体"/>
                <w:bCs/>
                <w:szCs w:val="21"/>
              </w:rPr>
              <w:t>并致电确认。</w:t>
            </w:r>
            <w:r>
              <w:rPr>
                <w:rFonts w:hint="eastAsia" w:ascii="宋体" w:hAnsi="宋体"/>
                <w:szCs w:val="21"/>
              </w:rPr>
              <w:t>逾期报名的（以报名回函送达时间为准）将不予接受。</w:t>
            </w:r>
          </w:p>
        </w:tc>
      </w:tr>
      <w:tr w14:paraId="3769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722B201F">
            <w:pPr>
              <w:autoSpaceDE w:val="0"/>
              <w:autoSpaceDN w:val="0"/>
              <w:adjustRightInd w:val="0"/>
              <w:snapToGrid w:val="0"/>
              <w:jc w:val="center"/>
              <w:rPr>
                <w:rFonts w:ascii="宋体" w:hAnsi="宋体"/>
                <w:szCs w:val="21"/>
              </w:rPr>
            </w:pPr>
          </w:p>
        </w:tc>
        <w:tc>
          <w:tcPr>
            <w:tcW w:w="1990" w:type="dxa"/>
            <w:vAlign w:val="center"/>
          </w:tcPr>
          <w:p w14:paraId="20F237BE">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2B7264BF">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14:paraId="2F2D18FA">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14:paraId="56BA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5661A53">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266D484F">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4832831D">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2180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154E5669">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2E040BD5">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14:paraId="5A555BB3">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20E7189D">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4D19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29AA91B5">
            <w:pPr>
              <w:autoSpaceDE w:val="0"/>
              <w:autoSpaceDN w:val="0"/>
              <w:adjustRightInd w:val="0"/>
              <w:snapToGrid w:val="0"/>
              <w:jc w:val="center"/>
              <w:rPr>
                <w:rFonts w:ascii="宋体" w:hAnsi="宋体"/>
                <w:szCs w:val="21"/>
              </w:rPr>
            </w:pPr>
          </w:p>
        </w:tc>
        <w:tc>
          <w:tcPr>
            <w:tcW w:w="1990" w:type="dxa"/>
            <w:vAlign w:val="center"/>
          </w:tcPr>
          <w:p w14:paraId="4AA46AA6">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2DA70AEC">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5678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45C14453">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7A0B610C">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00C73B98">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14:paraId="47BB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4356CF87">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1B5DF4AA">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14:paraId="060F1950">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https://cg.szcec.com/sharing/MGRmmd850，</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14:paraId="07E89310">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14:paraId="769B35B3">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14:paraId="30DD0023">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14:paraId="7BE4388E">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3"/>
            <w:bookmarkEnd w:id="4"/>
            <w:bookmarkEnd w:id="5"/>
          </w:p>
        </w:tc>
      </w:tr>
      <w:tr w14:paraId="2145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75729D1">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77BACF36">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21CF4A34">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28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14:paraId="03FC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3520C006">
            <w:pPr>
              <w:autoSpaceDE w:val="0"/>
              <w:autoSpaceDN w:val="0"/>
              <w:adjustRightInd w:val="0"/>
              <w:snapToGrid w:val="0"/>
              <w:jc w:val="center"/>
              <w:rPr>
                <w:rFonts w:ascii="宋体" w:hAnsi="宋体"/>
                <w:szCs w:val="21"/>
              </w:rPr>
            </w:pPr>
          </w:p>
        </w:tc>
        <w:tc>
          <w:tcPr>
            <w:tcW w:w="1990" w:type="dxa"/>
            <w:vAlign w:val="center"/>
          </w:tcPr>
          <w:p w14:paraId="58A58217">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5C5BBE85">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14:paraId="7719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3B12539">
            <w:pPr>
              <w:autoSpaceDE w:val="0"/>
              <w:autoSpaceDN w:val="0"/>
              <w:adjustRightInd w:val="0"/>
              <w:snapToGrid w:val="0"/>
              <w:jc w:val="center"/>
              <w:rPr>
                <w:rFonts w:ascii="宋体" w:hAnsi="宋体"/>
                <w:szCs w:val="21"/>
              </w:rPr>
            </w:pPr>
          </w:p>
        </w:tc>
        <w:tc>
          <w:tcPr>
            <w:tcW w:w="1990" w:type="dxa"/>
            <w:vAlign w:val="center"/>
          </w:tcPr>
          <w:p w14:paraId="39CA589A">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14:paraId="01ECA7C2">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14:paraId="17F235AC">
            <w:pPr>
              <w:autoSpaceDE w:val="0"/>
              <w:autoSpaceDN w:val="0"/>
              <w:adjustRightInd w:val="0"/>
              <w:snapToGrid w:val="0"/>
              <w:rPr>
                <w:rFonts w:ascii="宋体" w:hAnsi="宋体"/>
                <w:szCs w:val="21"/>
              </w:rPr>
            </w:pPr>
            <w:r>
              <w:rPr>
                <w:rFonts w:hint="eastAsia" w:ascii="宋体" w:hAnsi="宋体" w:cs="宋体"/>
                <w:color w:val="FF0000"/>
                <w:szCs w:val="21"/>
                <w:highlight w:val="yellow"/>
                <w:lang w:val="en-US" w:eastAsia="zh-CN" w:bidi="ar"/>
              </w:rPr>
              <w:t>须</w:t>
            </w:r>
            <w:r>
              <w:rPr>
                <w:rFonts w:hint="eastAsia" w:ascii="宋体" w:hAnsi="宋体" w:cs="宋体"/>
                <w:color w:val="FF0000"/>
                <w:szCs w:val="21"/>
                <w:highlight w:val="yellow"/>
                <w:lang w:bidi="ar"/>
              </w:rPr>
              <w:t>在开标</w:t>
            </w:r>
            <w:r>
              <w:rPr>
                <w:rFonts w:hint="eastAsia" w:ascii="宋体" w:hAnsi="宋体" w:cs="宋体"/>
                <w:color w:val="FF0000"/>
                <w:szCs w:val="21"/>
                <w:highlight w:val="yellow"/>
                <w:lang w:val="en-US" w:eastAsia="zh-CN" w:bidi="ar"/>
              </w:rPr>
              <w:t>开始后15分钟内，</w:t>
            </w:r>
            <w:r>
              <w:rPr>
                <w:rFonts w:hint="eastAsia" w:ascii="宋体" w:hAnsi="宋体" w:cs="宋体"/>
                <w:color w:val="FF0000"/>
                <w:szCs w:val="21"/>
                <w:highlight w:val="yellow"/>
                <w:lang w:bidi="ar"/>
              </w:rPr>
              <w:t>将投标文件解密密码上传至https://cg.szcec.com/sharing/OoGTneuVV,未按时上传投标文件解密密码将失去投标资格。</w:t>
            </w:r>
            <w:r>
              <w:rPr>
                <w:rFonts w:hint="eastAsia" w:ascii="宋体" w:hAnsi="宋体"/>
                <w:szCs w:val="21"/>
              </w:rPr>
              <w:t>（为确保开评标工作的保密性并兼顾效率，密码早发、晚发的，均可能导致废标的不利后果）</w:t>
            </w:r>
          </w:p>
        </w:tc>
      </w:tr>
      <w:tr w14:paraId="061C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723D20F2">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64E5C4B4">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14:paraId="0663946E">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14:paraId="4B5FC0D2">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14:paraId="5455DF9F">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14:paraId="1140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47D3C09">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41D106EA">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14:paraId="58C0D0D6">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14:paraId="3318DE49">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rPr>
              <w:t>，踏勘要求：</w:t>
            </w:r>
          </w:p>
          <w:p w14:paraId="3B08927D">
            <w:pPr>
              <w:pStyle w:val="29"/>
              <w:numPr>
                <w:ilvl w:val="0"/>
                <w:numId w:val="5"/>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w:t>
            </w:r>
            <w:r>
              <w:rPr>
                <w:rFonts w:hint="eastAsia" w:ascii="宋体" w:hAnsi="宋体"/>
                <w:color w:val="FF0000"/>
                <w:szCs w:val="21"/>
                <w:highlight w:val="yellow"/>
                <w:lang w:val="en-US" w:eastAsia="zh-CN"/>
              </w:rPr>
              <w:t>00</w:t>
            </w:r>
            <w:r>
              <w:rPr>
                <w:rFonts w:hint="eastAsia" w:ascii="宋体" w:hAnsi="宋体"/>
                <w:kern w:val="0"/>
                <w:szCs w:val="21"/>
              </w:rPr>
              <w:t>邀请参加单位察看现场；参加单位应指派符合要求的人员参加本项目的现场踏勘。</w:t>
            </w:r>
          </w:p>
          <w:p w14:paraId="64A93CA5">
            <w:pPr>
              <w:pStyle w:val="29"/>
              <w:numPr>
                <w:ilvl w:val="0"/>
                <w:numId w:val="5"/>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w:t>
            </w:r>
          </w:p>
          <w:p w14:paraId="13AFD6F5">
            <w:pPr>
              <w:pStyle w:val="29"/>
              <w:numPr>
                <w:ilvl w:val="0"/>
                <w:numId w:val="5"/>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14:paraId="3522DD1E">
            <w:pPr>
              <w:pStyle w:val="29"/>
              <w:numPr>
                <w:ilvl w:val="0"/>
                <w:numId w:val="5"/>
              </w:numPr>
              <w:tabs>
                <w:tab w:val="left" w:pos="541"/>
              </w:tabs>
              <w:snapToGrid w:val="0"/>
              <w:ind w:left="805" w:hanging="224" w:firstLineChars="0"/>
              <w:rPr>
                <w:rFonts w:hint="eastAsia" w:ascii="宋体" w:hAnsi="宋体" w:eastAsia="宋体"/>
                <w:kern w:val="0"/>
                <w:szCs w:val="24"/>
                <w:highlight w:val="none"/>
              </w:rPr>
            </w:pPr>
            <w:r>
              <w:rPr>
                <w:rFonts w:hint="eastAsia" w:ascii="宋体" w:hAnsi="宋体"/>
                <w:kern w:val="0"/>
                <w:szCs w:val="24"/>
              </w:rPr>
              <w:t>踏勘联系人：</w:t>
            </w:r>
            <w:r>
              <w:rPr>
                <w:rFonts w:hint="eastAsia" w:ascii="宋体" w:hAnsi="宋体" w:eastAsia="宋体"/>
                <w:kern w:val="0"/>
                <w:szCs w:val="24"/>
                <w:highlight w:val="none"/>
              </w:rPr>
              <w:t>陈工</w:t>
            </w:r>
          </w:p>
          <w:p w14:paraId="79DE2C14">
            <w:pPr>
              <w:pStyle w:val="29"/>
              <w:numPr>
                <w:ilvl w:val="-1"/>
                <w:numId w:val="0"/>
              </w:numPr>
              <w:tabs>
                <w:tab w:val="left" w:pos="541"/>
              </w:tabs>
              <w:snapToGrid w:val="0"/>
              <w:ind w:left="581" w:firstLine="210" w:firstLineChars="100"/>
              <w:rPr>
                <w:rFonts w:hint="eastAsia" w:ascii="宋体" w:hAnsi="宋体" w:eastAsia="宋体"/>
                <w:kern w:val="0"/>
                <w:szCs w:val="24"/>
                <w:highlight w:val="none"/>
              </w:rPr>
            </w:pPr>
            <w:r>
              <w:rPr>
                <w:rFonts w:hint="eastAsia" w:ascii="宋体" w:hAnsi="宋体" w:eastAsia="宋体"/>
                <w:kern w:val="0"/>
                <w:szCs w:val="24"/>
                <w:highlight w:val="none"/>
              </w:rPr>
              <w:t>电话：0755-8284</w:t>
            </w:r>
            <w:r>
              <w:rPr>
                <w:rFonts w:hint="eastAsia" w:ascii="宋体" w:hAnsi="宋体" w:eastAsia="宋体"/>
                <w:kern w:val="0"/>
                <w:szCs w:val="24"/>
                <w:highlight w:val="none"/>
                <w:lang w:val="en-US" w:eastAsia="zh-CN"/>
              </w:rPr>
              <w:t>8982</w:t>
            </w:r>
            <w:r>
              <w:rPr>
                <w:rFonts w:hint="eastAsia" w:ascii="宋体" w:hAnsi="宋体" w:eastAsia="宋体"/>
                <w:kern w:val="0"/>
                <w:szCs w:val="24"/>
                <w:highlight w:val="none"/>
              </w:rPr>
              <w:t>,移动电话：18998919932</w:t>
            </w:r>
          </w:p>
          <w:p w14:paraId="524513BC">
            <w:pPr>
              <w:pStyle w:val="29"/>
              <w:numPr>
                <w:ilvl w:val="-1"/>
                <w:numId w:val="0"/>
              </w:numPr>
              <w:tabs>
                <w:tab w:val="left" w:pos="541"/>
              </w:tabs>
              <w:snapToGrid w:val="0"/>
              <w:ind w:left="581" w:firstLine="210" w:firstLineChars="100"/>
              <w:rPr>
                <w:rFonts w:hint="eastAsia" w:ascii="宋体" w:hAnsi="宋体"/>
                <w:kern w:val="0"/>
                <w:szCs w:val="24"/>
              </w:rPr>
            </w:pPr>
            <w:r>
              <w:rPr>
                <w:rFonts w:hint="eastAsia" w:ascii="宋体" w:hAnsi="宋体"/>
                <w:kern w:val="0"/>
                <w:szCs w:val="24"/>
              </w:rPr>
              <w:t>集合地点：</w:t>
            </w:r>
            <w:r>
              <w:rPr>
                <w:rFonts w:hint="eastAsia" w:ascii="宋体" w:hAnsi="宋体"/>
                <w:kern w:val="0"/>
                <w:szCs w:val="24"/>
                <w:highlight w:val="none"/>
              </w:rPr>
              <w:t>深圳会展中心9号馆</w:t>
            </w:r>
            <w:r>
              <w:rPr>
                <w:rFonts w:hint="eastAsia" w:ascii="宋体" w:hAnsi="宋体"/>
                <w:kern w:val="0"/>
                <w:szCs w:val="24"/>
                <w:highlight w:val="none"/>
                <w:lang w:val="en-US" w:eastAsia="zh-CN"/>
              </w:rPr>
              <w:t>6</w:t>
            </w:r>
            <w:r>
              <w:rPr>
                <w:rFonts w:hint="eastAsia" w:ascii="宋体" w:hAnsi="宋体"/>
                <w:kern w:val="0"/>
                <w:szCs w:val="24"/>
                <w:highlight w:val="none"/>
              </w:rPr>
              <w:t>号门</w:t>
            </w:r>
          </w:p>
          <w:p w14:paraId="11360A19">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4"/>
                <w:lang w:val="en-US" w:eastAsia="zh-CN"/>
              </w:rPr>
              <w:t>5</w:t>
            </w:r>
            <w:r>
              <w:rPr>
                <w:rFonts w:hint="eastAsia" w:ascii="宋体" w:hAnsi="宋体"/>
                <w:kern w:val="0"/>
                <w:szCs w:val="24"/>
              </w:rPr>
              <w:t>)特别说明：若现场考察与本项目招标（采购）文件载明的要求不一致时，以本项目招标（采购）文件中的要求为准。</w:t>
            </w:r>
          </w:p>
        </w:tc>
      </w:tr>
      <w:tr w14:paraId="5937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099F4A9">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14:paraId="4B2AE1B5">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14:paraId="78D67338">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14:paraId="7367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6BC29FC">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14:paraId="35042B97">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14:paraId="318B939C">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14:paraId="5A07BC2F">
            <w:pPr>
              <w:autoSpaceDE w:val="0"/>
              <w:autoSpaceDN w:val="0"/>
              <w:adjustRightInd w:val="0"/>
              <w:snapToGrid w:val="0"/>
              <w:rPr>
                <w:rFonts w:ascii="宋体" w:hAnsi="宋体" w:cs="Segoe UI Symbol"/>
                <w:color w:val="FF0000"/>
                <w:kern w:val="0"/>
                <w:szCs w:val="21"/>
              </w:rPr>
            </w:pPr>
            <w:r>
              <w:rPr>
                <w:rFonts w:ascii="宋体" w:hAnsi="宋体" w:cs="Segoe UI Symbol"/>
                <w:color w:val="auto"/>
                <w:kern w:val="0"/>
                <w:szCs w:val="21"/>
                <w:highlight w:val="yellow"/>
              </w:rPr>
              <w:sym w:font="Wingdings 2" w:char="0052"/>
            </w:r>
            <w:r>
              <w:rPr>
                <w:rFonts w:hint="eastAsia" w:ascii="宋体" w:hAnsi="宋体" w:cs="Segoe UI Symbol"/>
                <w:color w:val="auto"/>
                <w:kern w:val="0"/>
                <w:szCs w:val="21"/>
                <w:highlight w:val="yellow"/>
              </w:rPr>
              <w:t>招标评标</w:t>
            </w:r>
            <w:r>
              <w:rPr>
                <w:rFonts w:ascii="宋体" w:hAnsi="宋体" w:cs="Segoe UI Symbol"/>
                <w:color w:val="auto"/>
                <w:kern w:val="0"/>
                <w:szCs w:val="21"/>
                <w:highlight w:val="yellow"/>
              </w:rPr>
              <w:t>小组推荐的中标候选人数</w:t>
            </w:r>
            <w:r>
              <w:rPr>
                <w:rFonts w:hint="eastAsia" w:ascii="宋体" w:hAnsi="宋体" w:cs="Segoe UI Symbol"/>
                <w:color w:val="auto"/>
                <w:kern w:val="0"/>
                <w:szCs w:val="21"/>
                <w:highlight w:val="yellow"/>
              </w:rPr>
              <w:t>：</w:t>
            </w:r>
            <w:r>
              <w:rPr>
                <w:rFonts w:hint="eastAsia" w:ascii="宋体" w:hAnsi="宋体" w:cs="Segoe UI Symbol"/>
                <w:color w:val="auto"/>
                <w:kern w:val="0"/>
                <w:szCs w:val="21"/>
                <w:highlight w:val="yellow"/>
                <w:u w:val="single"/>
              </w:rPr>
              <w:t>1个</w:t>
            </w:r>
            <w:r>
              <w:rPr>
                <w:rFonts w:hint="eastAsia" w:ascii="宋体" w:hAnsi="宋体" w:cs="Segoe UI Symbol"/>
                <w:color w:val="auto"/>
                <w:kern w:val="0"/>
                <w:szCs w:val="21"/>
                <w:highlight w:val="yellow"/>
              </w:rPr>
              <w:t>。（</w:t>
            </w:r>
            <w:r>
              <w:rPr>
                <w:rFonts w:hint="eastAsia" w:ascii="宋体" w:hAnsi="宋体" w:cs="宋体"/>
                <w:color w:val="auto"/>
                <w:szCs w:val="21"/>
                <w:highlight w:val="yellow"/>
              </w:rPr>
              <w:t>适用于采用</w:t>
            </w:r>
            <w:r>
              <w:rPr>
                <w:rFonts w:hint="eastAsia" w:ascii="宋体" w:hAnsi="宋体" w:cs="宋体"/>
                <w:b/>
                <w:bCs/>
                <w:color w:val="auto"/>
                <w:szCs w:val="21"/>
                <w:highlight w:val="yellow"/>
              </w:rPr>
              <w:t>综合评分法</w:t>
            </w:r>
            <w:r>
              <w:rPr>
                <w:rFonts w:hint="eastAsia" w:ascii="宋体" w:hAnsi="宋体" w:cs="宋体"/>
                <w:color w:val="auto"/>
                <w:szCs w:val="21"/>
                <w:highlight w:val="yellow"/>
              </w:rPr>
              <w:t>、</w:t>
            </w:r>
            <w:r>
              <w:rPr>
                <w:rFonts w:hint="eastAsia" w:ascii="宋体" w:hAnsi="宋体" w:cs="宋体"/>
                <w:b/>
                <w:bCs/>
                <w:color w:val="auto"/>
                <w:szCs w:val="21"/>
                <w:highlight w:val="yellow"/>
              </w:rPr>
              <w:t>最低价法</w:t>
            </w:r>
            <w:r>
              <w:rPr>
                <w:rFonts w:hint="eastAsia" w:ascii="宋体" w:hAnsi="宋体" w:cs="宋体"/>
                <w:bCs/>
                <w:color w:val="auto"/>
                <w:szCs w:val="21"/>
                <w:highlight w:val="yellow"/>
              </w:rPr>
              <w:t>）</w:t>
            </w:r>
          </w:p>
        </w:tc>
      </w:tr>
    </w:tbl>
    <w:p w14:paraId="7E01633D">
      <w:pPr>
        <w:numPr>
          <w:ilvl w:val="0"/>
          <w:numId w:val="1"/>
        </w:numPr>
        <w:spacing w:line="300" w:lineRule="auto"/>
        <w:outlineLvl w:val="0"/>
        <w:rPr>
          <w:rFonts w:ascii="宋体" w:hAnsi="宋体" w:cs="宋体"/>
          <w:b/>
          <w:szCs w:val="21"/>
        </w:rPr>
      </w:pPr>
      <w:bookmarkStart w:id="6" w:name="_Toc14368"/>
      <w:bookmarkStart w:id="7" w:name="_Toc26322"/>
      <w:bookmarkStart w:id="8" w:name="_Toc128989094"/>
      <w:r>
        <w:rPr>
          <w:rFonts w:hint="eastAsia" w:ascii="宋体" w:hAnsi="宋体" w:cs="宋体"/>
          <w:b/>
          <w:szCs w:val="21"/>
        </w:rPr>
        <w:t>特别说明</w:t>
      </w:r>
      <w:bookmarkEnd w:id="6"/>
      <w:bookmarkEnd w:id="7"/>
      <w:bookmarkEnd w:id="8"/>
    </w:p>
    <w:p w14:paraId="3A907FCF">
      <w:pPr>
        <w:pStyle w:val="29"/>
        <w:numPr>
          <w:ilvl w:val="0"/>
          <w:numId w:val="6"/>
        </w:numPr>
        <w:spacing w:line="360" w:lineRule="auto"/>
        <w:ind w:left="0" w:firstLine="420" w:firstLineChars="0"/>
        <w:rPr>
          <w:rFonts w:ascii="宋体" w:hAnsi="宋体" w:cs="宋体"/>
          <w:szCs w:val="21"/>
        </w:rPr>
      </w:pPr>
      <w:bookmarkStart w:id="9" w:name="_Toc478387747"/>
      <w:bookmarkStart w:id="10" w:name="_Toc517278751"/>
      <w:bookmarkStart w:id="11"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04F39CD0">
      <w:pPr>
        <w:pStyle w:val="29"/>
        <w:numPr>
          <w:ilvl w:val="0"/>
          <w:numId w:val="6"/>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2A8B1931">
      <w:pPr>
        <w:pStyle w:val="29"/>
        <w:numPr>
          <w:ilvl w:val="0"/>
          <w:numId w:val="6"/>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0C0971A9">
      <w:pPr>
        <w:pStyle w:val="29"/>
        <w:numPr>
          <w:ilvl w:val="0"/>
          <w:numId w:val="6"/>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7D53E4A8">
      <w:pPr>
        <w:pStyle w:val="29"/>
        <w:numPr>
          <w:ilvl w:val="0"/>
          <w:numId w:val="6"/>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77D49182">
      <w:pPr>
        <w:pStyle w:val="29"/>
        <w:numPr>
          <w:ilvl w:val="0"/>
          <w:numId w:val="6"/>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p w14:paraId="09AC186F">
      <w:pPr>
        <w:pStyle w:val="29"/>
        <w:numPr>
          <w:ilvl w:val="-1"/>
          <w:numId w:val="0"/>
        </w:numPr>
        <w:spacing w:line="360" w:lineRule="auto"/>
        <w:ind w:left="420" w:firstLine="0" w:firstLineChars="0"/>
        <w:rPr>
          <w:rFonts w:ascii="宋体" w:hAnsi="宋体" w:cs="宋体"/>
          <w:szCs w:val="21"/>
        </w:rPr>
      </w:pPr>
    </w:p>
    <w:bookmarkEnd w:id="9"/>
    <w:bookmarkEnd w:id="10"/>
    <w:bookmarkEnd w:id="11"/>
    <w:p w14:paraId="6318AED7">
      <w:pPr>
        <w:numPr>
          <w:ilvl w:val="0"/>
          <w:numId w:val="1"/>
        </w:numPr>
        <w:spacing w:line="300" w:lineRule="auto"/>
        <w:outlineLvl w:val="0"/>
      </w:pPr>
      <w:bookmarkStart w:id="12" w:name="_Toc14487"/>
      <w:bookmarkStart w:id="13" w:name="_Toc26751"/>
      <w:bookmarkStart w:id="14" w:name="_Toc128989095"/>
      <w:r>
        <w:rPr>
          <w:rFonts w:hint="eastAsia" w:ascii="宋体" w:hAnsi="宋体" w:cs="宋体"/>
          <w:b/>
          <w:sz w:val="24"/>
        </w:rPr>
        <w:t>投标文件编制</w:t>
      </w:r>
      <w:bookmarkEnd w:id="12"/>
      <w:bookmarkEnd w:id="13"/>
      <w:bookmarkEnd w:id="14"/>
    </w:p>
    <w:p w14:paraId="08FBD6B2">
      <w:pPr>
        <w:pStyle w:val="11"/>
      </w:pPr>
    </w:p>
    <w:p w14:paraId="15229A00">
      <w:pPr>
        <w:numPr>
          <w:ilvl w:val="0"/>
          <w:numId w:val="1"/>
        </w:numPr>
        <w:spacing w:line="300" w:lineRule="auto"/>
        <w:outlineLvl w:val="0"/>
        <w:rPr>
          <w:rFonts w:ascii="宋体" w:hAnsi="宋体" w:cs="宋体"/>
          <w:b/>
          <w:sz w:val="24"/>
        </w:rPr>
      </w:pPr>
      <w:bookmarkStart w:id="15" w:name="_Toc128989096"/>
      <w:bookmarkStart w:id="16" w:name="_Toc1261"/>
      <w:bookmarkStart w:id="17" w:name="_Toc6880"/>
      <w:r>
        <w:rPr>
          <w:rFonts w:hint="eastAsia" w:ascii="宋体" w:hAnsi="宋体" w:cs="宋体"/>
          <w:b/>
          <w:sz w:val="24"/>
        </w:rPr>
        <w:t>项目要求</w:t>
      </w:r>
      <w:bookmarkEnd w:id="15"/>
      <w:bookmarkEnd w:id="16"/>
      <w:bookmarkEnd w:id="1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14:paraId="143E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1B8FA2D2">
            <w:pPr>
              <w:numPr>
                <w:ilvl w:val="0"/>
                <w:numId w:val="7"/>
              </w:numPr>
              <w:jc w:val="center"/>
              <w:rPr>
                <w:rFonts w:ascii="宋体" w:hAnsi="宋体" w:cs="宋体"/>
                <w:b/>
                <w:szCs w:val="21"/>
              </w:rPr>
            </w:pPr>
            <w:r>
              <w:rPr>
                <w:rFonts w:hint="eastAsia" w:ascii="宋体" w:hAnsi="宋体" w:cs="宋体"/>
                <w:b/>
                <w:szCs w:val="21"/>
              </w:rPr>
              <w:t>商务需求</w:t>
            </w:r>
          </w:p>
        </w:tc>
      </w:tr>
      <w:tr w14:paraId="4909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D0C8D1E">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12BEF2E">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14:paraId="47692EB4">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1ECF246D">
            <w:pPr>
              <w:jc w:val="center"/>
              <w:rPr>
                <w:rFonts w:ascii="宋体" w:hAnsi="宋体" w:cs="宋体"/>
                <w:b/>
                <w:szCs w:val="21"/>
              </w:rPr>
            </w:pPr>
            <w:r>
              <w:rPr>
                <w:rFonts w:hint="eastAsia" w:ascii="宋体" w:hAnsi="宋体" w:cs="宋体"/>
                <w:b/>
                <w:szCs w:val="21"/>
              </w:rPr>
              <w:t>偏离选项</w:t>
            </w:r>
          </w:p>
        </w:tc>
      </w:tr>
      <w:tr w14:paraId="24FB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C4B3C67">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11BEEA46">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14:paraId="16EB0DD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bookmarkStart w:id="18" w:name="OLE_LINK4"/>
            <w:bookmarkStart w:id="19" w:name="OLE_LINK3"/>
            <w:r>
              <w:rPr>
                <w:rFonts w:hint="eastAsia" w:ascii="宋体" w:hAnsi="宋体" w:cs="宋体"/>
                <w:color w:val="000000" w:themeColor="text1"/>
                <w:sz w:val="21"/>
                <w:szCs w:val="21"/>
                <w:lang w:eastAsia="zh-CN"/>
                <w14:textFill>
                  <w14:solidFill>
                    <w14:schemeClr w14:val="tx1"/>
                  </w14:solidFill>
                </w14:textFill>
              </w:rPr>
              <w:t>）。</w:t>
            </w:r>
          </w:p>
          <w:p w14:paraId="634D25A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公章；如单位法定代表人为本项目授权代表，则仅需提供法定代表人证明书及身份证复印件，各证明书须加盖公章，身份证原件备查）</w:t>
            </w:r>
            <w:bookmarkEnd w:id="18"/>
            <w:bookmarkEnd w:id="19"/>
            <w:r>
              <w:rPr>
                <w:rFonts w:hint="eastAsia" w:ascii="宋体" w:hAnsi="宋体" w:cs="宋体"/>
                <w:color w:val="000000" w:themeColor="text1"/>
                <w:sz w:val="21"/>
                <w:szCs w:val="21"/>
                <w:lang w:eastAsia="zh-CN"/>
                <w14:textFill>
                  <w14:solidFill>
                    <w14:schemeClr w14:val="tx1"/>
                  </w14:solidFill>
                </w14:textFill>
              </w:rPr>
              <w:t>。</w:t>
            </w:r>
          </w:p>
          <w:p w14:paraId="38A8D19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参加单位必须具有</w:t>
            </w:r>
            <w:r>
              <w:rPr>
                <w:rFonts w:hint="eastAsia" w:ascii="宋体" w:hAnsi="宋体" w:cs="宋体"/>
                <w:color w:val="000000" w:themeColor="text1"/>
                <w:sz w:val="21"/>
                <w:szCs w:val="21"/>
                <w:lang w:val="en-US" w:eastAsia="zh-CN"/>
                <w14:textFill>
                  <w14:solidFill>
                    <w14:schemeClr w14:val="tx1"/>
                  </w14:solidFill>
                </w14:textFill>
              </w:rPr>
              <w:t>有效的</w:t>
            </w:r>
            <w:r>
              <w:rPr>
                <w:rFonts w:hint="eastAsia" w:ascii="宋体" w:hAnsi="宋体" w:eastAsia="宋体" w:cs="宋体"/>
                <w:color w:val="000000" w:themeColor="text1"/>
                <w:sz w:val="21"/>
                <w:szCs w:val="21"/>
                <w14:textFill>
                  <w14:solidFill>
                    <w14:schemeClr w14:val="tx1"/>
                  </w14:solidFill>
                </w14:textFill>
              </w:rPr>
              <w:t>中华人民共和国特种设备生产许可证，许可项目为电梯安装（含修理）资质。（提供相应证明文件复印件并加盖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w:t>
            </w:r>
          </w:p>
          <w:p w14:paraId="4E8FD5C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kern w:val="0"/>
                <w:sz w:val="24"/>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52E7B4E6">
            <w:pPr>
              <w:jc w:val="center"/>
              <w:rPr>
                <w:rFonts w:ascii="宋体" w:hAnsi="宋体" w:cs="宋体"/>
                <w:szCs w:val="21"/>
              </w:rPr>
            </w:pPr>
            <w:r>
              <w:rPr>
                <w:rFonts w:hint="eastAsia" w:ascii="宋体" w:hAnsi="宋体" w:cs="宋体"/>
                <w:szCs w:val="21"/>
              </w:rPr>
              <w:t>不可偏离</w:t>
            </w:r>
          </w:p>
        </w:tc>
      </w:tr>
      <w:tr w14:paraId="437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C31C262">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29EA7C9">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14:paraId="74B313C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highlight w:val="none"/>
                <w:lang w:val="en-US" w:eastAsia="zh-CN"/>
              </w:rPr>
              <w:t>（1）</w:t>
            </w:r>
            <w:r>
              <w:rPr>
                <w:rFonts w:hint="eastAsia" w:ascii="宋体" w:hAnsi="宋体" w:eastAsia="宋体" w:cs="宋体"/>
                <w:color w:val="000000" w:themeColor="text1"/>
                <w:sz w:val="21"/>
                <w:szCs w:val="21"/>
                <w14:textFill>
                  <w14:solidFill>
                    <w14:schemeClr w14:val="tx1"/>
                  </w14:solidFill>
                </w14:textFill>
              </w:rPr>
              <w:t>报价以人民币为结算币种，</w:t>
            </w:r>
            <w:r>
              <w:rPr>
                <w:rFonts w:hint="eastAsia" w:ascii="宋体" w:hAnsi="宋体" w:cs="仿宋_GB2312"/>
                <w:color w:val="auto"/>
                <w:szCs w:val="21"/>
              </w:rPr>
              <w:t>《投标一览表》</w:t>
            </w:r>
            <w:r>
              <w:rPr>
                <w:rFonts w:hint="eastAsia" w:ascii="宋体" w:hAnsi="宋体" w:eastAsia="宋体" w:cs="宋体"/>
                <w:color w:val="000000" w:themeColor="text1"/>
                <w:sz w:val="21"/>
                <w:szCs w:val="21"/>
                <w14:textFill>
                  <w14:solidFill>
                    <w14:schemeClr w14:val="tx1"/>
                  </w14:solidFill>
                </w14:textFill>
              </w:rPr>
              <w:t>应包含税率、税额、</w:t>
            </w:r>
            <w:r>
              <w:rPr>
                <w:rFonts w:hint="eastAsia" w:ascii="宋体" w:hAnsi="宋体" w:cs="宋体"/>
                <w:color w:val="000000" w:themeColor="text1"/>
                <w:sz w:val="21"/>
                <w:szCs w:val="21"/>
                <w:lang w:eastAsia="zh-CN"/>
                <w14:textFill>
                  <w14:solidFill>
                    <w14:schemeClr w14:val="tx1"/>
                  </w14:solidFill>
                </w14:textFill>
              </w:rPr>
              <w:t>不含税金额</w:t>
            </w:r>
            <w:r>
              <w:rPr>
                <w:rFonts w:hint="eastAsia" w:ascii="宋体" w:hAnsi="宋体" w:eastAsia="宋体" w:cs="宋体"/>
                <w:color w:val="000000" w:themeColor="text1"/>
                <w:sz w:val="21"/>
                <w:szCs w:val="21"/>
                <w14:textFill>
                  <w14:solidFill>
                    <w14:schemeClr w14:val="tx1"/>
                  </w14:solidFill>
                </w14:textFill>
              </w:rPr>
              <w:t>及含税总金额。</w:t>
            </w:r>
          </w:p>
          <w:p w14:paraId="6256D0A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报价不得出现可选择性的报价,含有备选方案的报价将导致废标。</w:t>
            </w:r>
          </w:p>
          <w:p w14:paraId="567E2A5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sz w:val="24"/>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包含</w:t>
            </w:r>
            <w:r>
              <w:rPr>
                <w:rFonts w:hint="eastAsia" w:ascii="宋体" w:hAnsi="宋体" w:cs="宋体"/>
                <w:color w:val="000000" w:themeColor="text1"/>
                <w:sz w:val="21"/>
                <w:szCs w:val="21"/>
                <w:lang w:eastAsia="zh-CN"/>
                <w14:textFill>
                  <w14:solidFill>
                    <w14:schemeClr w14:val="tx1"/>
                  </w14:solidFill>
                </w14:textFill>
              </w:rPr>
              <w:t>但不限于</w:t>
            </w:r>
            <w:r>
              <w:rPr>
                <w:rFonts w:hint="eastAsia" w:ascii="宋体" w:hAnsi="宋体" w:eastAsia="宋体" w:cs="宋体"/>
                <w:color w:val="000000" w:themeColor="text1"/>
                <w:sz w:val="21"/>
                <w:szCs w:val="21"/>
                <w:lang w:eastAsia="zh-CN"/>
                <w14:textFill>
                  <w14:solidFill>
                    <w14:schemeClr w14:val="tx1"/>
                  </w14:solidFill>
                </w14:textFill>
              </w:rPr>
              <w:t>设备设施</w:t>
            </w:r>
            <w:r>
              <w:rPr>
                <w:rFonts w:hint="eastAsia" w:ascii="宋体" w:hAnsi="宋体" w:eastAsia="宋体" w:cs="宋体"/>
                <w:color w:val="000000" w:themeColor="text1"/>
                <w:sz w:val="21"/>
                <w:szCs w:val="21"/>
                <w14:textFill>
                  <w14:solidFill>
                    <w14:schemeClr w14:val="tx1"/>
                  </w14:solidFill>
                </w14:textFill>
              </w:rPr>
              <w:t>费、运输费、材料费、施工费、安装调试费、安全管理费、垃圾清运费、增值税费</w:t>
            </w:r>
            <w:r>
              <w:rPr>
                <w:rFonts w:hint="eastAsia" w:ascii="宋体" w:hAnsi="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val="en-US" w:eastAsia="zh-CN"/>
                <w14:textFill>
                  <w14:solidFill>
                    <w14:schemeClr w14:val="tx1"/>
                  </w14:solidFill>
                </w14:textFill>
              </w:rPr>
              <w:t>完成本项目服务的一切</w:t>
            </w:r>
            <w:r>
              <w:rPr>
                <w:rFonts w:hint="eastAsia" w:ascii="宋体" w:hAnsi="宋体" w:eastAsia="宋体" w:cs="宋体"/>
                <w:color w:val="000000" w:themeColor="text1"/>
                <w:sz w:val="21"/>
                <w:szCs w:val="21"/>
                <w14:textFill>
                  <w14:solidFill>
                    <w14:schemeClr w14:val="tx1"/>
                  </w14:solidFill>
                </w14:textFill>
              </w:rPr>
              <w:t>费用</w:t>
            </w:r>
            <w:r>
              <w:rPr>
                <w:rFonts w:hint="eastAsia" w:ascii="宋体" w:hAnsi="宋体" w:cs="宋体"/>
                <w:color w:val="000000" w:themeColor="text1"/>
                <w:sz w:val="21"/>
                <w:szCs w:val="21"/>
                <w:lang w:eastAsia="zh-CN"/>
                <w14:textFill>
                  <w14:solidFill>
                    <w14:schemeClr w14:val="tx1"/>
                  </w14:solidFill>
                </w14:textFill>
              </w:rPr>
              <w:t>，采购人</w:t>
            </w:r>
            <w:r>
              <w:rPr>
                <w:rFonts w:hint="eastAsia"/>
                <w:highlight w:val="none"/>
              </w:rPr>
              <w:t>不再支付其他任何费用</w:t>
            </w:r>
            <w:r>
              <w:rPr>
                <w:rFonts w:hint="eastAsia" w:ascii="宋体" w:hAnsi="宋体" w:eastAsia="宋体" w:cs="宋体"/>
                <w:color w:val="000000" w:themeColor="text1"/>
                <w:sz w:val="21"/>
                <w:szCs w:val="21"/>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vAlign w:val="center"/>
          </w:tcPr>
          <w:p w14:paraId="018A67E5">
            <w:pPr>
              <w:jc w:val="center"/>
              <w:rPr>
                <w:rFonts w:ascii="宋体" w:hAnsi="宋体" w:cs="宋体"/>
                <w:szCs w:val="21"/>
              </w:rPr>
            </w:pPr>
            <w:r>
              <w:rPr>
                <w:rFonts w:hint="eastAsia" w:ascii="宋体" w:hAnsi="宋体" w:cs="宋体"/>
                <w:szCs w:val="21"/>
              </w:rPr>
              <w:t>不可偏离</w:t>
            </w:r>
          </w:p>
        </w:tc>
      </w:tr>
      <w:tr w14:paraId="2E61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1DD66C2">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C3DA851">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14:paraId="1D76671E">
            <w:pPr>
              <w:pStyle w:val="29"/>
              <w:spacing w:line="0" w:lineRule="atLeast"/>
              <w:ind w:left="0" w:leftChars="0" w:firstLine="0" w:firstLineChars="0"/>
              <w:rPr>
                <w:rFonts w:ascii="宋体" w:hAnsi="宋体" w:cs="宋体"/>
                <w:sz w:val="24"/>
              </w:rPr>
            </w:pPr>
            <w:r>
              <w:rPr>
                <w:rFonts w:hint="eastAsia" w:ascii="宋体" w:hAnsi="宋体" w:eastAsia="宋体" w:cs="宋体"/>
                <w:sz w:val="21"/>
                <w:szCs w:val="21"/>
              </w:rPr>
              <w:t>本项目总控制金额为</w:t>
            </w:r>
            <w:r>
              <w:rPr>
                <w:rFonts w:hint="eastAsia" w:ascii="宋体" w:hAnsi="宋体" w:cs="宋体"/>
                <w:sz w:val="21"/>
                <w:szCs w:val="21"/>
                <w:highlight w:val="yellow"/>
                <w:u w:val="single"/>
                <w:lang w:val="en-US" w:eastAsia="zh-CN"/>
              </w:rPr>
              <w:t>4.7</w:t>
            </w:r>
            <w:r>
              <w:rPr>
                <w:rFonts w:hint="eastAsia" w:ascii="宋体" w:hAnsi="宋体" w:eastAsia="宋体" w:cs="宋体"/>
                <w:sz w:val="21"/>
                <w:szCs w:val="21"/>
              </w:rPr>
              <w:t>万元</w:t>
            </w:r>
            <w:r>
              <w:rPr>
                <w:rFonts w:hint="eastAsia" w:ascii="宋体" w:hAnsi="宋体" w:eastAsia="宋体" w:cs="宋体"/>
                <w:sz w:val="21"/>
                <w:szCs w:val="21"/>
                <w:lang w:val="en-US" w:eastAsia="zh-CN"/>
              </w:rPr>
              <w:t>(含税）</w:t>
            </w:r>
            <w:r>
              <w:rPr>
                <w:rFonts w:hint="eastAsia" w:ascii="宋体" w:hAnsi="宋体" w:eastAsia="宋体" w:cs="宋体"/>
                <w:sz w:val="21"/>
                <w:szCs w:val="21"/>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06DBF99D">
            <w:pPr>
              <w:jc w:val="center"/>
              <w:rPr>
                <w:rFonts w:ascii="宋体" w:hAnsi="宋体" w:cs="宋体"/>
                <w:szCs w:val="21"/>
              </w:rPr>
            </w:pPr>
            <w:r>
              <w:rPr>
                <w:rFonts w:hint="eastAsia" w:ascii="宋体" w:hAnsi="宋体" w:cs="宋体"/>
                <w:szCs w:val="21"/>
              </w:rPr>
              <w:t>不可偏离</w:t>
            </w:r>
          </w:p>
        </w:tc>
      </w:tr>
      <w:tr w14:paraId="7879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9DA569">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466EE1E">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14:paraId="3DFB80D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本项目施工完毕且验收合格后，一次性支付合同总金额的97%。</w:t>
            </w:r>
          </w:p>
          <w:p w14:paraId="4213826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（2）合同总金额的3%款项留作质保金，待质保期满、无质量和遗留问题，且完成罚金、违约金等清算后，一次性支付剩余款项（不计利息）。</w:t>
            </w:r>
          </w:p>
          <w:p w14:paraId="346AAEDE">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kern w:val="0"/>
                <w:sz w:val="24"/>
              </w:rPr>
            </w:pPr>
            <w:r>
              <w:rPr>
                <w:rFonts w:hint="eastAsia" w:ascii="宋体" w:hAnsi="宋体" w:eastAsia="宋体" w:cs="宋体"/>
                <w:color w:val="000000" w:themeColor="text1"/>
                <w:sz w:val="21"/>
                <w:szCs w:val="21"/>
                <w14:textFill>
                  <w14:solidFill>
                    <w14:schemeClr w14:val="tx1"/>
                  </w14:solidFill>
                </w14:textFill>
              </w:rPr>
              <w:t>（3）详细付款事宜以合同条款为准。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66CE320E">
            <w:pPr>
              <w:jc w:val="center"/>
              <w:rPr>
                <w:rFonts w:ascii="宋体" w:hAnsi="宋体" w:cs="宋体"/>
                <w:szCs w:val="21"/>
              </w:rPr>
            </w:pPr>
            <w:r>
              <w:rPr>
                <w:rFonts w:hint="eastAsia" w:ascii="宋体" w:hAnsi="宋体" w:cs="宋体"/>
                <w:szCs w:val="21"/>
              </w:rPr>
              <w:t>不可偏离</w:t>
            </w:r>
          </w:p>
        </w:tc>
      </w:tr>
      <w:tr w14:paraId="3265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9A72D3D">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napToGrid/>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9D0D68B">
            <w:pPr>
              <w:jc w:val="center"/>
              <w:rPr>
                <w:rFonts w:hint="eastAsia" w:ascii="宋体" w:hAnsi="宋体" w:eastAsia="宋体" w:cs="宋体"/>
                <w:kern w:val="2"/>
                <w:sz w:val="21"/>
                <w:szCs w:val="21"/>
                <w:lang w:val="en-US" w:eastAsia="zh-CN" w:bidi="ar-SA"/>
              </w:rPr>
            </w:pPr>
            <w:r>
              <w:rPr>
                <w:rFonts w:hint="eastAsia" w:ascii="宋体" w:hAnsi="宋体" w:cs="宋体"/>
                <w:szCs w:val="21"/>
              </w:rPr>
              <w:t>人员要求</w:t>
            </w:r>
          </w:p>
        </w:tc>
        <w:tc>
          <w:tcPr>
            <w:tcW w:w="6847" w:type="dxa"/>
            <w:tcBorders>
              <w:top w:val="single" w:color="auto" w:sz="4" w:space="0"/>
              <w:left w:val="single" w:color="auto" w:sz="4" w:space="0"/>
              <w:bottom w:val="single" w:color="auto" w:sz="4" w:space="0"/>
              <w:right w:val="single" w:color="auto" w:sz="4" w:space="0"/>
            </w:tcBorders>
            <w:vAlign w:val="center"/>
          </w:tcPr>
          <w:p w14:paraId="28BE2F17">
            <w:pPr>
              <w:widowControl/>
              <w:numPr>
                <w:ilvl w:val="255"/>
                <w:numId w:val="0"/>
              </w:numPr>
              <w:tabs>
                <w:tab w:val="left" w:pos="531"/>
              </w:tabs>
              <w:snapToGrid w:val="0"/>
              <w:spacing w:line="360" w:lineRule="exact"/>
              <w:jc w:val="left"/>
              <w:rPr>
                <w:rFonts w:ascii="宋体" w:hAnsi="宋体" w:cs="宋体"/>
              </w:rPr>
            </w:pPr>
            <w:r>
              <w:rPr>
                <w:rFonts w:hint="eastAsia" w:ascii="宋体" w:hAnsi="宋体" w:cs="宋体"/>
              </w:rPr>
              <w:t>（1）</w:t>
            </w:r>
            <w:r>
              <w:rPr>
                <w:rFonts w:hint="eastAsia" w:ascii="宋体" w:hAnsi="宋体" w:cs="宋体"/>
                <w:lang w:eastAsia="zh-CN"/>
              </w:rPr>
              <w:t>参加单位</w:t>
            </w:r>
            <w:r>
              <w:rPr>
                <w:rFonts w:hint="eastAsia" w:ascii="宋体" w:hAnsi="宋体" w:cs="宋体"/>
              </w:rPr>
              <w:t>须在施工现场配备1名专职安全管理员。</w:t>
            </w:r>
          </w:p>
          <w:p w14:paraId="66304BA0">
            <w:pPr>
              <w:pStyle w:val="35"/>
              <w:widowControl/>
              <w:numPr>
                <w:ilvl w:val="0"/>
                <w:numId w:val="0"/>
              </w:numPr>
              <w:tabs>
                <w:tab w:val="left" w:pos="606"/>
              </w:tabs>
              <w:snapToGrid w:val="0"/>
              <w:spacing w:line="360" w:lineRule="exact"/>
              <w:ind w:right="0" w:rightChars="0"/>
              <w:jc w:val="both"/>
              <w:rPr>
                <w:rFonts w:hint="default" w:ascii="宋体" w:hAnsi="宋体" w:eastAsia="宋体" w:cs="宋体"/>
                <w:kern w:val="2"/>
                <w:sz w:val="21"/>
                <w:szCs w:val="21"/>
                <w:lang w:val="en-US" w:eastAsia="zh-CN" w:bidi="ar-SA"/>
              </w:rPr>
            </w:pPr>
            <w:r>
              <w:rPr>
                <w:rFonts w:hint="eastAsia" w:ascii="宋体" w:hAnsi="宋体" w:cs="宋体"/>
              </w:rPr>
              <w:t>（2）</w:t>
            </w:r>
            <w:r>
              <w:rPr>
                <w:rFonts w:hint="eastAsia" w:ascii="宋体" w:hAnsi="宋体" w:cs="宋体"/>
                <w:lang w:eastAsia="zh-CN"/>
              </w:rPr>
              <w:t>参加单位</w:t>
            </w:r>
            <w:r>
              <w:rPr>
                <w:rFonts w:hint="eastAsia" w:ascii="宋体" w:hAnsi="宋体" w:cs="宋体"/>
              </w:rPr>
              <w:t>拟安排的所有施工人员须具备电梯安装维修施工作业T证，并提供拟安排人员作业证复印件加盖公章（进场前须另行向</w:t>
            </w:r>
            <w:r>
              <w:rPr>
                <w:rFonts w:hint="eastAsia" w:ascii="宋体" w:hAnsi="宋体" w:cs="宋体"/>
                <w:lang w:val="en-US" w:eastAsia="zh-CN"/>
              </w:rPr>
              <w:t>采购</w:t>
            </w:r>
            <w:r>
              <w:rPr>
                <w:rFonts w:hint="eastAsia" w:ascii="宋体" w:hAnsi="宋体" w:cs="宋体"/>
              </w:rPr>
              <w:t>人书面报备，并与</w:t>
            </w:r>
            <w:r>
              <w:rPr>
                <w:rFonts w:hint="eastAsia" w:ascii="宋体" w:hAnsi="宋体" w:cs="宋体"/>
                <w:lang w:eastAsia="zh-CN"/>
              </w:rPr>
              <w:t>采购人</w:t>
            </w:r>
            <w:r>
              <w:rPr>
                <w:rFonts w:hint="eastAsia" w:ascii="宋体" w:hAnsi="宋体" w:cs="宋体"/>
              </w:rPr>
              <w:t>签订安全协议书；实际进场人员如有变动的，其人员规模及持证资质等级不得低于</w:t>
            </w:r>
            <w:r>
              <w:rPr>
                <w:rFonts w:hint="eastAsia" w:ascii="宋体" w:hAnsi="宋体"/>
                <w:color w:val="auto"/>
                <w:szCs w:val="21"/>
                <w:highlight w:val="none"/>
                <w:lang w:val="en-US" w:eastAsia="zh-CN"/>
              </w:rPr>
              <w:t>参加单位拟派人员，并须征得采购人同意</w:t>
            </w:r>
            <w:r>
              <w:rPr>
                <w:rFonts w:hint="eastAsia" w:ascii="宋体" w:hAnsi="宋体" w:cs="宋体"/>
              </w:rPr>
              <w:t>）。</w:t>
            </w:r>
          </w:p>
        </w:tc>
        <w:tc>
          <w:tcPr>
            <w:tcW w:w="785" w:type="dxa"/>
            <w:tcBorders>
              <w:top w:val="single" w:color="auto" w:sz="4" w:space="0"/>
              <w:left w:val="single" w:color="auto" w:sz="4" w:space="0"/>
              <w:bottom w:val="single" w:color="auto" w:sz="4" w:space="0"/>
              <w:right w:val="single" w:color="auto" w:sz="4" w:space="0"/>
            </w:tcBorders>
            <w:vAlign w:val="center"/>
          </w:tcPr>
          <w:p w14:paraId="4E8356CF">
            <w:pPr>
              <w:jc w:val="center"/>
              <w:rPr>
                <w:rFonts w:ascii="宋体" w:hAnsi="宋体" w:cs="宋体"/>
                <w:szCs w:val="21"/>
              </w:rPr>
            </w:pPr>
            <w:r>
              <w:rPr>
                <w:rFonts w:hint="eastAsia" w:ascii="宋体" w:hAnsi="宋体" w:cs="宋体"/>
                <w:szCs w:val="21"/>
              </w:rPr>
              <w:t>不可偏离</w:t>
            </w:r>
          </w:p>
        </w:tc>
      </w:tr>
      <w:tr w14:paraId="5F68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A555BF0">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5138C896">
            <w:pPr>
              <w:spacing w:line="276"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工期</w:t>
            </w:r>
          </w:p>
        </w:tc>
        <w:tc>
          <w:tcPr>
            <w:tcW w:w="6847" w:type="dxa"/>
            <w:tcBorders>
              <w:top w:val="single" w:color="auto" w:sz="4" w:space="0"/>
              <w:left w:val="single" w:color="auto" w:sz="4" w:space="0"/>
              <w:bottom w:val="single" w:color="auto" w:sz="4" w:space="0"/>
              <w:right w:val="single" w:color="auto" w:sz="4" w:space="0"/>
            </w:tcBorders>
            <w:vAlign w:val="center"/>
          </w:tcPr>
          <w:p w14:paraId="2BDB7E13">
            <w:pPr>
              <w:pStyle w:val="35"/>
              <w:keepNext w:val="0"/>
              <w:keepLines w:val="0"/>
              <w:pageBreakBefore w:val="0"/>
              <w:widowControl/>
              <w:tabs>
                <w:tab w:val="left" w:pos="606"/>
              </w:tabs>
              <w:kinsoku/>
              <w:wordWrap/>
              <w:overflowPunct/>
              <w:topLinePunct w:val="0"/>
              <w:autoSpaceDE/>
              <w:autoSpaceDN/>
              <w:bidi w:val="0"/>
              <w:adjustRightInd/>
              <w:snapToGrid/>
              <w:spacing w:line="360" w:lineRule="exact"/>
              <w:ind w:left="0" w:leftChars="0" w:right="28" w:rightChars="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highlight w:val="none"/>
              </w:rPr>
              <w:t>合同签订后，</w:t>
            </w:r>
            <w:r>
              <w:rPr>
                <w:rFonts w:hint="eastAsia" w:ascii="宋体" w:hAnsi="宋体" w:cs="宋体"/>
                <w:highlight w:val="yellow"/>
                <w:u w:val="single"/>
                <w:lang w:val="en-US" w:eastAsia="zh-CN"/>
              </w:rPr>
              <w:t>15</w:t>
            </w:r>
            <w:r>
              <w:rPr>
                <w:rFonts w:hint="eastAsia" w:ascii="宋体" w:hAnsi="宋体" w:cs="宋体"/>
                <w:highlight w:val="none"/>
              </w:rPr>
              <w:t>个日历日完成</w:t>
            </w:r>
            <w:r>
              <w:rPr>
                <w:rFonts w:hint="eastAsia" w:ascii="宋体" w:hAnsi="宋体" w:cs="宋体"/>
                <w:highlight w:val="none"/>
                <w:lang w:eastAsia="zh-CN"/>
              </w:rPr>
              <w:t>，最终以参加单位承诺的工期为准</w:t>
            </w:r>
            <w:r>
              <w:rPr>
                <w:rFonts w:hint="eastAsia" w:ascii="宋体" w:hAnsi="宋体" w:cs="宋体"/>
                <w:highlight w:val="none"/>
              </w:rPr>
              <w:t>。如遇不可抗拒或因配合</w:t>
            </w:r>
            <w:r>
              <w:rPr>
                <w:rFonts w:hint="eastAsia" w:ascii="宋体" w:hAnsi="宋体" w:cs="宋体"/>
                <w:highlight w:val="none"/>
                <w:lang w:eastAsia="zh-CN"/>
              </w:rPr>
              <w:t>采购</w:t>
            </w:r>
            <w:r>
              <w:rPr>
                <w:rFonts w:hint="eastAsia" w:ascii="宋体" w:hAnsi="宋体" w:cs="宋体"/>
                <w:highlight w:val="none"/>
              </w:rPr>
              <w:t>人经营造成的工期延误，经</w:t>
            </w:r>
            <w:r>
              <w:rPr>
                <w:rFonts w:hint="eastAsia" w:ascii="宋体" w:hAnsi="宋体" w:cs="宋体"/>
                <w:highlight w:val="none"/>
                <w:lang w:eastAsia="zh-CN"/>
              </w:rPr>
              <w:t>采购</w:t>
            </w:r>
            <w:r>
              <w:rPr>
                <w:rFonts w:hint="eastAsia" w:ascii="宋体" w:hAnsi="宋体" w:cs="宋体"/>
                <w:highlight w:val="none"/>
              </w:rPr>
              <w:t>人书面签字确认后可顺延合同工期。否则每延期一天，</w:t>
            </w:r>
            <w:r>
              <w:rPr>
                <w:rFonts w:hint="eastAsia" w:ascii="宋体" w:hAnsi="宋体" w:cs="宋体"/>
                <w:highlight w:val="none"/>
                <w:lang w:eastAsia="zh-CN"/>
              </w:rPr>
              <w:t>采购</w:t>
            </w:r>
            <w:r>
              <w:rPr>
                <w:rFonts w:hint="eastAsia" w:ascii="宋体" w:hAnsi="宋体" w:cs="宋体"/>
                <w:highlight w:val="none"/>
              </w:rPr>
              <w:t>人将直接从应付款项中扣除</w:t>
            </w:r>
            <w:r>
              <w:rPr>
                <w:rFonts w:hint="eastAsia" w:ascii="宋体" w:hAnsi="宋体" w:cs="宋体"/>
                <w:highlight w:val="none"/>
                <w:lang w:val="en-US" w:eastAsia="zh-CN"/>
              </w:rPr>
              <w:t>5</w:t>
            </w:r>
            <w:r>
              <w:rPr>
                <w:rFonts w:hint="eastAsia" w:ascii="宋体" w:hAnsi="宋体" w:cs="宋体"/>
                <w:highlight w:val="none"/>
              </w:rPr>
              <w:t>00元作为违约金。</w:t>
            </w:r>
          </w:p>
        </w:tc>
        <w:tc>
          <w:tcPr>
            <w:tcW w:w="785" w:type="dxa"/>
            <w:tcBorders>
              <w:top w:val="single" w:color="auto" w:sz="4" w:space="0"/>
              <w:left w:val="single" w:color="auto" w:sz="4" w:space="0"/>
              <w:bottom w:val="single" w:color="auto" w:sz="4" w:space="0"/>
              <w:right w:val="single" w:color="auto" w:sz="4" w:space="0"/>
            </w:tcBorders>
            <w:vAlign w:val="center"/>
          </w:tcPr>
          <w:p w14:paraId="285D8C07">
            <w:pPr>
              <w:spacing w:line="276" w:lineRule="auto"/>
              <w:jc w:val="center"/>
              <w:rPr>
                <w:rFonts w:hint="eastAsia" w:ascii="宋体" w:hAnsi="宋体" w:cs="宋体"/>
                <w:szCs w:val="21"/>
              </w:rPr>
            </w:pPr>
            <w:r>
              <w:rPr>
                <w:rFonts w:hint="eastAsia" w:ascii="宋体" w:hAnsi="宋体" w:cs="宋体"/>
                <w:szCs w:val="21"/>
              </w:rPr>
              <w:t>不可偏离</w:t>
            </w:r>
          </w:p>
        </w:tc>
      </w:tr>
      <w:tr w14:paraId="3775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C8840F9">
            <w:pPr>
              <w:pStyle w:val="32"/>
              <w:keepNext w:val="0"/>
              <w:adjustRightInd/>
              <w:spacing w:before="0" w:after="0" w:line="240" w:lineRule="auto"/>
              <w:rPr>
                <w:rFonts w:hint="eastAsia" w:ascii="宋体" w:hAnsi="宋体" w:cs="宋体"/>
                <w:spacing w:val="0"/>
                <w:kern w:val="2"/>
                <w:sz w:val="21"/>
                <w:szCs w:val="21"/>
                <w:lang w:val="en-US" w:eastAsia="zh-CN"/>
              </w:rPr>
            </w:pPr>
            <w:r>
              <w:rPr>
                <w:rFonts w:hint="eastAsia" w:ascii="宋体" w:hAnsi="宋体" w:cs="宋体"/>
                <w:snapToGrid/>
                <w:spacing w:val="0"/>
                <w:kern w:val="2"/>
                <w:sz w:val="21"/>
                <w:szCs w:val="21"/>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0BEA3FB">
            <w:pPr>
              <w:jc w:val="center"/>
              <w:rPr>
                <w:rFonts w:hint="eastAsia" w:ascii="宋体" w:hAnsi="宋体" w:cs="宋体"/>
                <w:szCs w:val="21"/>
              </w:rPr>
            </w:pPr>
            <w:r>
              <w:rPr>
                <w:rFonts w:hint="eastAsia" w:ascii="宋体" w:hAnsi="宋体" w:cs="宋体"/>
                <w:szCs w:val="21"/>
              </w:rPr>
              <w:t>质量保修期/服务承诺</w:t>
            </w:r>
          </w:p>
        </w:tc>
        <w:tc>
          <w:tcPr>
            <w:tcW w:w="6847" w:type="dxa"/>
            <w:tcBorders>
              <w:top w:val="single" w:color="auto" w:sz="4" w:space="0"/>
              <w:left w:val="single" w:color="auto" w:sz="4" w:space="0"/>
              <w:bottom w:val="single" w:color="auto" w:sz="4" w:space="0"/>
              <w:right w:val="single" w:color="auto" w:sz="4" w:space="0"/>
            </w:tcBorders>
            <w:vAlign w:val="center"/>
          </w:tcPr>
          <w:p w14:paraId="4E2353CB">
            <w:pPr>
              <w:numPr>
                <w:ilvl w:val="255"/>
                <w:numId w:val="0"/>
              </w:numPr>
              <w:tabs>
                <w:tab w:val="left" w:pos="531"/>
              </w:tabs>
              <w:spacing w:line="360" w:lineRule="exact"/>
              <w:ind w:left="0" w:leftChars="0" w:firstLine="0" w:firstLineChars="0"/>
              <w:rPr>
                <w:rFonts w:hint="eastAsia" w:ascii="宋体" w:hAnsi="宋体" w:cs="宋体"/>
                <w:highlight w:val="none"/>
              </w:rPr>
            </w:pPr>
            <w:r>
              <w:rPr>
                <w:rFonts w:hint="eastAsia" w:ascii="宋体" w:hAnsi="宋体" w:cs="宋体" w:eastAsiaTheme="minorEastAsia"/>
                <w:szCs w:val="22"/>
                <w:highlight w:val="none"/>
              </w:rPr>
              <w:t>质量保修期最低为</w:t>
            </w:r>
            <w:r>
              <w:rPr>
                <w:rFonts w:hint="eastAsia" w:ascii="宋体" w:hAnsi="宋体" w:cs="宋体" w:eastAsiaTheme="minorEastAsia"/>
                <w:szCs w:val="22"/>
                <w:highlight w:val="none"/>
                <w:u w:val="none"/>
              </w:rPr>
              <w:t xml:space="preserve"> 2 </w:t>
            </w:r>
            <w:r>
              <w:rPr>
                <w:rFonts w:hint="eastAsia" w:ascii="宋体" w:hAnsi="宋体" w:cs="宋体" w:eastAsiaTheme="minorEastAsia"/>
                <w:szCs w:val="22"/>
                <w:highlight w:val="none"/>
              </w:rPr>
              <w:t>年,质保期从验收合格之日算起。最终质量保修期以</w:t>
            </w:r>
            <w:r>
              <w:rPr>
                <w:rFonts w:hint="eastAsia" w:ascii="宋体" w:hAnsi="宋体" w:cs="宋体" w:eastAsiaTheme="minorEastAsia"/>
                <w:szCs w:val="22"/>
                <w:highlight w:val="none"/>
                <w:lang w:eastAsia="zh-CN"/>
              </w:rPr>
              <w:t>参加单位</w:t>
            </w:r>
            <w:r>
              <w:rPr>
                <w:rFonts w:hint="eastAsia" w:ascii="宋体" w:hAnsi="宋体" w:cs="宋体" w:eastAsiaTheme="minorEastAsia"/>
                <w:szCs w:val="22"/>
                <w:highlight w:val="none"/>
              </w:rPr>
              <w:t>提交的免费保修年限承诺为准。质量保修期内非人为的质量问题由</w:t>
            </w:r>
            <w:r>
              <w:rPr>
                <w:rFonts w:hint="eastAsia" w:ascii="宋体" w:hAnsi="宋体" w:cs="宋体" w:eastAsiaTheme="minorEastAsia"/>
                <w:szCs w:val="22"/>
                <w:highlight w:val="none"/>
                <w:lang w:eastAsia="zh-CN"/>
              </w:rPr>
              <w:t>参加单位</w:t>
            </w:r>
            <w:r>
              <w:rPr>
                <w:rFonts w:hint="eastAsia" w:ascii="宋体" w:hAnsi="宋体" w:cs="宋体" w:eastAsiaTheme="minorEastAsia"/>
                <w:szCs w:val="22"/>
                <w:highlight w:val="none"/>
              </w:rPr>
              <w:t>承担维修及相关费用，</w:t>
            </w:r>
            <w:r>
              <w:rPr>
                <w:rFonts w:hint="eastAsia" w:ascii="宋体" w:hAnsi="宋体" w:cs="宋体" w:eastAsiaTheme="minorEastAsia"/>
                <w:szCs w:val="22"/>
                <w:highlight w:val="none"/>
                <w:lang w:eastAsia="zh-CN"/>
              </w:rPr>
              <w:t>采购</w:t>
            </w:r>
            <w:r>
              <w:rPr>
                <w:rFonts w:hint="eastAsia" w:ascii="宋体" w:hAnsi="宋体" w:cs="宋体" w:eastAsiaTheme="minorEastAsia"/>
                <w:szCs w:val="22"/>
                <w:highlight w:val="none"/>
              </w:rPr>
              <w:t>人不再支付任何费用。</w:t>
            </w:r>
          </w:p>
        </w:tc>
        <w:tc>
          <w:tcPr>
            <w:tcW w:w="785" w:type="dxa"/>
            <w:tcBorders>
              <w:top w:val="single" w:color="auto" w:sz="4" w:space="0"/>
              <w:left w:val="single" w:color="auto" w:sz="4" w:space="0"/>
              <w:bottom w:val="single" w:color="auto" w:sz="4" w:space="0"/>
              <w:right w:val="single" w:color="auto" w:sz="4" w:space="0"/>
            </w:tcBorders>
            <w:vAlign w:val="center"/>
          </w:tcPr>
          <w:p w14:paraId="56D4A387">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14:paraId="76F8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40D995C5">
            <w:pPr>
              <w:jc w:val="center"/>
              <w:rPr>
                <w:rFonts w:ascii="宋体" w:hAnsi="宋体" w:cs="宋体"/>
                <w:b/>
                <w:szCs w:val="21"/>
              </w:rPr>
            </w:pPr>
            <w:r>
              <w:rPr>
                <w:rFonts w:hint="eastAsia" w:ascii="宋体" w:hAnsi="宋体" w:cs="宋体"/>
                <w:b/>
                <w:szCs w:val="21"/>
              </w:rPr>
              <w:t>（二） 技术（服务）需求</w:t>
            </w:r>
          </w:p>
        </w:tc>
      </w:tr>
      <w:tr w14:paraId="15F2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ECD1FFA">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14:paraId="6A64F152">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62665570">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545CF67A">
            <w:pPr>
              <w:jc w:val="center"/>
              <w:rPr>
                <w:rFonts w:ascii="宋体" w:hAnsi="宋体" w:cs="宋体"/>
                <w:b/>
                <w:szCs w:val="21"/>
              </w:rPr>
            </w:pPr>
            <w:r>
              <w:rPr>
                <w:rFonts w:hint="eastAsia" w:ascii="宋体" w:hAnsi="宋体" w:cs="宋体"/>
                <w:b/>
                <w:szCs w:val="21"/>
              </w:rPr>
              <w:t>偏离选项</w:t>
            </w:r>
          </w:p>
        </w:tc>
      </w:tr>
      <w:tr w14:paraId="3A19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97BAC2D">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14:paraId="6E3E5D91">
            <w:pPr>
              <w:jc w:val="center"/>
              <w:rPr>
                <w:rFonts w:ascii="宋体" w:hAnsi="宋体" w:cs="宋体"/>
                <w:sz w:val="24"/>
              </w:rPr>
            </w:pPr>
            <w:r>
              <w:rPr>
                <w:rFonts w:hint="eastAsia"/>
              </w:rPr>
              <w:t>工程量</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2D3301B5">
            <w:pPr>
              <w:widowControl/>
              <w:numPr>
                <w:ilvl w:val="0"/>
                <w:numId w:val="0"/>
              </w:numPr>
              <w:tabs>
                <w:tab w:val="left" w:pos="531"/>
              </w:tabs>
              <w:snapToGrid w:val="0"/>
              <w:spacing w:line="360" w:lineRule="auto"/>
              <w:rPr>
                <w:rFonts w:ascii="宋体" w:hAnsi="宋体" w:cs="宋体"/>
                <w:sz w:val="24"/>
              </w:rPr>
            </w:pPr>
            <w:r>
              <w:rPr>
                <w:rFonts w:hint="eastAsia" w:ascii="宋体" w:hAnsi="宋体" w:cs="宋体"/>
              </w:rPr>
              <w:t>更换</w:t>
            </w:r>
            <w:r>
              <w:rPr>
                <w:rFonts w:hint="eastAsia" w:ascii="宋体" w:hAnsi="宋体" w:cs="宋体"/>
                <w:lang w:val="en-US" w:eastAsia="zh-CN"/>
              </w:rPr>
              <w:t>EL51号</w:t>
            </w:r>
            <w:r>
              <w:rPr>
                <w:rFonts w:hint="eastAsia" w:ascii="宋体" w:hAnsi="宋体" w:cs="宋体"/>
              </w:rPr>
              <w:t>OTIS</w:t>
            </w:r>
            <w:r>
              <w:rPr>
                <w:rFonts w:hint="eastAsia" w:ascii="宋体" w:hAnsi="宋体" w:cs="宋体"/>
                <w:lang w:val="en-US" w:eastAsia="zh-CN"/>
              </w:rPr>
              <w:t>观光梯钢带，</w:t>
            </w:r>
            <w:r>
              <w:rPr>
                <w:rFonts w:hint="eastAsia" w:ascii="宋体" w:hAnsi="宋体" w:cs="宋体"/>
              </w:rPr>
              <w:t>详见《工程量清单》。</w:t>
            </w:r>
          </w:p>
        </w:tc>
        <w:tc>
          <w:tcPr>
            <w:tcW w:w="785" w:type="dxa"/>
            <w:tcBorders>
              <w:top w:val="single" w:color="auto" w:sz="4" w:space="0"/>
              <w:left w:val="single" w:color="auto" w:sz="4" w:space="0"/>
              <w:bottom w:val="single" w:color="auto" w:sz="4" w:space="0"/>
              <w:right w:val="single" w:color="auto" w:sz="4" w:space="0"/>
            </w:tcBorders>
            <w:vAlign w:val="center"/>
          </w:tcPr>
          <w:p w14:paraId="1DB965CF">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14:paraId="58B7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F66EC19">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14:paraId="00D2F0AA">
            <w:pPr>
              <w:jc w:val="center"/>
              <w:rPr>
                <w:rFonts w:ascii="宋体" w:hAnsi="宋体" w:cs="宋体"/>
                <w:sz w:val="24"/>
              </w:rPr>
            </w:pPr>
            <w:r>
              <w:rPr>
                <w:rFonts w:hint="eastAsia" w:ascii="宋体" w:hAnsi="宋体" w:cs="宋体"/>
                <w:szCs w:val="21"/>
              </w:rPr>
              <w:t>施工要求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5C610F78">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（1）根据《GB/T 7588.1-2020电梯制造与安装安全规范》、《TSG  T7001-2009电梯监督检验和定期检验规则》、《TSG T5002-2017电梯维护保养规则的要求和现场实际情况》，提供安全可行的项目施工方案，方案内容包括但不仅限于材料选择、系统测试、施工工艺、进度计划、现场施工管理、安全措施、应急预案等。</w:t>
            </w:r>
          </w:p>
          <w:p w14:paraId="2A406993">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参加单位</w:t>
            </w:r>
            <w:r>
              <w:rPr>
                <w:rFonts w:hint="eastAsia" w:ascii="宋体" w:hAnsi="宋体" w:cs="宋体"/>
                <w:szCs w:val="21"/>
              </w:rPr>
              <w:t>应充分考虑和配合</w:t>
            </w:r>
            <w:r>
              <w:rPr>
                <w:rFonts w:hint="eastAsia" w:ascii="宋体" w:hAnsi="宋体" w:cs="宋体"/>
                <w:szCs w:val="21"/>
                <w:lang w:eastAsia="zh-CN"/>
              </w:rPr>
              <w:t>采购</w:t>
            </w:r>
            <w:r>
              <w:rPr>
                <w:rFonts w:hint="eastAsia" w:ascii="宋体" w:hAnsi="宋体" w:cs="宋体"/>
                <w:szCs w:val="21"/>
              </w:rPr>
              <w:t>人的正常经营需要，不得影响</w:t>
            </w:r>
            <w:r>
              <w:rPr>
                <w:rFonts w:hint="eastAsia" w:ascii="宋体" w:hAnsi="宋体" w:cs="宋体"/>
                <w:szCs w:val="21"/>
                <w:lang w:eastAsia="zh-CN"/>
              </w:rPr>
              <w:t>采购</w:t>
            </w:r>
            <w:r>
              <w:rPr>
                <w:rFonts w:hint="eastAsia" w:ascii="宋体" w:hAnsi="宋体" w:cs="宋体"/>
                <w:szCs w:val="21"/>
              </w:rPr>
              <w:t>人的正常经营，合理安排施工人员和施工时间，确保按期保质保量完成项目施工。</w:t>
            </w:r>
          </w:p>
          <w:p w14:paraId="19A3EEE1">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参加单位</w:t>
            </w:r>
            <w:r>
              <w:rPr>
                <w:rFonts w:hint="eastAsia" w:ascii="宋体" w:hAnsi="宋体" w:cs="宋体"/>
                <w:szCs w:val="21"/>
              </w:rPr>
              <w:t>必须严格按照国家及工程属地有关安全的法律法规及</w:t>
            </w:r>
            <w:r>
              <w:rPr>
                <w:rFonts w:hint="eastAsia" w:ascii="宋体" w:hAnsi="宋体" w:cs="宋体"/>
                <w:szCs w:val="21"/>
                <w:lang w:eastAsia="zh-CN"/>
              </w:rPr>
              <w:t>采购人</w:t>
            </w:r>
            <w:r>
              <w:rPr>
                <w:rFonts w:hint="eastAsia" w:ascii="宋体" w:hAnsi="宋体" w:cs="宋体"/>
                <w:szCs w:val="21"/>
              </w:rPr>
              <w:t>的规章制度组织本项目的施工作业，采取一切有效、必要的施工安全防护措施，确保现场人员及财产安全。凡因防护措施或管理不到位或违规违法作业直接或间接导致的一切安全责任事故，均由中</w:t>
            </w:r>
            <w:r>
              <w:rPr>
                <w:rFonts w:hint="eastAsia" w:ascii="宋体" w:hAnsi="宋体" w:cs="宋体"/>
                <w:szCs w:val="21"/>
                <w:lang w:eastAsia="zh-CN"/>
              </w:rPr>
              <w:t>选</w:t>
            </w:r>
            <w:r>
              <w:rPr>
                <w:rFonts w:hint="eastAsia" w:ascii="宋体" w:hAnsi="宋体" w:cs="宋体"/>
                <w:szCs w:val="21"/>
              </w:rPr>
              <w:t>单位全部承担。</w:t>
            </w:r>
          </w:p>
          <w:p w14:paraId="188C8FCD">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参加单位</w:t>
            </w:r>
            <w:r>
              <w:rPr>
                <w:rFonts w:hint="eastAsia" w:ascii="宋体" w:hAnsi="宋体" w:cs="宋体"/>
                <w:szCs w:val="21"/>
              </w:rPr>
              <w:t>须承诺严格按照安全规程安排施工作业，</w:t>
            </w:r>
            <w:r>
              <w:rPr>
                <w:rFonts w:hint="eastAsia" w:ascii="宋体" w:hAnsi="宋体" w:cs="宋体"/>
                <w:szCs w:val="21"/>
                <w:lang w:eastAsia="zh-CN"/>
              </w:rPr>
              <w:t>采购人</w:t>
            </w:r>
            <w:r>
              <w:rPr>
                <w:rFonts w:hint="eastAsia" w:ascii="宋体" w:hAnsi="宋体" w:cs="宋体"/>
                <w:szCs w:val="21"/>
              </w:rPr>
              <w:t>有权制止现场违规或存在安全隐患的作业。</w:t>
            </w:r>
          </w:p>
          <w:p w14:paraId="507E8CD8">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（5）施工前须做好安全防护并设置设备停运警示牌及警戒线等。</w:t>
            </w:r>
          </w:p>
          <w:p w14:paraId="5279696E">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（6）施工时必须注意成品保护，采取有效的措施保障施工现场的安全、维护施工现场的正常工作秩序，如因未进行保护</w:t>
            </w:r>
            <w:r>
              <w:rPr>
                <w:rFonts w:hint="eastAsia" w:ascii="宋体" w:hAnsi="宋体" w:cs="宋体"/>
                <w:szCs w:val="21"/>
                <w:lang w:val="en-US" w:eastAsia="zh-CN"/>
              </w:rPr>
              <w:t>或保护不当</w:t>
            </w:r>
            <w:r>
              <w:rPr>
                <w:rFonts w:hint="eastAsia" w:ascii="宋体" w:hAnsi="宋体" w:cs="宋体"/>
                <w:szCs w:val="21"/>
              </w:rPr>
              <w:t>造成</w:t>
            </w:r>
            <w:r>
              <w:rPr>
                <w:rFonts w:hint="eastAsia" w:ascii="宋体" w:hAnsi="宋体" w:cs="宋体"/>
                <w:szCs w:val="21"/>
                <w:lang w:eastAsia="zh-CN"/>
              </w:rPr>
              <w:t>采购人</w:t>
            </w:r>
            <w:r>
              <w:rPr>
                <w:rFonts w:hint="eastAsia" w:ascii="宋体" w:hAnsi="宋体" w:cs="宋体"/>
                <w:szCs w:val="21"/>
              </w:rPr>
              <w:t>或第三方成品损坏、人员伤害等任何安全问题</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eastAsia="zh-CN"/>
              </w:rPr>
              <w:t>参加单位</w:t>
            </w:r>
            <w:r>
              <w:rPr>
                <w:rFonts w:hint="eastAsia" w:ascii="宋体" w:hAnsi="宋体" w:cs="宋体"/>
                <w:szCs w:val="21"/>
                <w:lang w:val="en-US" w:eastAsia="zh-CN"/>
              </w:rPr>
              <w:t>承担全部</w:t>
            </w:r>
            <w:r>
              <w:rPr>
                <w:rFonts w:hint="eastAsia" w:ascii="宋体" w:hAnsi="宋体" w:cs="宋体"/>
                <w:szCs w:val="21"/>
              </w:rPr>
              <w:t>责</w:t>
            </w:r>
            <w:r>
              <w:rPr>
                <w:rFonts w:hint="eastAsia" w:ascii="宋体" w:hAnsi="宋体" w:cs="宋体"/>
                <w:szCs w:val="21"/>
                <w:lang w:val="en-US" w:eastAsia="zh-CN"/>
              </w:rPr>
              <w:t>任</w:t>
            </w:r>
            <w:r>
              <w:rPr>
                <w:rFonts w:hint="eastAsia" w:ascii="宋体" w:hAnsi="宋体" w:cs="宋体"/>
                <w:szCs w:val="21"/>
              </w:rPr>
              <w:t>。</w:t>
            </w:r>
          </w:p>
          <w:p w14:paraId="632915E0">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项目进场，需</w:t>
            </w:r>
            <w:r>
              <w:rPr>
                <w:rFonts w:hint="eastAsia" w:ascii="宋体" w:hAnsi="宋体" w:cs="宋体"/>
                <w:szCs w:val="21"/>
              </w:rPr>
              <w:t>提供</w:t>
            </w:r>
            <w:r>
              <w:rPr>
                <w:rFonts w:hint="eastAsia" w:ascii="宋体" w:hAnsi="宋体" w:cs="宋体"/>
                <w:szCs w:val="21"/>
                <w:lang w:val="en-US" w:eastAsia="zh-CN"/>
              </w:rPr>
              <w:t>OTIS观光梯钢带的</w:t>
            </w:r>
            <w:r>
              <w:rPr>
                <w:rFonts w:hint="eastAsia" w:ascii="宋体" w:hAnsi="宋体" w:cs="宋体"/>
                <w:szCs w:val="21"/>
              </w:rPr>
              <w:t>产品合格证。</w:t>
            </w:r>
          </w:p>
          <w:p w14:paraId="68D548F4">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）更换</w:t>
            </w:r>
            <w:r>
              <w:rPr>
                <w:rFonts w:hint="eastAsia" w:ascii="宋体" w:hAnsi="宋体" w:cs="宋体"/>
                <w:szCs w:val="21"/>
                <w:lang w:val="en-US" w:eastAsia="zh-CN"/>
              </w:rPr>
              <w:t>OTIS观光梯钢带</w:t>
            </w:r>
            <w:r>
              <w:rPr>
                <w:rFonts w:hint="eastAsia" w:ascii="宋体" w:hAnsi="宋体" w:cs="宋体"/>
                <w:szCs w:val="21"/>
              </w:rPr>
              <w:t>必须由专业持证人员按照OTIS电梯厂家规范操作。如因</w:t>
            </w:r>
            <w:r>
              <w:rPr>
                <w:rFonts w:hint="eastAsia" w:ascii="宋体" w:hAnsi="宋体" w:cs="宋体"/>
                <w:szCs w:val="21"/>
                <w:lang w:eastAsia="zh-CN"/>
              </w:rPr>
              <w:t>参加单位</w:t>
            </w:r>
            <w:r>
              <w:rPr>
                <w:rFonts w:hint="eastAsia" w:ascii="宋体" w:hAnsi="宋体" w:cs="宋体"/>
                <w:szCs w:val="21"/>
              </w:rPr>
              <w:t>未按照相关规范操作造成</w:t>
            </w:r>
            <w:r>
              <w:rPr>
                <w:rFonts w:hint="eastAsia" w:ascii="宋体" w:hAnsi="宋体" w:cs="宋体"/>
                <w:szCs w:val="21"/>
                <w:lang w:eastAsia="zh-CN"/>
              </w:rPr>
              <w:t>采购人</w:t>
            </w:r>
            <w:r>
              <w:rPr>
                <w:rFonts w:hint="eastAsia" w:ascii="宋体" w:hAnsi="宋体" w:cs="宋体"/>
                <w:szCs w:val="21"/>
              </w:rPr>
              <w:t>电梯损坏，由</w:t>
            </w:r>
            <w:r>
              <w:rPr>
                <w:rFonts w:hint="eastAsia" w:ascii="宋体" w:hAnsi="宋体" w:cs="宋体"/>
                <w:szCs w:val="21"/>
                <w:lang w:eastAsia="zh-CN"/>
              </w:rPr>
              <w:t>参加单位</w:t>
            </w:r>
            <w:r>
              <w:rPr>
                <w:rFonts w:hint="eastAsia" w:ascii="宋体" w:hAnsi="宋体" w:cs="宋体"/>
                <w:szCs w:val="21"/>
              </w:rPr>
              <w:t>承担相应赔偿责任。</w:t>
            </w:r>
          </w:p>
          <w:p w14:paraId="0C7F9B93">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）更换完毕后，</w:t>
            </w:r>
            <w:r>
              <w:rPr>
                <w:rFonts w:hint="eastAsia" w:ascii="宋体" w:hAnsi="宋体" w:cs="宋体"/>
                <w:szCs w:val="21"/>
                <w:lang w:val="en-US" w:eastAsia="zh-CN"/>
              </w:rPr>
              <w:t>须</w:t>
            </w:r>
            <w:r>
              <w:rPr>
                <w:rFonts w:hint="eastAsia" w:ascii="宋体" w:hAnsi="宋体" w:cs="宋体"/>
                <w:szCs w:val="21"/>
              </w:rPr>
              <w:t>先进行送电测试电梯各项功能是否正常可靠，全部合格后方可检修试运行。</w:t>
            </w:r>
          </w:p>
          <w:p w14:paraId="2A935E9B">
            <w:pPr>
              <w:widowControl/>
              <w:numPr>
                <w:ilvl w:val="255"/>
                <w:numId w:val="0"/>
              </w:numPr>
              <w:tabs>
                <w:tab w:val="left" w:pos="531"/>
              </w:tabs>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）施工时应注重现场的文明施工，对施工区域的施工垃圾及时自行清除，不得乱堆乱放。</w:t>
            </w:r>
          </w:p>
          <w:p w14:paraId="398949EA">
            <w:pPr>
              <w:widowControl/>
              <w:tabs>
                <w:tab w:val="left" w:pos="531"/>
              </w:tabs>
              <w:snapToGrid w:val="0"/>
              <w:rPr>
                <w:rFonts w:ascii="宋体" w:hAnsi="宋体" w:cs="宋体"/>
                <w:sz w:val="24"/>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）施工完毕，</w:t>
            </w:r>
            <w:r>
              <w:rPr>
                <w:rFonts w:hint="eastAsia" w:ascii="宋体" w:hAnsi="宋体" w:cs="宋体"/>
                <w:szCs w:val="21"/>
                <w:lang w:val="en-US" w:eastAsia="zh-CN"/>
              </w:rPr>
              <w:t>须</w:t>
            </w:r>
            <w:r>
              <w:rPr>
                <w:rFonts w:hint="eastAsia" w:ascii="宋体" w:hAnsi="宋体" w:cs="宋体"/>
                <w:szCs w:val="21"/>
              </w:rPr>
              <w:t>负责清洁设备，试运行正常后，提交设备试运行记录。</w:t>
            </w:r>
          </w:p>
        </w:tc>
        <w:tc>
          <w:tcPr>
            <w:tcW w:w="785" w:type="dxa"/>
            <w:tcBorders>
              <w:top w:val="single" w:color="auto" w:sz="4" w:space="0"/>
              <w:left w:val="single" w:color="auto" w:sz="4" w:space="0"/>
              <w:bottom w:val="single" w:color="auto" w:sz="4" w:space="0"/>
              <w:right w:val="single" w:color="auto" w:sz="4" w:space="0"/>
            </w:tcBorders>
            <w:vAlign w:val="center"/>
          </w:tcPr>
          <w:p w14:paraId="5F045F99">
            <w:pPr>
              <w:widowControl/>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14:paraId="39E4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930D4B9">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14:paraId="164671AD">
            <w:pPr>
              <w:widowControl/>
              <w:spacing w:line="240" w:lineRule="atLeast"/>
              <w:jc w:val="center"/>
              <w:rPr>
                <w:rFonts w:hint="eastAsia" w:ascii="宋体" w:hAnsi="宋体" w:cs="宋体"/>
                <w:color w:val="FF0000"/>
                <w:highlight w:val="yellow"/>
              </w:rPr>
            </w:pPr>
            <w:r>
              <w:rPr>
                <w:rFonts w:hint="eastAsia" w:ascii="宋体" w:hAnsi="宋体" w:cs="宋体"/>
                <w:szCs w:val="21"/>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1AC15274">
            <w:pPr>
              <w:pStyle w:val="35"/>
              <w:widowControl/>
              <w:numPr>
                <w:ilvl w:val="0"/>
                <w:numId w:val="0"/>
              </w:numPr>
              <w:tabs>
                <w:tab w:val="left" w:pos="606"/>
              </w:tabs>
              <w:snapToGrid w:val="0"/>
              <w:spacing w:line="400" w:lineRule="exact"/>
              <w:ind w:right="30" w:rightChars="0"/>
              <w:jc w:val="left"/>
              <w:rPr>
                <w:rFonts w:ascii="宋体" w:hAnsi="宋体" w:cs="宋体"/>
              </w:rPr>
            </w:pPr>
            <w:r>
              <w:rPr>
                <w:rFonts w:hint="eastAsia" w:ascii="宋体" w:hAnsi="宋体" w:cs="宋体"/>
                <w:kern w:val="2"/>
                <w:sz w:val="21"/>
                <w:szCs w:val="21"/>
                <w:lang w:eastAsia="zh-CN"/>
              </w:rPr>
              <w:t>（</w:t>
            </w:r>
            <w:r>
              <w:rPr>
                <w:rFonts w:hint="eastAsia" w:ascii="宋体" w:hAnsi="宋体" w:cs="宋体"/>
                <w:kern w:val="2"/>
                <w:sz w:val="21"/>
                <w:szCs w:val="21"/>
                <w:lang w:val="en-US" w:eastAsia="zh-CN"/>
              </w:rPr>
              <w:t>1）</w:t>
            </w:r>
            <w:r>
              <w:rPr>
                <w:rFonts w:hint="eastAsia" w:ascii="宋体" w:hAnsi="宋体" w:cs="宋体"/>
              </w:rPr>
              <w:t>完工后，</w:t>
            </w:r>
            <w:r>
              <w:rPr>
                <w:rFonts w:hint="eastAsia" w:ascii="宋体" w:hAnsi="宋体" w:cs="宋体"/>
                <w:lang w:eastAsia="zh-CN"/>
              </w:rPr>
              <w:t>参加单位</w:t>
            </w:r>
            <w:r>
              <w:rPr>
                <w:rFonts w:hint="eastAsia" w:ascii="宋体" w:hAnsi="宋体" w:cs="宋体"/>
              </w:rPr>
              <w:t>应及时向</w:t>
            </w:r>
            <w:r>
              <w:rPr>
                <w:rFonts w:hint="eastAsia" w:ascii="宋体" w:hAnsi="宋体" w:cs="宋体"/>
                <w:lang w:eastAsia="zh-CN"/>
              </w:rPr>
              <w:t>采购人</w:t>
            </w:r>
            <w:r>
              <w:rPr>
                <w:rFonts w:hint="eastAsia" w:ascii="宋体" w:hAnsi="宋体" w:cs="宋体"/>
              </w:rPr>
              <w:t>提出书面验收申请，提交</w:t>
            </w:r>
            <w:r>
              <w:rPr>
                <w:rFonts w:hint="eastAsia" w:ascii="宋体" w:hAnsi="宋体" w:eastAsia="宋体" w:cs="宋体"/>
                <w:color w:val="auto"/>
                <w:szCs w:val="21"/>
                <w:highlight w:val="none"/>
                <w:lang w:val="en-US" w:eastAsia="zh-CN"/>
              </w:rPr>
              <w:t>项目施工前后的工作记录、照片、钢带检测报告等素材作为验收资料，</w:t>
            </w:r>
            <w:r>
              <w:rPr>
                <w:rFonts w:hint="eastAsia" w:ascii="宋体" w:hAnsi="宋体" w:cs="宋体"/>
              </w:rPr>
              <w:t>由</w:t>
            </w:r>
            <w:r>
              <w:rPr>
                <w:rFonts w:hint="eastAsia" w:ascii="宋体" w:hAnsi="宋体" w:cs="宋体"/>
                <w:lang w:eastAsia="zh-CN"/>
              </w:rPr>
              <w:t>采购人</w:t>
            </w:r>
            <w:r>
              <w:rPr>
                <w:rFonts w:hint="eastAsia" w:ascii="宋体" w:hAnsi="宋体" w:cs="宋体"/>
              </w:rPr>
              <w:t>组织相关人员进行现场验收。</w:t>
            </w:r>
          </w:p>
          <w:p w14:paraId="528F37CA">
            <w:pPr>
              <w:pStyle w:val="29"/>
              <w:widowControl/>
              <w:numPr>
                <w:ilvl w:val="0"/>
                <w:numId w:val="0"/>
              </w:numPr>
              <w:spacing w:line="360" w:lineRule="exact"/>
              <w:rPr>
                <w:rFonts w:hint="eastAsia" w:ascii="宋体" w:hAnsi="宋体" w:cs="宋体"/>
                <w:color w:val="FF0000"/>
                <w:highlight w:val="yellow"/>
              </w:rPr>
            </w:pPr>
            <w:r>
              <w:rPr>
                <w:rFonts w:hint="eastAsia" w:ascii="宋体" w:hAnsi="宋体" w:cs="宋体"/>
              </w:rPr>
              <w:t>（2）验收标准必须完全满足《GB/T 7588.1-2020电梯制造与安装安全规范</w:t>
            </w:r>
            <w:r>
              <w:rPr>
                <w:rFonts w:hint="eastAsia" w:ascii="宋体" w:hAnsi="宋体" w:cs="宋体"/>
                <w:lang w:eastAsia="zh-CN"/>
              </w:rPr>
              <w:t>》</w:t>
            </w:r>
            <w:r>
              <w:rPr>
                <w:rFonts w:hint="eastAsia" w:ascii="宋体" w:hAnsi="宋体" w:cs="宋体"/>
                <w:szCs w:val="21"/>
              </w:rPr>
              <w:t>、</w:t>
            </w:r>
            <w:r>
              <w:rPr>
                <w:rFonts w:hint="eastAsia" w:ascii="宋体" w:hAnsi="宋体" w:cs="宋体"/>
                <w:color w:val="000000"/>
                <w:szCs w:val="21"/>
                <w:shd w:val="clear" w:color="auto" w:fill="FFFFFF"/>
              </w:rPr>
              <w:t>《</w:t>
            </w:r>
            <w:r>
              <w:rPr>
                <w:rFonts w:hint="eastAsia" w:ascii="宋体" w:hAnsi="宋体" w:cs="宋体"/>
                <w:color w:val="000000"/>
                <w:szCs w:val="21"/>
              </w:rPr>
              <w:t>TSG  T7001-2009电梯监督检验和定期检验规则</w:t>
            </w:r>
            <w:r>
              <w:rPr>
                <w:rFonts w:hint="eastAsia" w:ascii="宋体" w:hAnsi="宋体" w:cs="宋体"/>
                <w:color w:val="000000"/>
                <w:szCs w:val="21"/>
                <w:shd w:val="clear" w:color="auto" w:fill="FFFFFF"/>
              </w:rPr>
              <w:t>》</w:t>
            </w:r>
            <w:r>
              <w:rPr>
                <w:rFonts w:hint="eastAsia" w:ascii="宋体" w:hAnsi="宋体" w:cs="宋体"/>
                <w:color w:val="000000"/>
                <w:szCs w:val="21"/>
              </w:rPr>
              <w:t>、《</w:t>
            </w:r>
            <w:r>
              <w:rPr>
                <w:rFonts w:hint="eastAsia" w:ascii="宋体" w:hAnsi="宋体" w:cs="宋体"/>
                <w:szCs w:val="21"/>
              </w:rPr>
              <w:t>TSG T5002-2017电梯维护保养规则</w:t>
            </w:r>
            <w:r>
              <w:rPr>
                <w:rFonts w:hint="eastAsia" w:ascii="宋体" w:hAnsi="宋体" w:cs="宋体"/>
                <w:color w:val="000000"/>
                <w:szCs w:val="21"/>
              </w:rPr>
              <w:t>》</w:t>
            </w:r>
            <w:r>
              <w:rPr>
                <w:rFonts w:hint="eastAsia" w:ascii="宋体" w:hAnsi="宋体"/>
                <w:szCs w:val="21"/>
              </w:rPr>
              <w:t>等相关行业要求。</w:t>
            </w:r>
          </w:p>
        </w:tc>
        <w:tc>
          <w:tcPr>
            <w:tcW w:w="785" w:type="dxa"/>
            <w:tcBorders>
              <w:top w:val="single" w:color="auto" w:sz="4" w:space="0"/>
              <w:left w:val="single" w:color="auto" w:sz="4" w:space="0"/>
              <w:bottom w:val="single" w:color="auto" w:sz="4" w:space="0"/>
              <w:right w:val="single" w:color="auto" w:sz="4" w:space="0"/>
            </w:tcBorders>
            <w:vAlign w:val="center"/>
          </w:tcPr>
          <w:p w14:paraId="47DCC5FA">
            <w:pPr>
              <w:widowControl/>
              <w:spacing w:line="240" w:lineRule="atLeast"/>
              <w:jc w:val="center"/>
              <w:rPr>
                <w:rFonts w:hint="eastAsia" w:ascii="宋体" w:hAnsi="宋体" w:eastAsia="宋体" w:cs="宋体"/>
                <w:color w:val="FF0000"/>
                <w:szCs w:val="21"/>
                <w:highlight w:val="yellow"/>
                <w:lang w:eastAsia="zh-CN"/>
              </w:rPr>
            </w:pPr>
            <w:r>
              <w:rPr>
                <w:rFonts w:hint="eastAsia" w:ascii="宋体" w:hAnsi="宋体" w:cs="宋体"/>
                <w:color w:val="auto"/>
                <w:szCs w:val="21"/>
                <w:highlight w:val="none"/>
                <w:lang w:eastAsia="zh-CN"/>
              </w:rPr>
              <w:t>不可偏离</w:t>
            </w:r>
          </w:p>
        </w:tc>
      </w:tr>
    </w:tbl>
    <w:p w14:paraId="417E255C">
      <w:pPr>
        <w:numPr>
          <w:ilvl w:val="0"/>
          <w:numId w:val="0"/>
        </w:numPr>
        <w:spacing w:line="300" w:lineRule="auto"/>
        <w:outlineLvl w:val="0"/>
        <w:rPr>
          <w:rFonts w:ascii="宋体" w:hAnsi="宋体" w:cs="宋体"/>
          <w:b/>
          <w:sz w:val="24"/>
        </w:rPr>
      </w:pPr>
      <w:bookmarkStart w:id="20" w:name="_Toc128989097"/>
    </w:p>
    <w:p w14:paraId="3923658B">
      <w:pPr>
        <w:numPr>
          <w:ilvl w:val="0"/>
          <w:numId w:val="0"/>
        </w:numPr>
        <w:spacing w:line="300" w:lineRule="auto"/>
        <w:ind w:left="420" w:leftChars="0"/>
        <w:outlineLvl w:val="0"/>
        <w:rPr>
          <w:rFonts w:ascii="宋体" w:hAnsi="宋体" w:cs="宋体"/>
          <w:b/>
          <w:sz w:val="24"/>
        </w:rPr>
      </w:pPr>
      <w:bookmarkStart w:id="21" w:name="_Toc17327"/>
      <w:bookmarkStart w:id="22" w:name="_Toc10728"/>
      <w:r>
        <w:rPr>
          <w:rFonts w:hint="eastAsia" w:ascii="宋体" w:hAnsi="宋体" w:cs="宋体"/>
          <w:b/>
          <w:sz w:val="24"/>
          <w:lang w:eastAsia="zh-CN"/>
        </w:rPr>
        <w:t>五、</w:t>
      </w:r>
      <w:r>
        <w:rPr>
          <w:rFonts w:hint="eastAsia" w:ascii="宋体" w:hAnsi="宋体" w:cs="宋体"/>
          <w:b/>
          <w:sz w:val="24"/>
        </w:rPr>
        <w:t>其他项目说明资料</w:t>
      </w:r>
      <w:bookmarkEnd w:id="20"/>
      <w:bookmarkEnd w:id="21"/>
      <w:bookmarkEnd w:id="22"/>
    </w:p>
    <w:p w14:paraId="7F0D2F33">
      <w:pPr>
        <w:keepNext w:val="0"/>
        <w:keepLines w:val="0"/>
        <w:pageBreakBefore w:val="0"/>
        <w:kinsoku/>
        <w:wordWrap/>
        <w:overflowPunct/>
        <w:topLinePunct w:val="0"/>
        <w:autoSpaceDE/>
        <w:autoSpaceDN/>
        <w:bidi w:val="0"/>
        <w:adjustRightInd/>
        <w:snapToGrid/>
        <w:spacing w:afterAutospacing="0" w:line="560" w:lineRule="exact"/>
        <w:ind w:firstLine="480" w:firstLineChars="200"/>
        <w:jc w:val="both"/>
        <w:textAlignment w:val="auto"/>
        <w:rPr>
          <w:rFonts w:hint="eastAsia"/>
          <w:lang w:val="en-US" w:eastAsia="zh-CN"/>
        </w:rPr>
      </w:pPr>
      <w:r>
        <w:rPr>
          <w:rFonts w:hint="eastAsia" w:ascii="宋体" w:hAnsi="宋体" w:cs="宋体"/>
          <w:b w:val="0"/>
          <w:bCs/>
          <w:sz w:val="24"/>
          <w:szCs w:val="24"/>
          <w:highlight w:val="none"/>
          <w:lang w:eastAsia="zh-CN"/>
        </w:rPr>
        <w:t>工程量清单</w:t>
      </w:r>
      <w:r>
        <w:rPr>
          <w:rFonts w:hint="eastAsia" w:ascii="宋体" w:hAnsi="宋体" w:cs="宋体"/>
          <w:b/>
          <w:bCs w:val="0"/>
          <w:sz w:val="24"/>
          <w:szCs w:val="24"/>
          <w:highlight w:val="none"/>
          <w:lang w:val="en-US" w:eastAsia="zh-CN"/>
        </w:rPr>
        <w:t xml:space="preserve">  </w:t>
      </w:r>
    </w:p>
    <w:tbl>
      <w:tblPr>
        <w:tblStyle w:val="16"/>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1357"/>
        <w:gridCol w:w="1362"/>
        <w:gridCol w:w="3090"/>
      </w:tblGrid>
      <w:tr w14:paraId="390D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279" w:type="dxa"/>
            <w:noWrap w:val="0"/>
            <w:vAlign w:val="center"/>
          </w:tcPr>
          <w:p w14:paraId="227375DF">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产品</w:t>
            </w:r>
            <w:r>
              <w:rPr>
                <w:rFonts w:hint="eastAsia" w:ascii="宋体" w:hAnsi="宋体" w:eastAsia="宋体" w:cs="宋体"/>
                <w:b w:val="0"/>
                <w:bCs/>
                <w:sz w:val="21"/>
                <w:szCs w:val="21"/>
                <w:vertAlign w:val="baseline"/>
                <w:lang w:val="en-US" w:eastAsia="zh-CN"/>
              </w:rPr>
              <w:t>名称</w:t>
            </w:r>
          </w:p>
        </w:tc>
        <w:tc>
          <w:tcPr>
            <w:tcW w:w="1357" w:type="dxa"/>
            <w:noWrap w:val="0"/>
            <w:vAlign w:val="center"/>
          </w:tcPr>
          <w:p w14:paraId="7D9C2AAF">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型号</w:t>
            </w:r>
          </w:p>
        </w:tc>
        <w:tc>
          <w:tcPr>
            <w:tcW w:w="1362" w:type="dxa"/>
            <w:noWrap w:val="0"/>
            <w:vAlign w:val="center"/>
          </w:tcPr>
          <w:p w14:paraId="15A16AE2">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数量（米）</w:t>
            </w:r>
          </w:p>
        </w:tc>
        <w:tc>
          <w:tcPr>
            <w:tcW w:w="3090" w:type="dxa"/>
            <w:noWrap w:val="0"/>
            <w:vAlign w:val="center"/>
          </w:tcPr>
          <w:p w14:paraId="362BEBAB">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备注</w:t>
            </w:r>
          </w:p>
        </w:tc>
      </w:tr>
      <w:tr w14:paraId="658E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9" w:type="dxa"/>
            <w:noWrap w:val="0"/>
            <w:vAlign w:val="center"/>
          </w:tcPr>
          <w:p w14:paraId="38A639B1">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Coated Steel Belt(CSB)电梯钢带</w:t>
            </w:r>
          </w:p>
        </w:tc>
        <w:tc>
          <w:tcPr>
            <w:tcW w:w="1357" w:type="dxa"/>
            <w:noWrap w:val="0"/>
            <w:vAlign w:val="center"/>
          </w:tcPr>
          <w:p w14:paraId="34A4CC50">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GCSB-32kN</w:t>
            </w:r>
          </w:p>
        </w:tc>
        <w:tc>
          <w:tcPr>
            <w:tcW w:w="1362" w:type="dxa"/>
            <w:noWrap w:val="0"/>
            <w:vAlign w:val="center"/>
          </w:tcPr>
          <w:p w14:paraId="0C74E6F5">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160</w:t>
            </w:r>
          </w:p>
        </w:tc>
        <w:tc>
          <w:tcPr>
            <w:tcW w:w="3090" w:type="dxa"/>
            <w:noWrap w:val="0"/>
            <w:vAlign w:val="center"/>
          </w:tcPr>
          <w:p w14:paraId="148BC4BB">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1台观光梯配置5条钢带,</w:t>
            </w:r>
          </w:p>
          <w:p w14:paraId="05D2408A">
            <w:pPr>
              <w:numPr>
                <w:ilvl w:val="0"/>
                <w:numId w:val="0"/>
              </w:num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32米/条。</w:t>
            </w:r>
          </w:p>
        </w:tc>
      </w:tr>
    </w:tbl>
    <w:p w14:paraId="229621DC">
      <w:pPr>
        <w:pStyle w:val="2"/>
        <w:ind w:left="0" w:leftChars="0" w:firstLine="0" w:firstLineChars="0"/>
      </w:pPr>
    </w:p>
    <w:p w14:paraId="23836F90">
      <w:pPr>
        <w:numPr>
          <w:ilvl w:val="0"/>
          <w:numId w:val="1"/>
        </w:numPr>
        <w:spacing w:line="300" w:lineRule="auto"/>
        <w:outlineLvl w:val="0"/>
        <w:rPr>
          <w:rFonts w:ascii="宋体" w:hAnsi="宋体" w:cs="宋体"/>
          <w:b/>
          <w:sz w:val="24"/>
        </w:rPr>
      </w:pPr>
      <w:bookmarkStart w:id="23" w:name="_Toc10785"/>
      <w:bookmarkStart w:id="24" w:name="_Toc28725"/>
      <w:bookmarkStart w:id="25" w:name="_Toc128989098"/>
      <w:r>
        <w:rPr>
          <w:rFonts w:hint="eastAsia" w:ascii="宋体" w:hAnsi="宋体" w:cs="宋体"/>
          <w:b/>
          <w:sz w:val="24"/>
        </w:rPr>
        <w:t>开标评标流程</w:t>
      </w:r>
      <w:bookmarkEnd w:id="23"/>
      <w:bookmarkEnd w:id="24"/>
      <w:bookmarkEnd w:id="25"/>
    </w:p>
    <w:p w14:paraId="4314AED9">
      <w:pPr>
        <w:numPr>
          <w:ilvl w:val="0"/>
          <w:numId w:val="8"/>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14:paraId="620D425A">
      <w:pPr>
        <w:numPr>
          <w:ilvl w:val="0"/>
          <w:numId w:val="8"/>
        </w:numPr>
        <w:ind w:hanging="5"/>
        <w:rPr>
          <w:rFonts w:ascii="宋体" w:hAnsi="宋体" w:cs="宋体"/>
          <w:szCs w:val="21"/>
        </w:rPr>
      </w:pPr>
      <w:r>
        <w:rPr>
          <w:rFonts w:hint="eastAsia" w:ascii="宋体" w:hAnsi="宋体"/>
          <w:szCs w:val="21"/>
        </w:rPr>
        <w:t>宣读开标注意事项、流程；</w:t>
      </w:r>
    </w:p>
    <w:p w14:paraId="1D8AECC8">
      <w:pPr>
        <w:numPr>
          <w:ilvl w:val="0"/>
          <w:numId w:val="8"/>
        </w:numPr>
        <w:ind w:hanging="5"/>
        <w:rPr>
          <w:rFonts w:ascii="宋体" w:hAnsi="宋体" w:cs="宋体"/>
          <w:szCs w:val="21"/>
        </w:rPr>
      </w:pPr>
      <w:r>
        <w:rPr>
          <w:rFonts w:hint="eastAsia" w:ascii="宋体" w:hAnsi="宋体" w:cs="宋体"/>
          <w:szCs w:val="21"/>
        </w:rPr>
        <w:t>评标小组推选组长；</w:t>
      </w:r>
    </w:p>
    <w:p w14:paraId="5F4C023D">
      <w:pPr>
        <w:numPr>
          <w:ilvl w:val="0"/>
          <w:numId w:val="8"/>
        </w:numPr>
        <w:ind w:hanging="5"/>
        <w:rPr>
          <w:rFonts w:ascii="宋体" w:hAnsi="宋体" w:cs="宋体"/>
          <w:szCs w:val="21"/>
        </w:rPr>
      </w:pPr>
      <w:r>
        <w:rPr>
          <w:rFonts w:hint="eastAsia" w:ascii="宋体" w:hAnsi="宋体" w:cs="宋体"/>
          <w:szCs w:val="21"/>
        </w:rPr>
        <w:t>响应文件的完整性检验和参加单位基本情况的符合性审查；</w:t>
      </w:r>
    </w:p>
    <w:p w14:paraId="7567CFF5">
      <w:pPr>
        <w:numPr>
          <w:ilvl w:val="0"/>
          <w:numId w:val="8"/>
        </w:numPr>
        <w:ind w:hanging="5"/>
        <w:rPr>
          <w:rFonts w:ascii="宋体" w:hAnsi="宋体" w:cs="宋体"/>
          <w:szCs w:val="21"/>
        </w:rPr>
      </w:pPr>
      <w:r>
        <w:rPr>
          <w:rFonts w:hint="eastAsia" w:ascii="宋体" w:hAnsi="宋体" w:cs="宋体"/>
          <w:szCs w:val="21"/>
        </w:rPr>
        <w:t>商务及技术/服务需求响应性评定；</w:t>
      </w:r>
    </w:p>
    <w:p w14:paraId="396375A5">
      <w:pPr>
        <w:numPr>
          <w:ilvl w:val="0"/>
          <w:numId w:val="8"/>
        </w:numPr>
        <w:ind w:hanging="5"/>
        <w:rPr>
          <w:rFonts w:ascii="宋体" w:hAnsi="宋体" w:cs="宋体"/>
          <w:szCs w:val="21"/>
        </w:rPr>
      </w:pPr>
      <w:r>
        <w:rPr>
          <w:rFonts w:hint="eastAsia" w:ascii="宋体" w:hAnsi="宋体" w:cs="宋体"/>
          <w:szCs w:val="21"/>
        </w:rPr>
        <w:t>确定中标候选供应商及评标报告的出具。</w:t>
      </w:r>
    </w:p>
    <w:p w14:paraId="35671FFD">
      <w:pPr>
        <w:pStyle w:val="11"/>
        <w:rPr>
          <w:rFonts w:ascii="宋体" w:eastAsia="宋体" w:cs="宋体"/>
        </w:rPr>
      </w:pPr>
    </w:p>
    <w:p w14:paraId="6D83625E">
      <w:pPr>
        <w:numPr>
          <w:ilvl w:val="0"/>
          <w:numId w:val="1"/>
        </w:numPr>
        <w:spacing w:line="300" w:lineRule="auto"/>
        <w:outlineLvl w:val="0"/>
        <w:rPr>
          <w:rFonts w:ascii="宋体" w:hAnsi="宋体" w:cs="宋体"/>
          <w:b/>
          <w:sz w:val="24"/>
        </w:rPr>
      </w:pPr>
      <w:bookmarkStart w:id="26" w:name="_Toc128989099"/>
      <w:bookmarkStart w:id="27" w:name="_Toc12830"/>
      <w:bookmarkStart w:id="28" w:name="_Toc17409"/>
      <w:r>
        <w:rPr>
          <w:rFonts w:hint="eastAsia" w:ascii="宋体" w:hAnsi="宋体" w:cs="宋体"/>
          <w:b/>
          <w:sz w:val="24"/>
        </w:rPr>
        <w:t>评审办法</w:t>
      </w:r>
      <w:bookmarkEnd w:id="26"/>
      <w:bookmarkEnd w:id="27"/>
      <w:bookmarkEnd w:id="28"/>
    </w:p>
    <w:p w14:paraId="0780ABF0">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eastAsia="zh-CN"/>
        </w:rPr>
        <w:t>综合评分</w:t>
      </w:r>
      <w:r>
        <w:rPr>
          <w:rFonts w:hint="eastAsia" w:ascii="宋体" w:hAnsi="宋体" w:cs="宋体"/>
          <w:b/>
          <w:szCs w:val="21"/>
          <w:highlight w:val="yellow"/>
        </w:rPr>
        <w:t>法</w:t>
      </w:r>
      <w:r>
        <w:rPr>
          <w:rFonts w:hint="eastAsia" w:ascii="宋体" w:hAnsi="宋体" w:cs="宋体"/>
          <w:szCs w:val="21"/>
        </w:rPr>
        <w:t>进行评审。</w:t>
      </w:r>
    </w:p>
    <w:tbl>
      <w:tblPr>
        <w:tblStyle w:val="1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14:paraId="6DB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gridSpan w:val="4"/>
            <w:vAlign w:val="center"/>
          </w:tcPr>
          <w:p w14:paraId="7933C6BE">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14:paraId="5A24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44" w:type="dxa"/>
            <w:vAlign w:val="center"/>
          </w:tcPr>
          <w:p w14:paraId="2B1CCAF9">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14:paraId="70ABE7BD">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14:paraId="485EF5F0">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14:paraId="72E5F952">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14:paraId="2247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44" w:type="dxa"/>
            <w:vAlign w:val="center"/>
          </w:tcPr>
          <w:p w14:paraId="0747CB0A">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14:paraId="1016B94F">
            <w:pPr>
              <w:autoSpaceDE w:val="0"/>
              <w:autoSpaceDN w:val="0"/>
              <w:adjustRightInd w:val="0"/>
              <w:snapToGrid w:val="0"/>
              <w:jc w:val="center"/>
              <w:rPr>
                <w:rFonts w:ascii="宋体" w:hAnsi="宋体"/>
                <w:szCs w:val="21"/>
              </w:rPr>
            </w:pPr>
            <w:r>
              <w:rPr>
                <w:rFonts w:hint="eastAsia" w:ascii="宋体" w:hAnsi="宋体"/>
                <w:b/>
                <w:bCs/>
                <w:color w:val="auto"/>
                <w:szCs w:val="21"/>
                <w:highlight w:val="none"/>
                <w:lang w:val="en-US" w:eastAsia="zh-CN"/>
              </w:rPr>
              <w:t>30</w:t>
            </w:r>
            <w:r>
              <w:rPr>
                <w:rFonts w:hint="eastAsia" w:ascii="宋体" w:hAnsi="宋体"/>
                <w:szCs w:val="21"/>
              </w:rPr>
              <w:t>%</w:t>
            </w:r>
          </w:p>
        </w:tc>
        <w:tc>
          <w:tcPr>
            <w:tcW w:w="2131" w:type="dxa"/>
            <w:vAlign w:val="center"/>
          </w:tcPr>
          <w:p w14:paraId="1353130F">
            <w:pPr>
              <w:autoSpaceDE w:val="0"/>
              <w:autoSpaceDN w:val="0"/>
              <w:adjustRightInd w:val="0"/>
              <w:snapToGrid w:val="0"/>
              <w:jc w:val="center"/>
              <w:rPr>
                <w:rFonts w:ascii="宋体" w:hAnsi="宋体"/>
                <w:szCs w:val="21"/>
              </w:rPr>
            </w:pPr>
            <w:r>
              <w:rPr>
                <w:rFonts w:hint="eastAsia" w:ascii="宋体" w:hAnsi="宋体" w:eastAsia="宋体" w:cs="Times New Roman"/>
                <w:b/>
                <w:bCs/>
                <w:color w:val="auto"/>
                <w:szCs w:val="21"/>
                <w:highlight w:val="none"/>
                <w:lang w:val="en-US" w:eastAsia="zh-CN"/>
              </w:rPr>
              <w:t>3</w:t>
            </w:r>
            <w:r>
              <w:rPr>
                <w:rFonts w:hint="eastAsia" w:ascii="宋体" w:hAnsi="宋体" w:cs="Times New Roman"/>
                <w:b/>
                <w:bCs/>
                <w:color w:val="auto"/>
                <w:szCs w:val="21"/>
                <w:highlight w:val="none"/>
                <w:lang w:val="en-US" w:eastAsia="zh-CN"/>
              </w:rPr>
              <w:t>0</w:t>
            </w:r>
            <w:r>
              <w:rPr>
                <w:rFonts w:hint="eastAsia" w:ascii="宋体" w:hAnsi="宋体"/>
                <w:szCs w:val="21"/>
              </w:rPr>
              <w:t>%</w:t>
            </w:r>
          </w:p>
        </w:tc>
        <w:tc>
          <w:tcPr>
            <w:tcW w:w="2585" w:type="dxa"/>
            <w:vAlign w:val="center"/>
          </w:tcPr>
          <w:p w14:paraId="50BC1DEC">
            <w:pPr>
              <w:autoSpaceDE w:val="0"/>
              <w:autoSpaceDN w:val="0"/>
              <w:adjustRightInd w:val="0"/>
              <w:snapToGrid w:val="0"/>
              <w:jc w:val="center"/>
              <w:rPr>
                <w:rFonts w:ascii="宋体" w:hAnsi="宋体"/>
                <w:szCs w:val="21"/>
              </w:rPr>
            </w:pPr>
            <w:r>
              <w:rPr>
                <w:rFonts w:hint="eastAsia" w:ascii="宋体" w:hAnsi="宋体" w:cs="Times New Roman"/>
                <w:b/>
                <w:bCs/>
                <w:color w:val="auto"/>
                <w:szCs w:val="21"/>
                <w:highlight w:val="none"/>
                <w:lang w:val="en-US" w:eastAsia="zh-CN"/>
              </w:rPr>
              <w:t>40</w:t>
            </w:r>
            <w:r>
              <w:rPr>
                <w:rFonts w:hint="eastAsia" w:ascii="宋体" w:hAnsi="宋体"/>
                <w:szCs w:val="21"/>
              </w:rPr>
              <w:t>%</w:t>
            </w:r>
          </w:p>
        </w:tc>
      </w:tr>
      <w:tr w14:paraId="7CED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644" w:type="dxa"/>
            <w:vAlign w:val="center"/>
          </w:tcPr>
          <w:p w14:paraId="284B4E4F">
            <w:pPr>
              <w:pStyle w:val="2"/>
              <w:spacing w:after="0" w:line="240" w:lineRule="auto"/>
              <w:ind w:left="0"/>
              <w:jc w:val="center"/>
              <w:rPr>
                <w:sz w:val="21"/>
                <w:szCs w:val="21"/>
              </w:rPr>
            </w:pPr>
            <w:r>
              <w:rPr>
                <w:rFonts w:hint="eastAsia" w:ascii="宋体" w:hAnsi="宋体"/>
                <w:sz w:val="21"/>
                <w:szCs w:val="21"/>
                <w:lang w:eastAsia="zh-CN"/>
              </w:rPr>
              <w:t>参加单位</w:t>
            </w:r>
            <w:r>
              <w:rPr>
                <w:rFonts w:hint="eastAsia" w:ascii="宋体" w:hAnsi="宋体"/>
                <w:sz w:val="21"/>
                <w:szCs w:val="21"/>
              </w:rPr>
              <w:t>综合得分</w:t>
            </w:r>
          </w:p>
        </w:tc>
        <w:tc>
          <w:tcPr>
            <w:tcW w:w="6846" w:type="dxa"/>
            <w:gridSpan w:val="3"/>
            <w:vAlign w:val="center"/>
          </w:tcPr>
          <w:p w14:paraId="29DF2E3C">
            <w:pPr>
              <w:pStyle w:val="2"/>
              <w:spacing w:after="0" w:line="240" w:lineRule="auto"/>
              <w:jc w:val="center"/>
              <w:rPr>
                <w:sz w:val="21"/>
                <w:szCs w:val="21"/>
              </w:rPr>
            </w:pPr>
            <w:r>
              <w:rPr>
                <w:rFonts w:hint="eastAsia" w:ascii="宋体" w:hAnsi="宋体"/>
                <w:sz w:val="21"/>
                <w:szCs w:val="21"/>
              </w:rPr>
              <w:t>商务标得分+技术标得分+价格标得分=100</w:t>
            </w:r>
          </w:p>
        </w:tc>
      </w:tr>
    </w:tbl>
    <w:p w14:paraId="20BCBEA6">
      <w:pPr>
        <w:pStyle w:val="2"/>
      </w:pPr>
    </w:p>
    <w:p w14:paraId="7BC8F488">
      <w:pPr>
        <w:numPr>
          <w:ilvl w:val="0"/>
          <w:numId w:val="9"/>
        </w:numPr>
        <w:spacing w:line="300" w:lineRule="auto"/>
        <w:jc w:val="both"/>
        <w:outlineLvl w:val="1"/>
        <w:rPr>
          <w:rFonts w:ascii="宋体" w:hAnsi="宋体" w:cs="宋体"/>
          <w:sz w:val="24"/>
        </w:rPr>
      </w:pPr>
      <w:bookmarkStart w:id="29" w:name="_Toc3676"/>
      <w:bookmarkStart w:id="30" w:name="_Toc16692"/>
      <w:bookmarkStart w:id="31" w:name="_Toc128989100"/>
      <w:r>
        <w:rPr>
          <w:rStyle w:val="27"/>
          <w:rFonts w:hint="eastAsia" w:ascii="宋体" w:hAnsi="宋体" w:cs="宋体"/>
          <w:b/>
          <w:bCs/>
          <w:sz w:val="24"/>
        </w:rPr>
        <w:t>符合性检查</w:t>
      </w:r>
      <w:bookmarkEnd w:id="29"/>
      <w:bookmarkEnd w:id="30"/>
      <w:bookmarkEnd w:id="31"/>
    </w:p>
    <w:tbl>
      <w:tblPr>
        <w:tblStyle w:val="15"/>
        <w:tblW w:w="9221"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996"/>
        <w:gridCol w:w="7225"/>
      </w:tblGrid>
      <w:tr w14:paraId="0433E7FC">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shd w:val="clear" w:color="auto" w:fill="EEEEEE"/>
            <w:vAlign w:val="center"/>
          </w:tcPr>
          <w:p w14:paraId="49F0036C">
            <w:pPr>
              <w:spacing w:line="0" w:lineRule="atLeast"/>
              <w:jc w:val="center"/>
              <w:rPr>
                <w:rFonts w:ascii="宋体" w:hAnsi="宋体" w:cs="宋体"/>
                <w:b/>
                <w:szCs w:val="21"/>
              </w:rPr>
            </w:pPr>
            <w:r>
              <w:rPr>
                <w:rFonts w:hint="eastAsia" w:ascii="宋体" w:hAnsi="宋体" w:cs="宋体"/>
                <w:b/>
                <w:szCs w:val="21"/>
              </w:rPr>
              <w:t>评议项目</w:t>
            </w:r>
          </w:p>
        </w:tc>
        <w:tc>
          <w:tcPr>
            <w:tcW w:w="7225" w:type="dxa"/>
            <w:tcBorders>
              <w:top w:val="outset" w:color="DDDDDD" w:sz="6" w:space="0"/>
              <w:left w:val="outset" w:color="DDDDDD" w:sz="6" w:space="0"/>
              <w:bottom w:val="outset" w:color="DDDDDD" w:sz="6" w:space="0"/>
              <w:right w:val="outset" w:color="DDDDDD" w:sz="6" w:space="0"/>
            </w:tcBorders>
            <w:shd w:val="clear" w:color="auto" w:fill="EEEEEE"/>
            <w:vAlign w:val="center"/>
          </w:tcPr>
          <w:p w14:paraId="7B91517C">
            <w:pPr>
              <w:spacing w:line="0" w:lineRule="atLeast"/>
              <w:jc w:val="center"/>
              <w:rPr>
                <w:rFonts w:ascii="宋体" w:hAnsi="宋体" w:cs="宋体"/>
                <w:b/>
                <w:szCs w:val="21"/>
              </w:rPr>
            </w:pPr>
            <w:r>
              <w:rPr>
                <w:rFonts w:hint="eastAsia" w:ascii="宋体" w:hAnsi="宋体" w:cs="宋体"/>
                <w:b/>
                <w:szCs w:val="21"/>
              </w:rPr>
              <w:t>评议标准</w:t>
            </w:r>
          </w:p>
        </w:tc>
      </w:tr>
      <w:tr w14:paraId="6158FBE8">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12"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14:paraId="46A208F6">
            <w:pPr>
              <w:spacing w:line="0" w:lineRule="atLeast"/>
              <w:jc w:val="center"/>
              <w:rPr>
                <w:rFonts w:ascii="宋体" w:hAnsi="宋体" w:cs="宋体"/>
                <w:szCs w:val="21"/>
              </w:rPr>
            </w:pPr>
            <w:r>
              <w:rPr>
                <w:rFonts w:hint="eastAsia" w:ascii="宋体" w:hAnsi="宋体" w:cs="宋体"/>
                <w:szCs w:val="21"/>
              </w:rPr>
              <w:t>响应文件</w:t>
            </w:r>
          </w:p>
        </w:tc>
        <w:tc>
          <w:tcPr>
            <w:tcW w:w="7225" w:type="dxa"/>
            <w:tcBorders>
              <w:top w:val="outset" w:color="DDDDDD" w:sz="6" w:space="0"/>
              <w:left w:val="outset" w:color="DDDDDD" w:sz="6" w:space="0"/>
              <w:bottom w:val="outset" w:color="DDDDDD" w:sz="6" w:space="0"/>
              <w:right w:val="outset" w:color="DDDDDD" w:sz="6" w:space="0"/>
            </w:tcBorders>
            <w:vAlign w:val="center"/>
          </w:tcPr>
          <w:p w14:paraId="0203A23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14:paraId="6B4DA0F4">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14:paraId="0654BBCD">
            <w:pPr>
              <w:spacing w:line="0" w:lineRule="atLeast"/>
              <w:jc w:val="center"/>
              <w:rPr>
                <w:rFonts w:ascii="宋体" w:hAnsi="宋体" w:cs="宋体"/>
                <w:szCs w:val="21"/>
              </w:rPr>
            </w:pPr>
            <w:r>
              <w:rPr>
                <w:rFonts w:hint="eastAsia" w:ascii="宋体" w:hAnsi="宋体" w:cs="宋体"/>
                <w:szCs w:val="21"/>
              </w:rPr>
              <w:t>资格证明文件</w:t>
            </w:r>
          </w:p>
        </w:tc>
        <w:tc>
          <w:tcPr>
            <w:tcW w:w="7225" w:type="dxa"/>
            <w:tcBorders>
              <w:top w:val="outset" w:color="DDDDDD" w:sz="6" w:space="0"/>
              <w:left w:val="outset" w:color="DDDDDD" w:sz="6" w:space="0"/>
              <w:bottom w:val="outset" w:color="DDDDDD" w:sz="6" w:space="0"/>
              <w:right w:val="outset" w:color="DDDDDD" w:sz="6" w:space="0"/>
            </w:tcBorders>
            <w:vAlign w:val="center"/>
          </w:tcPr>
          <w:p w14:paraId="534F376B">
            <w:pPr>
              <w:spacing w:line="360" w:lineRule="auto"/>
              <w:rPr>
                <w:rFonts w:ascii="宋体" w:hAnsi="宋体" w:cs="宋体"/>
                <w:kern w:val="0"/>
                <w:szCs w:val="21"/>
              </w:rPr>
            </w:pPr>
            <w:r>
              <w:rPr>
                <w:rFonts w:hint="eastAsia" w:ascii="宋体" w:hAnsi="宋体" w:cs="宋体"/>
                <w:kern w:val="0"/>
                <w:szCs w:val="21"/>
              </w:rPr>
              <w:t>是否提供以下证明文件：</w:t>
            </w:r>
          </w:p>
          <w:p w14:paraId="1D5EDFE0">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r>
              <w:rPr>
                <w:rFonts w:hint="eastAsia" w:ascii="宋体" w:hAnsi="宋体" w:cs="宋体"/>
                <w:color w:val="000000" w:themeColor="text1"/>
                <w:sz w:val="21"/>
                <w:szCs w:val="21"/>
                <w:lang w:eastAsia="zh-CN"/>
                <w14:textFill>
                  <w14:solidFill>
                    <w14:schemeClr w14:val="tx1"/>
                  </w14:solidFill>
                </w14:textFill>
              </w:rPr>
              <w:t>）。</w:t>
            </w:r>
          </w:p>
          <w:p w14:paraId="4EFFB1DD">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sz w:val="21"/>
                <w:szCs w:val="21"/>
                <w:lang w:eastAsia="zh-CN"/>
                <w14:textFill>
                  <w14:solidFill>
                    <w14:schemeClr w14:val="tx1"/>
                  </w14:solidFill>
                </w14:textFill>
              </w:rPr>
              <w:t>参加单位</w:t>
            </w:r>
            <w:r>
              <w:rPr>
                <w:rFonts w:hint="eastAsia" w:ascii="宋体" w:hAnsi="宋体" w:eastAsia="宋体" w:cs="宋体"/>
                <w:color w:val="000000" w:themeColor="text1"/>
                <w:sz w:val="21"/>
                <w:szCs w:val="21"/>
                <w14:textFill>
                  <w14:solidFill>
                    <w14:schemeClr w14:val="tx1"/>
                  </w14:solidFill>
                </w14:textFill>
              </w:rPr>
              <w:t>公章；如单位法定代表人为本项目授权代表，则仅需提供法定代表人证明书及身份证复印件，各证明书须加盖公章，身份证原件备查）</w:t>
            </w:r>
            <w:r>
              <w:rPr>
                <w:rFonts w:hint="eastAsia" w:ascii="宋体" w:hAnsi="宋体" w:cs="宋体"/>
                <w:color w:val="000000" w:themeColor="text1"/>
                <w:sz w:val="21"/>
                <w:szCs w:val="21"/>
                <w:lang w:eastAsia="zh-CN"/>
                <w14:textFill>
                  <w14:solidFill>
                    <w14:schemeClr w14:val="tx1"/>
                  </w14:solidFill>
                </w14:textFill>
              </w:rPr>
              <w:t>。</w:t>
            </w:r>
          </w:p>
          <w:p w14:paraId="3EDD3286">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w:t>
            </w:r>
            <w:r>
              <w:rPr>
                <w:rFonts w:hint="eastAsia" w:ascii="宋体" w:hAnsi="宋体" w:cs="仿宋_GB2312"/>
                <w:szCs w:val="21"/>
              </w:rPr>
              <w:t>必须具有</w:t>
            </w:r>
            <w:r>
              <w:rPr>
                <w:rFonts w:hint="eastAsia" w:ascii="宋体" w:hAnsi="宋体" w:cs="仿宋_GB2312"/>
                <w:szCs w:val="21"/>
                <w:lang w:val="en-US" w:eastAsia="zh-CN"/>
              </w:rPr>
              <w:t>有效的</w:t>
            </w:r>
            <w:r>
              <w:rPr>
                <w:rFonts w:hint="eastAsia" w:ascii="宋体" w:hAnsi="宋体" w:cs="仿宋_GB2312"/>
                <w:szCs w:val="21"/>
              </w:rPr>
              <w:t>中华人民共和国特种设备生产许可证，许可项目为电梯安装（含修理）资质。（提供相应证明文件复印件并加盖</w:t>
            </w:r>
            <w:r>
              <w:rPr>
                <w:rFonts w:hint="eastAsia" w:ascii="宋体" w:hAnsi="宋体" w:cs="仿宋_GB2312"/>
                <w:szCs w:val="21"/>
                <w:lang w:eastAsia="zh-CN"/>
              </w:rPr>
              <w:t>参加单位</w:t>
            </w:r>
            <w:r>
              <w:rPr>
                <w:rFonts w:hint="eastAsia" w:ascii="宋体" w:hAnsi="宋体" w:cs="仿宋_GB2312"/>
                <w:szCs w:val="21"/>
              </w:rPr>
              <w:t>公章）</w:t>
            </w:r>
          </w:p>
          <w:p w14:paraId="665F0553">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r>
      <w:tr w14:paraId="68521F52">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4"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14:paraId="6FD08BF9">
            <w:pPr>
              <w:spacing w:line="0" w:lineRule="atLeast"/>
              <w:jc w:val="center"/>
              <w:rPr>
                <w:rFonts w:ascii="宋体" w:hAnsi="宋体" w:cs="宋体"/>
                <w:szCs w:val="21"/>
              </w:rPr>
            </w:pPr>
            <w:r>
              <w:rPr>
                <w:rFonts w:hint="eastAsia" w:ascii="宋体" w:hAnsi="宋体" w:cs="宋体"/>
                <w:szCs w:val="21"/>
              </w:rPr>
              <w:t>控制金额</w:t>
            </w:r>
          </w:p>
        </w:tc>
        <w:tc>
          <w:tcPr>
            <w:tcW w:w="7225" w:type="dxa"/>
            <w:tcBorders>
              <w:top w:val="outset" w:color="DDDDDD" w:sz="6" w:space="0"/>
              <w:left w:val="outset" w:color="DDDDDD" w:sz="6" w:space="0"/>
              <w:bottom w:val="outset" w:color="DDDDDD" w:sz="6" w:space="0"/>
              <w:right w:val="outset" w:color="DDDDDD" w:sz="6" w:space="0"/>
            </w:tcBorders>
            <w:vAlign w:val="center"/>
          </w:tcPr>
          <w:p w14:paraId="5FCA8A41">
            <w:pPr>
              <w:spacing w:line="0" w:lineRule="atLeast"/>
              <w:rPr>
                <w:rFonts w:ascii="宋体" w:hAnsi="宋体" w:cs="宋体"/>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yellow"/>
                <w:u w:val="single"/>
                <w:lang w:val="en-US" w:eastAsia="zh-CN"/>
              </w:rPr>
              <w:t>4.7</w:t>
            </w:r>
            <w:r>
              <w:rPr>
                <w:rFonts w:hint="eastAsia" w:ascii="宋体" w:hAnsi="宋体" w:eastAsia="宋体" w:cs="宋体"/>
                <w:color w:val="000000"/>
                <w:sz w:val="21"/>
                <w:szCs w:val="21"/>
                <w:highlight w:val="yellow"/>
                <w:u w:val="single"/>
              </w:rPr>
              <w:t>万元</w:t>
            </w:r>
            <w:r>
              <w:rPr>
                <w:rFonts w:hint="eastAsia" w:ascii="宋体" w:hAnsi="宋体" w:eastAsia="宋体" w:cs="宋体"/>
                <w:color w:val="000000"/>
                <w:sz w:val="21"/>
                <w:szCs w:val="21"/>
                <w:highlight w:val="none"/>
              </w:rPr>
              <w:t>（含税），报价高于上述控制金额的，参加单位的响应文件视同无效。</w:t>
            </w:r>
          </w:p>
        </w:tc>
      </w:tr>
    </w:tbl>
    <w:p w14:paraId="728A675A">
      <w:pPr>
        <w:numPr>
          <w:ilvl w:val="0"/>
          <w:numId w:val="9"/>
        </w:numPr>
        <w:spacing w:before="156" w:beforeLines="50" w:line="300" w:lineRule="auto"/>
        <w:jc w:val="both"/>
        <w:outlineLvl w:val="1"/>
        <w:rPr>
          <w:rStyle w:val="27"/>
          <w:rFonts w:ascii="宋体" w:hAnsi="宋体" w:cs="宋体"/>
          <w:b/>
          <w:bCs/>
          <w:sz w:val="24"/>
          <w:szCs w:val="24"/>
        </w:rPr>
      </w:pPr>
      <w:bookmarkStart w:id="32" w:name="_Toc22984"/>
      <w:bookmarkStart w:id="33" w:name="_Toc27252"/>
      <w:r>
        <w:rPr>
          <w:rStyle w:val="27"/>
          <w:rFonts w:hint="eastAsia" w:ascii="宋体" w:hAnsi="宋体"/>
          <w:b/>
          <w:bCs/>
          <w:sz w:val="24"/>
          <w:szCs w:val="24"/>
        </w:rPr>
        <w:t>不可偏离项检查</w:t>
      </w:r>
      <w:bookmarkEnd w:id="32"/>
      <w:bookmarkEnd w:id="33"/>
    </w:p>
    <w:p w14:paraId="1004CE3C">
      <w:pPr>
        <w:pStyle w:val="2"/>
      </w:pPr>
      <w:r>
        <w:rPr>
          <w:rFonts w:hint="eastAsia" w:ascii="宋体" w:hAnsi="宋体"/>
          <w:sz w:val="21"/>
          <w:szCs w:val="21"/>
        </w:rPr>
        <w:t>检查内容详见第四条《项目要求》之（一）《商务需求》、（二）技术</w:t>
      </w:r>
      <w:r>
        <w:rPr>
          <w:rFonts w:hint="eastAsia" w:ascii="宋体" w:hAnsi="宋体"/>
          <w:sz w:val="21"/>
          <w:szCs w:val="21"/>
          <w:lang w:eastAsia="zh-CN"/>
        </w:rPr>
        <w:t>（</w:t>
      </w:r>
      <w:r>
        <w:rPr>
          <w:rFonts w:hint="eastAsia" w:ascii="宋体" w:hAnsi="宋体"/>
          <w:sz w:val="21"/>
          <w:szCs w:val="21"/>
        </w:rPr>
        <w:t>服务</w:t>
      </w:r>
      <w:r>
        <w:rPr>
          <w:rFonts w:hint="eastAsia" w:ascii="宋体" w:hAnsi="宋体"/>
          <w:sz w:val="21"/>
          <w:szCs w:val="21"/>
          <w:lang w:eastAsia="zh-CN"/>
        </w:rPr>
        <w:t>）</w:t>
      </w:r>
      <w:r>
        <w:rPr>
          <w:rFonts w:hint="eastAsia" w:ascii="宋体" w:hAnsi="宋体"/>
          <w:sz w:val="21"/>
          <w:szCs w:val="21"/>
        </w:rPr>
        <w:t>需求。</w:t>
      </w:r>
    </w:p>
    <w:p w14:paraId="09AD983C">
      <w:pPr>
        <w:numPr>
          <w:ilvl w:val="0"/>
          <w:numId w:val="9"/>
        </w:numPr>
        <w:spacing w:before="156" w:beforeLines="50" w:line="300" w:lineRule="auto"/>
        <w:jc w:val="both"/>
        <w:outlineLvl w:val="1"/>
        <w:rPr>
          <w:rStyle w:val="27"/>
          <w:rFonts w:ascii="宋体" w:hAnsi="宋体" w:cs="宋体"/>
          <w:b/>
          <w:bCs/>
          <w:sz w:val="24"/>
        </w:rPr>
      </w:pPr>
      <w:bookmarkStart w:id="34" w:name="_Toc12721"/>
      <w:bookmarkStart w:id="35" w:name="_Toc23396"/>
      <w:bookmarkStart w:id="36" w:name="_Toc128989102"/>
      <w:r>
        <w:rPr>
          <w:rStyle w:val="27"/>
          <w:rFonts w:hint="eastAsia" w:ascii="宋体" w:hAnsi="宋体" w:cs="宋体"/>
          <w:b/>
          <w:bCs/>
          <w:sz w:val="24"/>
          <w:szCs w:val="21"/>
          <w:lang w:eastAsia="zh-CN"/>
        </w:rPr>
        <w:t>综合评议指标表</w:t>
      </w:r>
      <w:bookmarkEnd w:id="34"/>
      <w:bookmarkEnd w:id="35"/>
    </w:p>
    <w:tbl>
      <w:tblPr>
        <w:tblStyle w:val="15"/>
        <w:tblpPr w:leftFromText="180" w:rightFromText="180" w:vertAnchor="text" w:horzAnchor="page" w:tblpX="1330" w:tblpY="610"/>
        <w:tblOverlap w:val="never"/>
        <w:tblW w:w="9351" w:type="dxa"/>
        <w:tblCellSpacing w:w="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9"/>
        <w:gridCol w:w="6804"/>
      </w:tblGrid>
      <w:tr w14:paraId="22B5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14:paraId="28684759">
            <w:pPr>
              <w:spacing w:line="240" w:lineRule="auto"/>
              <w:ind w:left="0" w:right="0" w:firstLine="0" w:firstLineChars="0"/>
              <w:jc w:val="center"/>
              <w:rPr>
                <w:rFonts w:hint="eastAsia" w:ascii="宋体" w:hAnsi="宋体" w:eastAsia="宋体" w:cs="宋体"/>
                <w:b/>
                <w:sz w:val="21"/>
                <w:szCs w:val="21"/>
              </w:rPr>
            </w:pPr>
            <w:bookmarkStart w:id="37" w:name="_Toc114675513"/>
            <w:bookmarkStart w:id="38" w:name="_Toc116550357"/>
            <w:r>
              <w:rPr>
                <w:rFonts w:hint="eastAsia" w:ascii="宋体" w:hAnsi="宋体" w:eastAsia="宋体" w:cs="宋体"/>
                <w:b/>
                <w:sz w:val="21"/>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0139087">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40EA66D1">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804" w:type="dxa"/>
            <w:tcBorders>
              <w:tl2br w:val="nil"/>
              <w:tr2bl w:val="nil"/>
            </w:tcBorders>
            <w:shd w:val="clear" w:color="auto" w:fill="EEEEEE"/>
            <w:vAlign w:val="center"/>
          </w:tcPr>
          <w:p w14:paraId="1E54E6AD">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评议标准及权重</w:t>
            </w:r>
          </w:p>
        </w:tc>
      </w:tr>
      <w:tr w14:paraId="4982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14:paraId="79A71F0E">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商务评议项（</w:t>
            </w:r>
            <w:r>
              <w:rPr>
                <w:rFonts w:hint="eastAsia" w:ascii="宋体" w:hAnsi="宋体" w:cs="宋体"/>
                <w:b/>
                <w:bCs/>
                <w:sz w:val="21"/>
                <w:szCs w:val="21"/>
                <w:lang w:val="en-US" w:eastAsia="zh-CN"/>
              </w:rPr>
              <w:t>30</w:t>
            </w:r>
            <w:r>
              <w:rPr>
                <w:rFonts w:hint="eastAsia" w:ascii="宋体" w:hAnsi="宋体" w:eastAsia="宋体" w:cs="宋体"/>
                <w:b/>
                <w:sz w:val="21"/>
                <w:szCs w:val="21"/>
              </w:rPr>
              <w:t>分）</w:t>
            </w:r>
          </w:p>
        </w:tc>
      </w:tr>
      <w:tr w14:paraId="5367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blCellSpacing w:w="0" w:type="dxa"/>
        </w:trPr>
        <w:tc>
          <w:tcPr>
            <w:tcW w:w="704" w:type="dxa"/>
            <w:tcBorders>
              <w:tl2br w:val="nil"/>
              <w:tr2bl w:val="nil"/>
            </w:tcBorders>
            <w:vAlign w:val="center"/>
          </w:tcPr>
          <w:p w14:paraId="7636A613">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14:paraId="4738DC4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olor w:val="auto"/>
                <w:szCs w:val="21"/>
              </w:rPr>
              <w:t>企业实力</w:t>
            </w:r>
          </w:p>
        </w:tc>
        <w:tc>
          <w:tcPr>
            <w:tcW w:w="709" w:type="dxa"/>
            <w:tcBorders>
              <w:tl2br w:val="nil"/>
              <w:tr2bl w:val="nil"/>
            </w:tcBorders>
            <w:tcMar>
              <w:top w:w="15" w:type="dxa"/>
              <w:left w:w="15" w:type="dxa"/>
              <w:bottom w:w="15" w:type="dxa"/>
              <w:right w:w="15" w:type="dxa"/>
            </w:tcMar>
            <w:vAlign w:val="center"/>
          </w:tcPr>
          <w:p w14:paraId="3ABCAC7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lang w:val="en-US" w:eastAsia="zh-CN"/>
              </w:rPr>
              <w:t>2</w:t>
            </w:r>
          </w:p>
        </w:tc>
        <w:tc>
          <w:tcPr>
            <w:tcW w:w="6804" w:type="dxa"/>
            <w:tcBorders>
              <w:tl2br w:val="nil"/>
              <w:tr2bl w:val="nil"/>
            </w:tcBorders>
            <w:tcMar>
              <w:top w:w="15" w:type="dxa"/>
              <w:left w:w="15" w:type="dxa"/>
              <w:bottom w:w="15" w:type="dxa"/>
              <w:right w:w="15" w:type="dxa"/>
            </w:tcMar>
            <w:vAlign w:val="center"/>
          </w:tcPr>
          <w:p w14:paraId="65068DA6">
            <w:pPr>
              <w:spacing w:line="360" w:lineRule="auto"/>
              <w:rPr>
                <w:rFonts w:ascii="宋体" w:hAnsi="宋体" w:cs="宋体"/>
                <w:b/>
                <w:bCs/>
                <w:color w:val="auto"/>
                <w:szCs w:val="21"/>
              </w:rPr>
            </w:pPr>
            <w:r>
              <w:rPr>
                <w:rFonts w:hint="eastAsia" w:ascii="宋体" w:hAnsi="宋体" w:cs="宋体"/>
                <w:b/>
                <w:bCs/>
                <w:color w:val="auto"/>
                <w:szCs w:val="21"/>
              </w:rPr>
              <w:t>评议内容：</w:t>
            </w:r>
          </w:p>
          <w:p w14:paraId="32601C8B">
            <w:pPr>
              <w:widowControl/>
              <w:spacing w:line="360" w:lineRule="auto"/>
              <w:jc w:val="left"/>
              <w:rPr>
                <w:rFonts w:hint="eastAsia" w:ascii="宋体" w:hAnsi="宋体" w:cs="宋体"/>
                <w:color w:val="auto"/>
                <w:szCs w:val="21"/>
                <w:lang w:val="en-US" w:eastAsia="zh-CN"/>
              </w:rPr>
            </w:pPr>
            <w:r>
              <w:rPr>
                <w:rFonts w:hint="eastAsia" w:ascii="宋体" w:hAnsi="宋体" w:cs="宋体"/>
                <w:color w:val="auto"/>
                <w:szCs w:val="21"/>
                <w:lang w:val="en-US" w:eastAsia="zh-CN"/>
              </w:rPr>
              <w:t>根据</w:t>
            </w:r>
            <w:r>
              <w:rPr>
                <w:rFonts w:hint="eastAsia" w:ascii="宋体" w:hAnsi="宋体" w:cs="宋体"/>
                <w:color w:val="auto"/>
                <w:szCs w:val="21"/>
                <w:lang w:eastAsia="zh-CN"/>
              </w:rPr>
              <w:t>参加单位</w:t>
            </w:r>
            <w:r>
              <w:rPr>
                <w:rFonts w:hint="eastAsia" w:ascii="宋体" w:hAnsi="宋体" w:cs="宋体"/>
                <w:color w:val="auto"/>
                <w:szCs w:val="21"/>
                <w:lang w:val="en-US" w:eastAsia="zh-CN"/>
              </w:rPr>
              <w:t>认证证书进行评议：</w:t>
            </w:r>
          </w:p>
          <w:p w14:paraId="4A3B6436">
            <w:pPr>
              <w:widowControl/>
              <w:spacing w:line="360" w:lineRule="auto"/>
              <w:jc w:val="left"/>
              <w:rPr>
                <w:rFonts w:hint="eastAsia" w:ascii="宋体" w:hAnsi="宋体" w:cs="宋体"/>
                <w:color w:val="auto"/>
                <w:szCs w:val="21"/>
              </w:rPr>
            </w:pPr>
            <w:r>
              <w:rPr>
                <w:rFonts w:hint="eastAsia" w:ascii="宋体" w:hAnsi="宋体" w:cs="宋体"/>
                <w:color w:val="auto"/>
                <w:szCs w:val="21"/>
              </w:rPr>
              <w:t>具有ISO9001 质量管理体系认证证书</w:t>
            </w:r>
            <w:r>
              <w:rPr>
                <w:rFonts w:hint="eastAsia" w:ascii="宋体" w:hAnsi="宋体" w:cs="宋体"/>
                <w:color w:val="auto"/>
                <w:szCs w:val="21"/>
                <w:lang w:val="en-US" w:eastAsia="zh-CN"/>
              </w:rPr>
              <w:t>的，得1分；具有企业信用等级证书</w:t>
            </w:r>
            <w:r>
              <w:rPr>
                <w:rFonts w:hint="eastAsia" w:ascii="宋体" w:hAnsi="宋体" w:cs="宋体"/>
                <w:color w:val="auto"/>
                <w:szCs w:val="21"/>
              </w:rPr>
              <w:t>AAA级</w:t>
            </w:r>
            <w:r>
              <w:rPr>
                <w:rFonts w:hint="eastAsia" w:ascii="宋体" w:hAnsi="宋体" w:cs="宋体"/>
                <w:color w:val="auto"/>
                <w:szCs w:val="21"/>
                <w:lang w:val="en-US" w:eastAsia="zh-CN"/>
              </w:rPr>
              <w:t>或以上的</w:t>
            </w:r>
            <w:r>
              <w:rPr>
                <w:rFonts w:hint="eastAsia" w:ascii="宋体" w:hAnsi="宋体" w:cs="宋体"/>
                <w:color w:val="auto"/>
                <w:szCs w:val="21"/>
              </w:rPr>
              <w:t>，得</w:t>
            </w:r>
            <w:r>
              <w:rPr>
                <w:rFonts w:hint="eastAsia" w:ascii="宋体" w:hAnsi="宋体" w:cs="宋体"/>
                <w:color w:val="auto"/>
                <w:szCs w:val="21"/>
                <w:lang w:val="en-US" w:eastAsia="zh-CN"/>
              </w:rPr>
              <w:t>1</w:t>
            </w:r>
            <w:r>
              <w:rPr>
                <w:rFonts w:hint="eastAsia" w:ascii="宋体" w:hAnsi="宋体" w:cs="宋体"/>
                <w:color w:val="auto"/>
                <w:szCs w:val="21"/>
              </w:rPr>
              <w:t>分。</w:t>
            </w:r>
          </w:p>
          <w:p w14:paraId="500F348A">
            <w:pPr>
              <w:widowControl/>
              <w:spacing w:line="360" w:lineRule="auto"/>
              <w:jc w:val="left"/>
              <w:rPr>
                <w:rFonts w:ascii="宋体" w:hAnsi="宋体"/>
                <w:b/>
                <w:bCs/>
                <w:color w:val="auto"/>
                <w:szCs w:val="21"/>
              </w:rPr>
            </w:pPr>
            <w:r>
              <w:rPr>
                <w:rFonts w:hint="eastAsia" w:ascii="宋体" w:hAnsi="宋体"/>
                <w:b/>
                <w:bCs/>
                <w:color w:val="auto"/>
                <w:szCs w:val="21"/>
              </w:rPr>
              <w:t>证明文件：</w:t>
            </w:r>
          </w:p>
          <w:p w14:paraId="36339CD7">
            <w:pPr>
              <w:widowControl/>
              <w:spacing w:line="360" w:lineRule="auto"/>
              <w:jc w:val="lef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color w:val="auto"/>
                <w:szCs w:val="21"/>
              </w:rPr>
              <w:t>须提供相关证书复印件加盖</w:t>
            </w:r>
            <w:r>
              <w:rPr>
                <w:rFonts w:hint="eastAsia" w:ascii="宋体" w:hAnsi="宋体"/>
                <w:color w:val="auto"/>
                <w:szCs w:val="21"/>
                <w:lang w:eastAsia="zh-CN"/>
              </w:rPr>
              <w:t>参加单位</w:t>
            </w:r>
            <w:r>
              <w:rPr>
                <w:rFonts w:hint="eastAsia" w:ascii="宋体" w:hAnsi="宋体"/>
                <w:color w:val="auto"/>
                <w:szCs w:val="21"/>
              </w:rPr>
              <w:t>公章，原件备查（如认证证书注明年审要求的，必须按规定年审且证书在有效期内的方为有效；如未注明年审要求的，证书必须在有效期内的方为有效），未提供或提供不全或材料不清晰不得分。</w:t>
            </w:r>
          </w:p>
        </w:tc>
      </w:tr>
      <w:tr w14:paraId="40F9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blCellSpacing w:w="0" w:type="dxa"/>
        </w:trPr>
        <w:tc>
          <w:tcPr>
            <w:tcW w:w="704" w:type="dxa"/>
            <w:tcBorders>
              <w:tl2br w:val="nil"/>
              <w:tr2bl w:val="nil"/>
            </w:tcBorders>
            <w:vAlign w:val="center"/>
          </w:tcPr>
          <w:p w14:paraId="11BE9633">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14:paraId="4FCDAAA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技术实力</w:t>
            </w:r>
          </w:p>
        </w:tc>
        <w:tc>
          <w:tcPr>
            <w:tcW w:w="709" w:type="dxa"/>
            <w:tcBorders>
              <w:tl2br w:val="nil"/>
              <w:tr2bl w:val="nil"/>
            </w:tcBorders>
            <w:tcMar>
              <w:top w:w="15" w:type="dxa"/>
              <w:left w:w="15" w:type="dxa"/>
              <w:bottom w:w="15" w:type="dxa"/>
              <w:right w:w="15" w:type="dxa"/>
            </w:tcMar>
            <w:vAlign w:val="center"/>
          </w:tcPr>
          <w:p w14:paraId="0C205FC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szCs w:val="21"/>
                <w:lang w:val="en-US" w:eastAsia="zh-CN"/>
              </w:rPr>
              <w:t>4</w:t>
            </w:r>
          </w:p>
        </w:tc>
        <w:tc>
          <w:tcPr>
            <w:tcW w:w="6804" w:type="dxa"/>
            <w:tcBorders>
              <w:tl2br w:val="nil"/>
              <w:tr2bl w:val="nil"/>
            </w:tcBorders>
            <w:tcMar>
              <w:top w:w="15" w:type="dxa"/>
              <w:left w:w="15" w:type="dxa"/>
              <w:bottom w:w="15" w:type="dxa"/>
              <w:right w:w="15" w:type="dxa"/>
            </w:tcMar>
            <w:vAlign w:val="center"/>
          </w:tcPr>
          <w:p w14:paraId="144DE641">
            <w:pPr>
              <w:spacing w:line="360" w:lineRule="auto"/>
              <w:rPr>
                <w:rFonts w:ascii="宋体" w:hAnsi="宋体" w:cs="宋体"/>
                <w:b/>
                <w:bCs/>
                <w:szCs w:val="21"/>
              </w:rPr>
            </w:pPr>
            <w:r>
              <w:rPr>
                <w:rFonts w:hint="eastAsia" w:ascii="宋体" w:hAnsi="宋体" w:cs="宋体"/>
                <w:b/>
                <w:bCs/>
                <w:szCs w:val="21"/>
              </w:rPr>
              <w:t>评议内容：</w:t>
            </w:r>
          </w:p>
          <w:p w14:paraId="18393097">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w:t>
            </w:r>
            <w:r>
              <w:rPr>
                <w:rFonts w:hint="eastAsia" w:ascii="宋体" w:hAnsi="宋体" w:cs="宋体"/>
                <w:bCs/>
                <w:szCs w:val="21"/>
                <w:lang w:eastAsia="zh-CN"/>
              </w:rPr>
              <w:t>参加单位</w:t>
            </w:r>
            <w:r>
              <w:rPr>
                <w:rFonts w:hint="eastAsia" w:ascii="宋体" w:hAnsi="宋体" w:cs="宋体"/>
                <w:szCs w:val="21"/>
              </w:rPr>
              <w:t>技术人员的情况进行评议：</w:t>
            </w:r>
          </w:p>
          <w:p w14:paraId="653A4700">
            <w:pPr>
              <w:spacing w:line="360" w:lineRule="auto"/>
              <w:rPr>
                <w:rFonts w:ascii="宋体" w:hAnsi="宋体" w:cs="宋体"/>
                <w:szCs w:val="21"/>
              </w:rPr>
            </w:pPr>
            <w:r>
              <w:rPr>
                <w:rFonts w:hint="eastAsia" w:ascii="宋体" w:hAnsi="宋体" w:cs="宋体"/>
                <w:szCs w:val="21"/>
              </w:rPr>
              <w:t>（1）</w:t>
            </w:r>
            <w:r>
              <w:rPr>
                <w:rFonts w:hint="eastAsia" w:ascii="宋体" w:hAnsi="宋体"/>
                <w:szCs w:val="21"/>
              </w:rPr>
              <w:t>持有深圳市市场监督管理局或国家市场监督管理总局颁发的特种设备安全技术委员会委员证书或深圳市特种设备行业协会颁发的专家证，每个证书得</w:t>
            </w:r>
            <w:r>
              <w:rPr>
                <w:rFonts w:hint="eastAsia" w:ascii="宋体" w:hAnsi="宋体"/>
                <w:szCs w:val="21"/>
                <w:lang w:val="en-US" w:eastAsia="zh-CN"/>
              </w:rPr>
              <w:t>2</w:t>
            </w:r>
            <w:r>
              <w:rPr>
                <w:rFonts w:hint="eastAsia" w:ascii="宋体" w:hAnsi="宋体"/>
                <w:szCs w:val="21"/>
                <w:lang w:eastAsia="zh-CN"/>
              </w:rPr>
              <w:t>分</w:t>
            </w:r>
            <w:r>
              <w:rPr>
                <w:rFonts w:hint="eastAsia" w:ascii="宋体" w:hAnsi="宋体"/>
                <w:szCs w:val="21"/>
              </w:rPr>
              <w:t>，</w:t>
            </w:r>
            <w:r>
              <w:rPr>
                <w:rFonts w:hint="eastAsia" w:ascii="宋体" w:hAnsi="宋体" w:cs="宋体"/>
                <w:szCs w:val="21"/>
              </w:rPr>
              <w:t>满分</w:t>
            </w:r>
            <w:r>
              <w:rPr>
                <w:rFonts w:hint="eastAsia" w:ascii="宋体" w:hAnsi="宋体" w:cs="宋体"/>
                <w:szCs w:val="21"/>
                <w:lang w:val="en-US" w:eastAsia="zh-CN"/>
              </w:rPr>
              <w:t>4</w:t>
            </w:r>
            <w:r>
              <w:rPr>
                <w:rFonts w:hint="eastAsia" w:ascii="宋体" w:hAnsi="宋体" w:cs="宋体"/>
                <w:szCs w:val="21"/>
              </w:rPr>
              <w:t>分。</w:t>
            </w:r>
          </w:p>
          <w:p w14:paraId="7E8E80D0">
            <w:pPr>
              <w:pStyle w:val="2"/>
              <w:ind w:left="0"/>
            </w:pPr>
            <w:r>
              <w:rPr>
                <w:rStyle w:val="20"/>
                <w:rFonts w:hint="eastAsia" w:ascii="宋体" w:hAnsi="宋体" w:cs="宋体"/>
              </w:rPr>
              <w:t>（2）同一个人证件不重复</w:t>
            </w:r>
            <w:r>
              <w:rPr>
                <w:rStyle w:val="20"/>
                <w:rFonts w:hint="eastAsia" w:ascii="宋体" w:hAnsi="宋体" w:cs="宋体"/>
                <w:lang w:eastAsia="zh-CN"/>
              </w:rPr>
              <w:t>得</w:t>
            </w:r>
            <w:r>
              <w:rPr>
                <w:rStyle w:val="20"/>
                <w:rFonts w:hint="eastAsia" w:ascii="宋体" w:hAnsi="宋体" w:cs="宋体"/>
              </w:rPr>
              <w:t>分。</w:t>
            </w:r>
          </w:p>
          <w:p w14:paraId="29DE74E4">
            <w:pPr>
              <w:spacing w:line="360" w:lineRule="auto"/>
              <w:rPr>
                <w:rFonts w:ascii="宋体" w:hAnsi="宋体"/>
                <w:b/>
                <w:bCs/>
                <w:szCs w:val="21"/>
              </w:rPr>
            </w:pPr>
            <w:r>
              <w:rPr>
                <w:rFonts w:hint="eastAsia" w:ascii="宋体" w:hAnsi="宋体"/>
                <w:b/>
                <w:bCs/>
                <w:szCs w:val="21"/>
              </w:rPr>
              <w:t>证明文件：</w:t>
            </w:r>
          </w:p>
          <w:p w14:paraId="743DEF70">
            <w:pPr>
              <w:widowControl/>
              <w:numPr>
                <w:ilvl w:val="0"/>
                <w:numId w:val="11"/>
              </w:numPr>
              <w:spacing w:line="360" w:lineRule="auto"/>
              <w:jc w:val="left"/>
              <w:rPr>
                <w:rFonts w:ascii="宋体" w:hAnsi="宋体" w:cs="宋体"/>
                <w:szCs w:val="21"/>
              </w:rPr>
            </w:pPr>
            <w:r>
              <w:rPr>
                <w:rFonts w:hint="eastAsia" w:ascii="宋体" w:hAnsi="宋体" w:cs="宋体"/>
                <w:szCs w:val="21"/>
                <w:lang w:eastAsia="zh-CN"/>
              </w:rPr>
              <w:t>参加单位</w:t>
            </w:r>
            <w:r>
              <w:rPr>
                <w:rFonts w:hint="eastAsia" w:ascii="宋体" w:hAnsi="宋体" w:cs="宋体"/>
                <w:szCs w:val="21"/>
              </w:rPr>
              <w:t>提供上述人员资格证明材料及近三个月由</w:t>
            </w:r>
            <w:r>
              <w:rPr>
                <w:rFonts w:hint="eastAsia" w:ascii="宋体" w:hAnsi="宋体" w:cs="宋体"/>
                <w:szCs w:val="21"/>
                <w:lang w:eastAsia="zh-CN"/>
              </w:rPr>
              <w:t>参加单位</w:t>
            </w:r>
            <w:r>
              <w:rPr>
                <w:rFonts w:hint="eastAsia" w:ascii="宋体" w:hAnsi="宋体" w:cs="宋体"/>
                <w:szCs w:val="21"/>
              </w:rPr>
              <w:t>为其缴纳的社保证明材料，如开标日上一个月的社保材料因社保部门原因暂时无法取得，则可以往前顺推一个月。（上述材料均须加盖</w:t>
            </w:r>
            <w:r>
              <w:rPr>
                <w:rFonts w:hint="eastAsia" w:ascii="宋体" w:hAnsi="宋体" w:cs="宋体"/>
                <w:szCs w:val="21"/>
                <w:lang w:eastAsia="zh-CN"/>
              </w:rPr>
              <w:t>参加单位</w:t>
            </w:r>
            <w:r>
              <w:rPr>
                <w:rFonts w:hint="eastAsia" w:ascii="宋体" w:hAnsi="宋体" w:cs="宋体"/>
                <w:szCs w:val="21"/>
              </w:rPr>
              <w:t>公章，原件备查）。</w:t>
            </w:r>
          </w:p>
          <w:p w14:paraId="573C2E2D">
            <w:pPr>
              <w:widowControl/>
              <w:numPr>
                <w:ilvl w:val="0"/>
                <w:numId w:val="11"/>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rPr>
              <w:t>未按要求提供或提供不清晰导致专家无法判断的不得分。</w:t>
            </w:r>
          </w:p>
        </w:tc>
      </w:tr>
      <w:tr w14:paraId="6041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CellSpacing w:w="0" w:type="dxa"/>
        </w:trPr>
        <w:tc>
          <w:tcPr>
            <w:tcW w:w="704" w:type="dxa"/>
            <w:tcBorders>
              <w:tl2br w:val="nil"/>
              <w:tr2bl w:val="nil"/>
            </w:tcBorders>
            <w:vAlign w:val="center"/>
          </w:tcPr>
          <w:p w14:paraId="5BB728B9">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tcBorders>
              <w:tl2br w:val="nil"/>
              <w:tr2bl w:val="nil"/>
            </w:tcBorders>
            <w:tcMar>
              <w:top w:w="15" w:type="dxa"/>
              <w:left w:w="15" w:type="dxa"/>
              <w:bottom w:w="15" w:type="dxa"/>
              <w:right w:w="15" w:type="dxa"/>
            </w:tcMar>
            <w:vAlign w:val="center"/>
          </w:tcPr>
          <w:p w14:paraId="1095443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同类业绩</w:t>
            </w:r>
          </w:p>
        </w:tc>
        <w:tc>
          <w:tcPr>
            <w:tcW w:w="709" w:type="dxa"/>
            <w:tcBorders>
              <w:tl2br w:val="nil"/>
              <w:tr2bl w:val="nil"/>
            </w:tcBorders>
            <w:tcMar>
              <w:top w:w="15" w:type="dxa"/>
              <w:left w:w="15" w:type="dxa"/>
              <w:bottom w:w="15" w:type="dxa"/>
              <w:right w:w="15" w:type="dxa"/>
            </w:tcMar>
            <w:vAlign w:val="center"/>
          </w:tcPr>
          <w:p w14:paraId="72AC90DB">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szCs w:val="21"/>
                <w:lang w:val="en-US" w:eastAsia="zh-CN"/>
              </w:rPr>
              <w:t>14</w:t>
            </w:r>
          </w:p>
        </w:tc>
        <w:tc>
          <w:tcPr>
            <w:tcW w:w="6804" w:type="dxa"/>
            <w:tcBorders>
              <w:tl2br w:val="nil"/>
              <w:tr2bl w:val="nil"/>
            </w:tcBorders>
            <w:tcMar>
              <w:top w:w="15" w:type="dxa"/>
              <w:left w:w="15" w:type="dxa"/>
              <w:bottom w:w="15" w:type="dxa"/>
              <w:right w:w="15" w:type="dxa"/>
            </w:tcMar>
            <w:vAlign w:val="center"/>
          </w:tcPr>
          <w:p w14:paraId="3B86180A">
            <w:pPr>
              <w:numPr>
                <w:ilvl w:val="0"/>
                <w:numId w:val="0"/>
              </w:numPr>
              <w:spacing w:line="360" w:lineRule="auto"/>
              <w:jc w:val="left"/>
              <w:rPr>
                <w:rFonts w:ascii="宋体" w:hAnsi="宋体" w:cs="宋体"/>
                <w:b/>
                <w:bCs/>
                <w:szCs w:val="21"/>
              </w:rPr>
            </w:pPr>
            <w:r>
              <w:rPr>
                <w:rFonts w:hint="eastAsia" w:ascii="宋体" w:hAnsi="宋体" w:cs="宋体"/>
                <w:b/>
                <w:bCs/>
                <w:szCs w:val="21"/>
              </w:rPr>
              <w:t>评议内容：</w:t>
            </w:r>
          </w:p>
          <w:p w14:paraId="1402EBE8">
            <w:pPr>
              <w:numPr>
                <w:ilvl w:val="0"/>
                <w:numId w:val="0"/>
              </w:numPr>
              <w:spacing w:line="360" w:lineRule="auto"/>
              <w:jc w:val="left"/>
              <w:rPr>
                <w:rFonts w:hint="eastAsia" w:ascii="宋体" w:hAnsi="宋体" w:cs="宋体"/>
                <w:szCs w:val="21"/>
              </w:rPr>
            </w:pPr>
            <w:r>
              <w:rPr>
                <w:rFonts w:hint="eastAsia" w:ascii="宋体" w:hAnsi="宋体" w:cs="宋体"/>
                <w:szCs w:val="21"/>
              </w:rPr>
              <w:t>根据</w:t>
            </w:r>
            <w:r>
              <w:rPr>
                <w:rFonts w:hint="eastAsia" w:ascii="宋体" w:hAnsi="宋体" w:cs="宋体"/>
                <w:szCs w:val="21"/>
                <w:lang w:eastAsia="zh-CN"/>
              </w:rPr>
              <w:t>参加单位</w:t>
            </w:r>
            <w:r>
              <w:rPr>
                <w:rFonts w:hint="eastAsia" w:ascii="宋体" w:hAnsi="宋体" w:cs="宋体"/>
                <w:szCs w:val="21"/>
              </w:rPr>
              <w:t>自2023年</w:t>
            </w:r>
            <w:r>
              <w:rPr>
                <w:rFonts w:hint="eastAsia" w:ascii="宋体" w:hAnsi="宋体" w:cs="宋体"/>
                <w:szCs w:val="21"/>
                <w:lang w:val="en-US" w:eastAsia="zh-CN"/>
              </w:rPr>
              <w:t>8</w:t>
            </w:r>
            <w:r>
              <w:rPr>
                <w:rFonts w:hint="eastAsia" w:ascii="宋体" w:hAnsi="宋体" w:cs="宋体"/>
                <w:szCs w:val="21"/>
              </w:rPr>
              <w:t xml:space="preserve">月1日至本项目招标公告发布日（以合同签订时间为准）所承接的电梯安装、改造、维修及保养等相关合同业绩进行评议:                               </w:t>
            </w:r>
          </w:p>
          <w:p w14:paraId="4ACEA251">
            <w:pPr>
              <w:numPr>
                <w:ilvl w:val="0"/>
                <w:numId w:val="0"/>
              </w:numPr>
              <w:spacing w:line="360" w:lineRule="auto"/>
              <w:jc w:val="left"/>
              <w:rPr>
                <w:rFonts w:ascii="宋体" w:hAnsi="宋体" w:cs="宋体"/>
                <w:szCs w:val="21"/>
              </w:rPr>
            </w:pPr>
            <w:r>
              <w:rPr>
                <w:rFonts w:hint="eastAsia" w:ascii="宋体" w:hAnsi="宋体" w:cs="宋体"/>
                <w:szCs w:val="21"/>
              </w:rPr>
              <w:t>（1）累计合同总额≥300万元，得</w:t>
            </w:r>
            <w:r>
              <w:rPr>
                <w:rFonts w:hint="eastAsia" w:ascii="宋体" w:hAnsi="宋体" w:cs="宋体"/>
                <w:szCs w:val="21"/>
                <w:lang w:val="en-US" w:eastAsia="zh-CN"/>
              </w:rPr>
              <w:t>10-14</w:t>
            </w:r>
            <w:r>
              <w:rPr>
                <w:rFonts w:hint="eastAsia" w:ascii="宋体" w:hAnsi="宋体" w:cs="宋体"/>
                <w:szCs w:val="21"/>
              </w:rPr>
              <w:t>分；</w:t>
            </w:r>
          </w:p>
          <w:p w14:paraId="05CA47FC">
            <w:pPr>
              <w:numPr>
                <w:ilvl w:val="0"/>
                <w:numId w:val="0"/>
              </w:numPr>
              <w:spacing w:line="360" w:lineRule="auto"/>
              <w:jc w:val="left"/>
              <w:rPr>
                <w:rFonts w:ascii="宋体" w:hAnsi="宋体" w:cs="宋体"/>
                <w:szCs w:val="21"/>
              </w:rPr>
            </w:pPr>
            <w:r>
              <w:rPr>
                <w:rFonts w:hint="eastAsia" w:ascii="宋体" w:hAnsi="宋体" w:cs="宋体"/>
                <w:szCs w:val="21"/>
              </w:rPr>
              <w:t>（2）200万元≤累计合同额总额＜300万元，得</w:t>
            </w:r>
            <w:r>
              <w:rPr>
                <w:rFonts w:hint="eastAsia" w:ascii="宋体" w:hAnsi="宋体" w:cs="宋体"/>
                <w:szCs w:val="21"/>
                <w:lang w:val="en-US" w:eastAsia="zh-CN"/>
              </w:rPr>
              <w:t>7-9</w:t>
            </w:r>
            <w:r>
              <w:rPr>
                <w:rFonts w:hint="eastAsia" w:ascii="宋体" w:hAnsi="宋体" w:cs="宋体"/>
                <w:szCs w:val="21"/>
              </w:rPr>
              <w:t>分；</w:t>
            </w:r>
          </w:p>
          <w:p w14:paraId="24FB5F9B">
            <w:pPr>
              <w:numPr>
                <w:ilvl w:val="0"/>
                <w:numId w:val="0"/>
              </w:numPr>
              <w:spacing w:line="360" w:lineRule="auto"/>
              <w:jc w:val="left"/>
              <w:rPr>
                <w:rFonts w:ascii="宋体" w:hAnsi="宋体" w:cs="宋体"/>
                <w:szCs w:val="21"/>
              </w:rPr>
            </w:pPr>
            <w:r>
              <w:rPr>
                <w:rFonts w:hint="eastAsia" w:ascii="宋体" w:hAnsi="宋体" w:cs="宋体"/>
                <w:szCs w:val="21"/>
              </w:rPr>
              <w:t>（3）100万元≤累计合同额总额＜200万元，得</w:t>
            </w:r>
            <w:r>
              <w:rPr>
                <w:rFonts w:hint="eastAsia" w:ascii="宋体" w:hAnsi="宋体" w:cs="宋体"/>
                <w:szCs w:val="21"/>
                <w:lang w:val="en-US" w:eastAsia="zh-CN"/>
              </w:rPr>
              <w:t>5-6</w:t>
            </w:r>
            <w:r>
              <w:rPr>
                <w:rFonts w:hint="eastAsia" w:ascii="宋体" w:hAnsi="宋体" w:cs="宋体"/>
                <w:szCs w:val="21"/>
              </w:rPr>
              <w:t>分；</w:t>
            </w:r>
          </w:p>
          <w:p w14:paraId="6472CA5B">
            <w:pPr>
              <w:numPr>
                <w:ilvl w:val="0"/>
                <w:numId w:val="0"/>
              </w:numPr>
              <w:spacing w:line="360" w:lineRule="auto"/>
              <w:jc w:val="left"/>
              <w:rPr>
                <w:rFonts w:ascii="宋体" w:hAnsi="宋体" w:cs="宋体"/>
                <w:szCs w:val="21"/>
              </w:rPr>
            </w:pPr>
            <w:r>
              <w:rPr>
                <w:rFonts w:hint="eastAsia" w:ascii="宋体" w:hAnsi="宋体" w:cs="宋体"/>
                <w:szCs w:val="21"/>
              </w:rPr>
              <w:t>（4）50万元≤累计合同额总额＜100万元，得</w:t>
            </w:r>
            <w:r>
              <w:rPr>
                <w:rFonts w:hint="eastAsia" w:ascii="宋体" w:hAnsi="宋体" w:cs="宋体"/>
                <w:szCs w:val="21"/>
                <w:lang w:val="en-US" w:eastAsia="zh-CN"/>
              </w:rPr>
              <w:t>3-4</w:t>
            </w:r>
            <w:r>
              <w:rPr>
                <w:rFonts w:hint="eastAsia" w:ascii="宋体" w:hAnsi="宋体" w:cs="宋体"/>
                <w:szCs w:val="21"/>
              </w:rPr>
              <w:t>分；</w:t>
            </w:r>
          </w:p>
          <w:p w14:paraId="64C2D1DF">
            <w:pPr>
              <w:numPr>
                <w:ilvl w:val="0"/>
                <w:numId w:val="0"/>
              </w:numPr>
              <w:spacing w:line="360" w:lineRule="auto"/>
              <w:jc w:val="left"/>
              <w:rPr>
                <w:rFonts w:ascii="宋体" w:hAnsi="宋体" w:cs="宋体"/>
                <w:szCs w:val="21"/>
              </w:rPr>
            </w:pPr>
            <w:r>
              <w:rPr>
                <w:rFonts w:hint="eastAsia" w:ascii="宋体" w:hAnsi="宋体" w:cs="宋体"/>
                <w:szCs w:val="21"/>
              </w:rPr>
              <w:t>（5）累计合同总额＜50万元，得2分。</w:t>
            </w:r>
          </w:p>
          <w:p w14:paraId="2A26F7D3">
            <w:pPr>
              <w:spacing w:line="360" w:lineRule="auto"/>
              <w:rPr>
                <w:rFonts w:ascii="宋体" w:hAnsi="宋体" w:cs="宋体"/>
                <w:b/>
                <w:kern w:val="0"/>
                <w:szCs w:val="21"/>
                <w:lang w:val="zh-CN"/>
              </w:rPr>
            </w:pPr>
            <w:r>
              <w:rPr>
                <w:rFonts w:hint="eastAsia" w:ascii="宋体" w:hAnsi="宋体" w:cs="宋体"/>
                <w:b/>
                <w:szCs w:val="21"/>
              </w:rPr>
              <w:t>证明文件</w:t>
            </w:r>
            <w:r>
              <w:rPr>
                <w:rFonts w:hint="eastAsia" w:ascii="宋体" w:hAnsi="宋体" w:cs="宋体"/>
                <w:b/>
                <w:kern w:val="0"/>
                <w:szCs w:val="21"/>
                <w:lang w:val="zh-CN"/>
              </w:rPr>
              <w:t>：</w:t>
            </w:r>
          </w:p>
          <w:p w14:paraId="5C0C9C59">
            <w:pPr>
              <w:numPr>
                <w:ilvl w:val="0"/>
                <w:numId w:val="0"/>
              </w:numPr>
              <w:spacing w:line="360" w:lineRule="auto"/>
              <w:rPr>
                <w:rFonts w:hint="eastAsia" w:ascii="宋体" w:hAnsi="宋体" w:cs="宋体"/>
                <w:szCs w:val="21"/>
                <w:lang w:val="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参加单位</w:t>
            </w:r>
            <w:r>
              <w:rPr>
                <w:rFonts w:hint="eastAsia" w:ascii="宋体" w:hAnsi="宋体" w:cs="宋体"/>
                <w:szCs w:val="21"/>
                <w:lang w:val="zh-CN"/>
              </w:rPr>
              <w:t>自行汇总并计算</w:t>
            </w:r>
            <w:r>
              <w:rPr>
                <w:rFonts w:hint="eastAsia" w:ascii="宋体" w:hAnsi="宋体" w:cs="宋体"/>
                <w:szCs w:val="21"/>
              </w:rPr>
              <w:t>合同</w:t>
            </w:r>
            <w:r>
              <w:rPr>
                <w:rFonts w:hint="eastAsia" w:ascii="宋体" w:hAnsi="宋体" w:cs="宋体"/>
                <w:szCs w:val="21"/>
                <w:lang w:val="zh-CN"/>
              </w:rPr>
              <w:t>业绩总金额，并提供</w:t>
            </w:r>
            <w:r>
              <w:rPr>
                <w:rFonts w:hint="eastAsia" w:ascii="宋体" w:hAnsi="宋体" w:cs="宋体"/>
                <w:szCs w:val="21"/>
              </w:rPr>
              <w:t>上述业绩</w:t>
            </w:r>
            <w:r>
              <w:rPr>
                <w:rFonts w:hint="eastAsia" w:ascii="宋体" w:hAnsi="宋体" w:cs="宋体"/>
                <w:szCs w:val="21"/>
                <w:lang w:val="zh-CN"/>
              </w:rPr>
              <w:t>的合同关键页复印件（</w:t>
            </w:r>
            <w:r>
              <w:rPr>
                <w:rFonts w:hint="eastAsia" w:ascii="宋体"/>
              </w:rPr>
              <w:t>合同关键页包含但不限于项目名称、业主方名称、合同主要内容、合同金额、签订时间、履约地点、甲乙双方盖章等</w:t>
            </w:r>
            <w:r>
              <w:rPr>
                <w:rFonts w:hint="eastAsia" w:ascii="宋体" w:hAnsi="宋体" w:cs="宋体"/>
                <w:szCs w:val="21"/>
                <w:lang w:val="zh-CN"/>
              </w:rPr>
              <w:t>）。</w:t>
            </w:r>
            <w:r>
              <w:rPr>
                <w:rFonts w:hint="eastAsia" w:ascii="宋体" w:hAnsi="宋体" w:cs="宋体"/>
                <w:szCs w:val="21"/>
              </w:rPr>
              <w:t>上述证明材料均须</w:t>
            </w:r>
            <w:r>
              <w:rPr>
                <w:rFonts w:hint="eastAsia" w:ascii="宋体" w:hAnsi="宋体" w:cs="宋体"/>
                <w:szCs w:val="21"/>
                <w:lang w:val="zh-CN"/>
              </w:rPr>
              <w:t>加盖参加单位公章。</w:t>
            </w:r>
          </w:p>
          <w:p w14:paraId="22A0DF45">
            <w:pPr>
              <w:numPr>
                <w:ilvl w:val="0"/>
                <w:numId w:val="0"/>
              </w:numPr>
              <w:spacing w:line="360" w:lineRule="auto"/>
              <w:rPr>
                <w:rFonts w:hint="eastAsia" w:ascii="宋体" w:hAnsi="宋体" w:cs="宋体"/>
                <w:szCs w:val="21"/>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cs="宋体"/>
                <w:szCs w:val="21"/>
              </w:rPr>
              <w:t>未提供或提供证明资料不清晰、不完整的，不得分。</w:t>
            </w:r>
          </w:p>
          <w:p w14:paraId="206C0F4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eastAsia="宋体" w:cs="宋体"/>
                <w:spacing w:val="0"/>
                <w:kern w:val="2"/>
                <w:sz w:val="21"/>
                <w:szCs w:val="21"/>
                <w:lang w:val="en-US" w:eastAsia="zh-CN" w:bidi="ar-SA"/>
              </w:rPr>
              <w:t>同一</w:t>
            </w:r>
            <w:r>
              <w:rPr>
                <w:rFonts w:hint="eastAsia" w:ascii="宋体" w:hAnsi="宋体" w:eastAsia="宋体" w:cs="宋体"/>
                <w:spacing w:val="0"/>
                <w:kern w:val="2"/>
                <w:sz w:val="21"/>
                <w:szCs w:val="21"/>
                <w:lang w:val="zh-CN" w:eastAsia="zh-CN" w:bidi="ar-SA"/>
              </w:rPr>
              <w:t>个合同不重复计分。</w:t>
            </w:r>
          </w:p>
        </w:tc>
      </w:tr>
      <w:tr w14:paraId="068E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CellSpacing w:w="0" w:type="dxa"/>
        </w:trPr>
        <w:tc>
          <w:tcPr>
            <w:tcW w:w="704" w:type="dxa"/>
            <w:tcBorders>
              <w:tl2br w:val="nil"/>
              <w:tr2bl w:val="nil"/>
            </w:tcBorders>
            <w:vAlign w:val="center"/>
          </w:tcPr>
          <w:p w14:paraId="38847B84">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34" w:type="dxa"/>
            <w:tcBorders>
              <w:tl2br w:val="nil"/>
              <w:tr2bl w:val="nil"/>
            </w:tcBorders>
            <w:tcMar>
              <w:top w:w="15" w:type="dxa"/>
              <w:left w:w="15" w:type="dxa"/>
              <w:bottom w:w="15" w:type="dxa"/>
              <w:right w:w="15" w:type="dxa"/>
            </w:tcMar>
            <w:vAlign w:val="center"/>
          </w:tcPr>
          <w:p w14:paraId="332B35DB">
            <w:pPr>
              <w:wordWrap w:val="0"/>
              <w:spacing w:line="360" w:lineRule="auto"/>
              <w:jc w:val="center"/>
              <w:rPr>
                <w:rFonts w:ascii="宋体" w:hAnsi="宋体"/>
                <w:szCs w:val="21"/>
              </w:rPr>
            </w:pPr>
            <w:r>
              <w:rPr>
                <w:rFonts w:hint="eastAsia" w:ascii="宋体" w:hAnsi="宋体"/>
                <w:szCs w:val="21"/>
              </w:rPr>
              <w:t>项目拟派</w:t>
            </w:r>
          </w:p>
          <w:p w14:paraId="35877207">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人员</w:t>
            </w:r>
          </w:p>
        </w:tc>
        <w:tc>
          <w:tcPr>
            <w:tcW w:w="709" w:type="dxa"/>
            <w:tcBorders>
              <w:tl2br w:val="nil"/>
              <w:tr2bl w:val="nil"/>
            </w:tcBorders>
            <w:tcMar>
              <w:top w:w="15" w:type="dxa"/>
              <w:left w:w="15" w:type="dxa"/>
              <w:bottom w:w="15" w:type="dxa"/>
              <w:right w:w="15" w:type="dxa"/>
            </w:tcMar>
            <w:vAlign w:val="center"/>
          </w:tcPr>
          <w:p w14:paraId="284C8419">
            <w:pPr>
              <w:wordWrap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szCs w:val="21"/>
              </w:rPr>
              <w:t>10</w:t>
            </w:r>
          </w:p>
        </w:tc>
        <w:tc>
          <w:tcPr>
            <w:tcW w:w="6804" w:type="dxa"/>
            <w:tcBorders>
              <w:tl2br w:val="nil"/>
              <w:tr2bl w:val="nil"/>
            </w:tcBorders>
            <w:tcMar>
              <w:top w:w="15" w:type="dxa"/>
              <w:left w:w="15" w:type="dxa"/>
              <w:bottom w:w="15" w:type="dxa"/>
              <w:right w:w="15" w:type="dxa"/>
            </w:tcMar>
            <w:vAlign w:val="top"/>
          </w:tcPr>
          <w:p w14:paraId="74A0D870">
            <w:pPr>
              <w:spacing w:line="360" w:lineRule="auto"/>
              <w:rPr>
                <w:rFonts w:ascii="宋体" w:hAnsi="宋体" w:cs="仿宋_GB2312"/>
                <w:b/>
                <w:szCs w:val="21"/>
              </w:rPr>
            </w:pPr>
            <w:r>
              <w:rPr>
                <w:rFonts w:hint="eastAsia" w:ascii="宋体" w:hAnsi="宋体" w:cs="仿宋_GB2312"/>
                <w:b/>
                <w:szCs w:val="21"/>
              </w:rPr>
              <w:t>评议内容：</w:t>
            </w:r>
          </w:p>
          <w:p w14:paraId="63B551AF">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w:t>
            </w:r>
            <w:r>
              <w:rPr>
                <w:rFonts w:hint="eastAsia" w:ascii="宋体" w:hAnsi="宋体" w:cs="宋体"/>
                <w:bCs/>
                <w:szCs w:val="21"/>
                <w:lang w:eastAsia="zh-CN"/>
              </w:rPr>
              <w:t>参加单位</w:t>
            </w:r>
            <w:r>
              <w:rPr>
                <w:rFonts w:hint="eastAsia" w:ascii="宋体" w:hAnsi="宋体" w:cs="宋体"/>
                <w:szCs w:val="21"/>
              </w:rPr>
              <w:t>为本项目安排的服务人员情况，进行评议：</w:t>
            </w:r>
          </w:p>
          <w:p w14:paraId="1208D922">
            <w:pPr>
              <w:spacing w:line="360" w:lineRule="auto"/>
              <w:rPr>
                <w:rFonts w:ascii="宋体" w:hAnsi="宋体" w:cs="宋体"/>
                <w:szCs w:val="21"/>
              </w:rPr>
            </w:pPr>
            <w:r>
              <w:rPr>
                <w:rFonts w:hint="eastAsia" w:ascii="宋体" w:hAnsi="宋体" w:cs="宋体"/>
                <w:szCs w:val="21"/>
              </w:rPr>
              <w:t>（1）</w:t>
            </w:r>
            <w:r>
              <w:rPr>
                <w:rFonts w:hint="eastAsia" w:ascii="宋体" w:hAnsi="宋体"/>
                <w:szCs w:val="21"/>
                <w:lang w:eastAsia="zh-CN"/>
              </w:rPr>
              <w:t>参加单位</w:t>
            </w:r>
            <w:r>
              <w:rPr>
                <w:rFonts w:hint="eastAsia" w:ascii="宋体" w:hAnsi="宋体"/>
                <w:szCs w:val="21"/>
              </w:rPr>
              <w:t>拟派项目负责人</w:t>
            </w:r>
            <w:r>
              <w:rPr>
                <w:rFonts w:hint="eastAsia" w:ascii="宋体" w:hAnsi="宋体"/>
                <w:szCs w:val="21"/>
                <w:lang w:eastAsia="zh-CN"/>
              </w:rPr>
              <w:t>在</w:t>
            </w:r>
            <w:r>
              <w:rPr>
                <w:rFonts w:hint="eastAsia" w:ascii="宋体" w:hAnsi="宋体"/>
                <w:szCs w:val="21"/>
              </w:rPr>
              <w:t>具有电梯安装维修施工作业T证的前提下，同时持有</w:t>
            </w:r>
            <w:r>
              <w:rPr>
                <w:rFonts w:ascii="宋体" w:hAnsi="宋体"/>
                <w:szCs w:val="21"/>
              </w:rPr>
              <w:t>电梯</w:t>
            </w:r>
            <w:r>
              <w:rPr>
                <w:rFonts w:hint="eastAsia" w:ascii="宋体" w:hAnsi="宋体"/>
                <w:szCs w:val="21"/>
              </w:rPr>
              <w:t>一级</w:t>
            </w:r>
            <w:r>
              <w:rPr>
                <w:rFonts w:hint="eastAsia" w:ascii="宋体" w:hAnsi="宋体"/>
                <w:szCs w:val="21"/>
                <w:lang w:val="en-US" w:eastAsia="zh-CN"/>
              </w:rPr>
              <w:t>/</w:t>
            </w:r>
            <w:r>
              <w:rPr>
                <w:rFonts w:hint="eastAsia" w:ascii="宋体" w:hAnsi="宋体"/>
                <w:szCs w:val="21"/>
              </w:rPr>
              <w:t>高</w:t>
            </w:r>
            <w:r>
              <w:rPr>
                <w:rFonts w:hint="eastAsia" w:ascii="宋体" w:hAnsi="宋体"/>
                <w:szCs w:val="21"/>
                <w:lang w:eastAsia="zh-CN"/>
              </w:rPr>
              <w:t>级</w:t>
            </w:r>
            <w:r>
              <w:rPr>
                <w:rFonts w:hint="eastAsia" w:ascii="宋体" w:hAnsi="宋体"/>
                <w:szCs w:val="21"/>
              </w:rPr>
              <w:t>技师证书得4分，同时持</w:t>
            </w:r>
            <w:r>
              <w:rPr>
                <w:rFonts w:hint="eastAsia" w:ascii="宋体" w:hAnsi="宋体"/>
                <w:szCs w:val="21"/>
                <w:highlight w:val="none"/>
              </w:rPr>
              <w:t>有</w:t>
            </w:r>
            <w:r>
              <w:rPr>
                <w:rFonts w:ascii="宋体" w:hAnsi="宋体"/>
                <w:szCs w:val="21"/>
                <w:highlight w:val="none"/>
              </w:rPr>
              <w:t>电梯</w:t>
            </w:r>
            <w:r>
              <w:rPr>
                <w:rFonts w:hint="eastAsia" w:ascii="宋体" w:hAnsi="宋体"/>
                <w:szCs w:val="21"/>
                <w:highlight w:val="none"/>
              </w:rPr>
              <w:t>二级/技师证</w:t>
            </w:r>
            <w:r>
              <w:rPr>
                <w:rFonts w:hint="eastAsia" w:ascii="宋体" w:hAnsi="宋体"/>
                <w:szCs w:val="21"/>
              </w:rPr>
              <w:t>书得3分，同时持有</w:t>
            </w:r>
            <w:r>
              <w:rPr>
                <w:rFonts w:ascii="宋体" w:hAnsi="宋体"/>
                <w:szCs w:val="21"/>
              </w:rPr>
              <w:t>电梯</w:t>
            </w:r>
            <w:r>
              <w:rPr>
                <w:rFonts w:hint="eastAsia" w:ascii="宋体" w:hAnsi="宋体"/>
                <w:szCs w:val="21"/>
              </w:rPr>
              <w:t>三级/高级技能证书得2分，同时持有</w:t>
            </w:r>
            <w:r>
              <w:rPr>
                <w:rFonts w:ascii="宋体" w:hAnsi="宋体"/>
                <w:szCs w:val="21"/>
              </w:rPr>
              <w:t>电梯</w:t>
            </w:r>
            <w:r>
              <w:rPr>
                <w:rFonts w:hint="eastAsia" w:ascii="宋体" w:hAnsi="宋体"/>
                <w:szCs w:val="21"/>
              </w:rPr>
              <w:t>四级/中级技能证书得1分</w:t>
            </w:r>
            <w:r>
              <w:rPr>
                <w:rFonts w:hint="eastAsia" w:ascii="宋体" w:hAnsi="宋体" w:cs="宋体"/>
                <w:szCs w:val="21"/>
              </w:rPr>
              <w:t>。</w:t>
            </w:r>
          </w:p>
          <w:p w14:paraId="24D2E82A">
            <w:pPr>
              <w:spacing w:line="360" w:lineRule="auto"/>
              <w:rPr>
                <w:rFonts w:ascii="宋体" w:hAnsi="宋体" w:cs="宋体"/>
                <w:szCs w:val="21"/>
              </w:rPr>
            </w:pPr>
            <w:r>
              <w:rPr>
                <w:rStyle w:val="20"/>
                <w:rFonts w:hint="eastAsia" w:ascii="宋体" w:hAnsi="宋体" w:cs="宋体"/>
              </w:rPr>
              <w:t>（2）</w:t>
            </w:r>
            <w:r>
              <w:rPr>
                <w:rStyle w:val="20"/>
                <w:rFonts w:hint="eastAsia" w:ascii="宋体" w:hAnsi="宋体" w:cs="宋体"/>
                <w:lang w:eastAsia="zh-CN"/>
              </w:rPr>
              <w:t>参加单位</w:t>
            </w:r>
            <w:r>
              <w:rPr>
                <w:rStyle w:val="20"/>
                <w:rFonts w:hint="eastAsia" w:ascii="宋体" w:hAnsi="宋体" w:cs="宋体"/>
              </w:rPr>
              <w:t>拟派人员</w:t>
            </w:r>
            <w:r>
              <w:rPr>
                <w:rFonts w:hint="eastAsia" w:ascii="宋体" w:hAnsi="宋体"/>
                <w:szCs w:val="21"/>
              </w:rPr>
              <w:t>具有电梯维修T证</w:t>
            </w:r>
            <w:r>
              <w:rPr>
                <w:rFonts w:hint="eastAsia" w:ascii="宋体" w:hAnsi="宋体"/>
                <w:szCs w:val="21"/>
                <w:lang w:eastAsia="zh-CN"/>
              </w:rPr>
              <w:t>的</w:t>
            </w:r>
            <w:r>
              <w:rPr>
                <w:rStyle w:val="20"/>
                <w:rFonts w:hint="eastAsia" w:ascii="宋体" w:hAnsi="宋体" w:cs="宋体"/>
              </w:rPr>
              <w:t>，人数大</w:t>
            </w:r>
            <w:r>
              <w:rPr>
                <w:rStyle w:val="20"/>
                <w:rFonts w:hint="eastAsia" w:ascii="宋体" w:hAnsi="宋体" w:cs="宋体"/>
                <w:lang w:val="en-US" w:eastAsia="zh-CN"/>
              </w:rPr>
              <w:t>于</w:t>
            </w:r>
            <w:r>
              <w:rPr>
                <w:rStyle w:val="20"/>
                <w:rFonts w:hint="eastAsia" w:ascii="宋体" w:hAnsi="宋体" w:cs="宋体"/>
                <w:lang w:eastAsia="zh-CN"/>
              </w:rPr>
              <w:t>等</w:t>
            </w:r>
            <w:r>
              <w:rPr>
                <w:rStyle w:val="20"/>
                <w:rFonts w:hint="eastAsia" w:ascii="宋体" w:hAnsi="宋体" w:cs="宋体"/>
              </w:rPr>
              <w:t>于15人得6分，10-14人得4分，5-9人得2分，</w:t>
            </w:r>
            <w:r>
              <w:rPr>
                <w:rStyle w:val="20"/>
                <w:rFonts w:hint="eastAsia" w:ascii="宋体" w:hAnsi="宋体" w:cs="宋体"/>
                <w:lang w:val="en-US" w:eastAsia="zh-CN"/>
              </w:rPr>
              <w:t>4</w:t>
            </w:r>
            <w:r>
              <w:rPr>
                <w:rStyle w:val="20"/>
                <w:rFonts w:hint="eastAsia" w:ascii="宋体" w:hAnsi="宋体" w:cs="宋体"/>
              </w:rPr>
              <w:t>人</w:t>
            </w:r>
            <w:r>
              <w:rPr>
                <w:rStyle w:val="20"/>
                <w:rFonts w:hint="eastAsia" w:ascii="宋体" w:hAnsi="宋体" w:cs="宋体"/>
                <w:lang w:eastAsia="zh-CN"/>
              </w:rPr>
              <w:t>（含）</w:t>
            </w:r>
            <w:r>
              <w:rPr>
                <w:rStyle w:val="20"/>
                <w:rFonts w:hint="eastAsia" w:ascii="宋体" w:hAnsi="宋体" w:cs="宋体"/>
              </w:rPr>
              <w:t>以下</w:t>
            </w:r>
            <w:r>
              <w:rPr>
                <w:rStyle w:val="20"/>
                <w:rFonts w:hint="eastAsia" w:ascii="宋体" w:hAnsi="宋体" w:cs="宋体"/>
                <w:lang w:eastAsia="zh-CN"/>
              </w:rPr>
              <w:t>不得</w:t>
            </w:r>
            <w:r>
              <w:rPr>
                <w:rStyle w:val="20"/>
                <w:rFonts w:hint="eastAsia" w:ascii="宋体" w:hAnsi="宋体" w:cs="宋体"/>
              </w:rPr>
              <w:t>分。</w:t>
            </w:r>
          </w:p>
          <w:p w14:paraId="663A2330">
            <w:pPr>
              <w:spacing w:line="360" w:lineRule="auto"/>
              <w:rPr>
                <w:rFonts w:ascii="宋体" w:hAnsi="宋体" w:cs="宋体"/>
                <w:b/>
                <w:bCs/>
                <w:szCs w:val="21"/>
              </w:rPr>
            </w:pPr>
            <w:r>
              <w:rPr>
                <w:rFonts w:hint="eastAsia" w:ascii="宋体" w:hAnsi="宋体" w:cs="宋体"/>
                <w:b/>
                <w:bCs/>
                <w:szCs w:val="21"/>
              </w:rPr>
              <w:t>证明文件：</w:t>
            </w:r>
          </w:p>
          <w:p w14:paraId="7FC292F3">
            <w:pPr>
              <w:widowControl/>
              <w:numPr>
                <w:ilvl w:val="0"/>
                <w:numId w:val="0"/>
              </w:numPr>
              <w:spacing w:line="360" w:lineRule="auto"/>
              <w:jc w:val="left"/>
              <w:rPr>
                <w:rFonts w:ascii="宋体" w:hAnsi="宋体" w:cs="宋体"/>
                <w:szCs w:val="21"/>
                <w:lang w:val="sq-AL"/>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）参加单位</w:t>
            </w:r>
            <w:r>
              <w:rPr>
                <w:rFonts w:hint="eastAsia" w:ascii="宋体" w:hAnsi="宋体" w:cs="宋体"/>
                <w:szCs w:val="21"/>
              </w:rPr>
              <w:t>提供上述人员资格证明材料及近三个月由</w:t>
            </w:r>
            <w:r>
              <w:rPr>
                <w:rFonts w:hint="eastAsia" w:ascii="宋体" w:hAnsi="宋体" w:cs="宋体"/>
                <w:szCs w:val="21"/>
                <w:lang w:eastAsia="zh-CN"/>
              </w:rPr>
              <w:t>参加单位</w:t>
            </w:r>
            <w:r>
              <w:rPr>
                <w:rFonts w:hint="eastAsia" w:ascii="宋体" w:hAnsi="宋体" w:cs="宋体"/>
                <w:szCs w:val="21"/>
              </w:rPr>
              <w:t>为其缴纳的社保证明材料，如开标日上一个月的社保材料因社保部门原因暂时无法取得，则可以往前顺推</w:t>
            </w:r>
            <w:r>
              <w:rPr>
                <w:rFonts w:hint="eastAsia" w:ascii="宋体" w:hAnsi="宋体" w:cs="宋体"/>
                <w:szCs w:val="21"/>
                <w:lang w:val="sq-AL"/>
              </w:rPr>
              <w:t>一个月。（</w:t>
            </w:r>
            <w:r>
              <w:rPr>
                <w:rFonts w:hint="eastAsia" w:ascii="宋体" w:hAnsi="宋体" w:cs="宋体"/>
                <w:szCs w:val="21"/>
              </w:rPr>
              <w:t>上述材料均须加盖</w:t>
            </w:r>
            <w:r>
              <w:rPr>
                <w:rFonts w:hint="eastAsia" w:ascii="宋体" w:hAnsi="宋体" w:cs="宋体"/>
                <w:szCs w:val="21"/>
                <w:lang w:eastAsia="zh-CN"/>
              </w:rPr>
              <w:t>参加单位</w:t>
            </w:r>
            <w:r>
              <w:rPr>
                <w:rFonts w:hint="eastAsia" w:ascii="宋体" w:hAnsi="宋体" w:cs="宋体"/>
                <w:szCs w:val="21"/>
              </w:rPr>
              <w:t>公章，</w:t>
            </w:r>
            <w:r>
              <w:rPr>
                <w:rFonts w:hint="eastAsia" w:ascii="宋体" w:hAnsi="宋体" w:cs="宋体"/>
                <w:szCs w:val="21"/>
                <w:lang w:val="sq-AL"/>
              </w:rPr>
              <w:t>原件备查）</w:t>
            </w:r>
          </w:p>
          <w:p w14:paraId="7148C807">
            <w:pPr>
              <w:widowControl/>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szCs w:val="21"/>
                <w:lang w:val="sq-AL"/>
              </w:rPr>
              <w:t>（</w:t>
            </w:r>
            <w:r>
              <w:rPr>
                <w:rFonts w:hint="eastAsia" w:ascii="宋体" w:hAnsi="宋体" w:cs="宋体"/>
                <w:szCs w:val="21"/>
              </w:rPr>
              <w:t>2</w:t>
            </w:r>
            <w:r>
              <w:rPr>
                <w:rFonts w:hint="eastAsia" w:ascii="宋体" w:hAnsi="宋体" w:cs="宋体"/>
                <w:szCs w:val="21"/>
                <w:lang w:val="sq-AL"/>
              </w:rPr>
              <w:t>）未按要求提供或提供不清晰导致专家无法判断的不得分。</w:t>
            </w:r>
          </w:p>
        </w:tc>
      </w:tr>
      <w:tr w14:paraId="5937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14:paraId="18518FEB">
            <w:pPr>
              <w:spacing w:line="240" w:lineRule="auto"/>
              <w:ind w:left="0" w:right="0" w:firstLine="0" w:firstLineChars="0"/>
              <w:jc w:val="center"/>
              <w:rPr>
                <w:rFonts w:hint="eastAsia" w:ascii="宋体" w:hAnsi="宋体" w:eastAsia="宋体" w:cs="宋体"/>
                <w:b/>
                <w:sz w:val="21"/>
                <w:szCs w:val="21"/>
              </w:rPr>
            </w:pPr>
          </w:p>
        </w:tc>
        <w:tc>
          <w:tcPr>
            <w:tcW w:w="8647" w:type="dxa"/>
            <w:gridSpan w:val="3"/>
            <w:tcBorders>
              <w:tl2br w:val="nil"/>
              <w:tr2bl w:val="nil"/>
            </w:tcBorders>
            <w:tcMar>
              <w:top w:w="15" w:type="dxa"/>
              <w:left w:w="15" w:type="dxa"/>
              <w:bottom w:w="15" w:type="dxa"/>
              <w:right w:w="15" w:type="dxa"/>
            </w:tcMar>
            <w:vAlign w:val="center"/>
          </w:tcPr>
          <w:p w14:paraId="1CDA2DF0">
            <w:pPr>
              <w:spacing w:line="240" w:lineRule="auto"/>
              <w:ind w:left="0" w:right="0" w:firstLine="0" w:firstLineChars="0"/>
              <w:jc w:val="center"/>
              <w:rPr>
                <w:rFonts w:hint="eastAsia" w:ascii="宋体" w:hAnsi="宋体" w:eastAsia="宋体" w:cs="宋体"/>
                <w:b/>
                <w:color w:val="FF0000"/>
                <w:sz w:val="21"/>
                <w:szCs w:val="21"/>
                <w:highlight w:val="yellow"/>
              </w:rPr>
            </w:pPr>
            <w:r>
              <w:rPr>
                <w:rFonts w:hint="eastAsia" w:ascii="宋体" w:hAnsi="宋体" w:eastAsia="宋体" w:cs="宋体"/>
                <w:b/>
                <w:sz w:val="21"/>
                <w:szCs w:val="21"/>
              </w:rPr>
              <w:t>技术服务评议项（</w:t>
            </w:r>
            <w:r>
              <w:rPr>
                <w:rFonts w:hint="eastAsia" w:ascii="宋体" w:hAnsi="宋体" w:eastAsia="宋体" w:cs="宋体"/>
                <w:b/>
                <w:bCs/>
                <w:sz w:val="21"/>
                <w:szCs w:val="21"/>
                <w:lang w:val="en-US" w:eastAsia="zh-CN"/>
              </w:rPr>
              <w:t>3</w:t>
            </w:r>
            <w:r>
              <w:rPr>
                <w:rFonts w:hint="eastAsia" w:ascii="宋体" w:hAnsi="宋体" w:cs="宋体"/>
                <w:b/>
                <w:bCs/>
                <w:sz w:val="21"/>
                <w:szCs w:val="21"/>
                <w:lang w:val="en-US" w:eastAsia="zh-CN"/>
              </w:rPr>
              <w:t>0</w:t>
            </w:r>
            <w:r>
              <w:rPr>
                <w:rFonts w:hint="eastAsia" w:ascii="宋体" w:hAnsi="宋体" w:eastAsia="宋体" w:cs="宋体"/>
                <w:b/>
                <w:sz w:val="21"/>
                <w:szCs w:val="21"/>
              </w:rPr>
              <w:t>分）</w:t>
            </w:r>
          </w:p>
        </w:tc>
      </w:tr>
      <w:tr w14:paraId="1631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0E9AA29C">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14:paraId="44C90A2C">
            <w:pPr>
              <w:wordWrap w:val="0"/>
              <w:spacing w:line="360" w:lineRule="auto"/>
              <w:jc w:val="center"/>
              <w:rPr>
                <w:rFonts w:hint="eastAsia" w:asciiTheme="majorEastAsia" w:hAnsiTheme="majorEastAsia" w:eastAsiaTheme="majorEastAsia" w:cstheme="majorEastAsia"/>
                <w:color w:val="auto"/>
                <w:sz w:val="21"/>
                <w:szCs w:val="21"/>
                <w:highlight w:val="none"/>
                <w:lang w:eastAsia="zh-CN"/>
              </w:rPr>
            </w:pPr>
            <w:r>
              <w:rPr>
                <w:rFonts w:hint="eastAsia" w:ascii="宋体" w:hAnsi="宋体"/>
                <w:szCs w:val="21"/>
              </w:rPr>
              <w:t>施工方案</w:t>
            </w:r>
          </w:p>
        </w:tc>
        <w:tc>
          <w:tcPr>
            <w:tcW w:w="709" w:type="dxa"/>
            <w:tcBorders>
              <w:tl2br w:val="nil"/>
              <w:tr2bl w:val="nil"/>
            </w:tcBorders>
            <w:tcMar>
              <w:top w:w="15" w:type="dxa"/>
              <w:left w:w="15" w:type="dxa"/>
              <w:bottom w:w="15" w:type="dxa"/>
              <w:right w:w="15" w:type="dxa"/>
            </w:tcMar>
            <w:vAlign w:val="center"/>
          </w:tcPr>
          <w:p w14:paraId="2B43F0A8">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szCs w:val="21"/>
              </w:rPr>
              <w:t>16</w:t>
            </w:r>
          </w:p>
        </w:tc>
        <w:tc>
          <w:tcPr>
            <w:tcW w:w="6804" w:type="dxa"/>
            <w:tcBorders>
              <w:tl2br w:val="nil"/>
              <w:tr2bl w:val="nil"/>
            </w:tcBorders>
            <w:tcMar>
              <w:top w:w="15" w:type="dxa"/>
              <w:left w:w="15" w:type="dxa"/>
              <w:bottom w:w="15" w:type="dxa"/>
              <w:right w:w="15" w:type="dxa"/>
            </w:tcMar>
            <w:vAlign w:val="top"/>
          </w:tcPr>
          <w:p w14:paraId="3441531B">
            <w:pPr>
              <w:widowControl/>
              <w:spacing w:line="360" w:lineRule="auto"/>
              <w:jc w:val="left"/>
              <w:rPr>
                <w:rFonts w:ascii="宋体" w:hAnsi="宋体" w:cs="宋体"/>
                <w:b/>
                <w:color w:val="000000"/>
                <w:szCs w:val="21"/>
              </w:rPr>
            </w:pPr>
            <w:r>
              <w:rPr>
                <w:rFonts w:hint="eastAsia" w:ascii="宋体" w:hAnsi="宋体" w:cs="宋体"/>
                <w:b/>
                <w:color w:val="000000"/>
                <w:szCs w:val="21"/>
              </w:rPr>
              <w:t>评议内容：</w:t>
            </w:r>
          </w:p>
          <w:p w14:paraId="1A349D80">
            <w:pPr>
              <w:widowControl/>
              <w:spacing w:line="360" w:lineRule="auto"/>
              <w:jc w:val="left"/>
              <w:rPr>
                <w:rFonts w:ascii="宋体" w:hAnsi="宋体" w:cs="宋体"/>
                <w:bCs/>
                <w:color w:val="000000"/>
                <w:szCs w:val="21"/>
              </w:rPr>
            </w:pPr>
            <w:r>
              <w:rPr>
                <w:rFonts w:hint="eastAsia" w:ascii="宋体" w:hAnsi="宋体" w:cs="宋体"/>
                <w:bCs/>
                <w:color w:val="000000"/>
                <w:szCs w:val="21"/>
              </w:rPr>
              <w:t>根据</w:t>
            </w:r>
            <w:r>
              <w:rPr>
                <w:rFonts w:hint="eastAsia" w:ascii="宋体" w:hAnsi="宋体" w:cs="宋体"/>
                <w:bCs/>
                <w:color w:val="000000"/>
                <w:szCs w:val="21"/>
                <w:lang w:eastAsia="zh-CN"/>
              </w:rPr>
              <w:t>参加单位</w:t>
            </w:r>
            <w:r>
              <w:rPr>
                <w:rFonts w:hint="eastAsia" w:ascii="宋体" w:hAnsi="宋体" w:cs="宋体"/>
                <w:bCs/>
                <w:color w:val="000000"/>
                <w:szCs w:val="21"/>
              </w:rPr>
              <w:t>提供的《项目施工方案》，方案包括材料选择、系统测试、施工工艺、进度计划、现场施工管理、安全管理、针对紧急情况的应急预案等方面进行综合评议，优得</w:t>
            </w:r>
            <w:r>
              <w:rPr>
                <w:rFonts w:hint="eastAsia" w:ascii="宋体" w:hAnsi="宋体" w:cs="宋体"/>
                <w:bCs/>
                <w:color w:val="000000"/>
                <w:szCs w:val="21"/>
                <w:lang w:val="en-US" w:eastAsia="zh-CN"/>
              </w:rPr>
              <w:t>11-</w:t>
            </w:r>
            <w:r>
              <w:rPr>
                <w:rFonts w:hint="eastAsia" w:ascii="宋体" w:hAnsi="宋体" w:cs="宋体"/>
                <w:bCs/>
                <w:color w:val="000000"/>
                <w:szCs w:val="21"/>
              </w:rPr>
              <w:t>16分，良得</w:t>
            </w:r>
            <w:r>
              <w:rPr>
                <w:rFonts w:hint="eastAsia" w:ascii="宋体" w:hAnsi="宋体" w:cs="宋体"/>
                <w:bCs/>
                <w:color w:val="000000"/>
                <w:szCs w:val="21"/>
                <w:lang w:val="en-US" w:eastAsia="zh-CN"/>
              </w:rPr>
              <w:t>5-</w:t>
            </w:r>
            <w:r>
              <w:rPr>
                <w:rFonts w:hint="eastAsia" w:ascii="宋体" w:hAnsi="宋体" w:cs="宋体"/>
                <w:bCs/>
                <w:color w:val="000000"/>
                <w:szCs w:val="21"/>
              </w:rPr>
              <w:t>10分，一般得</w:t>
            </w:r>
            <w:r>
              <w:rPr>
                <w:rFonts w:hint="eastAsia" w:ascii="宋体" w:hAnsi="宋体" w:cs="宋体"/>
                <w:bCs/>
                <w:color w:val="000000"/>
                <w:szCs w:val="21"/>
                <w:lang w:val="en-US" w:eastAsia="zh-CN"/>
              </w:rPr>
              <w:t>1-</w:t>
            </w:r>
            <w:r>
              <w:rPr>
                <w:rFonts w:hint="eastAsia" w:ascii="宋体" w:hAnsi="宋体" w:cs="宋体"/>
                <w:bCs/>
                <w:color w:val="000000"/>
                <w:szCs w:val="21"/>
              </w:rPr>
              <w:t>4分，差不得分。</w:t>
            </w:r>
          </w:p>
          <w:p w14:paraId="6B0CCC3B">
            <w:pPr>
              <w:widowControl/>
              <w:spacing w:line="360" w:lineRule="auto"/>
              <w:jc w:val="left"/>
              <w:rPr>
                <w:rFonts w:ascii="宋体" w:hAnsi="宋体" w:cs="宋体"/>
                <w:b/>
                <w:bCs/>
                <w:szCs w:val="21"/>
              </w:rPr>
            </w:pPr>
            <w:r>
              <w:rPr>
                <w:rFonts w:hint="eastAsia" w:ascii="宋体" w:hAnsi="宋体" w:cs="宋体"/>
                <w:b/>
                <w:bCs/>
                <w:szCs w:val="21"/>
              </w:rPr>
              <w:t>评议文件：</w:t>
            </w:r>
          </w:p>
          <w:p w14:paraId="3D3FEF6B">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lang w:eastAsia="zh-CN"/>
              </w:rPr>
              <w:t>参加单位</w:t>
            </w:r>
            <w:r>
              <w:rPr>
                <w:rFonts w:hint="eastAsia" w:ascii="宋体" w:hAnsi="宋体" w:cs="宋体"/>
                <w:szCs w:val="21"/>
              </w:rPr>
              <w:t>按要求提供</w:t>
            </w:r>
            <w:r>
              <w:rPr>
                <w:rFonts w:hint="eastAsia" w:ascii="宋体" w:hAnsi="宋体" w:cs="宋体"/>
                <w:bCs/>
                <w:color w:val="000000"/>
                <w:szCs w:val="21"/>
              </w:rPr>
              <w:t>《项目施工方案》，</w:t>
            </w:r>
            <w:r>
              <w:rPr>
                <w:rFonts w:hint="eastAsia" w:ascii="宋体" w:hAnsi="宋体" w:cs="宋体"/>
                <w:szCs w:val="21"/>
              </w:rPr>
              <w:t>加盖</w:t>
            </w:r>
            <w:r>
              <w:rPr>
                <w:rFonts w:hint="eastAsia" w:ascii="宋体" w:hAnsi="宋体" w:cs="宋体"/>
                <w:szCs w:val="21"/>
                <w:lang w:eastAsia="zh-CN"/>
              </w:rPr>
              <w:t>参加单位</w:t>
            </w:r>
            <w:r>
              <w:rPr>
                <w:rFonts w:hint="eastAsia" w:ascii="宋体" w:hAnsi="宋体" w:cs="宋体"/>
                <w:szCs w:val="21"/>
              </w:rPr>
              <w:t>公章。</w:t>
            </w:r>
          </w:p>
        </w:tc>
      </w:tr>
      <w:tr w14:paraId="7CE1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62F02B2F">
            <w:pPr>
              <w:pStyle w:val="29"/>
              <w:numPr>
                <w:ilvl w:val="0"/>
                <w:numId w:val="0"/>
              </w:numPr>
              <w:spacing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14:paraId="73BA919F">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cs="宋体"/>
                <w:szCs w:val="21"/>
              </w:rPr>
              <w:t>服务承诺</w:t>
            </w:r>
          </w:p>
        </w:tc>
        <w:tc>
          <w:tcPr>
            <w:tcW w:w="709" w:type="dxa"/>
            <w:tcBorders>
              <w:tl2br w:val="nil"/>
              <w:tr2bl w:val="nil"/>
            </w:tcBorders>
            <w:tcMar>
              <w:top w:w="15" w:type="dxa"/>
              <w:left w:w="15" w:type="dxa"/>
              <w:bottom w:w="15" w:type="dxa"/>
              <w:right w:w="15" w:type="dxa"/>
            </w:tcMar>
            <w:vAlign w:val="center"/>
          </w:tcPr>
          <w:p w14:paraId="5DC44649">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szCs w:val="21"/>
              </w:rPr>
              <w:t>10</w:t>
            </w:r>
          </w:p>
        </w:tc>
        <w:tc>
          <w:tcPr>
            <w:tcW w:w="6804" w:type="dxa"/>
            <w:tcBorders>
              <w:tl2br w:val="nil"/>
              <w:tr2bl w:val="nil"/>
            </w:tcBorders>
            <w:tcMar>
              <w:top w:w="15" w:type="dxa"/>
              <w:left w:w="15" w:type="dxa"/>
              <w:bottom w:w="15" w:type="dxa"/>
              <w:right w:w="15" w:type="dxa"/>
            </w:tcMar>
            <w:vAlign w:val="top"/>
          </w:tcPr>
          <w:p w14:paraId="1B4ECE9E">
            <w:pPr>
              <w:widowControl/>
              <w:tabs>
                <w:tab w:val="left" w:pos="312"/>
              </w:tabs>
              <w:spacing w:line="360" w:lineRule="auto"/>
              <w:ind w:right="28"/>
              <w:jc w:val="left"/>
              <w:rPr>
                <w:rFonts w:ascii="宋体" w:hAnsi="宋体" w:cs="宋体"/>
                <w:b/>
                <w:color w:val="000000"/>
                <w:szCs w:val="21"/>
              </w:rPr>
            </w:pPr>
            <w:r>
              <w:rPr>
                <w:rFonts w:hint="eastAsia" w:ascii="宋体" w:hAnsi="宋体" w:cs="宋体"/>
                <w:b/>
                <w:color w:val="000000"/>
                <w:szCs w:val="21"/>
              </w:rPr>
              <w:t>评议内容：</w:t>
            </w:r>
          </w:p>
          <w:p w14:paraId="3043B220">
            <w:pPr>
              <w:widowControl/>
              <w:tabs>
                <w:tab w:val="left" w:pos="312"/>
              </w:tabs>
              <w:spacing w:line="360" w:lineRule="auto"/>
              <w:ind w:right="28"/>
              <w:jc w:val="left"/>
              <w:rPr>
                <w:rFonts w:ascii="宋体" w:hAnsi="宋体" w:cs="宋体"/>
                <w:bCs/>
                <w:color w:val="000000"/>
                <w:szCs w:val="21"/>
              </w:rPr>
            </w:pPr>
            <w:r>
              <w:rPr>
                <w:rFonts w:hint="eastAsia" w:ascii="宋体" w:hAnsi="宋体" w:cs="宋体"/>
                <w:bCs/>
                <w:color w:val="000000"/>
                <w:szCs w:val="21"/>
              </w:rPr>
              <w:t>根据各</w:t>
            </w:r>
            <w:r>
              <w:rPr>
                <w:rFonts w:hint="eastAsia" w:ascii="宋体" w:hAnsi="宋体" w:cs="宋体"/>
                <w:bCs/>
                <w:color w:val="000000"/>
                <w:szCs w:val="21"/>
                <w:lang w:eastAsia="zh-CN"/>
              </w:rPr>
              <w:t>参加单位</w:t>
            </w:r>
            <w:r>
              <w:rPr>
                <w:rFonts w:hint="eastAsia" w:ascii="宋体" w:hAnsi="宋体" w:cs="宋体"/>
                <w:bCs/>
                <w:color w:val="000000"/>
                <w:szCs w:val="21"/>
              </w:rPr>
              <w:t>提供的</w:t>
            </w:r>
            <w:r>
              <w:rPr>
                <w:rFonts w:hint="eastAsia" w:ascii="宋体" w:hAnsi="宋体" w:cs="宋体"/>
                <w:szCs w:val="22"/>
              </w:rPr>
              <w:t>《附件1</w:t>
            </w:r>
            <w:r>
              <w:rPr>
                <w:rFonts w:hint="eastAsia" w:ascii="宋体" w:hAnsi="宋体" w:cs="宋体"/>
                <w:szCs w:val="22"/>
                <w:lang w:val="en-US" w:eastAsia="zh-CN"/>
              </w:rPr>
              <w:t>1</w:t>
            </w:r>
            <w:r>
              <w:rPr>
                <w:rFonts w:hint="eastAsia" w:ascii="宋体" w:hAnsi="宋体" w:cs="宋体"/>
                <w:szCs w:val="22"/>
              </w:rPr>
              <w:t>：售后服务承诺书（质量保证服务承诺书）》</w:t>
            </w:r>
            <w:r>
              <w:rPr>
                <w:rFonts w:hint="eastAsia" w:ascii="宋体" w:hAnsi="宋体" w:cs="宋体"/>
                <w:bCs/>
                <w:color w:val="000000"/>
                <w:szCs w:val="21"/>
              </w:rPr>
              <w:t>等综合评议：</w:t>
            </w:r>
          </w:p>
          <w:p w14:paraId="3D06C445">
            <w:pPr>
              <w:widowControl/>
              <w:tabs>
                <w:tab w:val="left" w:pos="312"/>
              </w:tabs>
              <w:spacing w:line="360" w:lineRule="auto"/>
              <w:ind w:right="28"/>
              <w:jc w:val="left"/>
              <w:rPr>
                <w:rFonts w:ascii="宋体" w:hAnsi="宋体" w:cs="宋体"/>
                <w:color w:val="000000"/>
                <w:szCs w:val="21"/>
              </w:rPr>
            </w:pPr>
            <w:r>
              <w:rPr>
                <w:rFonts w:hint="eastAsia" w:ascii="宋体" w:hAnsi="宋体" w:cs="宋体"/>
                <w:bCs/>
                <w:color w:val="000000"/>
                <w:szCs w:val="21"/>
              </w:rPr>
              <w:t>（1）质保时间在满足</w:t>
            </w:r>
            <w:r>
              <w:rPr>
                <w:rFonts w:hint="eastAsia" w:ascii="宋体" w:hAnsi="宋体" w:cs="宋体"/>
                <w:bCs/>
                <w:color w:val="000000"/>
                <w:szCs w:val="21"/>
                <w:u w:val="single"/>
              </w:rPr>
              <w:t>2</w:t>
            </w:r>
            <w:r>
              <w:rPr>
                <w:rFonts w:hint="eastAsia" w:ascii="宋体" w:hAnsi="宋体" w:cs="宋体"/>
                <w:bCs/>
                <w:color w:val="000000"/>
                <w:szCs w:val="21"/>
              </w:rPr>
              <w:t>年的基础上，每增加1年得3分，最高得6分。</w:t>
            </w:r>
          </w:p>
          <w:p w14:paraId="5F2AF83D">
            <w:pPr>
              <w:widowControl/>
              <w:spacing w:line="360" w:lineRule="auto"/>
              <w:jc w:val="left"/>
              <w:rPr>
                <w:rFonts w:ascii="宋体" w:hAnsi="宋体" w:cs="宋体"/>
                <w:bCs/>
                <w:color w:val="000000"/>
                <w:szCs w:val="21"/>
              </w:rPr>
            </w:pPr>
            <w:r>
              <w:rPr>
                <w:rFonts w:hint="eastAsia" w:ascii="宋体" w:hAnsi="宋体" w:cs="宋体"/>
                <w:bCs/>
                <w:color w:val="000000"/>
                <w:szCs w:val="21"/>
              </w:rPr>
              <w:t>（2）质量保修服务方案越完善，得分越高。优得4分；良</w:t>
            </w:r>
            <w:r>
              <w:rPr>
                <w:rFonts w:hint="eastAsia" w:ascii="宋体" w:hAnsi="宋体" w:cs="宋体"/>
                <w:bCs/>
                <w:color w:val="000000"/>
                <w:szCs w:val="21"/>
                <w:lang w:eastAsia="zh-CN"/>
              </w:rPr>
              <w:t>得</w:t>
            </w:r>
            <w:r>
              <w:rPr>
                <w:rFonts w:hint="eastAsia" w:ascii="宋体" w:hAnsi="宋体" w:cs="宋体"/>
                <w:bCs/>
                <w:color w:val="000000"/>
                <w:szCs w:val="21"/>
              </w:rPr>
              <w:t>3分；一般得2分。</w:t>
            </w:r>
          </w:p>
          <w:p w14:paraId="09C3D749">
            <w:pPr>
              <w:widowControl/>
              <w:spacing w:line="360" w:lineRule="auto"/>
              <w:jc w:val="left"/>
              <w:rPr>
                <w:rFonts w:ascii="宋体" w:hAnsi="宋体" w:cs="宋体"/>
                <w:b/>
                <w:color w:val="000000"/>
                <w:szCs w:val="21"/>
              </w:rPr>
            </w:pPr>
            <w:r>
              <w:rPr>
                <w:rFonts w:hint="eastAsia" w:ascii="宋体" w:hAnsi="宋体" w:cs="宋体"/>
                <w:b/>
                <w:color w:val="000000"/>
                <w:szCs w:val="21"/>
              </w:rPr>
              <w:t>评议文件：</w:t>
            </w:r>
          </w:p>
          <w:p w14:paraId="1EC72704">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Cs w:val="21"/>
                <w:lang w:eastAsia="zh-CN"/>
              </w:rPr>
              <w:t>参加单位</w:t>
            </w:r>
            <w:r>
              <w:rPr>
                <w:rFonts w:hint="eastAsia" w:ascii="宋体" w:hAnsi="宋体" w:cs="宋体"/>
                <w:szCs w:val="21"/>
              </w:rPr>
              <w:t>按要求提供</w:t>
            </w:r>
            <w:r>
              <w:rPr>
                <w:rFonts w:hint="eastAsia" w:ascii="宋体" w:hAnsi="宋体" w:cs="宋体"/>
                <w:szCs w:val="22"/>
              </w:rPr>
              <w:t>《附件1</w:t>
            </w:r>
            <w:r>
              <w:rPr>
                <w:rFonts w:hint="eastAsia" w:ascii="宋体" w:hAnsi="宋体" w:cs="宋体"/>
                <w:szCs w:val="22"/>
                <w:lang w:val="en-US" w:eastAsia="zh-CN"/>
              </w:rPr>
              <w:t>1</w:t>
            </w:r>
            <w:r>
              <w:rPr>
                <w:rFonts w:hint="eastAsia" w:ascii="宋体" w:hAnsi="宋体" w:cs="宋体"/>
                <w:szCs w:val="22"/>
              </w:rPr>
              <w:t>：售后服务承诺书（质量保证服务承诺书）》</w:t>
            </w:r>
            <w:r>
              <w:rPr>
                <w:rFonts w:hint="eastAsia" w:ascii="宋体" w:hAnsi="宋体" w:cs="宋体"/>
                <w:bCs/>
                <w:color w:val="000000"/>
                <w:szCs w:val="21"/>
              </w:rPr>
              <w:t>，并提供质量保修服务方案，</w:t>
            </w:r>
            <w:r>
              <w:rPr>
                <w:rFonts w:hint="eastAsia" w:ascii="宋体" w:hAnsi="宋体" w:cs="宋体"/>
                <w:szCs w:val="21"/>
              </w:rPr>
              <w:t>加盖</w:t>
            </w:r>
            <w:r>
              <w:rPr>
                <w:rFonts w:hint="eastAsia" w:ascii="宋体" w:hAnsi="宋体" w:cs="宋体"/>
                <w:szCs w:val="21"/>
                <w:lang w:eastAsia="zh-CN"/>
              </w:rPr>
              <w:t>参加单位</w:t>
            </w:r>
            <w:r>
              <w:rPr>
                <w:rFonts w:hint="eastAsia" w:ascii="宋体" w:hAnsi="宋体" w:cs="宋体"/>
                <w:szCs w:val="21"/>
              </w:rPr>
              <w:t>公章。</w:t>
            </w:r>
          </w:p>
        </w:tc>
      </w:tr>
      <w:tr w14:paraId="31B6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14:paraId="2BAF695B">
            <w:pPr>
              <w:pStyle w:val="29"/>
              <w:numPr>
                <w:ilvl w:val="0"/>
                <w:numId w:val="0"/>
              </w:numPr>
              <w:spacing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tcBorders>
              <w:tl2br w:val="nil"/>
              <w:tr2bl w:val="nil"/>
            </w:tcBorders>
            <w:tcMar>
              <w:top w:w="15" w:type="dxa"/>
              <w:left w:w="15" w:type="dxa"/>
              <w:bottom w:w="15" w:type="dxa"/>
              <w:right w:w="15" w:type="dxa"/>
            </w:tcMar>
            <w:vAlign w:val="center"/>
          </w:tcPr>
          <w:p w14:paraId="28CF0816">
            <w:pPr>
              <w:wordWrap w:val="0"/>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宋体" w:hAnsi="宋体"/>
                <w:szCs w:val="21"/>
              </w:rPr>
              <w:t>工期</w:t>
            </w:r>
          </w:p>
        </w:tc>
        <w:tc>
          <w:tcPr>
            <w:tcW w:w="709" w:type="dxa"/>
            <w:tcBorders>
              <w:tl2br w:val="nil"/>
              <w:tr2bl w:val="nil"/>
            </w:tcBorders>
            <w:tcMar>
              <w:top w:w="15" w:type="dxa"/>
              <w:left w:w="15" w:type="dxa"/>
              <w:bottom w:w="15" w:type="dxa"/>
              <w:right w:w="15" w:type="dxa"/>
            </w:tcMar>
            <w:vAlign w:val="center"/>
          </w:tcPr>
          <w:p w14:paraId="3D145621">
            <w:pPr>
              <w:wordWrap w:val="0"/>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szCs w:val="21"/>
              </w:rPr>
              <w:t>4</w:t>
            </w:r>
          </w:p>
        </w:tc>
        <w:tc>
          <w:tcPr>
            <w:tcW w:w="6804" w:type="dxa"/>
            <w:tcBorders>
              <w:tl2br w:val="nil"/>
              <w:tr2bl w:val="nil"/>
            </w:tcBorders>
            <w:tcMar>
              <w:top w:w="15" w:type="dxa"/>
              <w:left w:w="15" w:type="dxa"/>
              <w:bottom w:w="15" w:type="dxa"/>
              <w:right w:w="15" w:type="dxa"/>
            </w:tcMar>
            <w:vAlign w:val="top"/>
          </w:tcPr>
          <w:p w14:paraId="1D2BF3F8">
            <w:pPr>
              <w:widowControl/>
              <w:spacing w:line="360" w:lineRule="auto"/>
              <w:jc w:val="left"/>
              <w:rPr>
                <w:rFonts w:ascii="宋体" w:hAnsi="宋体"/>
                <w:b/>
                <w:bCs/>
                <w:szCs w:val="21"/>
              </w:rPr>
            </w:pPr>
            <w:r>
              <w:rPr>
                <w:rFonts w:hint="eastAsia" w:ascii="宋体" w:hAnsi="宋体"/>
                <w:b/>
                <w:bCs/>
                <w:szCs w:val="21"/>
              </w:rPr>
              <w:t>评议内容：</w:t>
            </w:r>
          </w:p>
          <w:p w14:paraId="4FE79955">
            <w:pPr>
              <w:widowControl/>
              <w:spacing w:line="360" w:lineRule="auto"/>
              <w:jc w:val="left"/>
              <w:rPr>
                <w:rFonts w:ascii="宋体" w:hAnsi="宋体"/>
                <w:szCs w:val="21"/>
              </w:rPr>
            </w:pPr>
            <w:r>
              <w:rPr>
                <w:rFonts w:hint="eastAsia" w:ascii="宋体" w:hAnsi="宋体"/>
                <w:szCs w:val="21"/>
              </w:rPr>
              <w:t>根据</w:t>
            </w:r>
            <w:r>
              <w:rPr>
                <w:rFonts w:hint="eastAsia" w:ascii="宋体" w:hAnsi="宋体"/>
                <w:szCs w:val="21"/>
                <w:lang w:eastAsia="zh-CN"/>
              </w:rPr>
              <w:t>参加单位</w:t>
            </w:r>
            <w:r>
              <w:rPr>
                <w:rFonts w:hint="eastAsia" w:ascii="宋体" w:hAnsi="宋体" w:cs="宋体"/>
                <w:szCs w:val="22"/>
              </w:rPr>
              <w:t>在满</w:t>
            </w:r>
            <w:r>
              <w:rPr>
                <w:rFonts w:hint="eastAsia" w:ascii="宋体" w:hAnsi="宋体" w:cs="宋体"/>
                <w:szCs w:val="22"/>
                <w:highlight w:val="none"/>
              </w:rPr>
              <w:t>足</w:t>
            </w:r>
            <w:r>
              <w:commentReference w:id="0"/>
            </w:r>
            <w:r>
              <w:rPr>
                <w:rFonts w:hint="eastAsia" w:ascii="宋体" w:hAnsi="宋体" w:cs="宋体"/>
                <w:szCs w:val="22"/>
                <w:highlight w:val="none"/>
                <w:lang w:val="en-US" w:eastAsia="zh-CN"/>
              </w:rPr>
              <w:t>15</w:t>
            </w:r>
            <w:r>
              <w:rPr>
                <w:rFonts w:hint="eastAsia" w:ascii="宋体" w:hAnsi="宋体" w:cs="宋体"/>
                <w:szCs w:val="22"/>
                <w:highlight w:val="none"/>
              </w:rPr>
              <w:t>个日</w:t>
            </w:r>
            <w:r>
              <w:rPr>
                <w:rFonts w:hint="eastAsia" w:ascii="宋体" w:hAnsi="宋体" w:cs="宋体"/>
                <w:szCs w:val="22"/>
              </w:rPr>
              <w:t>历日内按照</w:t>
            </w:r>
            <w:r>
              <w:rPr>
                <w:rFonts w:hint="eastAsia" w:ascii="宋体" w:hAnsi="宋体" w:cs="宋体"/>
                <w:szCs w:val="22"/>
                <w:lang w:eastAsia="zh-CN"/>
              </w:rPr>
              <w:t>采购人</w:t>
            </w:r>
            <w:r>
              <w:rPr>
                <w:rFonts w:hint="eastAsia" w:ascii="宋体" w:hAnsi="宋体" w:cs="宋体"/>
                <w:szCs w:val="22"/>
              </w:rPr>
              <w:t>现场实际要求</w:t>
            </w:r>
            <w:r>
              <w:rPr>
                <w:rFonts w:hint="eastAsia" w:ascii="宋体" w:hAnsi="宋体"/>
                <w:szCs w:val="21"/>
              </w:rPr>
              <w:t>（含安装、调试时间）</w:t>
            </w:r>
            <w:r>
              <w:rPr>
                <w:rFonts w:hint="eastAsia" w:ascii="宋体" w:hAnsi="宋体" w:cs="宋体"/>
                <w:szCs w:val="22"/>
              </w:rPr>
              <w:t>完成交付的基础上，且进度安排合理的条件下，</w:t>
            </w:r>
            <w:r>
              <w:rPr>
                <w:rFonts w:hint="eastAsia" w:ascii="宋体" w:hAnsi="宋体"/>
                <w:szCs w:val="21"/>
              </w:rPr>
              <w:t>工期由短到长排名，第一名得4分，排名每下降一个名次得分递减1分，直至0分。</w:t>
            </w:r>
          </w:p>
          <w:p w14:paraId="617C8C01">
            <w:pPr>
              <w:pStyle w:val="35"/>
              <w:tabs>
                <w:tab w:val="left" w:pos="606"/>
              </w:tabs>
              <w:snapToGrid w:val="0"/>
              <w:spacing w:line="400" w:lineRule="exact"/>
              <w:ind w:firstLine="0" w:firstLineChars="0"/>
              <w:rPr>
                <w:rFonts w:ascii="宋体" w:hAnsi="宋体" w:eastAsia="宋体" w:cs="宋体"/>
                <w:b/>
                <w:bCs/>
              </w:rPr>
            </w:pPr>
            <w:r>
              <w:rPr>
                <w:rFonts w:hint="eastAsia" w:ascii="宋体" w:hAnsi="宋体" w:eastAsia="宋体" w:cs="宋体"/>
                <w:b/>
                <w:bCs/>
              </w:rPr>
              <w:t>评议文件：</w:t>
            </w:r>
          </w:p>
          <w:p w14:paraId="2AD2AA1B">
            <w:pPr>
              <w:widowControl/>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szCs w:val="22"/>
              </w:rPr>
              <w:t>以</w:t>
            </w:r>
            <w:r>
              <w:rPr>
                <w:rFonts w:hint="eastAsia" w:ascii="宋体" w:hAnsi="宋体" w:cs="宋体"/>
                <w:szCs w:val="22"/>
                <w:lang w:eastAsia="zh-CN"/>
              </w:rPr>
              <w:t>参加单位</w:t>
            </w:r>
            <w:r>
              <w:rPr>
                <w:rFonts w:hint="eastAsia" w:ascii="宋体" w:hAnsi="宋体" w:cs="宋体"/>
                <w:szCs w:val="22"/>
              </w:rPr>
              <w:t>提供的工期时间承诺为准。</w:t>
            </w:r>
            <w:r>
              <w:rPr>
                <w:rFonts w:hint="eastAsia" w:ascii="宋体" w:hAnsi="宋体" w:cs="宋体"/>
                <w:b/>
                <w:bCs/>
                <w:szCs w:val="22"/>
                <w:lang w:eastAsia="zh-CN"/>
              </w:rPr>
              <w:t>参加单位</w:t>
            </w:r>
            <w:r>
              <w:rPr>
                <w:rFonts w:hint="eastAsia" w:ascii="宋体" w:hAnsi="宋体" w:cs="宋体"/>
                <w:b/>
                <w:bCs/>
                <w:szCs w:val="22"/>
              </w:rPr>
              <w:t>需根据</w:t>
            </w:r>
            <w:r>
              <w:rPr>
                <w:rFonts w:hint="eastAsia" w:ascii="宋体" w:hAnsi="宋体" w:cs="宋体"/>
                <w:b/>
                <w:bCs/>
                <w:szCs w:val="22"/>
                <w:lang w:eastAsia="zh-CN"/>
              </w:rPr>
              <w:t>采购人</w:t>
            </w:r>
            <w:r>
              <w:rPr>
                <w:rFonts w:hint="eastAsia" w:ascii="宋体" w:hAnsi="宋体" w:cs="宋体"/>
                <w:b/>
                <w:bCs/>
                <w:szCs w:val="22"/>
              </w:rPr>
              <w:t>实际情况制定工期，</w:t>
            </w:r>
            <w:r>
              <w:rPr>
                <w:rFonts w:hint="eastAsia" w:ascii="宋体" w:hAnsi="宋体" w:cs="宋体"/>
                <w:b/>
                <w:bCs/>
                <w:szCs w:val="22"/>
                <w:lang w:eastAsia="zh-CN"/>
              </w:rPr>
              <w:t>少于</w:t>
            </w:r>
            <w:r>
              <w:rPr>
                <w:rFonts w:hint="eastAsia" w:ascii="宋体" w:hAnsi="宋体" w:cs="宋体"/>
                <w:b/>
                <w:bCs/>
                <w:szCs w:val="22"/>
                <w:highlight w:val="none"/>
                <w:lang w:val="en-US" w:eastAsia="zh-CN"/>
              </w:rPr>
              <w:t>8个</w:t>
            </w:r>
            <w:r>
              <w:rPr>
                <w:rFonts w:hint="eastAsia" w:ascii="宋体" w:hAnsi="宋体" w:cs="宋体"/>
                <w:b/>
                <w:bCs/>
                <w:szCs w:val="22"/>
                <w:lang w:val="en-US" w:eastAsia="zh-CN"/>
              </w:rPr>
              <w:t>日历日的</w:t>
            </w:r>
            <w:r>
              <w:rPr>
                <w:rFonts w:hint="eastAsia" w:ascii="宋体" w:hAnsi="宋体" w:cs="宋体"/>
                <w:b/>
                <w:bCs/>
                <w:szCs w:val="22"/>
              </w:rPr>
              <w:t>工期承诺将被视为无效承诺，不得分</w:t>
            </w:r>
            <w:r>
              <w:rPr>
                <w:rFonts w:hint="eastAsia" w:ascii="宋体" w:hAnsi="宋体" w:cs="宋体"/>
                <w:szCs w:val="22"/>
              </w:rPr>
              <w:t>。</w:t>
            </w:r>
          </w:p>
        </w:tc>
      </w:tr>
      <w:tr w14:paraId="7574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9351" w:type="dxa"/>
            <w:gridSpan w:val="4"/>
            <w:tcBorders>
              <w:tl2br w:val="nil"/>
              <w:tr2bl w:val="nil"/>
            </w:tcBorders>
            <w:vAlign w:val="center"/>
          </w:tcPr>
          <w:tbl>
            <w:tblPr>
              <w:tblStyle w:val="15"/>
              <w:tblpPr w:leftFromText="180" w:rightFromText="180" w:vertAnchor="text" w:horzAnchor="page" w:tblpX="-53" w:tblpY="-126"/>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969"/>
              <w:gridCol w:w="6544"/>
            </w:tblGrid>
            <w:tr w14:paraId="7B27A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14:paraId="74543DF9">
                  <w:pPr>
                    <w:jc w:val="center"/>
                    <w:rPr>
                      <w:b/>
                      <w:bCs/>
                    </w:rPr>
                  </w:pPr>
                  <w:r>
                    <w:rPr>
                      <w:rFonts w:hint="eastAsia"/>
                      <w:b/>
                      <w:bCs/>
                    </w:rPr>
                    <w:t>价格评议项（</w:t>
                  </w:r>
                  <w:r>
                    <w:rPr>
                      <w:rFonts w:hint="eastAsia"/>
                      <w:b/>
                      <w:bCs/>
                      <w:lang w:val="en-US" w:eastAsia="zh-CN"/>
                    </w:rPr>
                    <w:t>40</w:t>
                  </w:r>
                  <w:r>
                    <w:rPr>
                      <w:rFonts w:hint="eastAsia"/>
                      <w:b/>
                      <w:bCs/>
                    </w:rPr>
                    <w:t>分）</w:t>
                  </w:r>
                </w:p>
                <w:p w14:paraId="1265F7A9">
                  <w:pPr>
                    <w:jc w:val="center"/>
                  </w:pPr>
                  <w:r>
                    <w:rPr>
                      <w:rFonts w:hint="eastAsia"/>
                      <w:b/>
                      <w:bCs/>
                      <w:color w:val="FF0000"/>
                    </w:rPr>
                    <w:t>（说明：以下所称的“投标报价”均是指税前总金额，即净价）</w:t>
                  </w:r>
                </w:p>
              </w:tc>
            </w:tr>
            <w:tr w14:paraId="246A1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blCellSpacing w:w="0" w:type="dxa"/>
              </w:trPr>
              <w:tc>
                <w:tcPr>
                  <w:tcW w:w="704" w:type="dxa"/>
                  <w:vMerge w:val="restart"/>
                  <w:tcBorders>
                    <w:tl2br w:val="nil"/>
                    <w:tr2bl w:val="nil"/>
                  </w:tcBorders>
                  <w:vAlign w:val="center"/>
                </w:tcPr>
                <w:p w14:paraId="4F2D605D">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14:paraId="3D864DDA">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14:paraId="28C46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54C59E62">
                  <w:pPr>
                    <w:spacing w:line="360" w:lineRule="auto"/>
                    <w:jc w:val="center"/>
                    <w:rPr>
                      <w:rFonts w:ascii="宋体" w:hAnsi="宋体"/>
                      <w:szCs w:val="21"/>
                    </w:rPr>
                  </w:pPr>
                </w:p>
              </w:tc>
              <w:tc>
                <w:tcPr>
                  <w:tcW w:w="1134" w:type="dxa"/>
                  <w:vMerge w:val="restart"/>
                  <w:tcBorders>
                    <w:tl2br w:val="nil"/>
                    <w:tr2bl w:val="nil"/>
                  </w:tcBorders>
                  <w:vAlign w:val="center"/>
                </w:tcPr>
                <w:p w14:paraId="6985DDD6">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14:paraId="5786CC87">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□各有效投标报价大于n家时，去掉一个最高和最低报价后的算术平均值乘以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％。当有效投标报价少于n（含）家时，则以所有有效投标报价的算术平均值乘以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u w:val="single"/>
                      <w:lang w:val="en-US" w:eastAsia="zh-CN" w:bidi="ar-SA"/>
                    </w:rPr>
                    <w:t xml:space="preserve">    </w:t>
                  </w:r>
                </w:p>
              </w:tc>
            </w:tr>
            <w:tr w14:paraId="76070C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1CAF4932">
                  <w:pPr>
                    <w:spacing w:line="360" w:lineRule="auto"/>
                    <w:jc w:val="center"/>
                    <w:rPr>
                      <w:rFonts w:ascii="宋体" w:hAnsi="宋体"/>
                      <w:szCs w:val="21"/>
                    </w:rPr>
                  </w:pPr>
                </w:p>
              </w:tc>
              <w:tc>
                <w:tcPr>
                  <w:tcW w:w="1134" w:type="dxa"/>
                  <w:vMerge w:val="continue"/>
                  <w:tcBorders>
                    <w:tl2br w:val="nil"/>
                    <w:tr2bl w:val="nil"/>
                  </w:tcBorders>
                  <w:vAlign w:val="center"/>
                </w:tcPr>
                <w:p w14:paraId="571E1A30">
                  <w:pPr>
                    <w:spacing w:line="360" w:lineRule="auto"/>
                    <w:jc w:val="center"/>
                    <w:rPr>
                      <w:rFonts w:ascii="宋体" w:hAnsi="宋体"/>
                      <w:szCs w:val="21"/>
                    </w:rPr>
                  </w:pPr>
                </w:p>
              </w:tc>
              <w:tc>
                <w:tcPr>
                  <w:tcW w:w="7513" w:type="dxa"/>
                  <w:gridSpan w:val="2"/>
                  <w:tcBorders>
                    <w:tl2br w:val="nil"/>
                    <w:tr2bl w:val="nil"/>
                  </w:tcBorders>
                  <w:vAlign w:val="center"/>
                </w:tcPr>
                <w:p w14:paraId="0A989F01">
                  <w:pPr>
                    <w:spacing w:line="5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取所有有效投标报价算术平均值。</w:t>
                  </w:r>
                </w:p>
              </w:tc>
            </w:tr>
            <w:tr w14:paraId="17C81B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4" w:hRule="atLeast"/>
                <w:tblCellSpacing w:w="0" w:type="dxa"/>
              </w:trPr>
              <w:tc>
                <w:tcPr>
                  <w:tcW w:w="704" w:type="dxa"/>
                  <w:vMerge w:val="continue"/>
                  <w:tcBorders>
                    <w:tl2br w:val="nil"/>
                    <w:tr2bl w:val="nil"/>
                  </w:tcBorders>
                </w:tcPr>
                <w:p w14:paraId="7119F2E3">
                  <w:pPr>
                    <w:spacing w:line="360" w:lineRule="auto"/>
                    <w:jc w:val="center"/>
                    <w:rPr>
                      <w:rFonts w:ascii="宋体" w:hAnsi="宋体"/>
                      <w:szCs w:val="21"/>
                    </w:rPr>
                  </w:pPr>
                </w:p>
              </w:tc>
              <w:tc>
                <w:tcPr>
                  <w:tcW w:w="1134" w:type="dxa"/>
                  <w:vMerge w:val="continue"/>
                  <w:tcBorders>
                    <w:tl2br w:val="nil"/>
                    <w:tr2bl w:val="nil"/>
                  </w:tcBorders>
                  <w:vAlign w:val="center"/>
                </w:tcPr>
                <w:p w14:paraId="7EBFB89A">
                  <w:pPr>
                    <w:spacing w:line="360" w:lineRule="auto"/>
                    <w:jc w:val="center"/>
                    <w:rPr>
                      <w:rFonts w:ascii="宋体" w:hAnsi="宋体"/>
                      <w:szCs w:val="21"/>
                    </w:rPr>
                  </w:pPr>
                </w:p>
              </w:tc>
              <w:tc>
                <w:tcPr>
                  <w:tcW w:w="7513" w:type="dxa"/>
                  <w:gridSpan w:val="2"/>
                  <w:tcBorders>
                    <w:tl2br w:val="nil"/>
                    <w:tr2bl w:val="nil"/>
                  </w:tcBorders>
                  <w:vAlign w:val="center"/>
                </w:tcPr>
                <w:p w14:paraId="74B7B58E">
                  <w:pPr>
                    <w:spacing w:line="56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以所有有效投标报价中的最低价为基准价。</w:t>
                  </w:r>
                </w:p>
              </w:tc>
            </w:tr>
            <w:tr w14:paraId="25D47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0B10FD3E">
                  <w:pPr>
                    <w:spacing w:line="360" w:lineRule="auto"/>
                    <w:jc w:val="center"/>
                    <w:rPr>
                      <w:rFonts w:ascii="宋体" w:hAnsi="宋体"/>
                      <w:szCs w:val="21"/>
                    </w:rPr>
                  </w:pPr>
                </w:p>
              </w:tc>
              <w:tc>
                <w:tcPr>
                  <w:tcW w:w="1134" w:type="dxa"/>
                  <w:vMerge w:val="restart"/>
                  <w:tcBorders>
                    <w:tl2br w:val="nil"/>
                    <w:tr2bl w:val="nil"/>
                  </w:tcBorders>
                  <w:vAlign w:val="center"/>
                </w:tcPr>
                <w:p w14:paraId="5B25C7E5">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969" w:type="dxa"/>
                  <w:tcBorders>
                    <w:tl2br w:val="nil"/>
                    <w:tr2bl w:val="nil"/>
                  </w:tcBorders>
                  <w:vAlign w:val="center"/>
                </w:tcPr>
                <w:p w14:paraId="158FEF5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□固定比例法</w:t>
                  </w:r>
                </w:p>
              </w:tc>
              <w:tc>
                <w:tcPr>
                  <w:tcW w:w="6544" w:type="dxa"/>
                  <w:tcBorders>
                    <w:tl2br w:val="nil"/>
                    <w:tr2bl w:val="nil"/>
                  </w:tcBorders>
                  <w:vAlign w:val="center"/>
                </w:tcPr>
                <w:p w14:paraId="49518F5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价格得分=M-[（｜投标价格-基准价｜/基准价）*100/N]*扣分值</w:t>
                  </w:r>
                </w:p>
                <w:p w14:paraId="4A032E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（价格评价分项满分值），N=</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，投标价格每高于N％时，扣</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分；每低于N％时，扣</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分；最低得0分。</w:t>
                  </w:r>
                </w:p>
              </w:tc>
            </w:tr>
            <w:tr w14:paraId="5982A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52CD5A81">
                  <w:pPr>
                    <w:spacing w:line="360" w:lineRule="auto"/>
                    <w:jc w:val="center"/>
                    <w:rPr>
                      <w:rFonts w:ascii="宋体" w:hAnsi="宋体"/>
                      <w:szCs w:val="21"/>
                    </w:rPr>
                  </w:pPr>
                </w:p>
              </w:tc>
              <w:tc>
                <w:tcPr>
                  <w:tcW w:w="1134" w:type="dxa"/>
                  <w:vMerge w:val="continue"/>
                  <w:tcBorders>
                    <w:tl2br w:val="nil"/>
                    <w:tr2bl w:val="nil"/>
                  </w:tcBorders>
                  <w:vAlign w:val="center"/>
                </w:tcPr>
                <w:p w14:paraId="405EEAC0">
                  <w:pPr>
                    <w:spacing w:line="360" w:lineRule="auto"/>
                    <w:jc w:val="center"/>
                    <w:rPr>
                      <w:rFonts w:ascii="宋体" w:hAnsi="宋体"/>
                      <w:szCs w:val="21"/>
                    </w:rPr>
                  </w:pPr>
                </w:p>
              </w:tc>
              <w:tc>
                <w:tcPr>
                  <w:tcW w:w="969" w:type="dxa"/>
                  <w:tcBorders>
                    <w:tl2br w:val="nil"/>
                    <w:tr2bl w:val="nil"/>
                  </w:tcBorders>
                  <w:vAlign w:val="center"/>
                </w:tcPr>
                <w:p w14:paraId="1EFF185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□固定乘积法</w:t>
                  </w:r>
                </w:p>
              </w:tc>
              <w:tc>
                <w:tcPr>
                  <w:tcW w:w="6544" w:type="dxa"/>
                  <w:tcBorders>
                    <w:tl2br w:val="nil"/>
                    <w:tr2bl w:val="nil"/>
                  </w:tcBorders>
                  <w:vAlign w:val="center"/>
                </w:tcPr>
                <w:p w14:paraId="2ECC51E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价格得分=（1-A×｜1-投标报价/Z｜）×M</w:t>
                  </w:r>
                </w:p>
                <w:p w14:paraId="3EF36E2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 ×× （价格评价分项满分值），Z为本次招标基准价；</w:t>
                  </w:r>
                </w:p>
                <w:p w14:paraId="7E3484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A为价格调整系数，当投标报价低于本次招标最佳报价（即基准价）时，A=0.5；当投标报价高于次招标基准价时，取A=1；</w:t>
                  </w:r>
                </w:p>
                <w:p w14:paraId="668B0EA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计算分数时四舍五入取小数点后两位，当价格分＜0时，取0。</w:t>
                  </w:r>
                </w:p>
              </w:tc>
            </w:tr>
            <w:tr w14:paraId="1616F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14:paraId="399CB28E">
                  <w:pPr>
                    <w:spacing w:line="360" w:lineRule="auto"/>
                    <w:jc w:val="center"/>
                    <w:rPr>
                      <w:rFonts w:ascii="宋体" w:hAnsi="宋体"/>
                      <w:szCs w:val="21"/>
                    </w:rPr>
                  </w:pPr>
                </w:p>
              </w:tc>
              <w:tc>
                <w:tcPr>
                  <w:tcW w:w="1134" w:type="dxa"/>
                  <w:vMerge w:val="continue"/>
                  <w:tcBorders>
                    <w:tl2br w:val="nil"/>
                    <w:tr2bl w:val="nil"/>
                  </w:tcBorders>
                  <w:vAlign w:val="center"/>
                </w:tcPr>
                <w:p w14:paraId="26895DFB">
                  <w:pPr>
                    <w:spacing w:line="360" w:lineRule="auto"/>
                    <w:jc w:val="center"/>
                    <w:rPr>
                      <w:rFonts w:ascii="宋体" w:hAnsi="宋体"/>
                      <w:szCs w:val="21"/>
                    </w:rPr>
                  </w:pPr>
                </w:p>
              </w:tc>
              <w:tc>
                <w:tcPr>
                  <w:tcW w:w="969" w:type="dxa"/>
                  <w:tcBorders>
                    <w:tl2br w:val="nil"/>
                    <w:tr2bl w:val="nil"/>
                  </w:tcBorders>
                  <w:vAlign w:val="center"/>
                </w:tcPr>
                <w:p w14:paraId="6AB428F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其他方法</w:t>
                  </w:r>
                </w:p>
              </w:tc>
              <w:tc>
                <w:tcPr>
                  <w:tcW w:w="6544" w:type="dxa"/>
                  <w:tcBorders>
                    <w:tl2br w:val="nil"/>
                    <w:tr2bl w:val="nil"/>
                  </w:tcBorders>
                  <w:vAlign w:val="center"/>
                </w:tcPr>
                <w:p w14:paraId="6F3321BE">
                  <w:pPr>
                    <w:pStyle w:val="29"/>
                    <w:numPr>
                      <w:ilvl w:val="0"/>
                      <w:numId w:val="0"/>
                    </w:num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rPr>
                    <w:t>价格得分=（1-</w:t>
                  </w:r>
                  <w:r>
                    <w:rPr>
                      <w:rFonts w:hint="eastAsia" w:ascii="宋体" w:hAnsi="宋体" w:eastAsia="宋体" w:cs="宋体"/>
                      <w:color w:val="auto"/>
                      <w:kern w:val="2"/>
                      <w:szCs w:val="21"/>
                      <w:highlight w:val="none"/>
                    </w:rPr>
                    <w:t>|投标报价-基准价|÷基准价）×价格权重分</w:t>
                  </w:r>
                </w:p>
                <w:p w14:paraId="76239E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说明：报价最接近基准价的</w:t>
                  </w:r>
                  <w:r>
                    <w:rPr>
                      <w:rFonts w:hint="eastAsia" w:ascii="宋体" w:hAnsi="宋体" w:cs="宋体"/>
                      <w:color w:val="auto"/>
                      <w:kern w:val="2"/>
                      <w:szCs w:val="21"/>
                      <w:highlight w:val="none"/>
                      <w:lang w:eastAsia="zh-CN"/>
                    </w:rPr>
                    <w:t>参加单位</w:t>
                  </w:r>
                  <w:r>
                    <w:rPr>
                      <w:rFonts w:hint="eastAsia" w:ascii="宋体" w:hAnsi="宋体" w:eastAsia="宋体" w:cs="宋体"/>
                      <w:color w:val="auto"/>
                      <w:kern w:val="2"/>
                      <w:szCs w:val="21"/>
                      <w:highlight w:val="none"/>
                    </w:rPr>
                    <w:t>价格分最高，价格分保留至小数点后两位。</w:t>
                  </w:r>
                </w:p>
              </w:tc>
            </w:tr>
          </w:tbl>
          <w:p w14:paraId="5B698BDB">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0" w:lineRule="exact"/>
              <w:ind w:leftChars="0"/>
              <w:jc w:val="left"/>
              <w:textAlignment w:val="auto"/>
              <w:outlineLvl w:val="2"/>
            </w:pPr>
          </w:p>
          <w:p w14:paraId="5086A0E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r>
      <w:bookmarkEnd w:id="37"/>
      <w:bookmarkEnd w:id="38"/>
    </w:tbl>
    <w:p w14:paraId="07D83471">
      <w:pPr>
        <w:numPr>
          <w:ilvl w:val="-1"/>
          <w:numId w:val="0"/>
        </w:numPr>
        <w:spacing w:line="300" w:lineRule="auto"/>
        <w:ind w:left="420" w:firstLine="0"/>
        <w:outlineLvl w:val="0"/>
        <w:rPr>
          <w:rFonts w:ascii="宋体" w:hAnsi="宋体" w:cs="宋体"/>
          <w:b/>
          <w:sz w:val="24"/>
        </w:rPr>
      </w:pPr>
    </w:p>
    <w:p w14:paraId="1103B0D5">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14:paraId="221EFD00">
      <w:pPr>
        <w:numPr>
          <w:ilvl w:val="0"/>
          <w:numId w:val="1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14:paraId="11ED7CBD">
      <w:pPr>
        <w:numPr>
          <w:ilvl w:val="0"/>
          <w:numId w:val="1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14:paraId="4C9F44E5">
      <w:pPr>
        <w:spacing w:line="360" w:lineRule="auto"/>
        <w:ind w:firstLine="420" w:firstLineChars="200"/>
        <w:rPr>
          <w:rFonts w:ascii="宋体" w:hAnsi="宋体" w:cs="宋体"/>
          <w:b/>
          <w:sz w:val="24"/>
        </w:rPr>
      </w:pPr>
      <w:r>
        <w:rPr>
          <w:rFonts w:hint="eastAsia" w:ascii="宋体" w:hAnsi="宋体"/>
          <w:szCs w:val="21"/>
        </w:rPr>
        <w:t>如果</w:t>
      </w:r>
      <w:r>
        <w:rPr>
          <w:rFonts w:hint="eastAsia" w:ascii="宋体" w:hAnsi="宋体"/>
          <w:szCs w:val="21"/>
          <w:lang w:eastAsia="zh-CN"/>
        </w:rPr>
        <w:t>参加单位</w:t>
      </w:r>
      <w:r>
        <w:rPr>
          <w:rFonts w:hint="eastAsia" w:ascii="宋体" w:hAnsi="宋体"/>
          <w:szCs w:val="21"/>
        </w:rPr>
        <w:t>不接受上述错误的更正方式，</w:t>
      </w:r>
      <w:r>
        <w:rPr>
          <w:rFonts w:hint="eastAsia" w:ascii="宋体" w:hAnsi="宋体"/>
          <w:szCs w:val="21"/>
          <w:lang w:eastAsia="zh-CN"/>
        </w:rPr>
        <w:t>采购人</w:t>
      </w:r>
      <w:r>
        <w:rPr>
          <w:rFonts w:hint="eastAsia" w:ascii="宋体" w:hAnsi="宋体"/>
          <w:szCs w:val="21"/>
        </w:rPr>
        <w:t>将拒绝接受其投标文件。</w:t>
      </w:r>
    </w:p>
    <w:p w14:paraId="1B9EC5C0">
      <w:pPr>
        <w:numPr>
          <w:ilvl w:val="0"/>
          <w:numId w:val="1"/>
        </w:numPr>
        <w:spacing w:line="300" w:lineRule="auto"/>
        <w:outlineLvl w:val="0"/>
        <w:rPr>
          <w:rFonts w:ascii="宋体" w:hAnsi="宋体" w:cs="宋体"/>
          <w:b/>
          <w:sz w:val="24"/>
        </w:rPr>
      </w:pPr>
      <w:bookmarkStart w:id="39" w:name="_Toc3707"/>
      <w:bookmarkStart w:id="40" w:name="_Toc12761"/>
      <w:r>
        <w:rPr>
          <w:rFonts w:hint="eastAsia" w:ascii="宋体" w:hAnsi="宋体" w:cs="宋体"/>
          <w:b/>
          <w:sz w:val="24"/>
        </w:rPr>
        <w:t>采购结果</w:t>
      </w:r>
      <w:bookmarkEnd w:id="36"/>
      <w:bookmarkEnd w:id="39"/>
      <w:bookmarkEnd w:id="40"/>
    </w:p>
    <w:p w14:paraId="4F865B8C">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14:paraId="759E5E74">
      <w:pPr>
        <w:numPr>
          <w:ilvl w:val="0"/>
          <w:numId w:val="1"/>
        </w:numPr>
        <w:spacing w:line="300" w:lineRule="auto"/>
        <w:outlineLvl w:val="0"/>
        <w:rPr>
          <w:rFonts w:ascii="宋体" w:hAnsi="宋体" w:cs="宋体"/>
          <w:b/>
          <w:sz w:val="24"/>
        </w:rPr>
      </w:pPr>
      <w:bookmarkStart w:id="41" w:name="_Toc18399"/>
      <w:bookmarkStart w:id="42" w:name="_Toc11838"/>
      <w:bookmarkStart w:id="43" w:name="_Toc128989103"/>
      <w:r>
        <w:rPr>
          <w:rFonts w:hint="eastAsia" w:ascii="宋体" w:hAnsi="宋体" w:cs="宋体"/>
          <w:b/>
          <w:sz w:val="24"/>
        </w:rPr>
        <w:t>合同条款及格式</w:t>
      </w:r>
      <w:bookmarkEnd w:id="41"/>
      <w:bookmarkEnd w:id="42"/>
      <w:bookmarkEnd w:id="43"/>
    </w:p>
    <w:p w14:paraId="1DBB0D58">
      <w:pPr>
        <w:jc w:val="center"/>
        <w:rPr>
          <w:rFonts w:ascii="方正小标宋简体" w:hAnsi="方正小标宋简体" w:eastAsia="方正小标宋简体" w:cs="方正小标宋简体"/>
          <w:bCs/>
          <w:kern w:val="0"/>
          <w:sz w:val="28"/>
          <w:szCs w:val="28"/>
        </w:rPr>
      </w:pPr>
      <w:bookmarkStart w:id="44" w:name="_Hlk116549198"/>
      <w:bookmarkStart w:id="45" w:name="_Toc128989104"/>
      <w:r>
        <w:rPr>
          <w:rFonts w:hint="eastAsia" w:ascii="宋体" w:hAnsi="宋体"/>
          <w:color w:val="FF0000"/>
          <w:szCs w:val="21"/>
          <w:highlight w:val="yellow"/>
        </w:rPr>
        <w:t>××××××××××××××××××××××××××××××</w:t>
      </w:r>
      <w:r>
        <w:rPr>
          <w:rFonts w:hint="eastAsia" w:ascii="宋体" w:hAnsi="宋体" w:eastAsia="宋体" w:cs="宋体"/>
          <w:bCs/>
          <w:kern w:val="0"/>
          <w:sz w:val="28"/>
          <w:szCs w:val="28"/>
        </w:rPr>
        <w:t>合同</w:t>
      </w:r>
    </w:p>
    <w:bookmarkEnd w:id="44"/>
    <w:p w14:paraId="0EADE827">
      <w:pPr>
        <w:jc w:val="center"/>
        <w:rPr>
          <w:rFonts w:hint="eastAsia" w:ascii="宋体" w:hAnsi="宋体" w:eastAsia="宋体" w:cs="宋体"/>
          <w:szCs w:val="21"/>
        </w:rPr>
      </w:pPr>
      <w:bookmarkStart w:id="46" w:name="_Hlk116549211"/>
      <w:r>
        <w:rPr>
          <w:rFonts w:hint="eastAsia" w:ascii="宋体" w:hAnsi="宋体" w:eastAsia="宋体" w:cs="宋体"/>
          <w:bCs/>
          <w:kern w:val="0"/>
          <w:sz w:val="28"/>
          <w:szCs w:val="28"/>
        </w:rPr>
        <w:t>（仅供参考）</w:t>
      </w:r>
    </w:p>
    <w:bookmarkEnd w:id="46"/>
    <w:p w14:paraId="61B702E4">
      <w:pPr>
        <w:ind w:firstLine="420" w:firstLineChars="200"/>
        <w:jc w:val="left"/>
        <w:rPr>
          <w:rFonts w:ascii="宋体" w:hAnsi="宋体"/>
          <w:szCs w:val="21"/>
        </w:rPr>
      </w:pPr>
    </w:p>
    <w:p w14:paraId="325A1ACA">
      <w:pPr>
        <w:keepNext w:val="0"/>
        <w:keepLines w:val="0"/>
        <w:pageBreakBefore w:val="0"/>
        <w:widowControl/>
        <w:kinsoku/>
        <w:wordWrap/>
        <w:overflowPunct/>
        <w:topLinePunct w:val="0"/>
        <w:bidi w:val="0"/>
        <w:snapToGrid w:val="0"/>
        <w:spacing w:line="360" w:lineRule="auto"/>
        <w:ind w:left="0" w:right="0" w:rightChars="0"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甲方：深圳会展中心管理有限责任公司</w:t>
      </w:r>
    </w:p>
    <w:p w14:paraId="1FCF5175">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法定代表人：岳启伟</w:t>
      </w:r>
    </w:p>
    <w:p w14:paraId="7B3D0C43">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地址：深圳市福田区福华三路深圳会展中心</w:t>
      </w:r>
      <w:bookmarkStart w:id="104" w:name="_GoBack"/>
      <w:bookmarkEnd w:id="104"/>
    </w:p>
    <w:p w14:paraId="58A20B17">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联系人：</w:t>
      </w:r>
      <w:r>
        <w:rPr>
          <w:rFonts w:hint="eastAsia" w:ascii="宋体" w:hAnsi="宋体" w:eastAsia="宋体" w:cs="宋体"/>
          <w:kern w:val="0"/>
          <w:sz w:val="21"/>
          <w:szCs w:val="21"/>
          <w:highlight w:val="yellow"/>
          <w:lang w:val="en-US" w:eastAsia="zh-CN"/>
        </w:rPr>
        <w:t>XXX</w:t>
      </w:r>
    </w:p>
    <w:p w14:paraId="3BB5B11F">
      <w:pPr>
        <w:keepNext w:val="0"/>
        <w:keepLines w:val="0"/>
        <w:pageBreakBefore w:val="0"/>
        <w:kinsoku/>
        <w:wordWrap/>
        <w:overflowPunct/>
        <w:topLinePunct w:val="0"/>
        <w:autoSpaceDE w:val="0"/>
        <w:autoSpaceDN w:val="0"/>
        <w:bidi w:val="0"/>
        <w:adjustRightInd w:val="0"/>
        <w:snapToGrid w:val="0"/>
        <w:spacing w:line="360" w:lineRule="auto"/>
        <w:ind w:left="0" w:right="0" w:rightChars="0" w:firstLine="0" w:firstLineChars="0"/>
        <w:textAlignment w:val="auto"/>
        <w:rPr>
          <w:rFonts w:hint="eastAsia" w:ascii="宋体" w:hAnsi="宋体" w:eastAsia="宋体" w:cs="宋体"/>
          <w:kern w:val="0"/>
          <w:sz w:val="21"/>
          <w:szCs w:val="21"/>
          <w:highlight w:val="yellow"/>
        </w:rPr>
      </w:pPr>
      <w:r>
        <w:rPr>
          <w:rFonts w:hint="eastAsia" w:ascii="宋体" w:hAnsi="宋体" w:eastAsia="宋体" w:cs="宋体"/>
          <w:kern w:val="0"/>
          <w:sz w:val="21"/>
          <w:szCs w:val="21"/>
        </w:rPr>
        <w:t>电话：0755-8284</w:t>
      </w:r>
      <w:r>
        <w:rPr>
          <w:rFonts w:hint="eastAsia" w:ascii="宋体" w:hAnsi="宋体" w:eastAsia="宋体" w:cs="宋体"/>
          <w:kern w:val="0"/>
          <w:sz w:val="21"/>
          <w:szCs w:val="21"/>
          <w:highlight w:val="yellow"/>
          <w:lang w:val="en-US" w:eastAsia="zh-CN"/>
        </w:rPr>
        <w:t>XXXX</w:t>
      </w:r>
      <w:r>
        <w:rPr>
          <w:rFonts w:hint="eastAsia" w:ascii="宋体" w:hAnsi="宋体" w:eastAsia="宋体" w:cs="宋体"/>
          <w:kern w:val="0"/>
          <w:sz w:val="21"/>
          <w:szCs w:val="21"/>
          <w:highlight w:val="yellow"/>
        </w:rPr>
        <w:t xml:space="preserve"> </w:t>
      </w:r>
    </w:p>
    <w:p w14:paraId="3D494412">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电子邮箱：</w:t>
      </w:r>
    </w:p>
    <w:p w14:paraId="2F9FFFDF">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p>
    <w:p w14:paraId="0B1439AF">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乙方：</w:t>
      </w:r>
      <w:r>
        <w:rPr>
          <w:rFonts w:hint="eastAsia" w:ascii="宋体" w:hAnsi="宋体" w:eastAsia="宋体" w:cs="宋体"/>
          <w:b/>
          <w:kern w:val="0"/>
          <w:sz w:val="21"/>
          <w:szCs w:val="21"/>
          <w:highlight w:val="yellow"/>
          <w:lang w:val="en-US" w:eastAsia="zh-CN"/>
        </w:rPr>
        <w:t>XXXX</w:t>
      </w:r>
      <w:r>
        <w:rPr>
          <w:rFonts w:hint="eastAsia" w:ascii="宋体" w:hAnsi="宋体" w:eastAsia="宋体" w:cs="宋体"/>
          <w:b/>
          <w:kern w:val="0"/>
          <w:sz w:val="21"/>
          <w:szCs w:val="21"/>
        </w:rPr>
        <w:t>公司</w:t>
      </w:r>
    </w:p>
    <w:p w14:paraId="6CE3D2AE">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highlight w:val="yellow"/>
          <w:lang w:val="en-US" w:eastAsia="zh-CN"/>
        </w:rPr>
        <w:t>XXX</w:t>
      </w:r>
    </w:p>
    <w:p w14:paraId="53791C43">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w:t>
      </w:r>
      <w:r>
        <w:rPr>
          <w:rFonts w:hint="eastAsia" w:ascii="宋体" w:hAnsi="宋体" w:eastAsia="宋体" w:cs="宋体"/>
          <w:kern w:val="0"/>
          <w:sz w:val="21"/>
          <w:szCs w:val="21"/>
          <w:highlight w:val="yellow"/>
          <w:lang w:val="en-US" w:eastAsia="zh-CN"/>
        </w:rPr>
        <w:t>XXXXXXXXXXXX</w:t>
      </w:r>
    </w:p>
    <w:p w14:paraId="5A58D69A">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联系人：</w:t>
      </w:r>
      <w:r>
        <w:rPr>
          <w:rFonts w:hint="eastAsia" w:ascii="宋体" w:hAnsi="宋体" w:eastAsia="宋体" w:cs="宋体"/>
          <w:kern w:val="0"/>
          <w:sz w:val="21"/>
          <w:szCs w:val="21"/>
          <w:highlight w:val="yellow"/>
          <w:lang w:val="en-US" w:eastAsia="zh-CN"/>
        </w:rPr>
        <w:t>XXX</w:t>
      </w:r>
      <w:r>
        <w:rPr>
          <w:rFonts w:hint="eastAsia" w:ascii="宋体" w:hAnsi="宋体" w:eastAsia="宋体" w:cs="宋体"/>
          <w:kern w:val="0"/>
          <w:sz w:val="21"/>
          <w:szCs w:val="21"/>
        </w:rPr>
        <w:t xml:space="preserve">   </w:t>
      </w:r>
    </w:p>
    <w:p w14:paraId="1CF049C2">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rPr>
        <w:t>电话：0755-</w:t>
      </w:r>
      <w:r>
        <w:rPr>
          <w:rFonts w:hint="eastAsia" w:ascii="宋体" w:hAnsi="宋体" w:eastAsia="宋体" w:cs="宋体"/>
          <w:kern w:val="0"/>
          <w:sz w:val="21"/>
          <w:szCs w:val="21"/>
          <w:highlight w:val="yellow"/>
          <w:lang w:val="en-US" w:eastAsia="zh-CN"/>
        </w:rPr>
        <w:t>XXXXXX</w:t>
      </w:r>
    </w:p>
    <w:p w14:paraId="77EEA6EB">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电子邮箱：</w:t>
      </w:r>
    </w:p>
    <w:p w14:paraId="5D71BD89">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根</w:t>
      </w:r>
      <w:r>
        <w:rPr>
          <w:rFonts w:hint="eastAsia" w:ascii="宋体" w:hAnsi="宋体" w:eastAsia="宋体" w:cs="宋体"/>
          <w:sz w:val="21"/>
          <w:szCs w:val="21"/>
        </w:rPr>
        <w:t>据《中华人民共和国民法典》及相关法律、法规的规定</w:t>
      </w:r>
      <w:r>
        <w:rPr>
          <w:rFonts w:hint="eastAsia" w:ascii="宋体" w:hAnsi="宋体" w:eastAsia="宋体" w:cs="宋体"/>
          <w:sz w:val="21"/>
          <w:szCs w:val="21"/>
          <w:lang w:val="en-US" w:eastAsia="zh-CN"/>
        </w:rPr>
        <w:t>及行业规范</w:t>
      </w:r>
      <w:r>
        <w:rPr>
          <w:rFonts w:hint="eastAsia" w:ascii="宋体" w:hAnsi="宋体" w:eastAsia="宋体" w:cs="宋体"/>
          <w:sz w:val="21"/>
          <w:szCs w:val="21"/>
        </w:rPr>
        <w:t>，甲、乙双方本着公平合理、平等互利、诚信自愿的原则，</w:t>
      </w:r>
      <w:r>
        <w:rPr>
          <w:rFonts w:hint="eastAsia" w:ascii="宋体" w:hAnsi="宋体" w:eastAsia="宋体" w:cs="宋体"/>
          <w:sz w:val="21"/>
          <w:szCs w:val="21"/>
          <w:lang w:val="en-US" w:eastAsia="zh-CN"/>
        </w:rPr>
        <w:t>就</w:t>
      </w:r>
      <w:r>
        <w:rPr>
          <w:rFonts w:hint="eastAsia" w:ascii="宋体" w:hAnsi="宋体" w:eastAsia="宋体" w:cs="宋体"/>
          <w:sz w:val="21"/>
          <w:szCs w:val="21"/>
        </w:rPr>
        <w:t>乙方为甲方提供</w:t>
      </w:r>
      <w:r>
        <w:rPr>
          <w:rFonts w:hint="eastAsia" w:ascii="宋体" w:hAnsi="宋体" w:eastAsia="宋体" w:cs="宋体"/>
          <w:kern w:val="0"/>
          <w:sz w:val="21"/>
          <w:szCs w:val="21"/>
          <w:highlight w:val="yellow"/>
          <w:lang w:val="en-US" w:eastAsia="zh-CN"/>
        </w:rPr>
        <w:t>XXXXXXXXXXXX</w:t>
      </w:r>
      <w:r>
        <w:rPr>
          <w:rFonts w:hint="eastAsia" w:ascii="宋体" w:hAnsi="宋体" w:eastAsia="宋体" w:cs="宋体"/>
          <w:sz w:val="21"/>
          <w:szCs w:val="21"/>
        </w:rPr>
        <w:t>服务，甲乙双方经协商一致，签订本合同，双方保证严格遵守和执行。</w:t>
      </w:r>
    </w:p>
    <w:p w14:paraId="19EC6A1C">
      <w:pPr>
        <w:pStyle w:val="2"/>
        <w:keepNext w:val="0"/>
        <w:keepLines w:val="0"/>
        <w:pageBreakBefore w:val="0"/>
        <w:widowControl/>
        <w:numPr>
          <w:ilvl w:val="0"/>
          <w:numId w:val="13"/>
        </w:numPr>
        <w:kinsoku/>
        <w:wordWrap/>
        <w:overflowPunct/>
        <w:topLinePunct w:val="0"/>
        <w:autoSpaceDE/>
        <w:autoSpaceDN/>
        <w:bidi w:val="0"/>
        <w:adjustRightInd/>
        <w:snapToGri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服务内容及要求</w:t>
      </w:r>
    </w:p>
    <w:p w14:paraId="5F6C158C">
      <w:pPr>
        <w:pStyle w:val="2"/>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kern w:val="0"/>
          <w:sz w:val="21"/>
          <w:szCs w:val="21"/>
          <w:highlight w:val="yellow"/>
          <w:lang w:val="en-US" w:eastAsia="zh-CN"/>
        </w:rPr>
        <w:t>XXXXXXXXXXXX</w:t>
      </w:r>
    </w:p>
    <w:p w14:paraId="62401E66">
      <w:pPr>
        <w:pStyle w:val="2"/>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项目实施地点：深圳会展中心</w:t>
      </w:r>
    </w:p>
    <w:p w14:paraId="0A7846E5">
      <w:pPr>
        <w:pStyle w:val="2"/>
        <w:keepNext w:val="0"/>
        <w:keepLines w:val="0"/>
        <w:pageBreakBefore w:val="0"/>
        <w:widowControl/>
        <w:numPr>
          <w:ilvl w:val="0"/>
          <w:numId w:val="14"/>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w:t>
      </w:r>
    </w:p>
    <w:p w14:paraId="58FE8534">
      <w:pPr>
        <w:pStyle w:val="2"/>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15CC4875">
      <w:pPr>
        <w:pStyle w:val="2"/>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w:t>
      </w:r>
    </w:p>
    <w:p w14:paraId="119B861E">
      <w:pPr>
        <w:pStyle w:val="2"/>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增值服务</w:t>
      </w:r>
      <w:r>
        <w:rPr>
          <w:rFonts w:hint="eastAsia" w:ascii="宋体" w:hAnsi="宋体" w:eastAsia="宋体" w:cs="宋体"/>
          <w:sz w:val="21"/>
          <w:szCs w:val="21"/>
          <w:highlight w:val="yellow"/>
          <w:lang w:val="en-US" w:eastAsia="zh-CN"/>
        </w:rPr>
        <w:t>（如有）</w:t>
      </w:r>
    </w:p>
    <w:p w14:paraId="2E08FC16">
      <w:pPr>
        <w:pStyle w:val="2"/>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399973E9">
      <w:pPr>
        <w:pStyle w:val="2"/>
        <w:keepNext w:val="0"/>
        <w:keepLines w:val="0"/>
        <w:pageBreakBefore w:val="0"/>
        <w:widowControl w:val="0"/>
        <w:numPr>
          <w:ilvl w:val="0"/>
          <w:numId w:val="16"/>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w:t>
      </w:r>
    </w:p>
    <w:p w14:paraId="2F7DC9A4">
      <w:pPr>
        <w:pStyle w:val="2"/>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p w14:paraId="2B1DD071">
      <w:pPr>
        <w:pStyle w:val="2"/>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623816E2">
      <w:pPr>
        <w:pStyle w:val="2"/>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w:t>
      </w:r>
    </w:p>
    <w:p w14:paraId="061735EF">
      <w:pPr>
        <w:pStyle w:val="2"/>
        <w:keepNext w:val="0"/>
        <w:keepLines w:val="0"/>
        <w:pageBreakBefore w:val="0"/>
        <w:widowControl/>
        <w:numPr>
          <w:ilvl w:val="0"/>
          <w:numId w:val="13"/>
        </w:numPr>
        <w:kinsoku/>
        <w:wordWrap/>
        <w:overflowPunct/>
        <w:topLinePunct w:val="0"/>
        <w:autoSpaceDE/>
        <w:autoSpaceDN/>
        <w:bidi w:val="0"/>
        <w:adjustRightInd/>
        <w:snapToGri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服务期限</w:t>
      </w:r>
    </w:p>
    <w:p w14:paraId="411E583F">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本项目服务期限为</w:t>
      </w:r>
      <w:r>
        <w:rPr>
          <w:rFonts w:hint="eastAsia" w:ascii="宋体" w:hAnsi="宋体" w:eastAsia="宋体" w:cs="宋体"/>
          <w:b w:val="0"/>
          <w:bCs w:val="0"/>
          <w:sz w:val="21"/>
          <w:szCs w:val="21"/>
          <w:highlight w:val="yellow"/>
          <w:lang w:val="en-US" w:eastAsia="zh-CN"/>
        </w:rPr>
        <w:t>XX年，</w:t>
      </w:r>
      <w:r>
        <w:rPr>
          <w:rFonts w:hint="eastAsia" w:ascii="宋体" w:hAnsi="宋体" w:eastAsia="宋体" w:cs="宋体"/>
          <w:b w:val="0"/>
          <w:bCs w:val="0"/>
          <w:sz w:val="21"/>
          <w:szCs w:val="21"/>
          <w:lang w:val="en-US" w:eastAsia="zh-CN"/>
        </w:rPr>
        <w:t>从本合同签订生效之日起至</w:t>
      </w:r>
      <w:r>
        <w:rPr>
          <w:rFonts w:hint="eastAsia" w:ascii="宋体" w:hAnsi="宋体" w:eastAsia="宋体" w:cs="宋体"/>
          <w:b w:val="0"/>
          <w:bCs w:val="0"/>
          <w:sz w:val="21"/>
          <w:szCs w:val="21"/>
          <w:highlight w:val="yellow"/>
          <w:lang w:val="en-US" w:eastAsia="zh-CN"/>
        </w:rPr>
        <w:t>XXXX年X月X</w:t>
      </w:r>
      <w:r>
        <w:rPr>
          <w:rFonts w:hint="eastAsia" w:ascii="宋体" w:hAnsi="宋体" w:eastAsia="宋体" w:cs="宋体"/>
          <w:b w:val="0"/>
          <w:bCs w:val="0"/>
          <w:sz w:val="21"/>
          <w:szCs w:val="21"/>
          <w:lang w:val="en-US" w:eastAsia="zh-CN"/>
        </w:rPr>
        <w:t>日止。</w:t>
      </w:r>
      <w:r>
        <w:rPr>
          <w:rFonts w:hint="eastAsia" w:ascii="宋体" w:hAnsi="宋体" w:eastAsia="宋体" w:cs="宋体"/>
          <w:sz w:val="21"/>
          <w:szCs w:val="21"/>
          <w:highlight w:val="yellow"/>
        </w:rPr>
        <w:t>年度服务期满前两个月，乙方应主动向甲方申请对其本年度服务情况进行评审</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rPr>
        <w:t>经甲方综合考核评审服务达</w:t>
      </w:r>
      <w:r>
        <w:rPr>
          <w:rFonts w:hint="eastAsia" w:ascii="宋体" w:hAnsi="宋体" w:eastAsia="宋体" w:cs="宋体"/>
          <w:sz w:val="21"/>
          <w:szCs w:val="21"/>
          <w:highlight w:val="yellow"/>
          <w:lang w:val="en-US" w:eastAsia="zh-CN"/>
        </w:rPr>
        <w:t>到优良</w:t>
      </w:r>
      <w:r>
        <w:rPr>
          <w:rFonts w:hint="eastAsia" w:ascii="宋体" w:hAnsi="宋体" w:eastAsia="宋体" w:cs="宋体"/>
          <w:sz w:val="21"/>
          <w:szCs w:val="21"/>
          <w:highlight w:val="yellow"/>
        </w:rPr>
        <w:t>（综合得分≥80分），则执行下一年度服务合同。如综合考核评审服务未达</w:t>
      </w:r>
      <w:r>
        <w:rPr>
          <w:rFonts w:hint="eastAsia" w:ascii="宋体" w:hAnsi="宋体" w:eastAsia="宋体" w:cs="宋体"/>
          <w:sz w:val="21"/>
          <w:szCs w:val="21"/>
          <w:highlight w:val="yellow"/>
          <w:lang w:val="en-US" w:eastAsia="zh-CN"/>
        </w:rPr>
        <w:t>到优良</w:t>
      </w:r>
      <w:r>
        <w:rPr>
          <w:rFonts w:hint="eastAsia" w:ascii="宋体" w:hAnsi="宋体" w:eastAsia="宋体" w:cs="宋体"/>
          <w:sz w:val="21"/>
          <w:szCs w:val="21"/>
          <w:highlight w:val="yellow"/>
        </w:rPr>
        <w:t>，甲方有权终止下一年度服务合同。如</w:t>
      </w:r>
      <w:r>
        <w:rPr>
          <w:rFonts w:hint="eastAsia" w:ascii="宋体" w:hAnsi="宋体" w:eastAsia="宋体" w:cs="宋体"/>
          <w:sz w:val="21"/>
          <w:szCs w:val="21"/>
          <w:highlight w:val="yellow"/>
          <w:lang w:val="en-US" w:eastAsia="zh-CN"/>
        </w:rPr>
        <w:t>乙方</w:t>
      </w:r>
      <w:r>
        <w:rPr>
          <w:rFonts w:hint="eastAsia" w:ascii="宋体" w:hAnsi="宋体" w:eastAsia="宋体" w:cs="宋体"/>
          <w:sz w:val="21"/>
          <w:szCs w:val="21"/>
          <w:highlight w:val="yellow"/>
        </w:rPr>
        <w:t>未按时主动向</w:t>
      </w:r>
      <w:r>
        <w:rPr>
          <w:rFonts w:hint="eastAsia" w:ascii="宋体" w:hAnsi="宋体" w:eastAsia="宋体" w:cs="宋体"/>
          <w:sz w:val="21"/>
          <w:szCs w:val="21"/>
          <w:highlight w:val="yellow"/>
          <w:lang w:val="en-US" w:eastAsia="zh-CN"/>
        </w:rPr>
        <w:t>甲方</w:t>
      </w:r>
      <w:r>
        <w:rPr>
          <w:rFonts w:hint="eastAsia" w:ascii="宋体" w:hAnsi="宋体" w:eastAsia="宋体" w:cs="宋体"/>
          <w:sz w:val="21"/>
          <w:szCs w:val="21"/>
          <w:highlight w:val="yellow"/>
        </w:rPr>
        <w:t>申请对其当年度服务情况进行履约评价的，</w:t>
      </w:r>
      <w:r>
        <w:rPr>
          <w:rFonts w:hint="eastAsia" w:ascii="宋体" w:hAnsi="宋体" w:eastAsia="宋体" w:cs="宋体"/>
          <w:sz w:val="21"/>
          <w:szCs w:val="21"/>
          <w:highlight w:val="yellow"/>
          <w:lang w:val="en-US" w:eastAsia="zh-CN"/>
        </w:rPr>
        <w:t>甲方</w:t>
      </w:r>
      <w:r>
        <w:rPr>
          <w:rFonts w:hint="eastAsia" w:ascii="宋体" w:hAnsi="宋体" w:eastAsia="宋体" w:cs="宋体"/>
          <w:sz w:val="21"/>
          <w:szCs w:val="21"/>
          <w:highlight w:val="yellow"/>
        </w:rPr>
        <w:t>有权直接终止合同。综合考核评审细则详见附件《</w:t>
      </w:r>
      <w:r>
        <w:rPr>
          <w:rFonts w:hint="eastAsia" w:ascii="宋体" w:hAnsi="宋体" w:eastAsia="宋体" w:cs="宋体"/>
          <w:sz w:val="21"/>
          <w:szCs w:val="21"/>
          <w:highlight w:val="yellow"/>
          <w:lang w:val="en-US" w:eastAsia="zh-CN"/>
        </w:rPr>
        <w:t>XXXX供应商履约评价表</w:t>
      </w:r>
      <w:r>
        <w:rPr>
          <w:rFonts w:hint="eastAsia" w:ascii="宋体" w:hAnsi="宋体" w:eastAsia="宋体" w:cs="宋体"/>
          <w:sz w:val="21"/>
          <w:szCs w:val="21"/>
          <w:highlight w:val="yellow"/>
        </w:rPr>
        <w:t>》。</w:t>
      </w:r>
    </w:p>
    <w:p w14:paraId="297E4693">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合同金额及付款要求</w:t>
      </w:r>
    </w:p>
    <w:p w14:paraId="69D4A7D9">
      <w:pPr>
        <w:pStyle w:val="29"/>
        <w:keepNext w:val="0"/>
        <w:keepLines w:val="0"/>
        <w:pageBreakBefore w:val="0"/>
        <w:numPr>
          <w:ilvl w:val="1"/>
          <w:numId w:val="18"/>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pacing w:val="-2"/>
          <w:sz w:val="21"/>
          <w:szCs w:val="21"/>
        </w:rPr>
      </w:pPr>
      <w:r>
        <w:rPr>
          <w:rFonts w:hint="eastAsia" w:ascii="宋体" w:hAnsi="宋体" w:eastAsia="宋体" w:cs="宋体"/>
          <w:sz w:val="21"/>
          <w:szCs w:val="21"/>
        </w:rPr>
        <w:t>合同金额</w:t>
      </w:r>
    </w:p>
    <w:p w14:paraId="5736BE3B">
      <w:pPr>
        <w:pStyle w:val="29"/>
        <w:keepNext w:val="0"/>
        <w:keepLines w:val="0"/>
        <w:pageBreakBefore w:val="0"/>
        <w:numPr>
          <w:ilvl w:val="0"/>
          <w:numId w:val="19"/>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pacing w:val="-2"/>
          <w:sz w:val="21"/>
          <w:szCs w:val="21"/>
          <w:lang w:eastAsia="zh-CN"/>
        </w:rPr>
      </w:pPr>
      <w:r>
        <w:rPr>
          <w:rFonts w:hint="eastAsia" w:ascii="宋体" w:hAnsi="宋体" w:eastAsia="宋体" w:cs="宋体"/>
          <w:bCs/>
          <w:sz w:val="21"/>
          <w:szCs w:val="21"/>
        </w:rPr>
        <w:t>本项</w:t>
      </w:r>
      <w:r>
        <w:rPr>
          <w:rFonts w:hint="eastAsia" w:ascii="宋体" w:hAnsi="宋体" w:eastAsia="宋体" w:cs="宋体"/>
          <w:sz w:val="21"/>
          <w:szCs w:val="21"/>
        </w:rPr>
        <w:t>目合同金额</w:t>
      </w:r>
      <w:r>
        <w:rPr>
          <w:rFonts w:hint="eastAsia" w:ascii="宋体" w:hAnsi="宋体" w:eastAsia="宋体" w:cs="宋体"/>
          <w:bCs/>
          <w:sz w:val="21"/>
          <w:szCs w:val="21"/>
        </w:rPr>
        <w:t>为</w:t>
      </w:r>
      <w:r>
        <w:rPr>
          <w:rFonts w:hint="eastAsia" w:ascii="宋体" w:hAnsi="宋体" w:eastAsia="宋体" w:cs="宋体"/>
          <w:bCs/>
          <w:sz w:val="21"/>
          <w:szCs w:val="21"/>
          <w:lang w:val="en-US" w:eastAsia="zh-CN"/>
        </w:rPr>
        <w:t>含税</w:t>
      </w:r>
      <w:r>
        <w:rPr>
          <w:rFonts w:hint="eastAsia" w:ascii="宋体" w:hAnsi="宋体" w:eastAsia="宋体" w:cs="宋体"/>
          <w:bCs/>
          <w:sz w:val="21"/>
          <w:szCs w:val="21"/>
        </w:rPr>
        <w:t>￥</w:t>
      </w:r>
      <w:r>
        <w:rPr>
          <w:rFonts w:hint="eastAsia" w:ascii="宋体" w:hAnsi="宋体" w:eastAsia="宋体" w:cs="宋体"/>
          <w:bCs/>
          <w:sz w:val="21"/>
          <w:szCs w:val="21"/>
          <w:highlight w:val="yellow"/>
          <w:lang w:val="en-US" w:eastAsia="zh-CN"/>
        </w:rPr>
        <w:t>XXX</w:t>
      </w:r>
      <w:r>
        <w:rPr>
          <w:rFonts w:hint="eastAsia" w:ascii="宋体" w:hAnsi="宋体" w:eastAsia="宋体" w:cs="宋体"/>
          <w:bCs/>
          <w:sz w:val="21"/>
          <w:szCs w:val="21"/>
        </w:rPr>
        <w:t>（</w:t>
      </w:r>
      <w:r>
        <w:rPr>
          <w:rFonts w:hint="eastAsia" w:ascii="宋体" w:hAnsi="宋体" w:eastAsia="宋体" w:cs="宋体"/>
          <w:sz w:val="21"/>
          <w:szCs w:val="21"/>
        </w:rPr>
        <w:t>大写：人民币</w:t>
      </w:r>
      <w:r>
        <w:rPr>
          <w:rFonts w:hint="eastAsia" w:ascii="宋体" w:hAnsi="宋体" w:eastAsia="宋体" w:cs="宋体"/>
          <w:sz w:val="21"/>
          <w:szCs w:val="21"/>
          <w:highlight w:val="yellow"/>
          <w:u w:val="single"/>
          <w:lang w:val="en-US" w:eastAsia="zh-CN"/>
        </w:rPr>
        <w:t>XXXX</w:t>
      </w:r>
      <w:r>
        <w:rPr>
          <w:rFonts w:hint="eastAsia" w:ascii="宋体" w:hAnsi="宋体" w:eastAsia="宋体" w:cs="宋体"/>
          <w:sz w:val="21"/>
          <w:szCs w:val="21"/>
          <w:u w:val="single"/>
        </w:rPr>
        <w:t xml:space="preserve">元整 </w:t>
      </w:r>
      <w:r>
        <w:rPr>
          <w:rFonts w:hint="eastAsia" w:ascii="宋体" w:hAnsi="宋体" w:eastAsia="宋体" w:cs="宋体"/>
          <w:sz w:val="21"/>
          <w:szCs w:val="21"/>
        </w:rPr>
        <w:t>），税率</w:t>
      </w:r>
      <w:r>
        <w:rPr>
          <w:rFonts w:hint="eastAsia" w:ascii="宋体" w:hAnsi="宋体" w:eastAsia="宋体" w:cs="宋体"/>
          <w:sz w:val="21"/>
          <w:szCs w:val="21"/>
          <w:lang w:val="en-US" w:eastAsia="zh-CN"/>
        </w:rPr>
        <w:t>为</w:t>
      </w:r>
      <w:r>
        <w:rPr>
          <w:rFonts w:hint="eastAsia" w:ascii="宋体" w:hAnsi="宋体" w:eastAsia="宋体" w:cs="宋体"/>
          <w:sz w:val="21"/>
          <w:szCs w:val="21"/>
          <w:highlight w:val="yellow"/>
          <w:lang w:val="en-US" w:eastAsia="zh-CN"/>
        </w:rPr>
        <w:t>X</w:t>
      </w:r>
      <w:r>
        <w:rPr>
          <w:rFonts w:hint="eastAsia" w:ascii="宋体" w:hAnsi="宋体" w:eastAsia="宋体" w:cs="宋体"/>
          <w:sz w:val="21"/>
          <w:szCs w:val="21"/>
          <w:highlight w:val="yellow"/>
        </w:rPr>
        <w:t>%</w:t>
      </w:r>
      <w:r>
        <w:rPr>
          <w:rFonts w:hint="eastAsia" w:ascii="宋体" w:hAnsi="宋体" w:eastAsia="宋体" w:cs="宋体"/>
          <w:spacing w:val="-2"/>
          <w:sz w:val="21"/>
          <w:szCs w:val="21"/>
          <w:lang w:eastAsia="zh-CN"/>
        </w:rPr>
        <w:t>。</w:t>
      </w:r>
    </w:p>
    <w:p w14:paraId="24CDD86E">
      <w:pPr>
        <w:pStyle w:val="29"/>
        <w:keepNext w:val="0"/>
        <w:keepLines w:val="0"/>
        <w:pageBreakBefore w:val="0"/>
        <w:numPr>
          <w:ilvl w:val="0"/>
          <w:numId w:val="19"/>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pacing w:val="-2"/>
          <w:sz w:val="21"/>
          <w:szCs w:val="21"/>
          <w:lang w:eastAsia="zh-CN"/>
        </w:rPr>
      </w:pPr>
      <w:r>
        <w:rPr>
          <w:rFonts w:hint="eastAsia" w:ascii="宋体" w:hAnsi="宋体" w:eastAsia="宋体" w:cs="宋体"/>
          <w:bCs/>
          <w:sz w:val="21"/>
          <w:szCs w:val="21"/>
        </w:rPr>
        <w:t>以上金额已经包含项目费用开具增值税</w:t>
      </w:r>
      <w:r>
        <w:rPr>
          <w:rFonts w:hint="eastAsia" w:ascii="宋体" w:hAnsi="宋体" w:eastAsia="宋体" w:cs="宋体"/>
          <w:bCs/>
          <w:sz w:val="21"/>
          <w:szCs w:val="21"/>
          <w:highlight w:val="yellow"/>
        </w:rPr>
        <w:t>专用</w:t>
      </w:r>
      <w:r>
        <w:rPr>
          <w:rFonts w:hint="eastAsia" w:ascii="宋体" w:hAnsi="宋体" w:eastAsia="宋体" w:cs="宋体"/>
          <w:bCs/>
          <w:sz w:val="21"/>
          <w:szCs w:val="21"/>
        </w:rPr>
        <w:t>发票所产生的税费及乙方</w:t>
      </w:r>
      <w:r>
        <w:rPr>
          <w:rFonts w:hint="eastAsia" w:ascii="宋体" w:hAnsi="宋体" w:eastAsia="宋体" w:cs="宋体"/>
          <w:bCs/>
          <w:sz w:val="21"/>
          <w:szCs w:val="21"/>
          <w:lang w:val="en-US" w:eastAsia="zh-CN"/>
        </w:rPr>
        <w:t>完成本项目服务所发生的</w:t>
      </w:r>
      <w:r>
        <w:rPr>
          <w:rFonts w:hint="eastAsia" w:ascii="宋体" w:hAnsi="宋体" w:eastAsia="宋体" w:cs="宋体"/>
          <w:sz w:val="21"/>
          <w:szCs w:val="21"/>
        </w:rPr>
        <w:t>全部费用</w:t>
      </w:r>
      <w:r>
        <w:rPr>
          <w:rFonts w:hint="eastAsia" w:ascii="宋体" w:hAnsi="宋体" w:eastAsia="宋体" w:cs="宋体"/>
          <w:sz w:val="21"/>
          <w:szCs w:val="21"/>
          <w:lang w:eastAsia="zh-CN"/>
        </w:rPr>
        <w:t>。</w:t>
      </w:r>
    </w:p>
    <w:p w14:paraId="15CCBF55">
      <w:pPr>
        <w:pStyle w:val="29"/>
        <w:keepNext w:val="0"/>
        <w:keepLines w:val="0"/>
        <w:pageBreakBefore w:val="0"/>
        <w:numPr>
          <w:ilvl w:val="1"/>
          <w:numId w:val="18"/>
        </w:numPr>
        <w:kinsoku/>
        <w:wordWrap/>
        <w:overflowPunct/>
        <w:topLinePunct w:val="0"/>
        <w:autoSpaceDE/>
        <w:autoSpaceDN/>
        <w:bidi w:val="0"/>
        <w:adjustRightInd/>
        <w:spacing w:line="360" w:lineRule="auto"/>
        <w:ind w:left="0" w:leftChars="0" w:right="0" w:righ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付款要求</w:t>
      </w:r>
    </w:p>
    <w:p w14:paraId="6CB83F18">
      <w:pPr>
        <w:pStyle w:val="29"/>
        <w:keepNext w:val="0"/>
        <w:keepLines w:val="0"/>
        <w:pageBreakBefore w:val="0"/>
        <w:numPr>
          <w:ilvl w:val="0"/>
          <w:numId w:val="20"/>
        </w:numPr>
        <w:kinsoku/>
        <w:wordWrap/>
        <w:overflowPunct/>
        <w:topLinePunct w:val="0"/>
        <w:autoSpaceDE/>
        <w:autoSpaceDN/>
        <w:bidi w:val="0"/>
        <w:adjustRightInd/>
        <w:spacing w:line="360" w:lineRule="auto"/>
        <w:ind w:left="0" w:leftChars="0" w:right="0" w:righ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合同签订</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乙方完成</w:t>
      </w:r>
      <w:r>
        <w:rPr>
          <w:rFonts w:hint="eastAsia" w:ascii="宋体" w:hAnsi="宋体" w:eastAsia="宋体" w:cs="宋体"/>
          <w:spacing w:val="-2"/>
          <w:sz w:val="21"/>
          <w:szCs w:val="21"/>
          <w:highlight w:val="yellow"/>
          <w:lang w:val="en-US" w:eastAsia="zh-CN"/>
        </w:rPr>
        <w:t>XXX</w:t>
      </w:r>
      <w:r>
        <w:rPr>
          <w:rFonts w:hint="eastAsia" w:ascii="宋体" w:hAnsi="宋体" w:eastAsia="宋体" w:cs="宋体"/>
          <w:spacing w:val="-2"/>
          <w:sz w:val="21"/>
          <w:szCs w:val="21"/>
        </w:rPr>
        <w:t>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甲方</w:t>
      </w:r>
      <w:r>
        <w:rPr>
          <w:rFonts w:hint="eastAsia" w:ascii="宋体" w:hAnsi="宋体" w:eastAsia="宋体" w:cs="宋体"/>
          <w:spacing w:val="-2"/>
          <w:sz w:val="21"/>
          <w:szCs w:val="21"/>
          <w:lang w:val="en-US" w:eastAsia="zh-CN"/>
        </w:rPr>
        <w:t>向</w:t>
      </w:r>
      <w:r>
        <w:rPr>
          <w:rFonts w:hint="eastAsia" w:ascii="宋体" w:hAnsi="宋体" w:eastAsia="宋体" w:cs="宋体"/>
          <w:spacing w:val="-2"/>
          <w:sz w:val="21"/>
          <w:szCs w:val="21"/>
        </w:rPr>
        <w:t>乙方支付合同金额</w:t>
      </w:r>
      <w:r>
        <w:rPr>
          <w:rFonts w:hint="eastAsia" w:ascii="宋体" w:hAnsi="宋体" w:eastAsia="宋体" w:cs="宋体"/>
          <w:spacing w:val="-2"/>
          <w:sz w:val="21"/>
          <w:szCs w:val="21"/>
          <w:highlight w:val="yellow"/>
          <w:lang w:val="en-US" w:eastAsia="zh-CN"/>
        </w:rPr>
        <w:t>XX</w:t>
      </w:r>
      <w:r>
        <w:rPr>
          <w:rFonts w:hint="eastAsia" w:ascii="宋体" w:hAnsi="宋体" w:eastAsia="宋体" w:cs="宋体"/>
          <w:spacing w:val="-2"/>
          <w:sz w:val="21"/>
          <w:szCs w:val="21"/>
          <w:highlight w:val="yellow"/>
        </w:rPr>
        <w:t>％</w:t>
      </w:r>
      <w:r>
        <w:rPr>
          <w:rFonts w:hint="eastAsia" w:ascii="宋体" w:hAnsi="宋体" w:eastAsia="宋体" w:cs="宋体"/>
          <w:spacing w:val="-2"/>
          <w:sz w:val="21"/>
          <w:szCs w:val="21"/>
        </w:rPr>
        <w:t>款项，即</w:t>
      </w:r>
      <w:r>
        <w:rPr>
          <w:rFonts w:hint="eastAsia" w:ascii="宋体" w:hAnsi="宋体" w:eastAsia="宋体" w:cs="宋体"/>
          <w:bCs/>
          <w:sz w:val="21"/>
          <w:szCs w:val="21"/>
        </w:rPr>
        <w:t>￥</w:t>
      </w:r>
      <w:r>
        <w:rPr>
          <w:rFonts w:hint="eastAsia" w:ascii="宋体" w:hAnsi="宋体" w:eastAsia="宋体" w:cs="宋体"/>
          <w:spacing w:val="-2"/>
          <w:sz w:val="21"/>
          <w:szCs w:val="21"/>
          <w:highlight w:val="yellow"/>
          <w:lang w:val="en-US" w:eastAsia="zh-CN"/>
        </w:rPr>
        <w:t>XXXX</w:t>
      </w:r>
      <w:r>
        <w:rPr>
          <w:rFonts w:hint="eastAsia" w:ascii="宋体" w:hAnsi="宋体" w:eastAsia="宋体" w:cs="宋体"/>
          <w:spacing w:val="-2"/>
          <w:sz w:val="21"/>
          <w:szCs w:val="21"/>
        </w:rPr>
        <w:t>元（大写：人民币</w:t>
      </w:r>
      <w:r>
        <w:rPr>
          <w:rFonts w:hint="eastAsia" w:ascii="宋体" w:hAnsi="宋体" w:eastAsia="宋体" w:cs="宋体"/>
          <w:spacing w:val="-2"/>
          <w:sz w:val="21"/>
          <w:szCs w:val="21"/>
          <w:highlight w:val="yellow"/>
          <w:lang w:val="en-US" w:eastAsia="zh-CN"/>
        </w:rPr>
        <w:t>XXXX</w:t>
      </w:r>
      <w:r>
        <w:rPr>
          <w:rFonts w:hint="eastAsia" w:ascii="宋体" w:hAnsi="宋体" w:eastAsia="宋体" w:cs="宋体"/>
          <w:spacing w:val="-2"/>
          <w:sz w:val="21"/>
          <w:szCs w:val="21"/>
        </w:rPr>
        <w:t>元整）；</w:t>
      </w:r>
    </w:p>
    <w:p w14:paraId="5D303E3C">
      <w:pPr>
        <w:pStyle w:val="29"/>
        <w:keepNext w:val="0"/>
        <w:keepLines w:val="0"/>
        <w:pageBreakBefore w:val="0"/>
        <w:numPr>
          <w:ilvl w:val="0"/>
          <w:numId w:val="20"/>
        </w:numPr>
        <w:kinsoku/>
        <w:wordWrap/>
        <w:overflowPunct/>
        <w:topLinePunct w:val="0"/>
        <w:autoSpaceDE/>
        <w:autoSpaceDN/>
        <w:bidi w:val="0"/>
        <w:adjustRightInd/>
        <w:spacing w:line="360" w:lineRule="auto"/>
        <w:ind w:left="0" w:leftChars="0" w:right="0" w:rightChars="0"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完成本项目所有服务内容并经甲方验收合格且完成违约责任清算后，甲方支付本项目剩余款项。</w:t>
      </w:r>
    </w:p>
    <w:p w14:paraId="7A37E6CF">
      <w:pPr>
        <w:pStyle w:val="29"/>
        <w:keepNext w:val="0"/>
        <w:keepLines w:val="0"/>
        <w:pageBreakBefore w:val="0"/>
        <w:numPr>
          <w:ilvl w:val="0"/>
          <w:numId w:val="20"/>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甲方办理合同款项支付</w:t>
      </w:r>
      <w:r>
        <w:rPr>
          <w:rFonts w:hint="eastAsia" w:ascii="宋体" w:hAnsi="宋体" w:eastAsia="宋体" w:cs="宋体"/>
          <w:sz w:val="21"/>
          <w:szCs w:val="21"/>
          <w:lang w:val="en-US" w:eastAsia="zh-CN"/>
        </w:rPr>
        <w:t>时</w:t>
      </w:r>
      <w:r>
        <w:rPr>
          <w:rFonts w:hint="eastAsia" w:ascii="宋体" w:hAnsi="宋体" w:eastAsia="宋体" w:cs="宋体"/>
          <w:sz w:val="21"/>
          <w:szCs w:val="21"/>
        </w:rPr>
        <w:t>，乙方需</w:t>
      </w:r>
      <w:r>
        <w:rPr>
          <w:rFonts w:hint="eastAsia" w:ascii="宋体" w:hAnsi="宋体" w:eastAsia="宋体" w:cs="宋体"/>
          <w:sz w:val="21"/>
          <w:szCs w:val="21"/>
          <w:lang w:val="en-US" w:eastAsia="zh-CN"/>
        </w:rPr>
        <w:t>向甲方</w:t>
      </w:r>
      <w:r>
        <w:rPr>
          <w:rFonts w:hint="eastAsia" w:ascii="宋体" w:hAnsi="宋体" w:eastAsia="宋体" w:cs="宋体"/>
          <w:sz w:val="21"/>
          <w:szCs w:val="21"/>
        </w:rPr>
        <w:t>提供</w:t>
      </w:r>
      <w:r>
        <w:rPr>
          <w:rFonts w:hint="eastAsia" w:ascii="宋体" w:hAnsi="宋体" w:eastAsia="宋体" w:cs="宋体"/>
          <w:sz w:val="21"/>
          <w:szCs w:val="21"/>
          <w:highlight w:val="yellow"/>
          <w:lang w:val="en-US" w:eastAsia="zh-CN"/>
        </w:rPr>
        <w:t>等额</w:t>
      </w:r>
      <w:r>
        <w:rPr>
          <w:rFonts w:hint="eastAsia" w:ascii="宋体" w:hAnsi="宋体" w:eastAsia="宋体" w:cs="宋体"/>
          <w:sz w:val="21"/>
          <w:szCs w:val="21"/>
        </w:rPr>
        <w:t>真实</w:t>
      </w:r>
      <w:r>
        <w:rPr>
          <w:rFonts w:hint="eastAsia" w:ascii="宋体" w:hAnsi="宋体" w:eastAsia="宋体" w:cs="宋体"/>
          <w:sz w:val="21"/>
          <w:szCs w:val="21"/>
          <w:lang w:eastAsia="zh-CN"/>
        </w:rPr>
        <w:t>、</w:t>
      </w:r>
      <w:r>
        <w:rPr>
          <w:rFonts w:hint="eastAsia" w:ascii="宋体" w:hAnsi="宋体" w:eastAsia="宋体" w:cs="宋体"/>
          <w:sz w:val="21"/>
          <w:szCs w:val="21"/>
        </w:rPr>
        <w:t>合法有效的增值税</w:t>
      </w:r>
      <w:r>
        <w:rPr>
          <w:rFonts w:hint="eastAsia" w:ascii="宋体" w:hAnsi="宋体" w:eastAsia="宋体" w:cs="宋体"/>
          <w:sz w:val="21"/>
          <w:szCs w:val="21"/>
          <w:highlight w:val="yellow"/>
        </w:rPr>
        <w:t>专用</w:t>
      </w:r>
      <w:r>
        <w:rPr>
          <w:rFonts w:hint="eastAsia" w:ascii="宋体" w:hAnsi="宋体" w:eastAsia="宋体" w:cs="宋体"/>
          <w:sz w:val="21"/>
          <w:szCs w:val="21"/>
          <w:highlight w:val="none"/>
        </w:rPr>
        <w:t>发票</w:t>
      </w:r>
      <w:r>
        <w:rPr>
          <w:rFonts w:hint="eastAsia" w:ascii="宋体" w:hAnsi="宋体" w:eastAsia="宋体" w:cs="宋体"/>
          <w:sz w:val="21"/>
          <w:szCs w:val="21"/>
        </w:rPr>
        <w:t>。因乙方未按时向甲方开具增值税</w:t>
      </w:r>
      <w:r>
        <w:rPr>
          <w:rFonts w:hint="eastAsia" w:ascii="宋体" w:hAnsi="宋体" w:eastAsia="宋体" w:cs="宋体"/>
          <w:sz w:val="21"/>
          <w:szCs w:val="21"/>
          <w:highlight w:val="yellow"/>
        </w:rPr>
        <w:t>专用发票</w:t>
      </w:r>
      <w:r>
        <w:rPr>
          <w:rFonts w:hint="eastAsia" w:ascii="宋体" w:hAnsi="宋体" w:eastAsia="宋体" w:cs="宋体"/>
          <w:sz w:val="21"/>
          <w:szCs w:val="21"/>
        </w:rPr>
        <w:t>而导致甲方延期付款的，甲方无需承担任何责任。</w:t>
      </w:r>
    </w:p>
    <w:p w14:paraId="6F9393A4">
      <w:pPr>
        <w:pStyle w:val="29"/>
        <w:keepNext w:val="0"/>
        <w:keepLines w:val="0"/>
        <w:pageBreakBefore w:val="0"/>
        <w:numPr>
          <w:ilvl w:val="0"/>
          <w:numId w:val="21"/>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乙方收款账号</w:t>
      </w:r>
    </w:p>
    <w:p w14:paraId="02702A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公司 </w:t>
      </w:r>
    </w:p>
    <w:p w14:paraId="3FA503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地址及电话：</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lang w:val="en-US" w:eastAsia="zh-CN"/>
        </w:rPr>
        <w:t>/</w:t>
      </w:r>
      <w:r>
        <w:rPr>
          <w:rFonts w:hint="eastAsia" w:ascii="宋体" w:hAnsi="宋体" w:eastAsia="宋体" w:cs="宋体"/>
          <w:sz w:val="21"/>
          <w:szCs w:val="21"/>
        </w:rPr>
        <w:t>0755-</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 </w:t>
      </w:r>
    </w:p>
    <w:p w14:paraId="390683DB">
      <w:pPr>
        <w:pStyle w:val="2"/>
        <w:keepNext w:val="0"/>
        <w:keepLines w:val="0"/>
        <w:pageBreakBefore w:val="0"/>
        <w:numPr>
          <w:ilvl w:val="0"/>
          <w:numId w:val="0"/>
        </w:numPr>
        <w:kinsoku/>
        <w:wordWrap/>
        <w:overflowPunct/>
        <w:topLinePunct w:val="0"/>
        <w:autoSpaceDE/>
        <w:autoSpaceDN/>
        <w:bidi w:val="0"/>
        <w:adjustRightInd/>
        <w:spacing w:after="0" w:line="360" w:lineRule="auto"/>
        <w:ind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开户行及账号：</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lang w:val="en-US" w:eastAsia="zh-CN"/>
        </w:rPr>
        <w:t>/</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 </w:t>
      </w:r>
    </w:p>
    <w:p w14:paraId="32D7DAA5">
      <w:pPr>
        <w:pStyle w:val="29"/>
        <w:keepNext w:val="0"/>
        <w:keepLines w:val="0"/>
        <w:pageBreakBefore w:val="0"/>
        <w:numPr>
          <w:ilvl w:val="0"/>
          <w:numId w:val="21"/>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甲方开票信息</w:t>
      </w:r>
    </w:p>
    <w:p w14:paraId="0AEE79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单位名称：深圳会展中心管理有限责任公司             </w:t>
      </w:r>
    </w:p>
    <w:p w14:paraId="27480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纳税人识别号：91440300674800987F                       </w:t>
      </w:r>
    </w:p>
    <w:p w14:paraId="717DB6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地址及电话：深圳市福田区福华三路111号</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0755-82848826 </w:t>
      </w:r>
    </w:p>
    <w:p w14:paraId="0B618B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none"/>
        </w:rPr>
      </w:pPr>
      <w:r>
        <w:rPr>
          <w:rFonts w:hint="eastAsia" w:ascii="宋体" w:hAnsi="宋体" w:eastAsia="宋体" w:cs="宋体"/>
          <w:sz w:val="21"/>
          <w:szCs w:val="21"/>
        </w:rPr>
        <w:t>开户行及账号：平安银行江苏大厦支行</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11005689517606   </w:t>
      </w:r>
      <w:r>
        <w:rPr>
          <w:rFonts w:hint="eastAsia" w:ascii="宋体" w:hAnsi="宋体" w:eastAsia="宋体" w:cs="宋体"/>
          <w:sz w:val="21"/>
          <w:szCs w:val="21"/>
          <w:highlight w:val="none"/>
          <w:u w:val="none"/>
        </w:rPr>
        <w:t xml:space="preserve"> </w:t>
      </w:r>
    </w:p>
    <w:p w14:paraId="52E326AF">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p w14:paraId="379599E6">
      <w:pPr>
        <w:pStyle w:val="2"/>
        <w:keepNext w:val="0"/>
        <w:keepLines w:val="0"/>
        <w:pageBreakBefore w:val="0"/>
        <w:numPr>
          <w:ilvl w:val="0"/>
          <w:numId w:val="22"/>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w:t>
      </w:r>
    </w:p>
    <w:p w14:paraId="411C3FB2">
      <w:pPr>
        <w:pStyle w:val="2"/>
        <w:keepNext w:val="0"/>
        <w:keepLines w:val="0"/>
        <w:pageBreakBefore w:val="0"/>
        <w:numPr>
          <w:ilvl w:val="0"/>
          <w:numId w:val="22"/>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b/>
          <w:bCs/>
          <w:sz w:val="21"/>
          <w:szCs w:val="21"/>
          <w:lang w:val="en-US" w:eastAsia="zh-CN"/>
        </w:rPr>
        <w:t>.</w:t>
      </w:r>
      <w:r>
        <w:rPr>
          <w:rFonts w:hint="eastAsia" w:ascii="宋体" w:hAnsi="宋体" w:eastAsia="宋体" w:cs="宋体"/>
          <w:kern w:val="0"/>
          <w:sz w:val="21"/>
          <w:szCs w:val="21"/>
          <w:highlight w:val="yellow"/>
          <w:lang w:val="en-US" w:eastAsia="zh-CN"/>
        </w:rPr>
        <w:t>.....</w:t>
      </w:r>
    </w:p>
    <w:p w14:paraId="4993229C">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双方权利与义务</w:t>
      </w:r>
    </w:p>
    <w:p w14:paraId="43F55307">
      <w:pPr>
        <w:pStyle w:val="2"/>
        <w:keepNext w:val="0"/>
        <w:keepLines w:val="0"/>
        <w:pageBreakBefore w:val="0"/>
        <w:numPr>
          <w:ilvl w:val="0"/>
          <w:numId w:val="23"/>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甲方权利与义务</w:t>
      </w:r>
    </w:p>
    <w:p w14:paraId="2DD3D893">
      <w:pPr>
        <w:pStyle w:val="2"/>
        <w:keepNext w:val="0"/>
        <w:keepLines w:val="0"/>
        <w:pageBreakBefore w:val="0"/>
        <w:numPr>
          <w:ilvl w:val="0"/>
          <w:numId w:val="24"/>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项目对接人：XXX，联系电话：XXXX，负责XXXXXXXXXXXXXXXXXXXXX</w:t>
      </w:r>
    </w:p>
    <w:p w14:paraId="34507A9F">
      <w:pPr>
        <w:pStyle w:val="2"/>
        <w:keepNext w:val="0"/>
        <w:keepLines w:val="0"/>
        <w:pageBreakBefore w:val="0"/>
        <w:numPr>
          <w:ilvl w:val="0"/>
          <w:numId w:val="24"/>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kern w:val="0"/>
          <w:sz w:val="21"/>
          <w:szCs w:val="21"/>
          <w:highlight w:val="yellow"/>
          <w:lang w:val="en-US" w:eastAsia="zh-CN"/>
        </w:rPr>
      </w:pPr>
      <w:r>
        <w:rPr>
          <w:rFonts w:hint="eastAsia" w:ascii="宋体" w:hAnsi="宋体" w:eastAsia="宋体" w:cs="宋体"/>
          <w:b w:val="0"/>
          <w:bCs w:val="0"/>
          <w:kern w:val="0"/>
          <w:sz w:val="21"/>
          <w:szCs w:val="21"/>
          <w:highlight w:val="yellow"/>
          <w:lang w:val="en-US" w:eastAsia="zh-CN"/>
        </w:rPr>
        <w:t>......</w:t>
      </w:r>
    </w:p>
    <w:p w14:paraId="757102EF">
      <w:pPr>
        <w:pStyle w:val="2"/>
        <w:keepNext w:val="0"/>
        <w:keepLines w:val="0"/>
        <w:pageBreakBefore w:val="0"/>
        <w:numPr>
          <w:ilvl w:val="0"/>
          <w:numId w:val="23"/>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乙方权利与义务</w:t>
      </w:r>
    </w:p>
    <w:p w14:paraId="25286B2C">
      <w:pPr>
        <w:pStyle w:val="2"/>
        <w:keepNext w:val="0"/>
        <w:keepLines w:val="0"/>
        <w:pageBreakBefore w:val="0"/>
        <w:numPr>
          <w:ilvl w:val="0"/>
          <w:numId w:val="25"/>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项目负责人：XXX，联系电话：XXXX，负责XXXXXXXXXXXXXXXXXXXXX</w:t>
      </w:r>
    </w:p>
    <w:p w14:paraId="0A5EB3E1">
      <w:pPr>
        <w:pStyle w:val="2"/>
        <w:keepNext w:val="0"/>
        <w:keepLines w:val="0"/>
        <w:pageBreakBefore w:val="0"/>
        <w:numPr>
          <w:ilvl w:val="0"/>
          <w:numId w:val="25"/>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sz w:val="21"/>
          <w:szCs w:val="21"/>
          <w:highlight w:val="yellow"/>
        </w:rPr>
      </w:pPr>
      <w:r>
        <w:rPr>
          <w:rFonts w:hint="eastAsia" w:ascii="宋体" w:hAnsi="宋体" w:eastAsia="宋体" w:cs="宋体"/>
          <w:b w:val="0"/>
          <w:bCs w:val="0"/>
          <w:kern w:val="0"/>
          <w:sz w:val="21"/>
          <w:szCs w:val="21"/>
          <w:highlight w:val="yellow"/>
          <w:lang w:val="en-US" w:eastAsia="zh-CN"/>
        </w:rPr>
        <w:t>......</w:t>
      </w:r>
    </w:p>
    <w:p w14:paraId="68A97FC3">
      <w:pPr>
        <w:pStyle w:val="2"/>
        <w:keepNext w:val="0"/>
        <w:keepLines w:val="0"/>
        <w:pageBreakBefore w:val="0"/>
        <w:numPr>
          <w:ilvl w:val="0"/>
          <w:numId w:val="25"/>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highlight w:val="yellow"/>
        </w:rPr>
        <w:t>未经甲方书面同意，乙方不得将本合同项下义务部分或全部交由第三方履行</w:t>
      </w:r>
      <w:r>
        <w:rPr>
          <w:rFonts w:hint="eastAsia" w:ascii="宋体" w:hAnsi="宋体" w:eastAsia="宋体" w:cs="宋体"/>
          <w:sz w:val="21"/>
          <w:szCs w:val="21"/>
          <w:highlight w:val="yellow"/>
          <w:lang w:eastAsia="zh-CN"/>
        </w:rPr>
        <w:t>。</w:t>
      </w:r>
    </w:p>
    <w:p w14:paraId="62B90450">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安全生产要求</w:t>
      </w:r>
    </w:p>
    <w:p w14:paraId="483CDC7A">
      <w:pPr>
        <w:keepNext w:val="0"/>
        <w:keepLines w:val="0"/>
        <w:pageBreakBefore w:val="0"/>
        <w:widowControl w:val="0"/>
        <w:numPr>
          <w:ilvl w:val="0"/>
          <w:numId w:val="26"/>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乙方职责</w:t>
      </w:r>
    </w:p>
    <w:p w14:paraId="2170EFAE">
      <w:pPr>
        <w:keepNext w:val="0"/>
        <w:keepLines w:val="0"/>
        <w:pageBreakBefore w:val="0"/>
        <w:widowControl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全面负责本合同项下的安全工作，并承担全部安全责任，</w:t>
      </w:r>
      <w:r>
        <w:rPr>
          <w:rFonts w:hint="eastAsia" w:ascii="宋体" w:hAnsi="宋体" w:eastAsia="宋体" w:cs="宋体"/>
          <w:color w:val="000000"/>
          <w:sz w:val="21"/>
          <w:szCs w:val="21"/>
        </w:rPr>
        <w:t>应认真履行安全管理职责，监督</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工作人员遵守国家及深圳市关于消防和安全生产的各项法律法规</w:t>
      </w:r>
      <w:r>
        <w:rPr>
          <w:rFonts w:hint="eastAsia" w:ascii="宋体" w:hAnsi="宋体" w:eastAsia="宋体" w:cs="宋体"/>
          <w:color w:val="000000"/>
          <w:sz w:val="21"/>
          <w:szCs w:val="21"/>
          <w:lang w:val="en-US" w:eastAsia="zh-CN"/>
        </w:rPr>
        <w:t>及甲方安全管理制度</w:t>
      </w:r>
      <w:r>
        <w:rPr>
          <w:rFonts w:hint="eastAsia" w:ascii="宋体" w:hAnsi="宋体" w:eastAsia="宋体" w:cs="宋体"/>
          <w:color w:val="000000"/>
          <w:sz w:val="21"/>
          <w:szCs w:val="21"/>
        </w:rPr>
        <w:t>。</w:t>
      </w:r>
    </w:p>
    <w:p w14:paraId="0486CE37">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乙方应落实安全管理责任，确保安全开展生产经营或活动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定期组织安全检查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及时纠正各类违章、违</w:t>
      </w:r>
      <w:r>
        <w:rPr>
          <w:rFonts w:hint="eastAsia" w:ascii="宋体" w:hAnsi="宋体" w:eastAsia="宋体" w:cs="宋体"/>
          <w:color w:val="000000"/>
          <w:sz w:val="21"/>
          <w:szCs w:val="21"/>
          <w:lang w:val="en-US" w:eastAsia="zh-CN"/>
        </w:rPr>
        <w:t>规</w:t>
      </w:r>
      <w:r>
        <w:rPr>
          <w:rFonts w:hint="eastAsia" w:ascii="宋体" w:hAnsi="宋体" w:eastAsia="宋体" w:cs="宋体"/>
          <w:color w:val="000000"/>
          <w:sz w:val="21"/>
          <w:szCs w:val="21"/>
        </w:rPr>
        <w:t>行为，‎对发现的各类安全隐患‎应及时处理和上报。</w:t>
      </w:r>
    </w:p>
    <w:p w14:paraId="01BAB7A8">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乙方所使用的设备、工具必须</w:t>
      </w:r>
      <w:r>
        <w:rPr>
          <w:rFonts w:hint="eastAsia" w:ascii="宋体" w:hAnsi="宋体" w:eastAsia="宋体" w:cs="宋体"/>
          <w:color w:val="000000"/>
          <w:sz w:val="21"/>
          <w:szCs w:val="21"/>
          <w:lang w:val="en-US" w:eastAsia="zh-CN"/>
        </w:rPr>
        <w:t>符合国家及行业规定的</w:t>
      </w:r>
      <w:r>
        <w:rPr>
          <w:rFonts w:hint="eastAsia" w:ascii="宋体" w:hAnsi="宋体" w:eastAsia="宋体" w:cs="宋体"/>
          <w:color w:val="000000"/>
          <w:sz w:val="21"/>
          <w:szCs w:val="21"/>
        </w:rPr>
        <w:t>安全要求，所有特种作业人员必须持</w:t>
      </w:r>
      <w:r>
        <w:rPr>
          <w:rFonts w:hint="eastAsia" w:ascii="宋体" w:hAnsi="宋体" w:eastAsia="宋体" w:cs="宋体"/>
          <w:color w:val="000000"/>
          <w:sz w:val="21"/>
          <w:szCs w:val="21"/>
          <w:lang w:val="en-US" w:eastAsia="zh-CN"/>
        </w:rPr>
        <w:t>有效特种作业</w:t>
      </w:r>
      <w:r>
        <w:rPr>
          <w:rFonts w:hint="eastAsia" w:ascii="宋体" w:hAnsi="宋体" w:eastAsia="宋体" w:cs="宋体"/>
          <w:color w:val="000000"/>
          <w:sz w:val="21"/>
          <w:szCs w:val="21"/>
        </w:rPr>
        <w:t>证</w:t>
      </w:r>
      <w:r>
        <w:rPr>
          <w:rFonts w:hint="eastAsia" w:ascii="宋体" w:hAnsi="宋体" w:eastAsia="宋体" w:cs="宋体"/>
          <w:color w:val="000000"/>
          <w:sz w:val="21"/>
          <w:szCs w:val="21"/>
          <w:lang w:val="en-US" w:eastAsia="zh-CN"/>
        </w:rPr>
        <w:t>件</w:t>
      </w:r>
      <w:r>
        <w:rPr>
          <w:rFonts w:hint="eastAsia" w:ascii="宋体" w:hAnsi="宋体" w:eastAsia="宋体" w:cs="宋体"/>
          <w:color w:val="000000"/>
          <w:sz w:val="21"/>
          <w:szCs w:val="21"/>
        </w:rPr>
        <w:t>上岗。涉及动火、吊装等危险作业的，应在作业前办理相关许可，同时安排专人进行现场监护，确保作业安全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须</w:t>
      </w:r>
      <w:r>
        <w:rPr>
          <w:rFonts w:hint="eastAsia" w:ascii="宋体" w:hAnsi="宋体" w:eastAsia="宋体" w:cs="宋体"/>
          <w:color w:val="000000"/>
          <w:sz w:val="21"/>
          <w:szCs w:val="21"/>
        </w:rPr>
        <w:t>根据现场作业情况，做好各项安全技术措施</w:t>
      </w:r>
      <w:r>
        <w:rPr>
          <w:rFonts w:hint="eastAsia" w:ascii="宋体" w:hAnsi="宋体" w:eastAsia="宋体" w:cs="宋体"/>
          <w:color w:val="000000"/>
          <w:sz w:val="21"/>
          <w:szCs w:val="21"/>
          <w:lang w:val="en-US" w:eastAsia="zh-CN"/>
        </w:rPr>
        <w:t>及组织工作，</w:t>
      </w:r>
      <w:r>
        <w:rPr>
          <w:rFonts w:hint="eastAsia" w:ascii="宋体" w:hAnsi="宋体" w:eastAsia="宋体" w:cs="宋体"/>
          <w:color w:val="000000"/>
          <w:sz w:val="21"/>
          <w:szCs w:val="21"/>
        </w:rPr>
        <w:t>并配备足够数量</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highlight w:val="none"/>
        </w:rPr>
        <w:t>合格的消防器材。</w:t>
      </w:r>
    </w:p>
    <w:p w14:paraId="18A0FD73">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必须</w:t>
      </w:r>
      <w:r>
        <w:rPr>
          <w:rFonts w:hint="eastAsia" w:ascii="宋体" w:hAnsi="宋体" w:eastAsia="宋体" w:cs="宋体"/>
          <w:color w:val="000000"/>
          <w:sz w:val="21"/>
          <w:szCs w:val="21"/>
          <w:highlight w:val="none"/>
        </w:rPr>
        <w:t>按照相关规范</w:t>
      </w:r>
      <w:r>
        <w:rPr>
          <w:rFonts w:hint="eastAsia" w:ascii="宋体" w:hAnsi="宋体" w:eastAsia="宋体" w:cs="宋体"/>
          <w:color w:val="000000"/>
          <w:sz w:val="21"/>
          <w:szCs w:val="21"/>
          <w:highlight w:val="none"/>
          <w:lang w:val="en-US" w:eastAsia="zh-CN"/>
        </w:rPr>
        <w:t>开展</w:t>
      </w:r>
      <w:r>
        <w:rPr>
          <w:rFonts w:hint="eastAsia" w:ascii="宋体" w:hAnsi="宋体" w:eastAsia="宋体" w:cs="宋体"/>
          <w:color w:val="000000"/>
          <w:sz w:val="21"/>
          <w:szCs w:val="21"/>
          <w:highlight w:val="none"/>
        </w:rPr>
        <w:t>作业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XXX</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none"/>
          <w:lang w:val="en-US" w:eastAsia="zh-CN"/>
        </w:rPr>
        <w:t>并</w:t>
      </w:r>
      <w:r>
        <w:rPr>
          <w:rFonts w:hint="eastAsia" w:ascii="宋体" w:hAnsi="宋体" w:eastAsia="宋体" w:cs="宋体"/>
          <w:color w:val="000000"/>
          <w:sz w:val="21"/>
          <w:szCs w:val="21"/>
          <w:highlight w:val="none"/>
        </w:rPr>
        <w:t>正确采取相应的安全防护措施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w:t>
      </w:r>
      <w:r>
        <w:rPr>
          <w:rFonts w:hint="eastAsia" w:ascii="宋体" w:hAnsi="宋体" w:eastAsia="宋体" w:cs="宋体"/>
          <w:color w:val="000000"/>
          <w:sz w:val="21"/>
          <w:szCs w:val="21"/>
          <w:highlight w:val="none"/>
        </w:rPr>
        <w:t>夜间作业时必须穿着反光衣</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登高、吊装等危险作业时必须正确佩戴安全帽、安全带、安全绳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做好</w:t>
      </w:r>
      <w:r>
        <w:rPr>
          <w:rFonts w:hint="eastAsia" w:ascii="宋体" w:hAnsi="宋体" w:eastAsia="宋体" w:cs="宋体"/>
          <w:color w:val="000000"/>
          <w:sz w:val="21"/>
          <w:szCs w:val="21"/>
          <w:highlight w:val="none"/>
        </w:rPr>
        <w:t>安全警示与围护等安全防护措施</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，保证作业人员及周围人员的人身安全。</w:t>
      </w:r>
    </w:p>
    <w:p w14:paraId="3C5F9691">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乙方必须对其作业人员开展安全生产教育培训，树立安全作业意识，严格按规程操作。</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E453EF8">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乙方作业</w:t>
      </w:r>
      <w:r>
        <w:rPr>
          <w:rFonts w:hint="eastAsia" w:ascii="宋体" w:hAnsi="宋体" w:eastAsia="宋体" w:cs="宋体"/>
          <w:color w:val="000000"/>
          <w:sz w:val="21"/>
          <w:szCs w:val="21"/>
          <w:highlight w:val="yellow"/>
          <w:lang w:val="en-US" w:eastAsia="zh-CN"/>
        </w:rPr>
        <w:t>前应对</w:t>
      </w:r>
      <w:r>
        <w:rPr>
          <w:rFonts w:hint="eastAsia" w:ascii="宋体" w:hAnsi="宋体" w:eastAsia="宋体" w:cs="宋体"/>
          <w:color w:val="000000"/>
          <w:sz w:val="21"/>
          <w:szCs w:val="21"/>
          <w:highlight w:val="yellow"/>
        </w:rPr>
        <w:t>现场可能存在的安全风险进行辨识，制定可行的风险控制方案。</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78050EC7">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乙方需要做好建筑物、管线</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设备设施等成</w:t>
      </w:r>
      <w:r>
        <w:rPr>
          <w:rFonts w:hint="eastAsia" w:ascii="宋体" w:hAnsi="宋体" w:eastAsia="宋体" w:cs="宋体"/>
          <w:color w:val="000000"/>
          <w:sz w:val="21"/>
          <w:szCs w:val="21"/>
          <w:highlight w:val="yellow"/>
        </w:rPr>
        <w:t>品的保护工作，做好安全警戒和防护工作，不得影响到他人正常活动，否则需承担</w:t>
      </w:r>
      <w:r>
        <w:rPr>
          <w:rFonts w:hint="eastAsia" w:ascii="宋体" w:hAnsi="宋体" w:eastAsia="宋体" w:cs="宋体"/>
          <w:color w:val="000000"/>
          <w:sz w:val="21"/>
          <w:szCs w:val="21"/>
          <w:highlight w:val="yellow"/>
          <w:lang w:val="en-US" w:eastAsia="zh-CN"/>
        </w:rPr>
        <w:t>由此带来的一切</w:t>
      </w:r>
      <w:r>
        <w:rPr>
          <w:rFonts w:hint="eastAsia" w:ascii="宋体" w:hAnsi="宋体" w:eastAsia="宋体" w:cs="宋体"/>
          <w:color w:val="000000"/>
          <w:sz w:val="21"/>
          <w:szCs w:val="21"/>
          <w:highlight w:val="yellow"/>
        </w:rPr>
        <w:t>责任。</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1CF7D443">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乙方应做好现场文明施工，</w:t>
      </w:r>
      <w:r>
        <w:rPr>
          <w:rFonts w:hint="eastAsia" w:ascii="宋体" w:hAnsi="宋体" w:eastAsia="宋体" w:cs="宋体"/>
          <w:color w:val="000000"/>
          <w:sz w:val="21"/>
          <w:szCs w:val="21"/>
          <w:highlight w:val="yellow"/>
          <w:lang w:val="en-US" w:eastAsia="zh-CN"/>
        </w:rPr>
        <w:t>严控噪音和扬尘，</w:t>
      </w:r>
      <w:r>
        <w:rPr>
          <w:rFonts w:hint="eastAsia" w:ascii="宋体" w:hAnsi="宋体" w:eastAsia="宋体" w:cs="宋体"/>
          <w:color w:val="000000"/>
          <w:sz w:val="21"/>
          <w:szCs w:val="21"/>
          <w:highlight w:val="yellow"/>
        </w:rPr>
        <w:t>严禁乱扔垃圾杂物，严禁破坏原有设备或环境。</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0C02F3D3">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乙方需要按合同约定配备</w:t>
      </w:r>
      <w:r>
        <w:rPr>
          <w:rFonts w:hint="eastAsia" w:ascii="宋体" w:hAnsi="宋体" w:eastAsia="宋体" w:cs="宋体"/>
          <w:color w:val="000000"/>
          <w:sz w:val="21"/>
          <w:szCs w:val="21"/>
          <w:highlight w:val="yellow"/>
          <w:lang w:val="en-US" w:eastAsia="zh-CN"/>
        </w:rPr>
        <w:t>持证的专职</w:t>
      </w:r>
      <w:r>
        <w:rPr>
          <w:rFonts w:hint="eastAsia" w:ascii="宋体" w:hAnsi="宋体" w:eastAsia="宋体" w:cs="宋体"/>
          <w:color w:val="000000"/>
          <w:sz w:val="21"/>
          <w:szCs w:val="21"/>
          <w:highlight w:val="yellow"/>
        </w:rPr>
        <w:t>安全管理人员，安全管理人员必须</w:t>
      </w:r>
      <w:r>
        <w:rPr>
          <w:rFonts w:hint="eastAsia" w:ascii="宋体" w:hAnsi="宋体" w:eastAsia="宋体" w:cs="宋体"/>
          <w:color w:val="000000"/>
          <w:sz w:val="21"/>
          <w:szCs w:val="21"/>
          <w:highlight w:val="yellow"/>
          <w:lang w:val="en-US" w:eastAsia="zh-CN"/>
        </w:rPr>
        <w:t>在项目实施阶段</w:t>
      </w:r>
      <w:r>
        <w:rPr>
          <w:rFonts w:hint="eastAsia" w:ascii="宋体" w:hAnsi="宋体" w:eastAsia="宋体" w:cs="宋体"/>
          <w:color w:val="000000"/>
          <w:sz w:val="21"/>
          <w:szCs w:val="21"/>
          <w:highlight w:val="yellow"/>
        </w:rPr>
        <w:t>常驻现场。</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6FBDF130">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乙方使用的相关装饰装修材料，应符合消防防火要求，原则上需是B1等级以上材料。</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9A02D20">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乙方应为作业人员购买相关保险；如在作业期间出现各种消防、治安及其它意外事故，</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应在第一时间通知甲方管理人员，并有义务先行采取必要的</w:t>
      </w:r>
      <w:r>
        <w:rPr>
          <w:rFonts w:hint="eastAsia" w:ascii="宋体" w:hAnsi="宋体" w:eastAsia="宋体" w:cs="宋体"/>
          <w:color w:val="000000"/>
          <w:sz w:val="21"/>
          <w:szCs w:val="21"/>
          <w:lang w:val="en-US" w:eastAsia="zh-CN"/>
        </w:rPr>
        <w:t>应急</w:t>
      </w:r>
      <w:r>
        <w:rPr>
          <w:rFonts w:hint="eastAsia" w:ascii="宋体" w:hAnsi="宋体" w:eastAsia="宋体" w:cs="宋体"/>
          <w:color w:val="000000"/>
          <w:sz w:val="21"/>
          <w:szCs w:val="21"/>
        </w:rPr>
        <w:t>措施，</w:t>
      </w:r>
      <w:r>
        <w:rPr>
          <w:rFonts w:hint="eastAsia" w:ascii="宋体" w:hAnsi="宋体" w:eastAsia="宋体" w:cs="宋体"/>
          <w:color w:val="000000"/>
          <w:sz w:val="21"/>
          <w:szCs w:val="21"/>
          <w:lang w:val="en-US" w:eastAsia="zh-CN"/>
        </w:rPr>
        <w:t>保障各方人员和财产安全，</w:t>
      </w:r>
      <w:r>
        <w:rPr>
          <w:rFonts w:hint="eastAsia" w:ascii="宋体" w:hAnsi="宋体" w:eastAsia="宋体" w:cs="宋体"/>
          <w:color w:val="000000"/>
          <w:sz w:val="21"/>
          <w:szCs w:val="21"/>
        </w:rPr>
        <w:t>控制事态进一步扩大。</w:t>
      </w:r>
    </w:p>
    <w:p w14:paraId="57641557">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乙方人员如有偷盗、损坏</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财物、展商财物、擅自进入或破坏</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设置的封闭区域等违反</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管理规定的行为，甲方视情况严重程度将采取警告、处罚或移送公安机关处理等措施。乙方必须负责承担其违规行为造成的所有经济损失。</w:t>
      </w:r>
    </w:p>
    <w:p w14:paraId="00D2F40F">
      <w:pPr>
        <w:keepNext w:val="0"/>
        <w:keepLines w:val="0"/>
        <w:pageBreakBefore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乙方人员</w:t>
      </w:r>
      <w:r>
        <w:rPr>
          <w:rFonts w:hint="eastAsia" w:ascii="宋体" w:hAnsi="宋体" w:eastAsia="宋体" w:cs="宋体"/>
          <w:color w:val="000000"/>
          <w:sz w:val="21"/>
          <w:szCs w:val="21"/>
          <w:lang w:val="en-US" w:eastAsia="zh-CN"/>
        </w:rPr>
        <w:t>非必要不得</w:t>
      </w:r>
      <w:r>
        <w:rPr>
          <w:rFonts w:hint="eastAsia" w:ascii="宋体" w:hAnsi="宋体" w:eastAsia="宋体" w:cs="宋体"/>
          <w:color w:val="000000"/>
          <w:sz w:val="21"/>
          <w:szCs w:val="21"/>
        </w:rPr>
        <w:t>进入布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撤</w:t>
      </w:r>
      <w:r>
        <w:rPr>
          <w:rFonts w:hint="eastAsia" w:ascii="宋体" w:hAnsi="宋体" w:eastAsia="宋体" w:cs="宋体"/>
          <w:color w:val="000000"/>
          <w:sz w:val="21"/>
          <w:szCs w:val="21"/>
        </w:rPr>
        <w:t>展施工场地，</w:t>
      </w:r>
      <w:r>
        <w:rPr>
          <w:rFonts w:hint="eastAsia" w:ascii="宋体" w:hAnsi="宋体" w:eastAsia="宋体" w:cs="宋体"/>
          <w:color w:val="000000"/>
          <w:sz w:val="21"/>
          <w:szCs w:val="21"/>
          <w:lang w:val="en-US" w:eastAsia="zh-CN"/>
        </w:rPr>
        <w:t>如确需</w:t>
      </w:r>
      <w:r>
        <w:rPr>
          <w:rFonts w:hint="eastAsia" w:ascii="宋体" w:hAnsi="宋体" w:eastAsia="宋体" w:cs="宋体"/>
          <w:color w:val="000000"/>
          <w:sz w:val="21"/>
          <w:szCs w:val="21"/>
        </w:rPr>
        <w:t>进入布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撤</w:t>
      </w:r>
      <w:r>
        <w:rPr>
          <w:rFonts w:hint="eastAsia" w:ascii="宋体" w:hAnsi="宋体" w:eastAsia="宋体" w:cs="宋体"/>
          <w:color w:val="000000"/>
          <w:sz w:val="21"/>
          <w:szCs w:val="21"/>
        </w:rPr>
        <w:t>展施工场地</w:t>
      </w:r>
      <w:r>
        <w:rPr>
          <w:rFonts w:hint="eastAsia" w:ascii="宋体" w:hAnsi="宋体" w:eastAsia="宋体" w:cs="宋体"/>
          <w:color w:val="000000"/>
          <w:sz w:val="21"/>
          <w:szCs w:val="21"/>
          <w:lang w:val="en-US" w:eastAsia="zh-CN"/>
        </w:rPr>
        <w:t>时，</w:t>
      </w:r>
      <w:r>
        <w:rPr>
          <w:rFonts w:hint="eastAsia" w:ascii="宋体" w:hAnsi="宋体" w:eastAsia="宋体" w:cs="宋体"/>
          <w:color w:val="000000"/>
          <w:sz w:val="21"/>
          <w:szCs w:val="21"/>
        </w:rPr>
        <w:t>必须佩戴</w:t>
      </w:r>
      <w:r>
        <w:rPr>
          <w:rFonts w:hint="eastAsia" w:ascii="宋体" w:hAnsi="宋体" w:eastAsia="宋体" w:cs="宋体"/>
          <w:color w:val="000000"/>
          <w:sz w:val="21"/>
          <w:szCs w:val="21"/>
          <w:lang w:val="en-US" w:eastAsia="zh-CN"/>
        </w:rPr>
        <w:t>符合安全标准的</w:t>
      </w:r>
      <w:r>
        <w:rPr>
          <w:rFonts w:hint="eastAsia" w:ascii="宋体" w:hAnsi="宋体" w:eastAsia="宋体" w:cs="宋体"/>
          <w:color w:val="000000"/>
          <w:sz w:val="21"/>
          <w:szCs w:val="21"/>
        </w:rPr>
        <w:t>安全帽等</w:t>
      </w:r>
      <w:r>
        <w:rPr>
          <w:rFonts w:hint="eastAsia" w:ascii="宋体" w:hAnsi="宋体" w:eastAsia="宋体" w:cs="宋体"/>
          <w:color w:val="000000"/>
          <w:sz w:val="21"/>
          <w:szCs w:val="21"/>
          <w:lang w:val="en-US" w:eastAsia="zh-CN"/>
        </w:rPr>
        <w:t>安全防护</w:t>
      </w:r>
      <w:r>
        <w:rPr>
          <w:rFonts w:hint="eastAsia" w:ascii="宋体" w:hAnsi="宋体" w:eastAsia="宋体" w:cs="宋体"/>
          <w:color w:val="000000"/>
          <w:sz w:val="21"/>
          <w:szCs w:val="21"/>
        </w:rPr>
        <w:t>用品。对无故不服从管理、违章操作的人员，甲方有权停止其工作，并</w:t>
      </w:r>
      <w:r>
        <w:rPr>
          <w:rFonts w:hint="eastAsia" w:ascii="宋体" w:hAnsi="宋体" w:eastAsia="宋体" w:cs="宋体"/>
          <w:color w:val="000000"/>
          <w:sz w:val="21"/>
          <w:szCs w:val="21"/>
          <w:lang w:val="en-US" w:eastAsia="zh-CN"/>
        </w:rPr>
        <w:t>要求乙方</w:t>
      </w:r>
      <w:r>
        <w:rPr>
          <w:rFonts w:hint="eastAsia" w:ascii="宋体" w:hAnsi="宋体" w:eastAsia="宋体" w:cs="宋体"/>
          <w:color w:val="000000"/>
          <w:sz w:val="21"/>
          <w:szCs w:val="21"/>
        </w:rPr>
        <w:t>予以更换或清退。</w:t>
      </w:r>
    </w:p>
    <w:p w14:paraId="3E97DF48">
      <w:pPr>
        <w:keepNext w:val="0"/>
        <w:keepLines w:val="0"/>
        <w:pageBreakBefore w:val="0"/>
        <w:widowControl w:val="0"/>
        <w:numPr>
          <w:ilvl w:val="0"/>
          <w:numId w:val="27"/>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凡因</w:t>
      </w: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措施或管理不到位或违规违章作业直接或间接导致的一切安全责任和损失</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均</w:t>
      </w:r>
      <w:r>
        <w:rPr>
          <w:rFonts w:hint="eastAsia" w:ascii="宋体" w:hAnsi="宋体" w:eastAsia="宋体" w:cs="宋体"/>
          <w:color w:val="000000"/>
          <w:sz w:val="21"/>
          <w:szCs w:val="21"/>
        </w:rPr>
        <w:t>由乙方</w:t>
      </w:r>
      <w:r>
        <w:rPr>
          <w:rFonts w:hint="eastAsia" w:ascii="宋体" w:hAnsi="宋体" w:eastAsia="宋体" w:cs="宋体"/>
          <w:color w:val="000000"/>
          <w:sz w:val="21"/>
          <w:szCs w:val="21"/>
          <w:lang w:val="en-US" w:eastAsia="zh-CN"/>
        </w:rPr>
        <w:t>自行</w:t>
      </w:r>
      <w:r>
        <w:rPr>
          <w:rFonts w:hint="eastAsia" w:ascii="宋体" w:hAnsi="宋体" w:eastAsia="宋体" w:cs="宋体"/>
          <w:color w:val="000000"/>
          <w:sz w:val="21"/>
          <w:szCs w:val="21"/>
        </w:rPr>
        <w:t>承担</w:t>
      </w:r>
      <w:r>
        <w:rPr>
          <w:rFonts w:hint="eastAsia" w:ascii="宋体" w:hAnsi="宋体" w:eastAsia="宋体" w:cs="宋体"/>
          <w:color w:val="000000"/>
          <w:sz w:val="21"/>
          <w:szCs w:val="21"/>
          <w:lang w:val="en-US" w:eastAsia="zh-CN"/>
        </w:rPr>
        <w:t>责任</w:t>
      </w:r>
      <w:r>
        <w:rPr>
          <w:rFonts w:hint="eastAsia" w:ascii="宋体" w:hAnsi="宋体" w:eastAsia="宋体" w:cs="宋体"/>
          <w:color w:val="000000"/>
          <w:sz w:val="21"/>
          <w:szCs w:val="21"/>
        </w:rPr>
        <w:t>。</w:t>
      </w:r>
    </w:p>
    <w:p w14:paraId="1337B818">
      <w:pPr>
        <w:keepNext w:val="0"/>
        <w:keepLines w:val="0"/>
        <w:pageBreakBefore w:val="0"/>
        <w:widowControl w:val="0"/>
        <w:numPr>
          <w:ilvl w:val="0"/>
          <w:numId w:val="26"/>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甲方职责</w:t>
      </w:r>
    </w:p>
    <w:p w14:paraId="5E04B8BF">
      <w:pPr>
        <w:keepNext w:val="0"/>
        <w:keepLines w:val="0"/>
        <w:pageBreakBefore w:val="0"/>
        <w:widowControl w:val="0"/>
        <w:numPr>
          <w:ilvl w:val="0"/>
          <w:numId w:val="28"/>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作业前，组织乙方相关人员开展安全交底培训，告知现场可能存在的安全风险注意事项以及相关管理要求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6298DFD4">
      <w:pPr>
        <w:keepNext w:val="0"/>
        <w:keepLines w:val="0"/>
        <w:pageBreakBefore w:val="0"/>
        <w:widowControl w:val="0"/>
        <w:numPr>
          <w:ilvl w:val="0"/>
          <w:numId w:val="28"/>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协助（或审批）乙方办理动火等危险作业许可证。</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0FFD463">
      <w:pPr>
        <w:keepNext w:val="0"/>
        <w:keepLines w:val="0"/>
        <w:pageBreakBefore w:val="0"/>
        <w:widowControl w:val="0"/>
        <w:numPr>
          <w:ilvl w:val="0"/>
          <w:numId w:val="28"/>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甲方将定期或不定期对现场进行巡查，督促乙方采取安全防护措施，制止违章违规行为。</w:t>
      </w:r>
    </w:p>
    <w:p w14:paraId="1AAD5E47">
      <w:pPr>
        <w:keepNext w:val="0"/>
        <w:keepLines w:val="0"/>
        <w:pageBreakBefore w:val="0"/>
        <w:widowControl w:val="0"/>
        <w:numPr>
          <w:ilvl w:val="0"/>
          <w:numId w:val="28"/>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如遇突发事件，甲方应积极协助乙方开展救援及现场处置工作。</w:t>
      </w:r>
    </w:p>
    <w:p w14:paraId="5DE5BAF9">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处罚标准</w:t>
      </w:r>
      <w:r>
        <w:rPr>
          <w:rFonts w:hint="eastAsia" w:ascii="宋体" w:hAnsi="宋体" w:eastAsia="宋体" w:cs="宋体"/>
          <w:b/>
          <w:bCs/>
          <w:sz w:val="21"/>
          <w:szCs w:val="21"/>
          <w:highlight w:val="yellow"/>
          <w:lang w:val="en-US" w:eastAsia="zh-CN"/>
        </w:rPr>
        <w:t>（如有）</w:t>
      </w:r>
    </w:p>
    <w:p w14:paraId="4F888F3B">
      <w:pPr>
        <w:pStyle w:val="2"/>
        <w:keepNext w:val="0"/>
        <w:keepLines w:val="0"/>
        <w:pageBreakBefore w:val="0"/>
        <w:numPr>
          <w:ilvl w:val="0"/>
          <w:numId w:val="29"/>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XXXXXXXXXXXXXXXXXXXXXXXXXX</w:t>
      </w:r>
    </w:p>
    <w:p w14:paraId="36E01E7D">
      <w:pPr>
        <w:pStyle w:val="2"/>
        <w:keepNext w:val="0"/>
        <w:keepLines w:val="0"/>
        <w:pageBreakBefore w:val="0"/>
        <w:numPr>
          <w:ilvl w:val="0"/>
          <w:numId w:val="29"/>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kern w:val="0"/>
          <w:sz w:val="21"/>
          <w:szCs w:val="21"/>
          <w:highlight w:val="yellow"/>
          <w:lang w:val="en-US" w:eastAsia="zh-CN"/>
        </w:rPr>
        <w:t>......</w:t>
      </w:r>
    </w:p>
    <w:p w14:paraId="709AD597">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知识产权归属</w:t>
      </w:r>
      <w:r>
        <w:rPr>
          <w:rFonts w:hint="eastAsia" w:ascii="宋体" w:hAnsi="宋体" w:eastAsia="宋体" w:cs="宋体"/>
          <w:b/>
          <w:bCs/>
          <w:sz w:val="21"/>
          <w:szCs w:val="21"/>
          <w:highlight w:val="yellow"/>
          <w:lang w:val="en-US" w:eastAsia="zh-CN"/>
        </w:rPr>
        <w:t>（如有）</w:t>
      </w:r>
    </w:p>
    <w:p w14:paraId="60E78BE4">
      <w:pPr>
        <w:pStyle w:val="2"/>
        <w:keepNext w:val="0"/>
        <w:keepLines w:val="0"/>
        <w:pageBreakBefore w:val="0"/>
        <w:numPr>
          <w:ilvl w:val="0"/>
          <w:numId w:val="30"/>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XXXXXXXXXXXXXXXXXXXXXXXXXX</w:t>
      </w:r>
    </w:p>
    <w:p w14:paraId="60D7E3B1">
      <w:pPr>
        <w:pStyle w:val="2"/>
        <w:keepNext w:val="0"/>
        <w:keepLines w:val="0"/>
        <w:pageBreakBefore w:val="0"/>
        <w:numPr>
          <w:ilvl w:val="0"/>
          <w:numId w:val="30"/>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kern w:val="0"/>
          <w:sz w:val="21"/>
          <w:szCs w:val="21"/>
          <w:highlight w:val="yellow"/>
          <w:lang w:val="en-US" w:eastAsia="zh-CN"/>
        </w:rPr>
        <w:t>......</w:t>
      </w:r>
    </w:p>
    <w:p w14:paraId="7DAAFBA1">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违约责任</w:t>
      </w:r>
    </w:p>
    <w:p w14:paraId="75BCE5E0">
      <w:pPr>
        <w:keepNext w:val="0"/>
        <w:keepLines w:val="0"/>
        <w:pageBreakBefore w:val="0"/>
        <w:numPr>
          <w:ilvl w:val="0"/>
          <w:numId w:val="31"/>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甲乙双方任何一方违反约定事项造成对方实际损失的，应在</w:t>
      </w:r>
      <w:r>
        <w:rPr>
          <w:rFonts w:hint="eastAsia" w:ascii="宋体" w:hAnsi="宋体" w:eastAsia="宋体" w:cs="宋体"/>
          <w:sz w:val="21"/>
          <w:szCs w:val="21"/>
          <w:lang w:val="en-US" w:eastAsia="zh-CN"/>
        </w:rPr>
        <w:t>15</w:t>
      </w:r>
      <w:r>
        <w:rPr>
          <w:rFonts w:hint="eastAsia" w:ascii="宋体" w:hAnsi="宋体" w:eastAsia="宋体" w:cs="宋体"/>
          <w:sz w:val="21"/>
          <w:szCs w:val="21"/>
        </w:rPr>
        <w:t>天内向对方支付</w:t>
      </w:r>
      <w:r>
        <w:rPr>
          <w:rFonts w:hint="eastAsia" w:ascii="宋体" w:hAnsi="宋体" w:eastAsia="宋体" w:cs="宋体"/>
          <w:sz w:val="21"/>
          <w:szCs w:val="21"/>
          <w:highlight w:val="yellow"/>
        </w:rPr>
        <w:t>年度</w:t>
      </w:r>
      <w:r>
        <w:rPr>
          <w:rFonts w:hint="eastAsia" w:ascii="宋体" w:hAnsi="宋体" w:eastAsia="宋体" w:cs="宋体"/>
          <w:sz w:val="21"/>
          <w:szCs w:val="21"/>
          <w:highlight w:val="none"/>
        </w:rPr>
        <w:t>合</w:t>
      </w:r>
      <w:r>
        <w:rPr>
          <w:rFonts w:hint="eastAsia" w:ascii="宋体" w:hAnsi="宋体" w:eastAsia="宋体" w:cs="宋体"/>
          <w:sz w:val="21"/>
          <w:szCs w:val="21"/>
        </w:rPr>
        <w:t>同金额</w:t>
      </w:r>
      <w:r>
        <w:rPr>
          <w:rFonts w:hint="eastAsia" w:ascii="宋体" w:hAnsi="宋体" w:eastAsia="宋体" w:cs="宋体"/>
          <w:sz w:val="21"/>
          <w:szCs w:val="21"/>
          <w:highlight w:val="yellow"/>
          <w:lang w:val="en-US" w:eastAsia="zh-CN"/>
        </w:rPr>
        <w:t>XX</w:t>
      </w:r>
      <w:r>
        <w:rPr>
          <w:rFonts w:hint="eastAsia" w:ascii="宋体" w:hAnsi="宋体" w:eastAsia="宋体" w:cs="宋体"/>
          <w:sz w:val="21"/>
          <w:szCs w:val="21"/>
          <w:highlight w:val="yellow"/>
        </w:rPr>
        <w:t>%</w:t>
      </w:r>
      <w:r>
        <w:rPr>
          <w:rFonts w:hint="eastAsia" w:ascii="宋体" w:hAnsi="宋体" w:eastAsia="宋体" w:cs="宋体"/>
          <w:sz w:val="21"/>
          <w:szCs w:val="21"/>
          <w:highlight w:val="none"/>
          <w:lang w:val="en-US" w:eastAsia="zh-CN"/>
        </w:rPr>
        <w:t>作为</w:t>
      </w:r>
      <w:r>
        <w:rPr>
          <w:rFonts w:hint="eastAsia" w:ascii="宋体" w:hAnsi="宋体" w:eastAsia="宋体" w:cs="宋体"/>
          <w:sz w:val="21"/>
          <w:szCs w:val="21"/>
        </w:rPr>
        <w:t>违约金。</w:t>
      </w:r>
    </w:p>
    <w:p w14:paraId="4D72D898">
      <w:pPr>
        <w:keepNext w:val="0"/>
        <w:keepLines w:val="0"/>
        <w:pageBreakBefore w:val="0"/>
        <w:numPr>
          <w:ilvl w:val="0"/>
          <w:numId w:val="31"/>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乙方因存在过错造成甲方损失的，应当向甲方赔偿，赔偿金额不低于乙方因过错给甲方造成的损失金额</w:t>
      </w:r>
      <w:r>
        <w:rPr>
          <w:rFonts w:hint="eastAsia" w:ascii="宋体" w:hAnsi="宋体" w:eastAsia="宋体" w:cs="宋体"/>
          <w:sz w:val="21"/>
          <w:szCs w:val="21"/>
          <w:highlight w:val="none"/>
        </w:rPr>
        <w:t>，赔偿范围包括甲方实际损失、诉讼费、律师费、公证费、鉴定费等全部维权费用</w:t>
      </w:r>
      <w:r>
        <w:rPr>
          <w:rFonts w:hint="eastAsia" w:ascii="宋体" w:hAnsi="宋体" w:eastAsia="宋体" w:cs="宋体"/>
          <w:sz w:val="21"/>
          <w:szCs w:val="21"/>
        </w:rPr>
        <w:t>。</w:t>
      </w:r>
    </w:p>
    <w:p w14:paraId="4AA7394C">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合同变更、终止</w:t>
      </w:r>
    </w:p>
    <w:p w14:paraId="53B1B050">
      <w:pPr>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如果出现不可预见的情形，影响</w:t>
      </w:r>
      <w:r>
        <w:rPr>
          <w:rFonts w:hint="eastAsia" w:ascii="宋体" w:hAnsi="宋体" w:eastAsia="宋体" w:cs="宋体"/>
          <w:sz w:val="21"/>
          <w:szCs w:val="21"/>
          <w:lang w:val="en-US" w:eastAsia="zh-CN"/>
        </w:rPr>
        <w:t>本合同项下相关服务的执行</w:t>
      </w:r>
      <w:r>
        <w:rPr>
          <w:rFonts w:hint="eastAsia" w:ascii="宋体" w:hAnsi="宋体" w:eastAsia="宋体" w:cs="宋体"/>
          <w:sz w:val="21"/>
          <w:szCs w:val="21"/>
        </w:rPr>
        <w:t>时，甲乙双方均可要求变更约定事项，但应提前通知对方，并由双方协商解决。</w:t>
      </w:r>
    </w:p>
    <w:p w14:paraId="4F8861E3">
      <w:pPr>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本合同签订后，双方应当按约履行，不得无故终止。如遇法定情形或特殊原因确需终止的,提出终止的一方应提前书面通知另一方。</w:t>
      </w:r>
    </w:p>
    <w:p w14:paraId="0C38C980">
      <w:pPr>
        <w:keepNext w:val="0"/>
        <w:keepLines w:val="0"/>
        <w:pageBreakBefore w:val="0"/>
        <w:numPr>
          <w:ilvl w:val="0"/>
          <w:numId w:val="32"/>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highlight w:val="none"/>
        </w:rPr>
        <w:t>甲方因自身原因单方</w:t>
      </w:r>
      <w:r>
        <w:rPr>
          <w:rFonts w:hint="eastAsia" w:ascii="宋体" w:hAnsi="宋体" w:eastAsia="宋体" w:cs="宋体"/>
          <w:sz w:val="21"/>
          <w:szCs w:val="21"/>
        </w:rPr>
        <w:t>终止</w:t>
      </w:r>
      <w:r>
        <w:rPr>
          <w:rFonts w:hint="eastAsia" w:ascii="宋体" w:hAnsi="宋体" w:eastAsia="宋体" w:cs="宋体"/>
          <w:sz w:val="21"/>
          <w:szCs w:val="21"/>
          <w:lang w:val="en-US" w:eastAsia="zh-CN"/>
        </w:rPr>
        <w:t>本合同</w:t>
      </w:r>
      <w:r>
        <w:rPr>
          <w:rFonts w:hint="eastAsia" w:ascii="宋体" w:hAnsi="宋体" w:eastAsia="宋体" w:cs="宋体"/>
          <w:sz w:val="21"/>
          <w:szCs w:val="21"/>
        </w:rPr>
        <w:t>的情况下，</w:t>
      </w:r>
      <w:r>
        <w:rPr>
          <w:rFonts w:hint="eastAsia" w:ascii="宋体" w:hAnsi="宋体" w:eastAsia="宋体" w:cs="宋体"/>
          <w:sz w:val="21"/>
          <w:szCs w:val="21"/>
          <w:lang w:eastAsia="zh-CN"/>
        </w:rPr>
        <w:t>乙方</w:t>
      </w:r>
      <w:r>
        <w:rPr>
          <w:rFonts w:hint="eastAsia" w:ascii="宋体" w:hAnsi="宋体" w:eastAsia="宋体" w:cs="宋体"/>
          <w:sz w:val="21"/>
          <w:szCs w:val="21"/>
        </w:rPr>
        <w:t>因如约履行本项目合同且已实际发生的直接费用，</w:t>
      </w:r>
      <w:r>
        <w:rPr>
          <w:rFonts w:hint="eastAsia" w:ascii="宋体" w:hAnsi="宋体" w:eastAsia="宋体" w:cs="宋体"/>
          <w:sz w:val="21"/>
          <w:szCs w:val="21"/>
          <w:lang w:eastAsia="zh-CN"/>
        </w:rPr>
        <w:t>甲方</w:t>
      </w:r>
      <w:r>
        <w:rPr>
          <w:rFonts w:hint="eastAsia" w:ascii="宋体" w:hAnsi="宋体" w:eastAsia="宋体" w:cs="宋体"/>
          <w:sz w:val="21"/>
          <w:szCs w:val="21"/>
        </w:rPr>
        <w:t>可按实予以结算。同时，</w:t>
      </w:r>
      <w:r>
        <w:rPr>
          <w:rFonts w:hint="eastAsia" w:ascii="宋体" w:hAnsi="宋体" w:eastAsia="宋体" w:cs="宋体"/>
          <w:sz w:val="21"/>
          <w:szCs w:val="21"/>
          <w:lang w:eastAsia="zh-CN"/>
        </w:rPr>
        <w:t>甲方</w:t>
      </w:r>
      <w:r>
        <w:rPr>
          <w:rFonts w:hint="eastAsia" w:ascii="宋体" w:hAnsi="宋体" w:eastAsia="宋体" w:cs="宋体"/>
          <w:sz w:val="21"/>
          <w:szCs w:val="21"/>
        </w:rPr>
        <w:t>不再承担</w:t>
      </w:r>
      <w:r>
        <w:rPr>
          <w:rFonts w:hint="eastAsia" w:ascii="宋体" w:hAnsi="宋体" w:eastAsia="宋体" w:cs="宋体"/>
          <w:sz w:val="21"/>
          <w:szCs w:val="21"/>
          <w:lang w:eastAsia="zh-CN"/>
        </w:rPr>
        <w:t>乙方</w:t>
      </w:r>
      <w:r>
        <w:rPr>
          <w:rFonts w:hint="eastAsia" w:ascii="宋体" w:hAnsi="宋体" w:eastAsia="宋体" w:cs="宋体"/>
          <w:sz w:val="21"/>
          <w:szCs w:val="21"/>
        </w:rPr>
        <w:t>由此造成的其他间接费用和损失，</w:t>
      </w:r>
      <w:r>
        <w:rPr>
          <w:rFonts w:hint="eastAsia" w:ascii="宋体" w:hAnsi="宋体" w:eastAsia="宋体" w:cs="宋体"/>
          <w:sz w:val="21"/>
          <w:szCs w:val="21"/>
          <w:lang w:eastAsia="zh-CN"/>
        </w:rPr>
        <w:t>乙方</w:t>
      </w:r>
      <w:r>
        <w:rPr>
          <w:rFonts w:hint="eastAsia" w:ascii="宋体" w:hAnsi="宋体" w:eastAsia="宋体" w:cs="宋体"/>
          <w:sz w:val="21"/>
          <w:szCs w:val="21"/>
        </w:rPr>
        <w:t>亦不得再就上述事项进行任何形式的索赔。</w:t>
      </w:r>
    </w:p>
    <w:p w14:paraId="73035615">
      <w:pPr>
        <w:pStyle w:val="2"/>
        <w:keepNext w:val="0"/>
        <w:keepLines w:val="0"/>
        <w:pageBreakBefore w:val="0"/>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在乙方因自身原因单方终止本合同的情况下，乙方须退回甲方已经支付的本合同项下乙方未完成和未开始实施项相关费用。</w:t>
      </w:r>
    </w:p>
    <w:p w14:paraId="082237F4">
      <w:pPr>
        <w:pStyle w:val="2"/>
        <w:keepNext w:val="0"/>
        <w:keepLines w:val="0"/>
        <w:pageBreakBefore w:val="0"/>
        <w:widowControl/>
        <w:numPr>
          <w:ilvl w:val="0"/>
          <w:numId w:val="13"/>
        </w:numPr>
        <w:kinsoku/>
        <w:wordWrap/>
        <w:overflowPunct/>
        <w:topLinePunct w:val="0"/>
        <w:autoSpaceDE/>
        <w:autoSpaceDN/>
        <w:bidi w:val="0"/>
        <w:adjustRightInd/>
        <w:snapToGri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保密条款</w:t>
      </w:r>
    </w:p>
    <w:p w14:paraId="23A89291">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甲乙双方必须严格</w:t>
      </w:r>
      <w:r>
        <w:rPr>
          <w:rFonts w:hint="eastAsia" w:ascii="宋体" w:hAnsi="宋体" w:eastAsia="宋体" w:cs="宋体"/>
          <w:sz w:val="21"/>
          <w:szCs w:val="21"/>
          <w:lang w:val="en-US" w:eastAsia="zh-CN"/>
        </w:rPr>
        <w:t>保</w:t>
      </w:r>
      <w:r>
        <w:rPr>
          <w:rFonts w:hint="eastAsia" w:ascii="宋体" w:hAnsi="宋体" w:eastAsia="宋体" w:cs="宋体"/>
          <w:sz w:val="21"/>
          <w:szCs w:val="21"/>
        </w:rPr>
        <w:t>守对方机密，任何一方不得以任何理由和方式泄露项目内容和企业机密。对于乙方所知悉的甲方的商业秘密、商业机会等一切经营信息，乙方</w:t>
      </w:r>
      <w:r>
        <w:rPr>
          <w:rFonts w:hint="eastAsia" w:ascii="宋体" w:hAnsi="宋体" w:eastAsia="宋体" w:cs="宋体"/>
          <w:sz w:val="21"/>
          <w:szCs w:val="21"/>
          <w:lang w:val="en-US" w:eastAsia="zh-CN"/>
        </w:rPr>
        <w:t>须</w:t>
      </w:r>
      <w:r>
        <w:rPr>
          <w:rFonts w:hint="eastAsia" w:ascii="宋体" w:hAnsi="宋体" w:eastAsia="宋体" w:cs="宋体"/>
          <w:sz w:val="21"/>
          <w:szCs w:val="21"/>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sz w:val="21"/>
          <w:szCs w:val="21"/>
          <w:lang w:val="en-US" w:eastAsia="zh-CN"/>
        </w:rPr>
        <w:t>均</w:t>
      </w:r>
      <w:r>
        <w:rPr>
          <w:rFonts w:hint="eastAsia" w:ascii="宋体" w:hAnsi="宋体" w:eastAsia="宋体" w:cs="宋体"/>
          <w:sz w:val="21"/>
          <w:szCs w:val="21"/>
        </w:rPr>
        <w:t>约束双方。任何一方违反前述约定，守约方有权追究违约方违约责任。</w:t>
      </w:r>
    </w:p>
    <w:p w14:paraId="56C333A9">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不可抗力</w:t>
      </w:r>
    </w:p>
    <w:p w14:paraId="4704D33D">
      <w:pPr>
        <w:pStyle w:val="29"/>
        <w:keepNext w:val="0"/>
        <w:keepLines w:val="0"/>
        <w:pageBreakBefore w:val="0"/>
        <w:numPr>
          <w:ilvl w:val="0"/>
          <w:numId w:val="33"/>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sz w:val="21"/>
          <w:szCs w:val="21"/>
          <w:lang w:eastAsia="zh-CN"/>
        </w:rPr>
        <w:t>。</w:t>
      </w:r>
    </w:p>
    <w:p w14:paraId="538A33B3">
      <w:pPr>
        <w:pStyle w:val="29"/>
        <w:keepNext w:val="0"/>
        <w:keepLines w:val="0"/>
        <w:pageBreakBefore w:val="0"/>
        <w:numPr>
          <w:ilvl w:val="0"/>
          <w:numId w:val="33"/>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本合同项下的不可抗力是指：无法预见、无法避免且无法克服的客观事实，包括但不限于</w:t>
      </w:r>
      <w:r>
        <w:rPr>
          <w:rFonts w:hint="eastAsia" w:ascii="宋体" w:hAnsi="宋体" w:eastAsia="宋体" w:cs="宋体"/>
          <w:bCs/>
          <w:sz w:val="21"/>
          <w:szCs w:val="21"/>
        </w:rPr>
        <w:t>战争、罢工、倒闭、暴乱、疾病蔓延、戒严令、火灾、洪水、暴风雨、干旱、火山爆发、爆炸、核或化学事件或辐射、海啸、任何自然灾害</w:t>
      </w:r>
      <w:r>
        <w:rPr>
          <w:rFonts w:hint="eastAsia" w:ascii="宋体" w:hAnsi="宋体" w:eastAsia="宋体" w:cs="宋体"/>
          <w:sz w:val="21"/>
          <w:szCs w:val="21"/>
        </w:rPr>
        <w:t>等。</w:t>
      </w:r>
    </w:p>
    <w:p w14:paraId="550DB2AB">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争议解决</w:t>
      </w:r>
    </w:p>
    <w:p w14:paraId="2B6CDF2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因本合同有关的任何纠纷或争议，双方应协商解决。协商不成的，双方均可向</w:t>
      </w:r>
      <w:r>
        <w:rPr>
          <w:rFonts w:hint="eastAsia" w:ascii="宋体" w:hAnsi="宋体" w:eastAsia="宋体" w:cs="宋体"/>
          <w:sz w:val="21"/>
          <w:szCs w:val="21"/>
          <w:highlight w:val="none"/>
        </w:rPr>
        <w:t>甲方所在地</w:t>
      </w:r>
      <w:r>
        <w:rPr>
          <w:rFonts w:hint="eastAsia" w:ascii="宋体" w:hAnsi="宋体" w:eastAsia="宋体" w:cs="宋体"/>
          <w:sz w:val="21"/>
          <w:szCs w:val="21"/>
        </w:rPr>
        <w:t>的人民法院提起诉讼。</w:t>
      </w:r>
    </w:p>
    <w:p w14:paraId="3D1E239B">
      <w:pPr>
        <w:pStyle w:val="2"/>
        <w:keepNext w:val="0"/>
        <w:keepLines w:val="0"/>
        <w:pageBreakBefore w:val="0"/>
        <w:numPr>
          <w:ilvl w:val="0"/>
          <w:numId w:val="13"/>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其他条款</w:t>
      </w:r>
    </w:p>
    <w:p w14:paraId="71280BF4">
      <w:pPr>
        <w:keepNext w:val="0"/>
        <w:keepLines w:val="0"/>
        <w:pageBreakBefore w:val="0"/>
        <w:numPr>
          <w:ilvl w:val="0"/>
          <w:numId w:val="34"/>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本合同未尽事宜，经双方协商另行签订补充协议，本合同的附件及任何补充协议与本合同具有同等法律效力。</w:t>
      </w:r>
    </w:p>
    <w:p w14:paraId="60B38B0A">
      <w:pPr>
        <w:keepNext w:val="0"/>
        <w:keepLines w:val="0"/>
        <w:pageBreakBefore w:val="0"/>
        <w:numPr>
          <w:ilvl w:val="0"/>
          <w:numId w:val="34"/>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14:paraId="7BE4AC48">
      <w:pPr>
        <w:keepNext w:val="0"/>
        <w:keepLines w:val="0"/>
        <w:pageBreakBefore w:val="0"/>
        <w:numPr>
          <w:ilvl w:val="0"/>
          <w:numId w:val="34"/>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本合同经双方代表人签字并加盖单位公章之日起生效，并在双方履行完成约定事项后终止。</w:t>
      </w:r>
    </w:p>
    <w:p w14:paraId="6DEBB6A0">
      <w:pPr>
        <w:keepNext w:val="0"/>
        <w:keepLines w:val="0"/>
        <w:pageBreakBefore w:val="0"/>
        <w:numPr>
          <w:ilvl w:val="0"/>
          <w:numId w:val="34"/>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本合同一式陆份，甲</w:t>
      </w:r>
      <w:r>
        <w:rPr>
          <w:rFonts w:hint="eastAsia" w:ascii="宋体" w:hAnsi="宋体" w:eastAsia="宋体" w:cs="宋体"/>
          <w:sz w:val="21"/>
          <w:szCs w:val="21"/>
          <w:lang w:val="en-US" w:eastAsia="zh-CN"/>
        </w:rPr>
        <w:t>方执肆份，</w:t>
      </w:r>
      <w:r>
        <w:rPr>
          <w:rFonts w:hint="eastAsia" w:ascii="宋体" w:hAnsi="宋体" w:eastAsia="宋体" w:cs="宋体"/>
          <w:sz w:val="21"/>
          <w:szCs w:val="21"/>
        </w:rPr>
        <w:t>乙方执</w:t>
      </w:r>
      <w:r>
        <w:rPr>
          <w:rFonts w:hint="eastAsia" w:ascii="宋体" w:hAnsi="宋体" w:eastAsia="宋体" w:cs="宋体"/>
          <w:sz w:val="21"/>
          <w:szCs w:val="21"/>
          <w:lang w:val="en-US" w:eastAsia="zh-CN"/>
        </w:rPr>
        <w:t>贰</w:t>
      </w:r>
      <w:r>
        <w:rPr>
          <w:rFonts w:hint="eastAsia" w:ascii="宋体" w:hAnsi="宋体" w:eastAsia="宋体" w:cs="宋体"/>
          <w:sz w:val="21"/>
          <w:szCs w:val="21"/>
        </w:rPr>
        <w:t>份，具有同等法律效力。</w:t>
      </w:r>
    </w:p>
    <w:p w14:paraId="52B6C705">
      <w:pPr>
        <w:pStyle w:val="2"/>
        <w:keepNext w:val="0"/>
        <w:keepLines w:val="0"/>
        <w:pageBreakBefore w:val="0"/>
        <w:kinsoku/>
        <w:wordWrap/>
        <w:overflowPunct/>
        <w:topLinePunct w:val="0"/>
        <w:autoSpaceDE/>
        <w:autoSpaceDN/>
        <w:bidi w:val="0"/>
        <w:adjustRightInd/>
        <w:spacing w:after="0" w:line="360" w:lineRule="auto"/>
        <w:ind w:left="0" w:leftChars="0" w:right="0" w:righ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pacing w:val="0"/>
          <w:kern w:val="2"/>
          <w:sz w:val="21"/>
          <w:szCs w:val="21"/>
          <w:highlight w:val="none"/>
        </w:rPr>
        <w:t>（以下无正文，为合同签章页）</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lang w:val="en-US" w:eastAsia="zh-CN"/>
        </w:rPr>
        <w:t xml:space="preserve">  </w:t>
      </w:r>
    </w:p>
    <w:p w14:paraId="338E7D68">
      <w:pPr>
        <w:pStyle w:val="2"/>
        <w:keepNext w:val="0"/>
        <w:keepLines w:val="0"/>
        <w:pageBreakBefore w:val="0"/>
        <w:kinsoku/>
        <w:wordWrap/>
        <w:overflowPunct/>
        <w:topLinePunct w:val="0"/>
        <w:bidi w:val="0"/>
        <w:spacing w:after="0" w:line="400" w:lineRule="exact"/>
        <w:textAlignment w:val="auto"/>
        <w:rPr>
          <w:rFonts w:hint="eastAsia" w:ascii="宋体" w:hAnsi="宋体" w:eastAsia="宋体" w:cs="宋体"/>
          <w:b/>
          <w:bCs/>
          <w:sz w:val="21"/>
          <w:szCs w:val="21"/>
          <w:lang w:val="en-US" w:eastAsia="zh-CN"/>
        </w:rPr>
      </w:pPr>
    </w:p>
    <w:p w14:paraId="4C86D455">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1"/>
          <w:szCs w:val="21"/>
        </w:rPr>
      </w:pPr>
      <w:r>
        <w:rPr>
          <w:rFonts w:hint="eastAsia" w:ascii="宋体" w:hAnsi="宋体" w:eastAsia="宋体" w:cs="宋体"/>
          <w:b/>
          <w:kern w:val="0"/>
          <w:sz w:val="21"/>
          <w:szCs w:val="21"/>
        </w:rPr>
        <w:t>甲  方(盖章)： 深圳会展中心管理有限责任公司</w:t>
      </w:r>
    </w:p>
    <w:p w14:paraId="36CFD14B">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5E1DB09">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p>
    <w:p w14:paraId="7A7879B8">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1"/>
          <w:szCs w:val="21"/>
        </w:rPr>
      </w:pPr>
    </w:p>
    <w:p w14:paraId="708A74CA">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乙  方（盖章）：  </w:t>
      </w:r>
    </w:p>
    <w:p w14:paraId="184D0AFE">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p>
    <w:p w14:paraId="39BD1C6A">
      <w:pPr>
        <w:spacing w:line="400" w:lineRule="exact"/>
        <w:rPr>
          <w:rFonts w:hint="eastAsia"/>
        </w:rPr>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r>
        <w:rPr>
          <w:rFonts w:hint="eastAsia" w:ascii="宋体" w:hAnsi="宋体" w:eastAsia="宋体" w:cs="宋体"/>
          <w:b/>
          <w:bCs/>
          <w:sz w:val="21"/>
          <w:szCs w:val="21"/>
          <w:lang w:val="en-US" w:eastAsia="zh-CN"/>
        </w:rPr>
        <w:t xml:space="preserve">            </w:t>
      </w:r>
      <w:r>
        <w:rPr>
          <w:rFonts w:hint="eastAsia" w:ascii="仿宋" w:hAnsi="仿宋" w:eastAsia="仿宋" w:cs="仿宋"/>
          <w:b/>
          <w:bCs/>
          <w:sz w:val="28"/>
          <w:szCs w:val="28"/>
          <w:lang w:val="en-US" w:eastAsia="zh-CN"/>
        </w:rPr>
        <w:t xml:space="preserve">   </w:t>
      </w:r>
      <w:r>
        <w:rPr>
          <w:rFonts w:hint="eastAsia" w:ascii="宋体" w:hAnsi="宋体" w:cs="仿宋"/>
          <w:b/>
          <w:bCs/>
          <w:szCs w:val="21"/>
        </w:rPr>
        <w:t xml:space="preserve">     </w:t>
      </w:r>
      <w:r>
        <w:rPr>
          <w:rFonts w:ascii="宋体" w:hAnsi="宋体" w:cs="仿宋"/>
          <w:b/>
          <w:bCs/>
          <w:szCs w:val="21"/>
        </w:rPr>
        <w:br w:type="page"/>
      </w:r>
    </w:p>
    <w:p w14:paraId="2FDA2A9B">
      <w:pPr>
        <w:numPr>
          <w:ilvl w:val="0"/>
          <w:numId w:val="0"/>
        </w:numPr>
        <w:spacing w:line="300" w:lineRule="auto"/>
        <w:outlineLvl w:val="0"/>
        <w:rPr>
          <w:rFonts w:ascii="仿宋" w:hAnsi="仿宋" w:eastAsia="仿宋" w:cs="仿宋"/>
          <w:sz w:val="28"/>
          <w:szCs w:val="28"/>
        </w:rPr>
      </w:pPr>
      <w:bookmarkStart w:id="47" w:name="_Toc16771"/>
      <w:bookmarkStart w:id="48" w:name="_Toc14860"/>
      <w:r>
        <w:rPr>
          <w:rFonts w:hint="eastAsia" w:ascii="宋体" w:hAnsi="宋体" w:cs="宋体"/>
          <w:b/>
          <w:sz w:val="24"/>
          <w:lang w:val="en-US" w:eastAsia="zh-CN"/>
        </w:rPr>
        <w:t>九、参考</w:t>
      </w:r>
      <w:r>
        <w:rPr>
          <w:rFonts w:hint="eastAsia" w:ascii="宋体" w:hAnsi="宋体" w:cs="宋体"/>
          <w:b/>
          <w:sz w:val="24"/>
        </w:rPr>
        <w:t>附件</w:t>
      </w:r>
      <w:bookmarkEnd w:id="45"/>
      <w:r>
        <w:rPr>
          <w:rFonts w:hint="eastAsia" w:ascii="宋体" w:hAnsi="宋体" w:cs="宋体"/>
          <w:b/>
          <w:sz w:val="24"/>
          <w:lang w:eastAsia="zh-CN"/>
        </w:rPr>
        <w:t>：</w:t>
      </w:r>
      <w:bookmarkEnd w:id="47"/>
      <w:bookmarkEnd w:id="48"/>
      <w:bookmarkStart w:id="49" w:name="_Toc478387760"/>
    </w:p>
    <w:p w14:paraId="04510D1F">
      <w:pPr>
        <w:spacing w:line="0" w:lineRule="atLeast"/>
        <w:outlineLvl w:val="0"/>
        <w:rPr>
          <w:rFonts w:ascii="宋体" w:hAnsi="宋体"/>
        </w:rPr>
      </w:pPr>
      <w:bookmarkStart w:id="50" w:name="_Toc12601"/>
      <w:bookmarkStart w:id="51" w:name="_Toc1398"/>
      <w:bookmarkStart w:id="52" w:name="_Toc128989105"/>
      <w:r>
        <w:rPr>
          <w:rFonts w:hint="eastAsia" w:ascii="仿宋" w:hAnsi="仿宋" w:eastAsia="仿宋" w:cs="仿宋"/>
          <w:sz w:val="28"/>
          <w:szCs w:val="28"/>
        </w:rPr>
        <w:t>附件1：报名函</w:t>
      </w:r>
      <w:bookmarkEnd w:id="50"/>
      <w:bookmarkEnd w:id="51"/>
      <w:bookmarkEnd w:id="52"/>
    </w:p>
    <w:p w14:paraId="3E63C82B">
      <w:pPr>
        <w:pStyle w:val="11"/>
      </w:pPr>
    </w:p>
    <w:p w14:paraId="2BA8CE2A">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14:paraId="7F7AA4B2">
      <w:pPr>
        <w:pStyle w:val="12"/>
        <w:rPr>
          <w:rFonts w:ascii="微软雅黑" w:hAnsi="微软雅黑" w:eastAsia="微软雅黑"/>
          <w:sz w:val="18"/>
          <w:szCs w:val="18"/>
        </w:rPr>
      </w:pPr>
    </w:p>
    <w:p w14:paraId="6CC769C3">
      <w:pPr>
        <w:pStyle w:val="12"/>
        <w:rPr>
          <w:rFonts w:ascii="微软雅黑" w:hAnsi="微软雅黑" w:eastAsia="微软雅黑"/>
          <w:sz w:val="18"/>
          <w:szCs w:val="18"/>
        </w:rPr>
      </w:pPr>
    </w:p>
    <w:p w14:paraId="16F614D8">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054C9849">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14:paraId="02103466">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47416B61">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712D24A2">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212B0524">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32C0BFA8">
      <w:pPr>
        <w:pStyle w:val="12"/>
        <w:spacing w:after="240"/>
        <w:ind w:firstLine="616" w:firstLineChars="220"/>
        <w:rPr>
          <w:rFonts w:ascii="仿宋" w:hAnsi="仿宋" w:eastAsia="仿宋"/>
          <w:sz w:val="28"/>
          <w:szCs w:val="28"/>
        </w:rPr>
      </w:pPr>
    </w:p>
    <w:p w14:paraId="32107366">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14:paraId="1269DCD2">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12D8CD29">
      <w:pPr>
        <w:pStyle w:val="7"/>
        <w:rPr>
          <w:b/>
          <w:sz w:val="21"/>
          <w:szCs w:val="21"/>
        </w:rPr>
      </w:pPr>
    </w:p>
    <w:p w14:paraId="4FC40D46">
      <w:pPr>
        <w:pStyle w:val="7"/>
        <w:rPr>
          <w:b/>
          <w:sz w:val="21"/>
          <w:szCs w:val="21"/>
        </w:rPr>
      </w:pPr>
    </w:p>
    <w:p w14:paraId="323FBDE7">
      <w:pPr>
        <w:pStyle w:val="7"/>
        <w:rPr>
          <w:b/>
          <w:sz w:val="21"/>
          <w:szCs w:val="21"/>
        </w:rPr>
      </w:pPr>
    </w:p>
    <w:p w14:paraId="72A875DB">
      <w:pPr>
        <w:pStyle w:val="7"/>
        <w:rPr>
          <w:b/>
          <w:sz w:val="21"/>
          <w:szCs w:val="21"/>
        </w:rPr>
      </w:pPr>
    </w:p>
    <w:p w14:paraId="79B30054">
      <w:pPr>
        <w:pStyle w:val="7"/>
        <w:rPr>
          <w:b/>
          <w:sz w:val="21"/>
          <w:szCs w:val="21"/>
        </w:rPr>
      </w:pPr>
    </w:p>
    <w:p w14:paraId="6D94D8B4">
      <w:pPr>
        <w:pStyle w:val="7"/>
        <w:rPr>
          <w:b/>
          <w:sz w:val="21"/>
          <w:szCs w:val="21"/>
        </w:rPr>
      </w:pPr>
    </w:p>
    <w:p w14:paraId="2FA1CB23">
      <w:pPr>
        <w:pStyle w:val="7"/>
        <w:rPr>
          <w:rFonts w:ascii="宋体" w:hAnsi="宋体"/>
          <w:b/>
          <w:sz w:val="21"/>
          <w:szCs w:val="21"/>
        </w:rPr>
      </w:pPr>
    </w:p>
    <w:p w14:paraId="6502327E">
      <w:pPr>
        <w:pStyle w:val="7"/>
        <w:rPr>
          <w:rFonts w:ascii="宋体" w:hAnsi="宋体"/>
          <w:b/>
          <w:sz w:val="21"/>
          <w:szCs w:val="21"/>
        </w:rPr>
      </w:pPr>
      <w:r>
        <w:rPr>
          <w:rFonts w:hint="eastAsia" w:ascii="宋体" w:hAnsi="宋体"/>
          <w:b/>
          <w:sz w:val="21"/>
          <w:szCs w:val="21"/>
        </w:rPr>
        <w:t>注：1.本件电子档及盖章后的扫描件按要求上传至指定地址；</w:t>
      </w:r>
    </w:p>
    <w:p w14:paraId="0B354446">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14:paraId="18F069FE">
      <w:pPr>
        <w:pStyle w:val="2"/>
      </w:pPr>
      <w:r>
        <w:br w:type="page"/>
      </w:r>
    </w:p>
    <w:p w14:paraId="400F9980">
      <w:pPr>
        <w:spacing w:line="0" w:lineRule="atLeast"/>
        <w:outlineLvl w:val="0"/>
        <w:rPr>
          <w:rFonts w:ascii="仿宋" w:hAnsi="仿宋" w:eastAsia="仿宋" w:cs="仿宋"/>
          <w:sz w:val="28"/>
          <w:szCs w:val="28"/>
        </w:rPr>
      </w:pPr>
      <w:bookmarkStart w:id="53" w:name="_Toc16728"/>
      <w:bookmarkStart w:id="54" w:name="_Toc8696"/>
      <w:bookmarkStart w:id="55" w:name="_Toc128989106"/>
      <w:r>
        <w:rPr>
          <w:rFonts w:hint="eastAsia" w:ascii="仿宋" w:hAnsi="仿宋" w:eastAsia="仿宋" w:cs="仿宋"/>
          <w:sz w:val="28"/>
          <w:szCs w:val="28"/>
        </w:rPr>
        <w:t>附件2：投标一览表</w:t>
      </w:r>
      <w:bookmarkEnd w:id="49"/>
      <w:bookmarkEnd w:id="53"/>
      <w:bookmarkEnd w:id="54"/>
      <w:bookmarkEnd w:id="55"/>
    </w:p>
    <w:p w14:paraId="1E61F0FC">
      <w:pPr>
        <w:spacing w:line="0" w:lineRule="atLeast"/>
        <w:rPr>
          <w:rFonts w:ascii="仿宋" w:hAnsi="仿宋" w:eastAsia="仿宋" w:cs="仿宋"/>
          <w:sz w:val="28"/>
          <w:szCs w:val="28"/>
        </w:rPr>
      </w:pPr>
    </w:p>
    <w:p w14:paraId="773734D6">
      <w:pPr>
        <w:widowControl/>
        <w:jc w:val="center"/>
        <w:rPr>
          <w:rFonts w:hint="eastAsia" w:ascii="宋体" w:hAnsi="宋体" w:eastAsia="宋体" w:cs="宋体"/>
          <w:b/>
          <w:bCs w:val="0"/>
          <w:sz w:val="32"/>
          <w:szCs w:val="32"/>
        </w:rPr>
      </w:pPr>
      <w:r>
        <w:rPr>
          <w:rFonts w:hint="eastAsia" w:ascii="宋体" w:hAnsi="宋体" w:eastAsia="宋体" w:cs="宋体"/>
          <w:b/>
          <w:bCs w:val="0"/>
          <w:sz w:val="32"/>
          <w:szCs w:val="32"/>
        </w:rPr>
        <w:t>投标一览表</w:t>
      </w:r>
    </w:p>
    <w:p w14:paraId="334385DD">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78A85EA6">
      <w:pPr>
        <w:pStyle w:val="2"/>
        <w:spacing w:after="0" w:line="240" w:lineRule="auto"/>
        <w:ind w:left="-2" w:leftChars="-1" w:firstLine="2" w:firstLineChars="1"/>
        <w:jc w:val="left"/>
        <w:rPr>
          <w:sz w:val="21"/>
          <w:szCs w:val="21"/>
        </w:rPr>
      </w:pPr>
      <w:bookmarkStart w:id="5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kern w:val="0"/>
          <w:szCs w:val="21"/>
        </w:rPr>
        <w:sym w:font="Wingdings 2" w:char="00A3"/>
      </w:r>
      <w:r>
        <w:rPr>
          <w:rFonts w:hint="eastAsia" w:ascii="宋体" w:hAnsi="宋体"/>
          <w:sz w:val="21"/>
          <w:szCs w:val="21"/>
        </w:rPr>
        <w:t>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409"/>
        <w:gridCol w:w="1427"/>
        <w:gridCol w:w="1764"/>
      </w:tblGrid>
      <w:tr w14:paraId="484D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68176415">
            <w:pPr>
              <w:pStyle w:val="2"/>
              <w:spacing w:after="0" w:line="300" w:lineRule="exact"/>
              <w:ind w:left="0"/>
              <w:jc w:val="center"/>
              <w:rPr>
                <w:sz w:val="21"/>
                <w:szCs w:val="21"/>
              </w:rPr>
            </w:pPr>
            <w:r>
              <w:rPr>
                <w:rFonts w:hint="eastAsia"/>
                <w:sz w:val="21"/>
                <w:szCs w:val="21"/>
                <w:lang w:val="en-US" w:eastAsia="zh-CN"/>
              </w:rPr>
              <w:t>不含</w:t>
            </w:r>
            <w:r>
              <w:rPr>
                <w:rFonts w:hint="eastAsia"/>
                <w:sz w:val="21"/>
                <w:szCs w:val="21"/>
              </w:rPr>
              <w:t>税总金额</w:t>
            </w:r>
          </w:p>
          <w:p w14:paraId="2FAB18D1">
            <w:pPr>
              <w:pStyle w:val="2"/>
              <w:spacing w:after="0" w:line="300" w:lineRule="exact"/>
              <w:ind w:left="0"/>
              <w:jc w:val="center"/>
              <w:rPr>
                <w:sz w:val="21"/>
                <w:szCs w:val="21"/>
              </w:rPr>
            </w:pPr>
            <w:r>
              <w:rPr>
                <w:rFonts w:hint="eastAsia"/>
                <w:sz w:val="21"/>
                <w:szCs w:val="21"/>
              </w:rPr>
              <w:t>（净价）</w:t>
            </w:r>
          </w:p>
        </w:tc>
        <w:tc>
          <w:tcPr>
            <w:tcW w:w="688" w:type="dxa"/>
            <w:vAlign w:val="center"/>
          </w:tcPr>
          <w:p w14:paraId="3B798002">
            <w:pPr>
              <w:spacing w:line="300" w:lineRule="exact"/>
              <w:jc w:val="center"/>
              <w:rPr>
                <w:rFonts w:ascii="宋体" w:hAnsi="宋体"/>
                <w:szCs w:val="21"/>
              </w:rPr>
            </w:pPr>
            <w:r>
              <w:rPr>
                <w:rFonts w:hint="eastAsia" w:ascii="宋体" w:hAnsi="宋体"/>
                <w:szCs w:val="21"/>
              </w:rPr>
              <w:t>税率</w:t>
            </w:r>
          </w:p>
        </w:tc>
        <w:tc>
          <w:tcPr>
            <w:tcW w:w="1013" w:type="dxa"/>
            <w:vAlign w:val="center"/>
          </w:tcPr>
          <w:p w14:paraId="633D92F4">
            <w:pPr>
              <w:spacing w:line="300" w:lineRule="exact"/>
              <w:jc w:val="center"/>
              <w:rPr>
                <w:rFonts w:ascii="宋体" w:hAnsi="宋体"/>
                <w:szCs w:val="21"/>
              </w:rPr>
            </w:pPr>
            <w:r>
              <w:rPr>
                <w:rFonts w:hint="eastAsia" w:ascii="宋体" w:hAnsi="宋体"/>
                <w:szCs w:val="21"/>
              </w:rPr>
              <w:t>税额</w:t>
            </w:r>
          </w:p>
        </w:tc>
        <w:tc>
          <w:tcPr>
            <w:tcW w:w="1567" w:type="dxa"/>
            <w:vAlign w:val="center"/>
          </w:tcPr>
          <w:p w14:paraId="71B631C3">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14:paraId="31472509">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14:paraId="7C9C335B">
            <w:pPr>
              <w:spacing w:line="300" w:lineRule="exact"/>
              <w:jc w:val="center"/>
              <w:rPr>
                <w:rFonts w:ascii="宋体" w:hAnsi="宋体"/>
                <w:szCs w:val="21"/>
              </w:rPr>
            </w:pPr>
            <w:r>
              <w:rPr>
                <w:rFonts w:hint="eastAsia" w:ascii="宋体" w:hAnsi="宋体"/>
                <w:szCs w:val="21"/>
              </w:rPr>
              <w:t>项目负责人</w:t>
            </w:r>
          </w:p>
          <w:p w14:paraId="064BCE41">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14:paraId="216A27B7">
            <w:pPr>
              <w:spacing w:line="300" w:lineRule="exact"/>
              <w:jc w:val="center"/>
              <w:rPr>
                <w:rFonts w:ascii="宋体" w:hAnsi="宋体"/>
                <w:szCs w:val="21"/>
              </w:rPr>
            </w:pPr>
            <w:r>
              <w:rPr>
                <w:rFonts w:hint="eastAsia" w:ascii="宋体" w:hAnsi="宋体"/>
                <w:szCs w:val="21"/>
              </w:rPr>
              <w:t>安全管理员</w:t>
            </w:r>
          </w:p>
        </w:tc>
      </w:tr>
      <w:tr w14:paraId="1D17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37C68FE6">
            <w:pPr>
              <w:spacing w:line="360" w:lineRule="auto"/>
              <w:jc w:val="center"/>
              <w:rPr>
                <w:rFonts w:ascii="宋体" w:hAnsi="宋体"/>
                <w:szCs w:val="21"/>
              </w:rPr>
            </w:pPr>
          </w:p>
        </w:tc>
        <w:tc>
          <w:tcPr>
            <w:tcW w:w="688" w:type="dxa"/>
          </w:tcPr>
          <w:p w14:paraId="736B06B6">
            <w:pPr>
              <w:spacing w:line="360" w:lineRule="auto"/>
              <w:jc w:val="center"/>
              <w:rPr>
                <w:rFonts w:ascii="宋体" w:hAnsi="宋体"/>
                <w:szCs w:val="21"/>
              </w:rPr>
            </w:pPr>
          </w:p>
        </w:tc>
        <w:tc>
          <w:tcPr>
            <w:tcW w:w="1013" w:type="dxa"/>
          </w:tcPr>
          <w:p w14:paraId="2DEC0518">
            <w:pPr>
              <w:spacing w:line="360" w:lineRule="auto"/>
              <w:jc w:val="center"/>
              <w:rPr>
                <w:rFonts w:ascii="宋体" w:hAnsi="宋体"/>
                <w:szCs w:val="21"/>
              </w:rPr>
            </w:pPr>
          </w:p>
        </w:tc>
        <w:tc>
          <w:tcPr>
            <w:tcW w:w="1567" w:type="dxa"/>
          </w:tcPr>
          <w:p w14:paraId="2725611C">
            <w:pPr>
              <w:spacing w:line="360" w:lineRule="auto"/>
              <w:jc w:val="center"/>
              <w:rPr>
                <w:rFonts w:ascii="宋体" w:hAnsi="宋体"/>
                <w:szCs w:val="21"/>
              </w:rPr>
            </w:pPr>
          </w:p>
        </w:tc>
        <w:tc>
          <w:tcPr>
            <w:tcW w:w="1409" w:type="dxa"/>
          </w:tcPr>
          <w:p w14:paraId="0833CBAF">
            <w:pPr>
              <w:spacing w:line="360" w:lineRule="auto"/>
              <w:jc w:val="center"/>
              <w:rPr>
                <w:rFonts w:ascii="宋体" w:hAnsi="宋体"/>
                <w:szCs w:val="21"/>
              </w:rPr>
            </w:pPr>
          </w:p>
        </w:tc>
        <w:tc>
          <w:tcPr>
            <w:tcW w:w="1427" w:type="dxa"/>
          </w:tcPr>
          <w:p w14:paraId="12BB173A">
            <w:pPr>
              <w:spacing w:line="360" w:lineRule="auto"/>
              <w:jc w:val="center"/>
              <w:rPr>
                <w:rFonts w:ascii="宋体" w:hAnsi="宋体"/>
                <w:szCs w:val="21"/>
              </w:rPr>
            </w:pPr>
          </w:p>
        </w:tc>
        <w:tc>
          <w:tcPr>
            <w:tcW w:w="1764" w:type="dxa"/>
          </w:tcPr>
          <w:p w14:paraId="7E710119">
            <w:pPr>
              <w:spacing w:line="360" w:lineRule="auto"/>
              <w:jc w:val="center"/>
              <w:rPr>
                <w:rFonts w:ascii="宋体" w:hAnsi="宋体"/>
                <w:szCs w:val="21"/>
              </w:rPr>
            </w:pPr>
          </w:p>
        </w:tc>
      </w:tr>
      <w:tr w14:paraId="763C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47D9B560">
            <w:pPr>
              <w:spacing w:line="360" w:lineRule="auto"/>
              <w:rPr>
                <w:rFonts w:ascii="宋体" w:hAnsi="宋体"/>
                <w:szCs w:val="21"/>
              </w:rPr>
            </w:pPr>
            <w:r>
              <w:rPr>
                <w:rFonts w:hint="eastAsia" w:ascii="宋体" w:hAnsi="宋体"/>
                <w:szCs w:val="21"/>
              </w:rPr>
              <w:t>投标人备注：</w:t>
            </w:r>
          </w:p>
        </w:tc>
      </w:tr>
      <w:bookmarkEnd w:id="56"/>
    </w:tbl>
    <w:p w14:paraId="3DCF5601">
      <w:pPr>
        <w:spacing w:line="360" w:lineRule="auto"/>
        <w:ind w:left="840" w:hanging="840" w:hangingChars="400"/>
        <w:rPr>
          <w:rFonts w:hint="eastAsia" w:ascii="宋体" w:hAnsi="宋体"/>
          <w:szCs w:val="21"/>
          <w:highlight w:val="cyan"/>
          <w:lang w:val="en-US" w:eastAsia="zh-CN"/>
        </w:rPr>
      </w:pPr>
      <w:r>
        <w:rPr>
          <w:rFonts w:hint="eastAsia" w:ascii="宋体" w:hAnsi="宋体"/>
          <w:szCs w:val="21"/>
        </w:rPr>
        <w:t>说明：</w:t>
      </w:r>
      <w:r>
        <w:rPr>
          <w:rFonts w:hint="eastAsia" w:ascii="宋体" w:hAnsi="宋体"/>
          <w:szCs w:val="21"/>
          <w:lang w:val="en-US" w:eastAsia="zh-CN"/>
        </w:rPr>
        <w:t>1.</w:t>
      </w:r>
      <w:r>
        <w:rPr>
          <w:rFonts w:hint="eastAsia" w:ascii="宋体" w:hAnsi="宋体"/>
          <w:szCs w:val="21"/>
          <w:highlight w:val="none"/>
          <w:lang w:val="en-US" w:eastAsia="zh-CN"/>
        </w:rPr>
        <w:t>如选定发票类型为“增值税普通发票”。则该“含税总金额”视为本项目投标报价，用于价格评议评分。</w:t>
      </w:r>
    </w:p>
    <w:p w14:paraId="313A38BC">
      <w:pPr>
        <w:spacing w:line="360" w:lineRule="auto"/>
        <w:ind w:firstLine="630" w:firstLineChars="300"/>
        <w:rPr>
          <w:rFonts w:ascii="宋体" w:hAnsi="宋体"/>
          <w:szCs w:val="21"/>
        </w:rPr>
      </w:pPr>
      <w:r>
        <w:rPr>
          <w:rFonts w:hint="eastAsia" w:ascii="宋体" w:hAnsi="宋体"/>
          <w:szCs w:val="21"/>
          <w:lang w:val="en-US" w:eastAsia="zh-CN"/>
        </w:rPr>
        <w:t>2.</w:t>
      </w:r>
      <w:r>
        <w:rPr>
          <w:rFonts w:hint="eastAsia" w:ascii="宋体" w:hAnsi="宋体"/>
          <w:szCs w:val="21"/>
        </w:rPr>
        <w:t>表中“安全管理员”项为选填项，根据具体项目要求填写。</w:t>
      </w:r>
    </w:p>
    <w:p w14:paraId="453600EB">
      <w:pPr>
        <w:spacing w:line="360" w:lineRule="auto"/>
        <w:rPr>
          <w:rFonts w:ascii="宋体" w:hAnsi="宋体"/>
          <w:szCs w:val="21"/>
        </w:rPr>
      </w:pPr>
    </w:p>
    <w:p w14:paraId="42FEA32D">
      <w:pPr>
        <w:spacing w:line="360" w:lineRule="auto"/>
        <w:rPr>
          <w:rFonts w:ascii="宋体" w:hAnsi="宋体"/>
          <w:szCs w:val="21"/>
        </w:rPr>
      </w:pPr>
    </w:p>
    <w:p w14:paraId="0727B844">
      <w:pPr>
        <w:spacing w:line="360" w:lineRule="auto"/>
        <w:rPr>
          <w:rFonts w:ascii="宋体" w:hAnsi="宋体"/>
          <w:szCs w:val="21"/>
        </w:rPr>
      </w:pPr>
      <w:r>
        <w:rPr>
          <w:rFonts w:hint="eastAsia" w:ascii="宋体" w:hAnsi="宋体"/>
          <w:szCs w:val="21"/>
        </w:rPr>
        <w:t>法定代表人或其授权委托人（</w:t>
      </w:r>
      <w:r>
        <w:rPr>
          <w:rFonts w:hint="eastAsia" w:ascii="宋体" w:hAnsi="宋体"/>
          <w:szCs w:val="21"/>
          <w:lang w:eastAsia="zh-CN"/>
        </w:rPr>
        <w:t>签名</w:t>
      </w:r>
      <w:r>
        <w:rPr>
          <w:rFonts w:hint="eastAsia" w:ascii="宋体" w:hAnsi="宋体"/>
          <w:szCs w:val="21"/>
        </w:rPr>
        <w:t>或盖章）：</w:t>
      </w:r>
      <w:r>
        <w:rPr>
          <w:rFonts w:hint="eastAsia" w:ascii="宋体" w:hAnsi="宋体"/>
          <w:szCs w:val="21"/>
          <w:u w:val="single"/>
        </w:rPr>
        <w:t xml:space="preserve">                               </w:t>
      </w:r>
      <w:r>
        <w:rPr>
          <w:rFonts w:hint="eastAsia" w:ascii="宋体" w:hAnsi="宋体"/>
          <w:szCs w:val="21"/>
        </w:rPr>
        <w:t xml:space="preserve">  </w:t>
      </w:r>
    </w:p>
    <w:p w14:paraId="5291A511">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14:paraId="2C32DD2B">
      <w:pPr>
        <w:widowControl/>
        <w:rPr>
          <w:rFonts w:ascii="宋体" w:hAnsi="宋体"/>
          <w:szCs w:val="21"/>
        </w:rPr>
      </w:pPr>
      <w:r>
        <w:rPr>
          <w:rFonts w:hint="eastAsia" w:ascii="宋体" w:hAnsi="宋体"/>
          <w:szCs w:val="21"/>
        </w:rPr>
        <w:t>日期：_______年____月___日</w:t>
      </w:r>
    </w:p>
    <w:p w14:paraId="6E74A531">
      <w:pPr>
        <w:spacing w:line="0" w:lineRule="atLeast"/>
        <w:rPr>
          <w:rFonts w:ascii="仿宋" w:hAnsi="仿宋" w:eastAsia="仿宋" w:cs="仿宋"/>
          <w:sz w:val="28"/>
          <w:szCs w:val="28"/>
        </w:rPr>
      </w:pPr>
    </w:p>
    <w:p w14:paraId="38A388E7">
      <w:pPr>
        <w:pStyle w:val="11"/>
        <w:rPr>
          <w:rFonts w:ascii="宋体" w:eastAsia="宋体" w:cs="宋体"/>
          <w:sz w:val="24"/>
        </w:rPr>
      </w:pPr>
    </w:p>
    <w:p w14:paraId="7361486C">
      <w:pPr>
        <w:widowControl/>
        <w:jc w:val="left"/>
        <w:rPr>
          <w:rFonts w:ascii="仿宋" w:hAnsi="仿宋" w:eastAsia="仿宋" w:cs="仿宋"/>
          <w:sz w:val="28"/>
          <w:szCs w:val="28"/>
        </w:rPr>
      </w:pPr>
      <w:r>
        <w:rPr>
          <w:rFonts w:ascii="仿宋" w:hAnsi="仿宋" w:eastAsia="仿宋" w:cs="仿宋"/>
          <w:sz w:val="28"/>
          <w:szCs w:val="28"/>
        </w:rPr>
        <w:br w:type="page"/>
      </w:r>
    </w:p>
    <w:p w14:paraId="5D995DD6">
      <w:pPr>
        <w:spacing w:line="0" w:lineRule="atLeast"/>
        <w:outlineLvl w:val="0"/>
        <w:rPr>
          <w:rFonts w:ascii="仿宋" w:hAnsi="仿宋" w:eastAsia="仿宋" w:cs="仿宋"/>
          <w:sz w:val="28"/>
          <w:szCs w:val="28"/>
        </w:rPr>
      </w:pPr>
      <w:bookmarkStart w:id="57" w:name="_Toc26498"/>
      <w:bookmarkStart w:id="58" w:name="_Toc6852"/>
      <w:bookmarkStart w:id="59"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57"/>
      <w:bookmarkEnd w:id="58"/>
      <w:bookmarkEnd w:id="59"/>
    </w:p>
    <w:p w14:paraId="6F65C272">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14:paraId="17056E68">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14:paraId="19DA786A">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14:paraId="74F9816D">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14:paraId="46CE0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14:paraId="040E3D00">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14:paraId="75866C08">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14:paraId="0782627D">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14:paraId="3BF2CC97">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14:paraId="49B3A930">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14:paraId="33B9B459">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14:paraId="1F73DA27">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14:paraId="1144678D">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14:paraId="72C1C8A9">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14:paraId="5467E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14:paraId="0142661D">
            <w:pPr>
              <w:autoSpaceDE w:val="0"/>
              <w:autoSpaceDN w:val="0"/>
              <w:adjustRightInd w:val="0"/>
              <w:rPr>
                <w:rFonts w:ascii="仿宋" w:hAnsi="仿宋" w:eastAsia="仿宋" w:cs="仿宋"/>
                <w:sz w:val="28"/>
                <w:szCs w:val="28"/>
              </w:rPr>
            </w:pPr>
          </w:p>
        </w:tc>
        <w:tc>
          <w:tcPr>
            <w:tcW w:w="2332" w:type="dxa"/>
            <w:vAlign w:val="center"/>
          </w:tcPr>
          <w:p w14:paraId="7399D2DD">
            <w:pPr>
              <w:autoSpaceDE w:val="0"/>
              <w:autoSpaceDN w:val="0"/>
              <w:adjustRightInd w:val="0"/>
              <w:rPr>
                <w:rFonts w:ascii="仿宋" w:hAnsi="仿宋" w:eastAsia="仿宋" w:cs="仿宋"/>
                <w:sz w:val="28"/>
                <w:szCs w:val="28"/>
              </w:rPr>
            </w:pPr>
          </w:p>
        </w:tc>
        <w:tc>
          <w:tcPr>
            <w:tcW w:w="1560" w:type="dxa"/>
            <w:vAlign w:val="center"/>
          </w:tcPr>
          <w:p w14:paraId="73CE2D5E">
            <w:pPr>
              <w:autoSpaceDE w:val="0"/>
              <w:autoSpaceDN w:val="0"/>
              <w:adjustRightInd w:val="0"/>
              <w:rPr>
                <w:rFonts w:ascii="仿宋" w:hAnsi="仿宋" w:eastAsia="仿宋" w:cs="仿宋"/>
                <w:sz w:val="28"/>
                <w:szCs w:val="28"/>
              </w:rPr>
            </w:pPr>
          </w:p>
        </w:tc>
        <w:tc>
          <w:tcPr>
            <w:tcW w:w="954" w:type="dxa"/>
            <w:vAlign w:val="center"/>
          </w:tcPr>
          <w:p w14:paraId="6F9F5A24">
            <w:pPr>
              <w:autoSpaceDE w:val="0"/>
              <w:autoSpaceDN w:val="0"/>
              <w:adjustRightInd w:val="0"/>
              <w:rPr>
                <w:rFonts w:ascii="仿宋" w:hAnsi="仿宋" w:eastAsia="仿宋" w:cs="仿宋"/>
                <w:sz w:val="28"/>
                <w:szCs w:val="28"/>
              </w:rPr>
            </w:pPr>
          </w:p>
        </w:tc>
        <w:tc>
          <w:tcPr>
            <w:tcW w:w="850" w:type="dxa"/>
            <w:vAlign w:val="center"/>
          </w:tcPr>
          <w:p w14:paraId="4EC30A13">
            <w:pPr>
              <w:autoSpaceDE w:val="0"/>
              <w:autoSpaceDN w:val="0"/>
              <w:adjustRightInd w:val="0"/>
              <w:rPr>
                <w:rFonts w:ascii="仿宋" w:hAnsi="仿宋" w:eastAsia="仿宋" w:cs="仿宋"/>
                <w:sz w:val="28"/>
                <w:szCs w:val="28"/>
              </w:rPr>
            </w:pPr>
          </w:p>
        </w:tc>
        <w:tc>
          <w:tcPr>
            <w:tcW w:w="634" w:type="dxa"/>
            <w:vAlign w:val="center"/>
          </w:tcPr>
          <w:p w14:paraId="2F1560DB">
            <w:pPr>
              <w:autoSpaceDE w:val="0"/>
              <w:autoSpaceDN w:val="0"/>
              <w:adjustRightInd w:val="0"/>
              <w:rPr>
                <w:rFonts w:ascii="仿宋" w:hAnsi="仿宋" w:eastAsia="仿宋" w:cs="仿宋"/>
                <w:sz w:val="28"/>
                <w:szCs w:val="28"/>
              </w:rPr>
            </w:pPr>
          </w:p>
        </w:tc>
        <w:tc>
          <w:tcPr>
            <w:tcW w:w="1209" w:type="dxa"/>
            <w:vAlign w:val="center"/>
          </w:tcPr>
          <w:p w14:paraId="3D326448">
            <w:pPr>
              <w:autoSpaceDE w:val="0"/>
              <w:autoSpaceDN w:val="0"/>
              <w:adjustRightInd w:val="0"/>
              <w:rPr>
                <w:rFonts w:ascii="仿宋" w:hAnsi="仿宋" w:eastAsia="仿宋" w:cs="仿宋"/>
                <w:sz w:val="28"/>
                <w:szCs w:val="28"/>
              </w:rPr>
            </w:pPr>
          </w:p>
        </w:tc>
        <w:tc>
          <w:tcPr>
            <w:tcW w:w="850" w:type="dxa"/>
            <w:vAlign w:val="center"/>
          </w:tcPr>
          <w:p w14:paraId="0B21DAE9">
            <w:pPr>
              <w:autoSpaceDE w:val="0"/>
              <w:autoSpaceDN w:val="0"/>
              <w:adjustRightInd w:val="0"/>
              <w:rPr>
                <w:rFonts w:ascii="仿宋" w:hAnsi="仿宋" w:eastAsia="仿宋" w:cs="仿宋"/>
                <w:sz w:val="28"/>
                <w:szCs w:val="28"/>
              </w:rPr>
            </w:pPr>
          </w:p>
        </w:tc>
        <w:tc>
          <w:tcPr>
            <w:tcW w:w="851" w:type="dxa"/>
            <w:vAlign w:val="center"/>
          </w:tcPr>
          <w:p w14:paraId="041E6C58">
            <w:pPr>
              <w:autoSpaceDE w:val="0"/>
              <w:autoSpaceDN w:val="0"/>
              <w:adjustRightInd w:val="0"/>
              <w:rPr>
                <w:rFonts w:ascii="仿宋" w:hAnsi="仿宋" w:eastAsia="仿宋" w:cs="仿宋"/>
                <w:sz w:val="28"/>
                <w:szCs w:val="28"/>
              </w:rPr>
            </w:pPr>
          </w:p>
        </w:tc>
      </w:tr>
      <w:tr w14:paraId="366F4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14:paraId="22A0BF37">
            <w:pPr>
              <w:autoSpaceDE w:val="0"/>
              <w:autoSpaceDN w:val="0"/>
              <w:adjustRightInd w:val="0"/>
              <w:rPr>
                <w:rFonts w:ascii="仿宋" w:hAnsi="仿宋" w:eastAsia="仿宋" w:cs="仿宋"/>
                <w:sz w:val="28"/>
                <w:szCs w:val="28"/>
              </w:rPr>
            </w:pPr>
          </w:p>
        </w:tc>
        <w:tc>
          <w:tcPr>
            <w:tcW w:w="2332" w:type="dxa"/>
            <w:vAlign w:val="center"/>
          </w:tcPr>
          <w:p w14:paraId="4BB5487E">
            <w:pPr>
              <w:autoSpaceDE w:val="0"/>
              <w:autoSpaceDN w:val="0"/>
              <w:adjustRightInd w:val="0"/>
              <w:rPr>
                <w:rFonts w:ascii="仿宋" w:hAnsi="仿宋" w:eastAsia="仿宋" w:cs="仿宋"/>
                <w:sz w:val="28"/>
                <w:szCs w:val="28"/>
              </w:rPr>
            </w:pPr>
          </w:p>
        </w:tc>
        <w:tc>
          <w:tcPr>
            <w:tcW w:w="1560" w:type="dxa"/>
            <w:vAlign w:val="center"/>
          </w:tcPr>
          <w:p w14:paraId="729A750B">
            <w:pPr>
              <w:autoSpaceDE w:val="0"/>
              <w:autoSpaceDN w:val="0"/>
              <w:adjustRightInd w:val="0"/>
              <w:rPr>
                <w:rFonts w:ascii="仿宋" w:hAnsi="仿宋" w:eastAsia="仿宋" w:cs="仿宋"/>
                <w:sz w:val="28"/>
                <w:szCs w:val="28"/>
              </w:rPr>
            </w:pPr>
          </w:p>
        </w:tc>
        <w:tc>
          <w:tcPr>
            <w:tcW w:w="954" w:type="dxa"/>
            <w:vAlign w:val="center"/>
          </w:tcPr>
          <w:p w14:paraId="25427396">
            <w:pPr>
              <w:autoSpaceDE w:val="0"/>
              <w:autoSpaceDN w:val="0"/>
              <w:adjustRightInd w:val="0"/>
              <w:rPr>
                <w:rFonts w:ascii="仿宋" w:hAnsi="仿宋" w:eastAsia="仿宋" w:cs="仿宋"/>
                <w:sz w:val="28"/>
                <w:szCs w:val="28"/>
              </w:rPr>
            </w:pPr>
          </w:p>
        </w:tc>
        <w:tc>
          <w:tcPr>
            <w:tcW w:w="850" w:type="dxa"/>
            <w:vAlign w:val="center"/>
          </w:tcPr>
          <w:p w14:paraId="6FB96886">
            <w:pPr>
              <w:autoSpaceDE w:val="0"/>
              <w:autoSpaceDN w:val="0"/>
              <w:adjustRightInd w:val="0"/>
              <w:rPr>
                <w:rFonts w:ascii="仿宋" w:hAnsi="仿宋" w:eastAsia="仿宋" w:cs="仿宋"/>
                <w:sz w:val="28"/>
                <w:szCs w:val="28"/>
              </w:rPr>
            </w:pPr>
          </w:p>
        </w:tc>
        <w:tc>
          <w:tcPr>
            <w:tcW w:w="634" w:type="dxa"/>
            <w:vAlign w:val="center"/>
          </w:tcPr>
          <w:p w14:paraId="0E97981E">
            <w:pPr>
              <w:autoSpaceDE w:val="0"/>
              <w:autoSpaceDN w:val="0"/>
              <w:adjustRightInd w:val="0"/>
              <w:rPr>
                <w:rFonts w:ascii="仿宋" w:hAnsi="仿宋" w:eastAsia="仿宋" w:cs="仿宋"/>
                <w:sz w:val="28"/>
                <w:szCs w:val="28"/>
              </w:rPr>
            </w:pPr>
          </w:p>
        </w:tc>
        <w:tc>
          <w:tcPr>
            <w:tcW w:w="1209" w:type="dxa"/>
            <w:vAlign w:val="center"/>
          </w:tcPr>
          <w:p w14:paraId="449E2B34">
            <w:pPr>
              <w:autoSpaceDE w:val="0"/>
              <w:autoSpaceDN w:val="0"/>
              <w:adjustRightInd w:val="0"/>
              <w:rPr>
                <w:rFonts w:ascii="仿宋" w:hAnsi="仿宋" w:eastAsia="仿宋" w:cs="仿宋"/>
                <w:sz w:val="28"/>
                <w:szCs w:val="28"/>
              </w:rPr>
            </w:pPr>
          </w:p>
        </w:tc>
        <w:tc>
          <w:tcPr>
            <w:tcW w:w="850" w:type="dxa"/>
            <w:vAlign w:val="center"/>
          </w:tcPr>
          <w:p w14:paraId="7C7E5AEA">
            <w:pPr>
              <w:autoSpaceDE w:val="0"/>
              <w:autoSpaceDN w:val="0"/>
              <w:adjustRightInd w:val="0"/>
              <w:rPr>
                <w:rFonts w:ascii="仿宋" w:hAnsi="仿宋" w:eastAsia="仿宋" w:cs="仿宋"/>
                <w:sz w:val="28"/>
                <w:szCs w:val="28"/>
              </w:rPr>
            </w:pPr>
          </w:p>
        </w:tc>
        <w:tc>
          <w:tcPr>
            <w:tcW w:w="851" w:type="dxa"/>
            <w:vAlign w:val="center"/>
          </w:tcPr>
          <w:p w14:paraId="21E8B144">
            <w:pPr>
              <w:autoSpaceDE w:val="0"/>
              <w:autoSpaceDN w:val="0"/>
              <w:adjustRightInd w:val="0"/>
              <w:rPr>
                <w:rFonts w:ascii="仿宋" w:hAnsi="仿宋" w:eastAsia="仿宋" w:cs="仿宋"/>
                <w:sz w:val="28"/>
                <w:szCs w:val="28"/>
              </w:rPr>
            </w:pPr>
          </w:p>
        </w:tc>
      </w:tr>
      <w:tr w14:paraId="56B1D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14:paraId="44669098">
            <w:pPr>
              <w:autoSpaceDE w:val="0"/>
              <w:autoSpaceDN w:val="0"/>
              <w:adjustRightInd w:val="0"/>
              <w:rPr>
                <w:rFonts w:ascii="仿宋" w:hAnsi="仿宋" w:eastAsia="仿宋" w:cs="仿宋"/>
                <w:sz w:val="28"/>
                <w:szCs w:val="28"/>
              </w:rPr>
            </w:pPr>
          </w:p>
        </w:tc>
        <w:tc>
          <w:tcPr>
            <w:tcW w:w="2332" w:type="dxa"/>
            <w:vAlign w:val="center"/>
          </w:tcPr>
          <w:p w14:paraId="56821147">
            <w:pPr>
              <w:autoSpaceDE w:val="0"/>
              <w:autoSpaceDN w:val="0"/>
              <w:adjustRightInd w:val="0"/>
              <w:rPr>
                <w:rFonts w:ascii="仿宋" w:hAnsi="仿宋" w:eastAsia="仿宋" w:cs="仿宋"/>
                <w:sz w:val="28"/>
                <w:szCs w:val="28"/>
              </w:rPr>
            </w:pPr>
          </w:p>
        </w:tc>
        <w:tc>
          <w:tcPr>
            <w:tcW w:w="1560" w:type="dxa"/>
            <w:vAlign w:val="center"/>
          </w:tcPr>
          <w:p w14:paraId="0DCB1B6A">
            <w:pPr>
              <w:autoSpaceDE w:val="0"/>
              <w:autoSpaceDN w:val="0"/>
              <w:adjustRightInd w:val="0"/>
              <w:rPr>
                <w:rFonts w:ascii="仿宋" w:hAnsi="仿宋" w:eastAsia="仿宋" w:cs="仿宋"/>
                <w:sz w:val="28"/>
                <w:szCs w:val="28"/>
              </w:rPr>
            </w:pPr>
          </w:p>
        </w:tc>
        <w:tc>
          <w:tcPr>
            <w:tcW w:w="954" w:type="dxa"/>
            <w:vAlign w:val="center"/>
          </w:tcPr>
          <w:p w14:paraId="2D426586">
            <w:pPr>
              <w:autoSpaceDE w:val="0"/>
              <w:autoSpaceDN w:val="0"/>
              <w:adjustRightInd w:val="0"/>
              <w:rPr>
                <w:rFonts w:ascii="仿宋" w:hAnsi="仿宋" w:eastAsia="仿宋" w:cs="仿宋"/>
                <w:sz w:val="28"/>
                <w:szCs w:val="28"/>
              </w:rPr>
            </w:pPr>
          </w:p>
        </w:tc>
        <w:tc>
          <w:tcPr>
            <w:tcW w:w="850" w:type="dxa"/>
            <w:vAlign w:val="center"/>
          </w:tcPr>
          <w:p w14:paraId="3A6EB888">
            <w:pPr>
              <w:autoSpaceDE w:val="0"/>
              <w:autoSpaceDN w:val="0"/>
              <w:adjustRightInd w:val="0"/>
              <w:rPr>
                <w:rFonts w:ascii="仿宋" w:hAnsi="仿宋" w:eastAsia="仿宋" w:cs="仿宋"/>
                <w:sz w:val="28"/>
                <w:szCs w:val="28"/>
              </w:rPr>
            </w:pPr>
          </w:p>
        </w:tc>
        <w:tc>
          <w:tcPr>
            <w:tcW w:w="634" w:type="dxa"/>
            <w:vAlign w:val="center"/>
          </w:tcPr>
          <w:p w14:paraId="31B236F4">
            <w:pPr>
              <w:autoSpaceDE w:val="0"/>
              <w:autoSpaceDN w:val="0"/>
              <w:adjustRightInd w:val="0"/>
              <w:rPr>
                <w:rFonts w:ascii="仿宋" w:hAnsi="仿宋" w:eastAsia="仿宋" w:cs="仿宋"/>
                <w:sz w:val="28"/>
                <w:szCs w:val="28"/>
              </w:rPr>
            </w:pPr>
          </w:p>
        </w:tc>
        <w:tc>
          <w:tcPr>
            <w:tcW w:w="1209" w:type="dxa"/>
            <w:vAlign w:val="center"/>
          </w:tcPr>
          <w:p w14:paraId="7AD02653">
            <w:pPr>
              <w:autoSpaceDE w:val="0"/>
              <w:autoSpaceDN w:val="0"/>
              <w:adjustRightInd w:val="0"/>
              <w:rPr>
                <w:rFonts w:ascii="仿宋" w:hAnsi="仿宋" w:eastAsia="仿宋" w:cs="仿宋"/>
                <w:sz w:val="28"/>
                <w:szCs w:val="28"/>
              </w:rPr>
            </w:pPr>
          </w:p>
        </w:tc>
        <w:tc>
          <w:tcPr>
            <w:tcW w:w="850" w:type="dxa"/>
            <w:vAlign w:val="center"/>
          </w:tcPr>
          <w:p w14:paraId="5672E3A6">
            <w:pPr>
              <w:autoSpaceDE w:val="0"/>
              <w:autoSpaceDN w:val="0"/>
              <w:adjustRightInd w:val="0"/>
              <w:rPr>
                <w:rFonts w:ascii="仿宋" w:hAnsi="仿宋" w:eastAsia="仿宋" w:cs="仿宋"/>
                <w:sz w:val="28"/>
                <w:szCs w:val="28"/>
              </w:rPr>
            </w:pPr>
          </w:p>
        </w:tc>
        <w:tc>
          <w:tcPr>
            <w:tcW w:w="851" w:type="dxa"/>
            <w:vAlign w:val="center"/>
          </w:tcPr>
          <w:p w14:paraId="22871256">
            <w:pPr>
              <w:autoSpaceDE w:val="0"/>
              <w:autoSpaceDN w:val="0"/>
              <w:adjustRightInd w:val="0"/>
              <w:rPr>
                <w:rFonts w:ascii="仿宋" w:hAnsi="仿宋" w:eastAsia="仿宋" w:cs="仿宋"/>
                <w:sz w:val="28"/>
                <w:szCs w:val="28"/>
              </w:rPr>
            </w:pPr>
          </w:p>
        </w:tc>
      </w:tr>
      <w:tr w14:paraId="0646D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14:paraId="07FDA012">
            <w:pPr>
              <w:autoSpaceDE w:val="0"/>
              <w:autoSpaceDN w:val="0"/>
              <w:adjustRightInd w:val="0"/>
              <w:rPr>
                <w:rFonts w:ascii="仿宋" w:hAnsi="仿宋" w:eastAsia="仿宋" w:cs="仿宋"/>
                <w:sz w:val="28"/>
                <w:szCs w:val="28"/>
              </w:rPr>
            </w:pPr>
          </w:p>
        </w:tc>
        <w:tc>
          <w:tcPr>
            <w:tcW w:w="2332" w:type="dxa"/>
            <w:vAlign w:val="center"/>
          </w:tcPr>
          <w:p w14:paraId="1AC53B1C">
            <w:pPr>
              <w:autoSpaceDE w:val="0"/>
              <w:autoSpaceDN w:val="0"/>
              <w:adjustRightInd w:val="0"/>
              <w:rPr>
                <w:rFonts w:ascii="仿宋" w:hAnsi="仿宋" w:eastAsia="仿宋" w:cs="仿宋"/>
                <w:sz w:val="28"/>
                <w:szCs w:val="28"/>
              </w:rPr>
            </w:pPr>
          </w:p>
        </w:tc>
        <w:tc>
          <w:tcPr>
            <w:tcW w:w="1560" w:type="dxa"/>
            <w:vAlign w:val="center"/>
          </w:tcPr>
          <w:p w14:paraId="5A6E106D">
            <w:pPr>
              <w:autoSpaceDE w:val="0"/>
              <w:autoSpaceDN w:val="0"/>
              <w:adjustRightInd w:val="0"/>
              <w:rPr>
                <w:rFonts w:ascii="仿宋" w:hAnsi="仿宋" w:eastAsia="仿宋" w:cs="仿宋"/>
                <w:sz w:val="28"/>
                <w:szCs w:val="28"/>
              </w:rPr>
            </w:pPr>
          </w:p>
        </w:tc>
        <w:tc>
          <w:tcPr>
            <w:tcW w:w="954" w:type="dxa"/>
            <w:vAlign w:val="center"/>
          </w:tcPr>
          <w:p w14:paraId="593184BC">
            <w:pPr>
              <w:autoSpaceDE w:val="0"/>
              <w:autoSpaceDN w:val="0"/>
              <w:adjustRightInd w:val="0"/>
              <w:rPr>
                <w:rFonts w:ascii="仿宋" w:hAnsi="仿宋" w:eastAsia="仿宋" w:cs="仿宋"/>
                <w:sz w:val="28"/>
                <w:szCs w:val="28"/>
              </w:rPr>
            </w:pPr>
          </w:p>
        </w:tc>
        <w:tc>
          <w:tcPr>
            <w:tcW w:w="850" w:type="dxa"/>
            <w:vAlign w:val="center"/>
          </w:tcPr>
          <w:p w14:paraId="32B86B67">
            <w:pPr>
              <w:autoSpaceDE w:val="0"/>
              <w:autoSpaceDN w:val="0"/>
              <w:adjustRightInd w:val="0"/>
              <w:rPr>
                <w:rFonts w:ascii="仿宋" w:hAnsi="仿宋" w:eastAsia="仿宋" w:cs="仿宋"/>
                <w:sz w:val="28"/>
                <w:szCs w:val="28"/>
              </w:rPr>
            </w:pPr>
          </w:p>
        </w:tc>
        <w:tc>
          <w:tcPr>
            <w:tcW w:w="634" w:type="dxa"/>
            <w:vAlign w:val="center"/>
          </w:tcPr>
          <w:p w14:paraId="35BCC0C9">
            <w:pPr>
              <w:autoSpaceDE w:val="0"/>
              <w:autoSpaceDN w:val="0"/>
              <w:adjustRightInd w:val="0"/>
              <w:rPr>
                <w:rFonts w:ascii="仿宋" w:hAnsi="仿宋" w:eastAsia="仿宋" w:cs="仿宋"/>
                <w:sz w:val="28"/>
                <w:szCs w:val="28"/>
              </w:rPr>
            </w:pPr>
          </w:p>
        </w:tc>
        <w:tc>
          <w:tcPr>
            <w:tcW w:w="1209" w:type="dxa"/>
            <w:vAlign w:val="center"/>
          </w:tcPr>
          <w:p w14:paraId="305F29BD">
            <w:pPr>
              <w:autoSpaceDE w:val="0"/>
              <w:autoSpaceDN w:val="0"/>
              <w:adjustRightInd w:val="0"/>
              <w:rPr>
                <w:rFonts w:ascii="仿宋" w:hAnsi="仿宋" w:eastAsia="仿宋" w:cs="仿宋"/>
                <w:sz w:val="28"/>
                <w:szCs w:val="28"/>
              </w:rPr>
            </w:pPr>
          </w:p>
        </w:tc>
        <w:tc>
          <w:tcPr>
            <w:tcW w:w="850" w:type="dxa"/>
            <w:vAlign w:val="center"/>
          </w:tcPr>
          <w:p w14:paraId="1D725CAA">
            <w:pPr>
              <w:autoSpaceDE w:val="0"/>
              <w:autoSpaceDN w:val="0"/>
              <w:adjustRightInd w:val="0"/>
              <w:rPr>
                <w:rFonts w:ascii="仿宋" w:hAnsi="仿宋" w:eastAsia="仿宋" w:cs="仿宋"/>
                <w:sz w:val="28"/>
                <w:szCs w:val="28"/>
              </w:rPr>
            </w:pPr>
          </w:p>
        </w:tc>
        <w:tc>
          <w:tcPr>
            <w:tcW w:w="851" w:type="dxa"/>
            <w:vAlign w:val="center"/>
          </w:tcPr>
          <w:p w14:paraId="728D3A07">
            <w:pPr>
              <w:autoSpaceDE w:val="0"/>
              <w:autoSpaceDN w:val="0"/>
              <w:adjustRightInd w:val="0"/>
              <w:rPr>
                <w:rFonts w:ascii="仿宋" w:hAnsi="仿宋" w:eastAsia="仿宋" w:cs="仿宋"/>
                <w:sz w:val="28"/>
                <w:szCs w:val="28"/>
              </w:rPr>
            </w:pPr>
          </w:p>
        </w:tc>
      </w:tr>
      <w:tr w14:paraId="15430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256774BB">
            <w:pPr>
              <w:autoSpaceDE w:val="0"/>
              <w:autoSpaceDN w:val="0"/>
              <w:adjustRightInd w:val="0"/>
              <w:rPr>
                <w:rFonts w:ascii="仿宋" w:hAnsi="仿宋" w:eastAsia="仿宋" w:cs="仿宋"/>
                <w:sz w:val="28"/>
                <w:szCs w:val="28"/>
              </w:rPr>
            </w:pPr>
          </w:p>
        </w:tc>
        <w:tc>
          <w:tcPr>
            <w:tcW w:w="2332" w:type="dxa"/>
            <w:vAlign w:val="center"/>
          </w:tcPr>
          <w:p w14:paraId="21B564C8">
            <w:pPr>
              <w:autoSpaceDE w:val="0"/>
              <w:autoSpaceDN w:val="0"/>
              <w:adjustRightInd w:val="0"/>
              <w:rPr>
                <w:rFonts w:ascii="仿宋" w:hAnsi="仿宋" w:eastAsia="仿宋" w:cs="仿宋"/>
                <w:sz w:val="28"/>
                <w:szCs w:val="28"/>
              </w:rPr>
            </w:pPr>
          </w:p>
        </w:tc>
        <w:tc>
          <w:tcPr>
            <w:tcW w:w="1560" w:type="dxa"/>
            <w:vAlign w:val="center"/>
          </w:tcPr>
          <w:p w14:paraId="21838E39">
            <w:pPr>
              <w:autoSpaceDE w:val="0"/>
              <w:autoSpaceDN w:val="0"/>
              <w:adjustRightInd w:val="0"/>
              <w:rPr>
                <w:rFonts w:ascii="仿宋" w:hAnsi="仿宋" w:eastAsia="仿宋" w:cs="仿宋"/>
                <w:sz w:val="28"/>
                <w:szCs w:val="28"/>
              </w:rPr>
            </w:pPr>
          </w:p>
        </w:tc>
        <w:tc>
          <w:tcPr>
            <w:tcW w:w="954" w:type="dxa"/>
            <w:vAlign w:val="center"/>
          </w:tcPr>
          <w:p w14:paraId="7A51AD8B">
            <w:pPr>
              <w:autoSpaceDE w:val="0"/>
              <w:autoSpaceDN w:val="0"/>
              <w:adjustRightInd w:val="0"/>
              <w:rPr>
                <w:rFonts w:ascii="仿宋" w:hAnsi="仿宋" w:eastAsia="仿宋" w:cs="仿宋"/>
                <w:sz w:val="28"/>
                <w:szCs w:val="28"/>
              </w:rPr>
            </w:pPr>
          </w:p>
        </w:tc>
        <w:tc>
          <w:tcPr>
            <w:tcW w:w="850" w:type="dxa"/>
            <w:vAlign w:val="center"/>
          </w:tcPr>
          <w:p w14:paraId="2955C5B5">
            <w:pPr>
              <w:autoSpaceDE w:val="0"/>
              <w:autoSpaceDN w:val="0"/>
              <w:adjustRightInd w:val="0"/>
              <w:rPr>
                <w:rFonts w:ascii="仿宋" w:hAnsi="仿宋" w:eastAsia="仿宋" w:cs="仿宋"/>
                <w:sz w:val="28"/>
                <w:szCs w:val="28"/>
              </w:rPr>
            </w:pPr>
          </w:p>
        </w:tc>
        <w:tc>
          <w:tcPr>
            <w:tcW w:w="634" w:type="dxa"/>
            <w:vAlign w:val="center"/>
          </w:tcPr>
          <w:p w14:paraId="048CB4BD">
            <w:pPr>
              <w:autoSpaceDE w:val="0"/>
              <w:autoSpaceDN w:val="0"/>
              <w:adjustRightInd w:val="0"/>
              <w:rPr>
                <w:rFonts w:ascii="仿宋" w:hAnsi="仿宋" w:eastAsia="仿宋" w:cs="仿宋"/>
                <w:sz w:val="28"/>
                <w:szCs w:val="28"/>
              </w:rPr>
            </w:pPr>
          </w:p>
        </w:tc>
        <w:tc>
          <w:tcPr>
            <w:tcW w:w="1209" w:type="dxa"/>
            <w:vAlign w:val="center"/>
          </w:tcPr>
          <w:p w14:paraId="1E05931D">
            <w:pPr>
              <w:autoSpaceDE w:val="0"/>
              <w:autoSpaceDN w:val="0"/>
              <w:adjustRightInd w:val="0"/>
              <w:rPr>
                <w:rFonts w:ascii="仿宋" w:hAnsi="仿宋" w:eastAsia="仿宋" w:cs="仿宋"/>
                <w:sz w:val="28"/>
                <w:szCs w:val="28"/>
              </w:rPr>
            </w:pPr>
          </w:p>
        </w:tc>
        <w:tc>
          <w:tcPr>
            <w:tcW w:w="850" w:type="dxa"/>
            <w:vAlign w:val="center"/>
          </w:tcPr>
          <w:p w14:paraId="330BA36E">
            <w:pPr>
              <w:autoSpaceDE w:val="0"/>
              <w:autoSpaceDN w:val="0"/>
              <w:adjustRightInd w:val="0"/>
              <w:rPr>
                <w:rFonts w:ascii="仿宋" w:hAnsi="仿宋" w:eastAsia="仿宋" w:cs="仿宋"/>
                <w:sz w:val="28"/>
                <w:szCs w:val="28"/>
              </w:rPr>
            </w:pPr>
          </w:p>
        </w:tc>
        <w:tc>
          <w:tcPr>
            <w:tcW w:w="851" w:type="dxa"/>
            <w:vAlign w:val="center"/>
          </w:tcPr>
          <w:p w14:paraId="0111D414">
            <w:pPr>
              <w:autoSpaceDE w:val="0"/>
              <w:autoSpaceDN w:val="0"/>
              <w:adjustRightInd w:val="0"/>
              <w:rPr>
                <w:rFonts w:ascii="仿宋" w:hAnsi="仿宋" w:eastAsia="仿宋" w:cs="仿宋"/>
                <w:sz w:val="28"/>
                <w:szCs w:val="28"/>
              </w:rPr>
            </w:pPr>
          </w:p>
        </w:tc>
      </w:tr>
      <w:tr w14:paraId="37FF4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1206A8FB">
            <w:pPr>
              <w:autoSpaceDE w:val="0"/>
              <w:autoSpaceDN w:val="0"/>
              <w:adjustRightInd w:val="0"/>
              <w:rPr>
                <w:rFonts w:ascii="仿宋" w:hAnsi="仿宋" w:eastAsia="仿宋" w:cs="仿宋"/>
                <w:sz w:val="28"/>
                <w:szCs w:val="28"/>
              </w:rPr>
            </w:pPr>
          </w:p>
        </w:tc>
        <w:tc>
          <w:tcPr>
            <w:tcW w:w="2332" w:type="dxa"/>
            <w:vAlign w:val="center"/>
          </w:tcPr>
          <w:p w14:paraId="1A9587B4">
            <w:pPr>
              <w:autoSpaceDE w:val="0"/>
              <w:autoSpaceDN w:val="0"/>
              <w:adjustRightInd w:val="0"/>
              <w:rPr>
                <w:rFonts w:ascii="仿宋" w:hAnsi="仿宋" w:eastAsia="仿宋" w:cs="仿宋"/>
                <w:sz w:val="28"/>
                <w:szCs w:val="28"/>
              </w:rPr>
            </w:pPr>
          </w:p>
        </w:tc>
        <w:tc>
          <w:tcPr>
            <w:tcW w:w="1560" w:type="dxa"/>
            <w:vAlign w:val="center"/>
          </w:tcPr>
          <w:p w14:paraId="059A932F">
            <w:pPr>
              <w:autoSpaceDE w:val="0"/>
              <w:autoSpaceDN w:val="0"/>
              <w:adjustRightInd w:val="0"/>
              <w:rPr>
                <w:rFonts w:ascii="仿宋" w:hAnsi="仿宋" w:eastAsia="仿宋" w:cs="仿宋"/>
                <w:sz w:val="28"/>
                <w:szCs w:val="28"/>
              </w:rPr>
            </w:pPr>
          </w:p>
        </w:tc>
        <w:tc>
          <w:tcPr>
            <w:tcW w:w="954" w:type="dxa"/>
            <w:vAlign w:val="center"/>
          </w:tcPr>
          <w:p w14:paraId="4BCA80C2">
            <w:pPr>
              <w:autoSpaceDE w:val="0"/>
              <w:autoSpaceDN w:val="0"/>
              <w:adjustRightInd w:val="0"/>
              <w:rPr>
                <w:rFonts w:ascii="仿宋" w:hAnsi="仿宋" w:eastAsia="仿宋" w:cs="仿宋"/>
                <w:sz w:val="28"/>
                <w:szCs w:val="28"/>
              </w:rPr>
            </w:pPr>
          </w:p>
        </w:tc>
        <w:tc>
          <w:tcPr>
            <w:tcW w:w="850" w:type="dxa"/>
            <w:vAlign w:val="center"/>
          </w:tcPr>
          <w:p w14:paraId="6A6DF43E">
            <w:pPr>
              <w:autoSpaceDE w:val="0"/>
              <w:autoSpaceDN w:val="0"/>
              <w:adjustRightInd w:val="0"/>
              <w:rPr>
                <w:rFonts w:ascii="仿宋" w:hAnsi="仿宋" w:eastAsia="仿宋" w:cs="仿宋"/>
                <w:sz w:val="28"/>
                <w:szCs w:val="28"/>
              </w:rPr>
            </w:pPr>
          </w:p>
        </w:tc>
        <w:tc>
          <w:tcPr>
            <w:tcW w:w="634" w:type="dxa"/>
            <w:vAlign w:val="center"/>
          </w:tcPr>
          <w:p w14:paraId="3D833F4E">
            <w:pPr>
              <w:autoSpaceDE w:val="0"/>
              <w:autoSpaceDN w:val="0"/>
              <w:adjustRightInd w:val="0"/>
              <w:rPr>
                <w:rFonts w:ascii="仿宋" w:hAnsi="仿宋" w:eastAsia="仿宋" w:cs="仿宋"/>
                <w:sz w:val="28"/>
                <w:szCs w:val="28"/>
              </w:rPr>
            </w:pPr>
          </w:p>
        </w:tc>
        <w:tc>
          <w:tcPr>
            <w:tcW w:w="1209" w:type="dxa"/>
            <w:vAlign w:val="center"/>
          </w:tcPr>
          <w:p w14:paraId="1E28F9F3">
            <w:pPr>
              <w:autoSpaceDE w:val="0"/>
              <w:autoSpaceDN w:val="0"/>
              <w:adjustRightInd w:val="0"/>
              <w:rPr>
                <w:rFonts w:ascii="仿宋" w:hAnsi="仿宋" w:eastAsia="仿宋" w:cs="仿宋"/>
                <w:sz w:val="28"/>
                <w:szCs w:val="28"/>
              </w:rPr>
            </w:pPr>
          </w:p>
        </w:tc>
        <w:tc>
          <w:tcPr>
            <w:tcW w:w="850" w:type="dxa"/>
            <w:vAlign w:val="center"/>
          </w:tcPr>
          <w:p w14:paraId="6427F653">
            <w:pPr>
              <w:autoSpaceDE w:val="0"/>
              <w:autoSpaceDN w:val="0"/>
              <w:adjustRightInd w:val="0"/>
              <w:rPr>
                <w:rFonts w:ascii="仿宋" w:hAnsi="仿宋" w:eastAsia="仿宋" w:cs="仿宋"/>
                <w:sz w:val="28"/>
                <w:szCs w:val="28"/>
              </w:rPr>
            </w:pPr>
          </w:p>
        </w:tc>
        <w:tc>
          <w:tcPr>
            <w:tcW w:w="851" w:type="dxa"/>
            <w:vAlign w:val="center"/>
          </w:tcPr>
          <w:p w14:paraId="6D1041EB">
            <w:pPr>
              <w:autoSpaceDE w:val="0"/>
              <w:autoSpaceDN w:val="0"/>
              <w:adjustRightInd w:val="0"/>
              <w:rPr>
                <w:rFonts w:ascii="仿宋" w:hAnsi="仿宋" w:eastAsia="仿宋" w:cs="仿宋"/>
                <w:sz w:val="28"/>
                <w:szCs w:val="28"/>
              </w:rPr>
            </w:pPr>
          </w:p>
        </w:tc>
      </w:tr>
      <w:tr w14:paraId="79505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14:paraId="5D6F6B57">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14:paraId="1CA5CE34">
            <w:pPr>
              <w:autoSpaceDE w:val="0"/>
              <w:autoSpaceDN w:val="0"/>
              <w:adjustRightInd w:val="0"/>
              <w:jc w:val="right"/>
              <w:rPr>
                <w:rFonts w:ascii="仿宋" w:hAnsi="仿宋" w:eastAsia="仿宋" w:cs="仿宋"/>
                <w:sz w:val="28"/>
                <w:szCs w:val="28"/>
              </w:rPr>
            </w:pPr>
          </w:p>
        </w:tc>
      </w:tr>
    </w:tbl>
    <w:p w14:paraId="11C0B252">
      <w:pPr>
        <w:spacing w:line="400" w:lineRule="exact"/>
        <w:rPr>
          <w:rFonts w:ascii="仿宋" w:hAnsi="仿宋" w:eastAsia="仿宋" w:cs="仿宋"/>
          <w:sz w:val="28"/>
          <w:szCs w:val="28"/>
        </w:rPr>
      </w:pPr>
      <w:r>
        <w:rPr>
          <w:rFonts w:hint="eastAsia" w:ascii="仿宋" w:hAnsi="仿宋" w:eastAsia="仿宋" w:cs="仿宋"/>
          <w:sz w:val="28"/>
          <w:szCs w:val="28"/>
        </w:rPr>
        <w:t>注：</w:t>
      </w:r>
    </w:p>
    <w:p w14:paraId="07677489">
      <w:pPr>
        <w:pStyle w:val="29"/>
        <w:numPr>
          <w:ilvl w:val="1"/>
          <w:numId w:val="3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14:paraId="5286CC1E">
      <w:pPr>
        <w:pStyle w:val="29"/>
        <w:numPr>
          <w:ilvl w:val="1"/>
          <w:numId w:val="3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14:paraId="68E4D266">
      <w:pPr>
        <w:pStyle w:val="29"/>
        <w:numPr>
          <w:ilvl w:val="1"/>
          <w:numId w:val="3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14:paraId="0BF37E06">
      <w:pPr>
        <w:pStyle w:val="29"/>
        <w:numPr>
          <w:ilvl w:val="1"/>
          <w:numId w:val="3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14:paraId="79080153">
      <w:pPr>
        <w:spacing w:line="0" w:lineRule="atLeast"/>
        <w:rPr>
          <w:rFonts w:ascii="仿宋" w:hAnsi="仿宋" w:eastAsia="仿宋" w:cs="仿宋"/>
          <w:sz w:val="28"/>
          <w:szCs w:val="28"/>
        </w:rPr>
      </w:pPr>
    </w:p>
    <w:p w14:paraId="6DEA423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3025D7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124C07C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60" w:name="_Toc25356"/>
      <w:r>
        <w:rPr>
          <w:rFonts w:hint="eastAsia" w:ascii="仿宋" w:hAnsi="仿宋" w:eastAsia="仿宋" w:cs="仿宋"/>
          <w:sz w:val="28"/>
          <w:szCs w:val="28"/>
        </w:rPr>
        <w:t>日期：_________年____月____日</w:t>
      </w:r>
      <w:bookmarkEnd w:id="60"/>
    </w:p>
    <w:p w14:paraId="7031C0E8">
      <w:pPr>
        <w:widowControl/>
        <w:jc w:val="left"/>
        <w:rPr>
          <w:rFonts w:ascii="仿宋" w:hAnsi="仿宋" w:eastAsia="仿宋" w:cs="仿宋"/>
          <w:sz w:val="28"/>
          <w:szCs w:val="28"/>
        </w:rPr>
      </w:pPr>
      <w:r>
        <w:rPr>
          <w:rFonts w:ascii="仿宋" w:hAnsi="仿宋" w:eastAsia="仿宋" w:cs="仿宋"/>
          <w:sz w:val="28"/>
          <w:szCs w:val="28"/>
        </w:rPr>
        <w:br w:type="page"/>
      </w:r>
    </w:p>
    <w:p w14:paraId="60FF4857">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ascii="仿宋" w:hAnsi="仿宋" w:eastAsia="仿宋" w:cs="仿宋"/>
          <w:sz w:val="28"/>
          <w:szCs w:val="28"/>
        </w:rPr>
      </w:pPr>
      <w:bookmarkStart w:id="61" w:name="_Toc2814"/>
      <w:bookmarkStart w:id="62" w:name="_Toc28473"/>
      <w:bookmarkStart w:id="63" w:name="_Toc128989108"/>
      <w:r>
        <w:rPr>
          <w:rFonts w:hint="eastAsia" w:ascii="仿宋" w:hAnsi="仿宋" w:eastAsia="仿宋" w:cs="仿宋"/>
          <w:sz w:val="28"/>
          <w:szCs w:val="28"/>
        </w:rPr>
        <w:t>附件4：报价一览表（服务）</w:t>
      </w:r>
      <w:bookmarkEnd w:id="61"/>
      <w:bookmarkEnd w:id="62"/>
      <w:bookmarkEnd w:id="63"/>
    </w:p>
    <w:p w14:paraId="36D3D7DA">
      <w:pPr>
        <w:keepNext w:val="0"/>
        <w:keepLines w:val="0"/>
        <w:pageBreakBefore w:val="0"/>
        <w:widowControl w:val="0"/>
        <w:kinsoku/>
        <w:wordWrap/>
        <w:overflowPunct/>
        <w:topLinePunct w:val="0"/>
        <w:autoSpaceDE/>
        <w:autoSpaceDN/>
        <w:bidi w:val="0"/>
        <w:adjustRightInd/>
        <w:snapToGrid/>
        <w:spacing w:after="80" w:line="480" w:lineRule="exact"/>
        <w:textAlignment w:val="auto"/>
        <w:rPr>
          <w:rFonts w:ascii="仿宋" w:hAnsi="仿宋" w:eastAsia="仿宋" w:cs="仿宋"/>
          <w:sz w:val="28"/>
          <w:szCs w:val="28"/>
        </w:rPr>
      </w:pPr>
    </w:p>
    <w:p w14:paraId="7D1A2E61">
      <w:pPr>
        <w:keepNext w:val="0"/>
        <w:keepLines w:val="0"/>
        <w:pageBreakBefore w:val="0"/>
        <w:widowControl w:val="0"/>
        <w:kinsoku/>
        <w:wordWrap/>
        <w:overflowPunct/>
        <w:topLinePunct w:val="0"/>
        <w:autoSpaceDE/>
        <w:autoSpaceDN/>
        <w:bidi w:val="0"/>
        <w:adjustRightInd/>
        <w:snapToGrid/>
        <w:spacing w:before="120" w:after="240" w:line="480" w:lineRule="exact"/>
        <w:jc w:val="center"/>
        <w:textAlignment w:val="auto"/>
        <w:rPr>
          <w:rFonts w:ascii="仿宋" w:hAnsi="仿宋" w:eastAsia="仿宋" w:cs="仿宋"/>
          <w:b/>
          <w:sz w:val="28"/>
          <w:szCs w:val="28"/>
        </w:rPr>
      </w:pPr>
      <w:r>
        <w:rPr>
          <w:rFonts w:hint="eastAsia" w:ascii="仿宋" w:hAnsi="仿宋" w:eastAsia="仿宋" w:cs="仿宋"/>
          <w:b/>
          <w:sz w:val="28"/>
          <w:szCs w:val="28"/>
        </w:rPr>
        <w:t>报价一览表（服务）</w:t>
      </w:r>
    </w:p>
    <w:p w14:paraId="3E31C4BA">
      <w:pPr>
        <w:keepNext w:val="0"/>
        <w:keepLines w:val="0"/>
        <w:pageBreakBefore w:val="0"/>
        <w:widowControl w:val="0"/>
        <w:kinsoku/>
        <w:wordWrap/>
        <w:overflowPunct/>
        <w:topLinePunct w:val="0"/>
        <w:autoSpaceDE/>
        <w:autoSpaceDN/>
        <w:bidi w:val="0"/>
        <w:adjustRightInd/>
        <w:snapToGrid/>
        <w:spacing w:after="80" w:line="480" w:lineRule="exact"/>
        <w:textAlignment w:val="auto"/>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5527580B">
      <w:pPr>
        <w:keepNext w:val="0"/>
        <w:keepLines w:val="0"/>
        <w:pageBreakBefore w:val="0"/>
        <w:widowControl w:val="0"/>
        <w:kinsoku/>
        <w:wordWrap/>
        <w:overflowPunct/>
        <w:topLinePunct w:val="0"/>
        <w:autoSpaceDE/>
        <w:autoSpaceDN/>
        <w:bidi w:val="0"/>
        <w:adjustRightInd/>
        <w:snapToGrid/>
        <w:spacing w:after="80" w:line="480" w:lineRule="exact"/>
        <w:textAlignment w:val="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979" w:type="dxa"/>
        <w:tblInd w:w="0" w:type="dxa"/>
        <w:tblLayout w:type="fixed"/>
        <w:tblCellMar>
          <w:top w:w="0" w:type="dxa"/>
          <w:left w:w="42" w:type="dxa"/>
          <w:bottom w:w="0" w:type="dxa"/>
          <w:right w:w="42" w:type="dxa"/>
        </w:tblCellMar>
      </w:tblPr>
      <w:tblGrid>
        <w:gridCol w:w="473"/>
        <w:gridCol w:w="3146"/>
        <w:gridCol w:w="570"/>
        <w:gridCol w:w="510"/>
        <w:gridCol w:w="1035"/>
        <w:gridCol w:w="725"/>
        <w:gridCol w:w="280"/>
        <w:gridCol w:w="1080"/>
        <w:gridCol w:w="400"/>
        <w:gridCol w:w="680"/>
        <w:gridCol w:w="1080"/>
      </w:tblGrid>
      <w:tr w14:paraId="34226F5D">
        <w:tblPrEx>
          <w:tblCellMar>
            <w:top w:w="0" w:type="dxa"/>
            <w:left w:w="42" w:type="dxa"/>
            <w:bottom w:w="0" w:type="dxa"/>
            <w:right w:w="42" w:type="dxa"/>
          </w:tblCellMar>
        </w:tblPrEx>
        <w:trPr>
          <w:cantSplit/>
          <w:trHeight w:val="455" w:hRule="atLeast"/>
        </w:trPr>
        <w:tc>
          <w:tcPr>
            <w:tcW w:w="473" w:type="dxa"/>
            <w:vMerge w:val="restart"/>
            <w:tcBorders>
              <w:top w:val="single" w:color="auto" w:sz="6" w:space="0"/>
              <w:left w:val="single" w:color="auto" w:sz="6" w:space="0"/>
              <w:right w:val="single" w:color="auto" w:sz="6" w:space="0"/>
            </w:tcBorders>
            <w:vAlign w:val="center"/>
          </w:tcPr>
          <w:p w14:paraId="6ABF61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序号</w:t>
            </w:r>
          </w:p>
        </w:tc>
        <w:tc>
          <w:tcPr>
            <w:tcW w:w="3146" w:type="dxa"/>
            <w:vMerge w:val="restart"/>
            <w:tcBorders>
              <w:top w:val="single" w:color="auto" w:sz="6" w:space="0"/>
              <w:left w:val="single" w:color="auto" w:sz="6" w:space="0"/>
              <w:right w:val="single" w:color="auto" w:sz="6" w:space="0"/>
            </w:tcBorders>
            <w:vAlign w:val="center"/>
          </w:tcPr>
          <w:p w14:paraId="1D7E6E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名称</w:t>
            </w:r>
          </w:p>
        </w:tc>
        <w:tc>
          <w:tcPr>
            <w:tcW w:w="570" w:type="dxa"/>
            <w:vMerge w:val="restart"/>
            <w:tcBorders>
              <w:top w:val="single" w:color="auto" w:sz="6" w:space="0"/>
              <w:left w:val="single" w:color="auto" w:sz="6" w:space="0"/>
              <w:right w:val="single" w:color="auto" w:sz="6" w:space="0"/>
            </w:tcBorders>
            <w:vAlign w:val="center"/>
          </w:tcPr>
          <w:p w14:paraId="753BE7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单位</w:t>
            </w:r>
          </w:p>
        </w:tc>
        <w:tc>
          <w:tcPr>
            <w:tcW w:w="510" w:type="dxa"/>
            <w:vMerge w:val="restart"/>
            <w:tcBorders>
              <w:top w:val="single" w:color="auto" w:sz="6" w:space="0"/>
              <w:left w:val="single" w:color="auto" w:sz="6" w:space="0"/>
              <w:right w:val="single" w:color="auto" w:sz="6" w:space="0"/>
            </w:tcBorders>
            <w:vAlign w:val="center"/>
          </w:tcPr>
          <w:p w14:paraId="6F0F77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数量</w:t>
            </w:r>
          </w:p>
        </w:tc>
        <w:tc>
          <w:tcPr>
            <w:tcW w:w="3120" w:type="dxa"/>
            <w:gridSpan w:val="4"/>
            <w:tcBorders>
              <w:top w:val="single" w:color="auto" w:sz="6" w:space="0"/>
              <w:left w:val="single" w:color="auto" w:sz="4" w:space="0"/>
              <w:bottom w:val="single" w:color="auto" w:sz="6" w:space="0"/>
              <w:right w:val="single" w:color="auto" w:sz="4" w:space="0"/>
            </w:tcBorders>
            <w:vAlign w:val="center"/>
          </w:tcPr>
          <w:p w14:paraId="62DBC8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r>
              <w:rPr>
                <w:rFonts w:hint="eastAsia" w:ascii="仿宋" w:hAnsi="仿宋" w:eastAsia="仿宋" w:cs="仿宋"/>
                <w:sz w:val="28"/>
                <w:szCs w:val="28"/>
              </w:rPr>
              <w:t>单价</w:t>
            </w:r>
          </w:p>
        </w:tc>
        <w:tc>
          <w:tcPr>
            <w:tcW w:w="1080" w:type="dxa"/>
            <w:gridSpan w:val="2"/>
            <w:vMerge w:val="restart"/>
            <w:tcBorders>
              <w:top w:val="single" w:color="auto" w:sz="6" w:space="0"/>
              <w:left w:val="single" w:color="auto" w:sz="4" w:space="0"/>
              <w:right w:val="single" w:color="auto" w:sz="6" w:space="0"/>
            </w:tcBorders>
            <w:vAlign w:val="center"/>
          </w:tcPr>
          <w:p w14:paraId="05D032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小计</w:t>
            </w:r>
          </w:p>
        </w:tc>
        <w:tc>
          <w:tcPr>
            <w:tcW w:w="1080" w:type="dxa"/>
            <w:vMerge w:val="restart"/>
            <w:tcBorders>
              <w:top w:val="single" w:color="auto" w:sz="6" w:space="0"/>
              <w:left w:val="single" w:color="auto" w:sz="4" w:space="0"/>
              <w:right w:val="single" w:color="auto" w:sz="6" w:space="0"/>
            </w:tcBorders>
            <w:vAlign w:val="center"/>
          </w:tcPr>
          <w:p w14:paraId="0A232E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项目负责人</w:t>
            </w:r>
          </w:p>
        </w:tc>
      </w:tr>
      <w:tr w14:paraId="58C93A1C">
        <w:tblPrEx>
          <w:tblCellMar>
            <w:top w:w="0" w:type="dxa"/>
            <w:left w:w="42" w:type="dxa"/>
            <w:bottom w:w="0" w:type="dxa"/>
            <w:right w:w="42" w:type="dxa"/>
          </w:tblCellMar>
        </w:tblPrEx>
        <w:trPr>
          <w:cantSplit/>
          <w:trHeight w:val="470" w:hRule="atLeast"/>
        </w:trPr>
        <w:tc>
          <w:tcPr>
            <w:tcW w:w="473" w:type="dxa"/>
            <w:vMerge w:val="continue"/>
            <w:tcBorders>
              <w:left w:val="single" w:color="auto" w:sz="6" w:space="0"/>
              <w:bottom w:val="single" w:color="auto" w:sz="6" w:space="0"/>
              <w:right w:val="single" w:color="auto" w:sz="6" w:space="0"/>
            </w:tcBorders>
            <w:vAlign w:val="center"/>
          </w:tcPr>
          <w:p w14:paraId="2C29F803">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3146" w:type="dxa"/>
            <w:vMerge w:val="continue"/>
            <w:tcBorders>
              <w:left w:val="single" w:color="auto" w:sz="6" w:space="0"/>
              <w:bottom w:val="single" w:color="auto" w:sz="6" w:space="0"/>
              <w:right w:val="single" w:color="auto" w:sz="6" w:space="0"/>
            </w:tcBorders>
            <w:vAlign w:val="center"/>
          </w:tcPr>
          <w:p w14:paraId="1FAC3C08">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570" w:type="dxa"/>
            <w:vMerge w:val="continue"/>
            <w:tcBorders>
              <w:left w:val="single" w:color="auto" w:sz="6" w:space="0"/>
              <w:bottom w:val="single" w:color="auto" w:sz="6" w:space="0"/>
              <w:right w:val="single" w:color="auto" w:sz="6" w:space="0"/>
            </w:tcBorders>
            <w:vAlign w:val="center"/>
          </w:tcPr>
          <w:p w14:paraId="41C0888A">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tc>
        <w:tc>
          <w:tcPr>
            <w:tcW w:w="510" w:type="dxa"/>
            <w:vMerge w:val="continue"/>
            <w:tcBorders>
              <w:left w:val="single" w:color="auto" w:sz="6" w:space="0"/>
              <w:bottom w:val="single" w:color="auto" w:sz="6" w:space="0"/>
              <w:right w:val="single" w:color="auto" w:sz="6" w:space="0"/>
            </w:tcBorders>
            <w:vAlign w:val="center"/>
          </w:tcPr>
          <w:p w14:paraId="5A8D5D1C">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035" w:type="dxa"/>
            <w:tcBorders>
              <w:top w:val="single" w:color="auto" w:sz="6" w:space="0"/>
              <w:left w:val="single" w:color="auto" w:sz="4" w:space="0"/>
              <w:bottom w:val="single" w:color="auto" w:sz="6" w:space="0"/>
              <w:right w:val="single" w:color="auto" w:sz="4" w:space="0"/>
            </w:tcBorders>
            <w:vAlign w:val="center"/>
          </w:tcPr>
          <w:p w14:paraId="540B79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税前</w:t>
            </w: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3C278A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080" w:type="dxa"/>
            <w:tcBorders>
              <w:top w:val="single" w:color="auto" w:sz="6" w:space="0"/>
              <w:left w:val="single" w:color="auto" w:sz="4" w:space="0"/>
              <w:bottom w:val="single" w:color="auto" w:sz="6" w:space="0"/>
              <w:right w:val="single" w:color="auto" w:sz="4" w:space="0"/>
            </w:tcBorders>
            <w:vAlign w:val="center"/>
          </w:tcPr>
          <w:p w14:paraId="2DFBBD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税后</w:t>
            </w:r>
          </w:p>
        </w:tc>
        <w:tc>
          <w:tcPr>
            <w:tcW w:w="1080" w:type="dxa"/>
            <w:gridSpan w:val="2"/>
            <w:vMerge w:val="continue"/>
            <w:tcBorders>
              <w:left w:val="single" w:color="auto" w:sz="4" w:space="0"/>
              <w:bottom w:val="single" w:color="auto" w:sz="4" w:space="0"/>
              <w:right w:val="single" w:color="auto" w:sz="6" w:space="0"/>
            </w:tcBorders>
            <w:vAlign w:val="center"/>
          </w:tcPr>
          <w:p w14:paraId="57F37A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p>
        </w:tc>
        <w:tc>
          <w:tcPr>
            <w:tcW w:w="1080" w:type="dxa"/>
            <w:vMerge w:val="continue"/>
            <w:tcBorders>
              <w:left w:val="single" w:color="auto" w:sz="4" w:space="0"/>
              <w:bottom w:val="single" w:color="auto" w:sz="4" w:space="0"/>
              <w:right w:val="single" w:color="auto" w:sz="6" w:space="0"/>
            </w:tcBorders>
            <w:vAlign w:val="center"/>
          </w:tcPr>
          <w:p w14:paraId="15ED5C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p>
        </w:tc>
      </w:tr>
      <w:tr w14:paraId="0FEB7747">
        <w:tblPrEx>
          <w:tblCellMar>
            <w:top w:w="0" w:type="dxa"/>
            <w:left w:w="42" w:type="dxa"/>
            <w:bottom w:w="0" w:type="dxa"/>
            <w:right w:w="42" w:type="dxa"/>
          </w:tblCellMar>
        </w:tblPrEx>
        <w:trPr>
          <w:cantSplit/>
          <w:trHeight w:val="474" w:hRule="atLeast"/>
        </w:trPr>
        <w:tc>
          <w:tcPr>
            <w:tcW w:w="473" w:type="dxa"/>
            <w:tcBorders>
              <w:top w:val="single" w:color="auto" w:sz="6" w:space="0"/>
              <w:left w:val="single" w:color="auto" w:sz="6" w:space="0"/>
              <w:bottom w:val="single" w:color="auto" w:sz="6" w:space="0"/>
              <w:right w:val="single" w:color="auto" w:sz="6" w:space="0"/>
            </w:tcBorders>
            <w:vAlign w:val="center"/>
          </w:tcPr>
          <w:p w14:paraId="573DB5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146" w:type="dxa"/>
            <w:tcBorders>
              <w:top w:val="single" w:color="auto" w:sz="6" w:space="0"/>
              <w:left w:val="single" w:color="auto" w:sz="6" w:space="0"/>
              <w:bottom w:val="single" w:color="auto" w:sz="6" w:space="0"/>
              <w:right w:val="single" w:color="auto" w:sz="6" w:space="0"/>
            </w:tcBorders>
            <w:vAlign w:val="center"/>
          </w:tcPr>
          <w:p w14:paraId="213CED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p>
        </w:tc>
        <w:tc>
          <w:tcPr>
            <w:tcW w:w="570" w:type="dxa"/>
            <w:tcBorders>
              <w:top w:val="single" w:color="auto" w:sz="6" w:space="0"/>
              <w:left w:val="single" w:color="auto" w:sz="6" w:space="0"/>
              <w:bottom w:val="single" w:color="auto" w:sz="6" w:space="0"/>
              <w:right w:val="single" w:color="auto" w:sz="6" w:space="0"/>
            </w:tcBorders>
            <w:vAlign w:val="center"/>
          </w:tcPr>
          <w:p w14:paraId="23A714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p>
        </w:tc>
        <w:tc>
          <w:tcPr>
            <w:tcW w:w="510" w:type="dxa"/>
            <w:tcBorders>
              <w:top w:val="single" w:color="auto" w:sz="6" w:space="0"/>
              <w:left w:val="single" w:color="auto" w:sz="6" w:space="0"/>
              <w:bottom w:val="single" w:color="auto" w:sz="6" w:space="0"/>
              <w:right w:val="single" w:color="auto" w:sz="6" w:space="0"/>
            </w:tcBorders>
            <w:vAlign w:val="center"/>
          </w:tcPr>
          <w:p w14:paraId="050F38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p>
        </w:tc>
        <w:tc>
          <w:tcPr>
            <w:tcW w:w="1035" w:type="dxa"/>
            <w:tcBorders>
              <w:top w:val="single" w:color="auto" w:sz="6" w:space="0"/>
              <w:left w:val="single" w:color="auto" w:sz="4" w:space="0"/>
              <w:bottom w:val="single" w:color="auto" w:sz="6" w:space="0"/>
              <w:right w:val="single" w:color="auto" w:sz="4" w:space="0"/>
            </w:tcBorders>
            <w:vAlign w:val="center"/>
          </w:tcPr>
          <w:p w14:paraId="5AA5A6A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1CEBE156">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14:paraId="47411B1B">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967F0D4">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restart"/>
            <w:tcBorders>
              <w:top w:val="single" w:color="auto" w:sz="4" w:space="0"/>
              <w:left w:val="single" w:color="auto" w:sz="4" w:space="0"/>
              <w:right w:val="single" w:color="auto" w:sz="4" w:space="0"/>
            </w:tcBorders>
            <w:vAlign w:val="center"/>
          </w:tcPr>
          <w:p w14:paraId="29F7F1A9">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14:paraId="5596FAF8">
        <w:tblPrEx>
          <w:tblCellMar>
            <w:top w:w="0" w:type="dxa"/>
            <w:left w:w="42" w:type="dxa"/>
            <w:bottom w:w="0" w:type="dxa"/>
            <w:right w:w="42" w:type="dxa"/>
          </w:tblCellMar>
        </w:tblPrEx>
        <w:trPr>
          <w:cantSplit/>
          <w:trHeight w:val="552" w:hRule="atLeast"/>
        </w:trPr>
        <w:tc>
          <w:tcPr>
            <w:tcW w:w="473" w:type="dxa"/>
            <w:tcBorders>
              <w:top w:val="single" w:color="auto" w:sz="6" w:space="0"/>
              <w:left w:val="single" w:color="auto" w:sz="6" w:space="0"/>
              <w:bottom w:val="single" w:color="auto" w:sz="6" w:space="0"/>
              <w:right w:val="single" w:color="auto" w:sz="6" w:space="0"/>
            </w:tcBorders>
            <w:vAlign w:val="center"/>
          </w:tcPr>
          <w:p w14:paraId="4904C2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146" w:type="dxa"/>
            <w:tcBorders>
              <w:top w:val="single" w:color="auto" w:sz="6" w:space="0"/>
              <w:left w:val="single" w:color="auto" w:sz="6" w:space="0"/>
              <w:bottom w:val="single" w:color="auto" w:sz="6" w:space="0"/>
              <w:right w:val="single" w:color="auto" w:sz="6" w:space="0"/>
            </w:tcBorders>
            <w:vAlign w:val="center"/>
          </w:tcPr>
          <w:p w14:paraId="1A6DCA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14:paraId="15ACA8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14:paraId="4D537F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14:paraId="1A923F85">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4CADB960">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14:paraId="7A463AF8">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FE88646">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14:paraId="583DD4E1">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14:paraId="71621971">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14:paraId="6F0121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146" w:type="dxa"/>
            <w:tcBorders>
              <w:top w:val="single" w:color="auto" w:sz="6" w:space="0"/>
              <w:left w:val="single" w:color="auto" w:sz="6" w:space="0"/>
              <w:bottom w:val="single" w:color="auto" w:sz="6" w:space="0"/>
              <w:right w:val="single" w:color="auto" w:sz="6" w:space="0"/>
            </w:tcBorders>
            <w:vAlign w:val="center"/>
          </w:tcPr>
          <w:p w14:paraId="79311B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14:paraId="2BD31B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14:paraId="02E60D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14:paraId="30576362">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020CEF3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14:paraId="248F113D">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0AC7C9B">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14:paraId="026FA548">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14:paraId="10478FA4">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14:paraId="40628F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146" w:type="dxa"/>
            <w:tcBorders>
              <w:top w:val="single" w:color="auto" w:sz="6" w:space="0"/>
              <w:left w:val="single" w:color="auto" w:sz="6" w:space="0"/>
              <w:bottom w:val="single" w:color="auto" w:sz="6" w:space="0"/>
              <w:right w:val="single" w:color="auto" w:sz="6" w:space="0"/>
            </w:tcBorders>
            <w:vAlign w:val="center"/>
          </w:tcPr>
          <w:p w14:paraId="79E6F1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14:paraId="3E7F8B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14:paraId="693C6A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14:paraId="31B98769">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5B0155B0">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14:paraId="5E096CCC">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A4D6F86">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14:paraId="1750D692">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14:paraId="208B5ED3">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14:paraId="632F62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146" w:type="dxa"/>
            <w:tcBorders>
              <w:top w:val="single" w:color="auto" w:sz="6" w:space="0"/>
              <w:left w:val="single" w:color="auto" w:sz="6" w:space="0"/>
              <w:bottom w:val="single" w:color="auto" w:sz="6" w:space="0"/>
              <w:right w:val="single" w:color="auto" w:sz="6" w:space="0"/>
            </w:tcBorders>
            <w:vAlign w:val="center"/>
          </w:tcPr>
          <w:p w14:paraId="153C1D3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14:paraId="579F37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14:paraId="597558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14:paraId="593BCAAF">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2A4D002C">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14:paraId="65CAA9F4">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6FE26EB">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right w:val="single" w:color="auto" w:sz="4" w:space="0"/>
            </w:tcBorders>
            <w:vAlign w:val="center"/>
          </w:tcPr>
          <w:p w14:paraId="0C637A1A">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14:paraId="45721024">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14:paraId="1DB408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146" w:type="dxa"/>
            <w:tcBorders>
              <w:top w:val="single" w:color="auto" w:sz="6" w:space="0"/>
              <w:left w:val="single" w:color="auto" w:sz="6" w:space="0"/>
              <w:bottom w:val="single" w:color="auto" w:sz="6" w:space="0"/>
              <w:right w:val="single" w:color="auto" w:sz="6" w:space="0"/>
            </w:tcBorders>
            <w:vAlign w:val="center"/>
          </w:tcPr>
          <w:p w14:paraId="174F73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70" w:type="dxa"/>
            <w:tcBorders>
              <w:top w:val="single" w:color="auto" w:sz="6" w:space="0"/>
              <w:left w:val="single" w:color="auto" w:sz="6" w:space="0"/>
              <w:bottom w:val="single" w:color="auto" w:sz="6" w:space="0"/>
              <w:right w:val="single" w:color="auto" w:sz="6" w:space="0"/>
            </w:tcBorders>
            <w:vAlign w:val="center"/>
          </w:tcPr>
          <w:p w14:paraId="288C65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14:paraId="5178EB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28"/>
                <w:szCs w:val="28"/>
              </w:rPr>
            </w:pPr>
          </w:p>
        </w:tc>
        <w:tc>
          <w:tcPr>
            <w:tcW w:w="1035" w:type="dxa"/>
            <w:tcBorders>
              <w:top w:val="single" w:color="auto" w:sz="6" w:space="0"/>
              <w:left w:val="single" w:color="auto" w:sz="4" w:space="0"/>
              <w:bottom w:val="single" w:color="auto" w:sz="6" w:space="0"/>
              <w:right w:val="single" w:color="auto" w:sz="4" w:space="0"/>
            </w:tcBorders>
            <w:vAlign w:val="center"/>
          </w:tcPr>
          <w:p w14:paraId="135AF7BC">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05" w:type="dxa"/>
            <w:gridSpan w:val="2"/>
            <w:tcBorders>
              <w:top w:val="single" w:color="auto" w:sz="6" w:space="0"/>
              <w:left w:val="single" w:color="auto" w:sz="4" w:space="0"/>
              <w:bottom w:val="single" w:color="auto" w:sz="6" w:space="0"/>
              <w:right w:val="single" w:color="auto" w:sz="4" w:space="0"/>
            </w:tcBorders>
            <w:vAlign w:val="center"/>
          </w:tcPr>
          <w:p w14:paraId="530482D2">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tcBorders>
              <w:top w:val="single" w:color="auto" w:sz="6" w:space="0"/>
              <w:left w:val="single" w:color="auto" w:sz="4" w:space="0"/>
              <w:bottom w:val="single" w:color="auto" w:sz="6" w:space="0"/>
              <w:right w:val="single" w:color="auto" w:sz="4" w:space="0"/>
            </w:tcBorders>
          </w:tcPr>
          <w:p w14:paraId="285FC758">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E73F59E">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c>
          <w:tcPr>
            <w:tcW w:w="1080" w:type="dxa"/>
            <w:vMerge w:val="continue"/>
            <w:tcBorders>
              <w:left w:val="single" w:color="auto" w:sz="4" w:space="0"/>
              <w:bottom w:val="single" w:color="auto" w:sz="4" w:space="0"/>
              <w:right w:val="single" w:color="auto" w:sz="4" w:space="0"/>
            </w:tcBorders>
            <w:vAlign w:val="center"/>
          </w:tcPr>
          <w:p w14:paraId="5B2DDB7A">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sz w:val="28"/>
                <w:szCs w:val="28"/>
              </w:rPr>
            </w:pPr>
          </w:p>
        </w:tc>
      </w:tr>
      <w:tr w14:paraId="3085F03B">
        <w:tblPrEx>
          <w:tblCellMar>
            <w:top w:w="0" w:type="dxa"/>
            <w:left w:w="42" w:type="dxa"/>
            <w:bottom w:w="0" w:type="dxa"/>
            <w:right w:w="42" w:type="dxa"/>
          </w:tblCellMar>
        </w:tblPrEx>
        <w:trPr>
          <w:cantSplit/>
          <w:trHeight w:val="624" w:hRule="atLeast"/>
        </w:trPr>
        <w:tc>
          <w:tcPr>
            <w:tcW w:w="4699" w:type="dxa"/>
            <w:gridSpan w:val="4"/>
            <w:vMerge w:val="restart"/>
            <w:tcBorders>
              <w:top w:val="single" w:color="auto" w:sz="6" w:space="0"/>
              <w:left w:val="single" w:color="auto" w:sz="6" w:space="0"/>
              <w:right w:val="single" w:color="auto" w:sz="6" w:space="0"/>
            </w:tcBorders>
            <w:vAlign w:val="center"/>
          </w:tcPr>
          <w:p w14:paraId="00872C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合计金额：</w:t>
            </w:r>
          </w:p>
        </w:tc>
        <w:tc>
          <w:tcPr>
            <w:tcW w:w="1760" w:type="dxa"/>
            <w:gridSpan w:val="2"/>
            <w:tcBorders>
              <w:top w:val="single" w:color="auto" w:sz="6" w:space="0"/>
              <w:left w:val="single" w:color="auto" w:sz="6" w:space="0"/>
              <w:bottom w:val="single" w:color="auto" w:sz="6" w:space="0"/>
              <w:right w:val="single" w:color="auto" w:sz="4" w:space="0"/>
            </w:tcBorders>
          </w:tcPr>
          <w:p w14:paraId="4A87DE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税前</w:t>
            </w:r>
          </w:p>
        </w:tc>
        <w:tc>
          <w:tcPr>
            <w:tcW w:w="1760" w:type="dxa"/>
            <w:gridSpan w:val="3"/>
            <w:tcBorders>
              <w:top w:val="single" w:color="auto" w:sz="6" w:space="0"/>
              <w:left w:val="single" w:color="auto" w:sz="6" w:space="0"/>
              <w:bottom w:val="single" w:color="auto" w:sz="6" w:space="0"/>
              <w:right w:val="single" w:color="auto" w:sz="4" w:space="0"/>
            </w:tcBorders>
          </w:tcPr>
          <w:p w14:paraId="1DD83C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760" w:type="dxa"/>
            <w:gridSpan w:val="2"/>
            <w:tcBorders>
              <w:top w:val="single" w:color="auto" w:sz="6" w:space="0"/>
              <w:left w:val="single" w:color="auto" w:sz="6" w:space="0"/>
              <w:bottom w:val="single" w:color="auto" w:sz="6" w:space="0"/>
              <w:right w:val="single" w:color="auto" w:sz="4" w:space="0"/>
            </w:tcBorders>
          </w:tcPr>
          <w:p w14:paraId="1DA84B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税后</w:t>
            </w:r>
          </w:p>
        </w:tc>
      </w:tr>
      <w:tr w14:paraId="16D4B6D8">
        <w:tblPrEx>
          <w:tblCellMar>
            <w:top w:w="0" w:type="dxa"/>
            <w:left w:w="42" w:type="dxa"/>
            <w:bottom w:w="0" w:type="dxa"/>
            <w:right w:w="42" w:type="dxa"/>
          </w:tblCellMar>
        </w:tblPrEx>
        <w:trPr>
          <w:cantSplit/>
          <w:trHeight w:val="624" w:hRule="atLeast"/>
        </w:trPr>
        <w:tc>
          <w:tcPr>
            <w:tcW w:w="4699" w:type="dxa"/>
            <w:gridSpan w:val="4"/>
            <w:vMerge w:val="continue"/>
            <w:tcBorders>
              <w:left w:val="single" w:color="auto" w:sz="6" w:space="0"/>
              <w:bottom w:val="single" w:color="auto" w:sz="6" w:space="0"/>
              <w:right w:val="single" w:color="auto" w:sz="6" w:space="0"/>
            </w:tcBorders>
          </w:tcPr>
          <w:p w14:paraId="12EC25D5">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760" w:type="dxa"/>
            <w:gridSpan w:val="2"/>
            <w:tcBorders>
              <w:top w:val="single" w:color="auto" w:sz="6" w:space="0"/>
              <w:left w:val="single" w:color="auto" w:sz="6" w:space="0"/>
              <w:bottom w:val="single" w:color="auto" w:sz="6" w:space="0"/>
              <w:right w:val="single" w:color="auto" w:sz="4" w:space="0"/>
            </w:tcBorders>
          </w:tcPr>
          <w:p w14:paraId="4030E29E">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760" w:type="dxa"/>
            <w:gridSpan w:val="3"/>
            <w:tcBorders>
              <w:top w:val="single" w:color="auto" w:sz="6" w:space="0"/>
              <w:left w:val="single" w:color="auto" w:sz="6" w:space="0"/>
              <w:bottom w:val="single" w:color="auto" w:sz="6" w:space="0"/>
              <w:right w:val="single" w:color="auto" w:sz="4" w:space="0"/>
            </w:tcBorders>
          </w:tcPr>
          <w:p w14:paraId="6B13B856">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c>
          <w:tcPr>
            <w:tcW w:w="1760" w:type="dxa"/>
            <w:gridSpan w:val="2"/>
            <w:tcBorders>
              <w:top w:val="single" w:color="auto" w:sz="6" w:space="0"/>
              <w:left w:val="single" w:color="auto" w:sz="6" w:space="0"/>
              <w:bottom w:val="single" w:color="auto" w:sz="6" w:space="0"/>
              <w:right w:val="single" w:color="auto" w:sz="4" w:space="0"/>
            </w:tcBorders>
          </w:tcPr>
          <w:p w14:paraId="49954DF2">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p>
        </w:tc>
      </w:tr>
    </w:tbl>
    <w:p w14:paraId="496DF2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p>
    <w:p w14:paraId="5D8948D0">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Cs/>
          <w:sz w:val="28"/>
          <w:szCs w:val="28"/>
          <w:u w:val="single"/>
        </w:rPr>
      </w:pPr>
      <w:r>
        <w:rPr>
          <w:rFonts w:hint="eastAsia" w:ascii="仿宋" w:hAnsi="仿宋" w:eastAsia="仿宋" w:cs="仿宋"/>
          <w:sz w:val="28"/>
          <w:szCs w:val="28"/>
        </w:rPr>
        <w:t>注：</w:t>
      </w:r>
    </w:p>
    <w:p w14:paraId="28AC4FAC">
      <w:pPr>
        <w:pStyle w:val="29"/>
        <w:keepNext w:val="0"/>
        <w:keepLines w:val="0"/>
        <w:pageBreakBefore w:val="0"/>
        <w:widowControl w:val="0"/>
        <w:numPr>
          <w:ilvl w:val="1"/>
          <w:numId w:val="36"/>
        </w:numPr>
        <w:kinsoku/>
        <w:wordWrap/>
        <w:overflowPunct/>
        <w:topLinePunct w:val="0"/>
        <w:autoSpaceDE/>
        <w:autoSpaceDN/>
        <w:bidi w:val="0"/>
        <w:adjustRightInd/>
        <w:snapToGrid/>
        <w:spacing w:line="480" w:lineRule="exact"/>
        <w:ind w:left="851" w:hanging="425" w:firstLineChars="0"/>
        <w:textAlignment w:val="auto"/>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14:paraId="0C1F128F">
      <w:pPr>
        <w:pStyle w:val="29"/>
        <w:keepNext w:val="0"/>
        <w:keepLines w:val="0"/>
        <w:pageBreakBefore w:val="0"/>
        <w:widowControl w:val="0"/>
        <w:numPr>
          <w:ilvl w:val="1"/>
          <w:numId w:val="36"/>
        </w:numPr>
        <w:kinsoku/>
        <w:wordWrap/>
        <w:overflowPunct/>
        <w:topLinePunct w:val="0"/>
        <w:autoSpaceDE/>
        <w:autoSpaceDN/>
        <w:bidi w:val="0"/>
        <w:adjustRightInd/>
        <w:snapToGrid/>
        <w:spacing w:line="480" w:lineRule="exact"/>
        <w:ind w:left="851" w:hanging="425" w:firstLineChars="0"/>
        <w:textAlignment w:val="auto"/>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14:paraId="10B39FE2">
      <w:pPr>
        <w:pStyle w:val="29"/>
        <w:keepNext w:val="0"/>
        <w:keepLines w:val="0"/>
        <w:pageBreakBefore w:val="0"/>
        <w:widowControl w:val="0"/>
        <w:numPr>
          <w:ilvl w:val="1"/>
          <w:numId w:val="36"/>
        </w:numPr>
        <w:kinsoku/>
        <w:wordWrap/>
        <w:overflowPunct/>
        <w:topLinePunct w:val="0"/>
        <w:autoSpaceDE/>
        <w:autoSpaceDN/>
        <w:bidi w:val="0"/>
        <w:adjustRightInd/>
        <w:snapToGrid/>
        <w:spacing w:line="480" w:lineRule="exact"/>
        <w:ind w:left="851" w:hanging="425" w:firstLineChars="0"/>
        <w:textAlignment w:val="auto"/>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14:paraId="3A4F73CB">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28"/>
          <w:szCs w:val="28"/>
        </w:rPr>
      </w:pPr>
      <w:r>
        <w:rPr>
          <w:rFonts w:hint="eastAsia" w:ascii="仿宋" w:hAnsi="仿宋" w:eastAsia="仿宋" w:cs="仿宋"/>
          <w:sz w:val="28"/>
          <w:szCs w:val="28"/>
        </w:rPr>
        <w:t xml:space="preserve">    </w:t>
      </w:r>
    </w:p>
    <w:p w14:paraId="7300C6EE">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28"/>
          <w:szCs w:val="28"/>
        </w:rPr>
      </w:pPr>
    </w:p>
    <w:p w14:paraId="7B6BB08F">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80" w:lineRule="exact"/>
        <w:jc w:val="left"/>
        <w:textAlignment w:val="auto"/>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9BFAFF3">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80" w:lineRule="exact"/>
        <w:jc w:val="left"/>
        <w:textAlignment w:val="auto"/>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049A05AC">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80" w:lineRule="exact"/>
        <w:jc w:val="left"/>
        <w:textAlignment w:val="auto"/>
        <w:rPr>
          <w:rFonts w:ascii="仿宋" w:hAnsi="仿宋" w:eastAsia="仿宋" w:cs="仿宋"/>
          <w:sz w:val="28"/>
          <w:szCs w:val="28"/>
          <w:u w:val="single"/>
        </w:rPr>
      </w:pPr>
      <w:r>
        <w:rPr>
          <w:rFonts w:hint="eastAsia" w:ascii="仿宋" w:hAnsi="仿宋" w:eastAsia="仿宋" w:cs="仿宋"/>
          <w:sz w:val="28"/>
          <w:szCs w:val="28"/>
        </w:rPr>
        <w:t>日期：______________________________</w:t>
      </w:r>
    </w:p>
    <w:p w14:paraId="572EC06D">
      <w:pPr>
        <w:keepNext w:val="0"/>
        <w:keepLines w:val="0"/>
        <w:pageBreakBefore w:val="0"/>
        <w:widowControl w:val="0"/>
        <w:kinsoku/>
        <w:wordWrap/>
        <w:overflowPunct/>
        <w:topLinePunct w:val="0"/>
        <w:autoSpaceDE/>
        <w:autoSpaceDN/>
        <w:bidi w:val="0"/>
        <w:adjustRightInd/>
        <w:snapToGrid/>
        <w:spacing w:line="480" w:lineRule="exact"/>
        <w:textAlignment w:val="auto"/>
        <w:outlineLvl w:val="0"/>
        <w:rPr>
          <w:rFonts w:ascii="仿宋" w:hAnsi="仿宋" w:eastAsia="仿宋" w:cs="仿宋"/>
          <w:sz w:val="28"/>
          <w:szCs w:val="28"/>
        </w:rPr>
      </w:pPr>
      <w:bookmarkStart w:id="64" w:name="_Toc211248412"/>
      <w:r>
        <w:rPr>
          <w:rFonts w:hint="eastAsia" w:ascii="仿宋" w:hAnsi="仿宋" w:eastAsia="仿宋" w:cs="仿宋"/>
          <w:sz w:val="28"/>
          <w:szCs w:val="28"/>
        </w:rPr>
        <w:br w:type="page"/>
      </w:r>
      <w:bookmarkEnd w:id="64"/>
      <w:bookmarkStart w:id="65" w:name="_Toc13390"/>
      <w:bookmarkStart w:id="66" w:name="_Toc128989109"/>
      <w:bookmarkStart w:id="67" w:name="_Toc5500"/>
      <w:bookmarkStart w:id="6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65"/>
      <w:bookmarkEnd w:id="66"/>
      <w:bookmarkEnd w:id="67"/>
    </w:p>
    <w:p w14:paraId="326A27E2">
      <w:pPr>
        <w:jc w:val="center"/>
        <w:rPr>
          <w:rFonts w:ascii="仿宋" w:hAnsi="仿宋" w:eastAsia="仿宋" w:cs="仿宋"/>
          <w:b/>
          <w:sz w:val="28"/>
          <w:szCs w:val="28"/>
        </w:rPr>
      </w:pPr>
    </w:p>
    <w:p w14:paraId="01A74182">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14:paraId="2D9F4054">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14:paraId="6DEB6DDA">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40EA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6E4D2EAE">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14:paraId="37813C14">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14:paraId="1067F3E4">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14:paraId="4C262B2F">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14:paraId="7BD58CE3">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14:paraId="467F3F83">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14:paraId="2EE4ACB3">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14:paraId="367C773C">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14:paraId="643C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69BCF82">
            <w:pPr>
              <w:spacing w:line="400" w:lineRule="exact"/>
              <w:rPr>
                <w:rFonts w:ascii="仿宋" w:hAnsi="仿宋" w:eastAsia="仿宋" w:cs="仿宋"/>
                <w:bCs/>
                <w:sz w:val="28"/>
                <w:szCs w:val="28"/>
              </w:rPr>
            </w:pPr>
          </w:p>
        </w:tc>
        <w:tc>
          <w:tcPr>
            <w:tcW w:w="1525" w:type="dxa"/>
            <w:vAlign w:val="center"/>
          </w:tcPr>
          <w:p w14:paraId="2EC7088C">
            <w:pPr>
              <w:spacing w:line="400" w:lineRule="exact"/>
              <w:rPr>
                <w:rFonts w:ascii="仿宋" w:hAnsi="仿宋" w:eastAsia="仿宋" w:cs="仿宋"/>
                <w:bCs/>
                <w:sz w:val="28"/>
                <w:szCs w:val="28"/>
              </w:rPr>
            </w:pPr>
          </w:p>
        </w:tc>
        <w:tc>
          <w:tcPr>
            <w:tcW w:w="992" w:type="dxa"/>
          </w:tcPr>
          <w:p w14:paraId="708B28DC">
            <w:pPr>
              <w:spacing w:line="400" w:lineRule="exact"/>
              <w:rPr>
                <w:rFonts w:ascii="仿宋" w:hAnsi="仿宋" w:eastAsia="仿宋" w:cs="仿宋"/>
                <w:bCs/>
                <w:sz w:val="28"/>
                <w:szCs w:val="28"/>
              </w:rPr>
            </w:pPr>
          </w:p>
        </w:tc>
        <w:tc>
          <w:tcPr>
            <w:tcW w:w="992" w:type="dxa"/>
            <w:vAlign w:val="center"/>
          </w:tcPr>
          <w:p w14:paraId="5F9C1E0E">
            <w:pPr>
              <w:spacing w:line="400" w:lineRule="exact"/>
              <w:rPr>
                <w:rFonts w:ascii="仿宋" w:hAnsi="仿宋" w:eastAsia="仿宋" w:cs="仿宋"/>
                <w:bCs/>
                <w:sz w:val="28"/>
                <w:szCs w:val="28"/>
              </w:rPr>
            </w:pPr>
          </w:p>
        </w:tc>
        <w:tc>
          <w:tcPr>
            <w:tcW w:w="1276" w:type="dxa"/>
            <w:vAlign w:val="center"/>
          </w:tcPr>
          <w:p w14:paraId="30E1A7D8">
            <w:pPr>
              <w:spacing w:line="400" w:lineRule="exact"/>
              <w:rPr>
                <w:rFonts w:ascii="仿宋" w:hAnsi="仿宋" w:eastAsia="仿宋" w:cs="仿宋"/>
                <w:bCs/>
                <w:sz w:val="28"/>
                <w:szCs w:val="28"/>
              </w:rPr>
            </w:pPr>
          </w:p>
        </w:tc>
        <w:tc>
          <w:tcPr>
            <w:tcW w:w="917" w:type="dxa"/>
            <w:vAlign w:val="center"/>
          </w:tcPr>
          <w:p w14:paraId="0C49BFCB">
            <w:pPr>
              <w:spacing w:line="400" w:lineRule="exact"/>
              <w:rPr>
                <w:rFonts w:ascii="仿宋" w:hAnsi="仿宋" w:eastAsia="仿宋" w:cs="仿宋"/>
                <w:bCs/>
                <w:sz w:val="28"/>
                <w:szCs w:val="28"/>
              </w:rPr>
            </w:pPr>
          </w:p>
        </w:tc>
        <w:tc>
          <w:tcPr>
            <w:tcW w:w="955" w:type="dxa"/>
            <w:vAlign w:val="center"/>
          </w:tcPr>
          <w:p w14:paraId="17A66F04">
            <w:pPr>
              <w:spacing w:line="400" w:lineRule="exact"/>
              <w:rPr>
                <w:rFonts w:ascii="仿宋" w:hAnsi="仿宋" w:eastAsia="仿宋" w:cs="仿宋"/>
                <w:bCs/>
                <w:sz w:val="28"/>
                <w:szCs w:val="28"/>
              </w:rPr>
            </w:pPr>
          </w:p>
        </w:tc>
        <w:tc>
          <w:tcPr>
            <w:tcW w:w="992" w:type="dxa"/>
            <w:vAlign w:val="center"/>
          </w:tcPr>
          <w:p w14:paraId="07435FE8">
            <w:pPr>
              <w:spacing w:line="400" w:lineRule="exact"/>
              <w:rPr>
                <w:rFonts w:ascii="仿宋" w:hAnsi="仿宋" w:eastAsia="仿宋" w:cs="仿宋"/>
                <w:bCs/>
                <w:sz w:val="28"/>
                <w:szCs w:val="28"/>
              </w:rPr>
            </w:pPr>
          </w:p>
        </w:tc>
      </w:tr>
      <w:tr w14:paraId="2F59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631CF83">
            <w:pPr>
              <w:spacing w:line="400" w:lineRule="exact"/>
              <w:rPr>
                <w:rFonts w:ascii="仿宋" w:hAnsi="仿宋" w:eastAsia="仿宋" w:cs="仿宋"/>
                <w:bCs/>
                <w:sz w:val="28"/>
                <w:szCs w:val="28"/>
              </w:rPr>
            </w:pPr>
          </w:p>
        </w:tc>
        <w:tc>
          <w:tcPr>
            <w:tcW w:w="1525" w:type="dxa"/>
            <w:vAlign w:val="center"/>
          </w:tcPr>
          <w:p w14:paraId="2D1940E4">
            <w:pPr>
              <w:spacing w:line="400" w:lineRule="exact"/>
              <w:rPr>
                <w:rFonts w:ascii="仿宋" w:hAnsi="仿宋" w:eastAsia="仿宋" w:cs="仿宋"/>
                <w:bCs/>
                <w:sz w:val="28"/>
                <w:szCs w:val="28"/>
              </w:rPr>
            </w:pPr>
          </w:p>
        </w:tc>
        <w:tc>
          <w:tcPr>
            <w:tcW w:w="992" w:type="dxa"/>
          </w:tcPr>
          <w:p w14:paraId="1C29C766">
            <w:pPr>
              <w:spacing w:line="400" w:lineRule="exact"/>
              <w:rPr>
                <w:rFonts w:ascii="仿宋" w:hAnsi="仿宋" w:eastAsia="仿宋" w:cs="仿宋"/>
                <w:bCs/>
                <w:sz w:val="28"/>
                <w:szCs w:val="28"/>
              </w:rPr>
            </w:pPr>
          </w:p>
        </w:tc>
        <w:tc>
          <w:tcPr>
            <w:tcW w:w="992" w:type="dxa"/>
            <w:vAlign w:val="center"/>
          </w:tcPr>
          <w:p w14:paraId="286BE8BC">
            <w:pPr>
              <w:spacing w:line="400" w:lineRule="exact"/>
              <w:rPr>
                <w:rFonts w:ascii="仿宋" w:hAnsi="仿宋" w:eastAsia="仿宋" w:cs="仿宋"/>
                <w:bCs/>
                <w:sz w:val="28"/>
                <w:szCs w:val="28"/>
              </w:rPr>
            </w:pPr>
          </w:p>
        </w:tc>
        <w:tc>
          <w:tcPr>
            <w:tcW w:w="1276" w:type="dxa"/>
            <w:vAlign w:val="center"/>
          </w:tcPr>
          <w:p w14:paraId="18C6B759">
            <w:pPr>
              <w:spacing w:line="400" w:lineRule="exact"/>
              <w:rPr>
                <w:rFonts w:ascii="仿宋" w:hAnsi="仿宋" w:eastAsia="仿宋" w:cs="仿宋"/>
                <w:bCs/>
                <w:sz w:val="28"/>
                <w:szCs w:val="28"/>
              </w:rPr>
            </w:pPr>
          </w:p>
        </w:tc>
        <w:tc>
          <w:tcPr>
            <w:tcW w:w="917" w:type="dxa"/>
            <w:vAlign w:val="center"/>
          </w:tcPr>
          <w:p w14:paraId="73484B4A">
            <w:pPr>
              <w:spacing w:line="400" w:lineRule="exact"/>
              <w:rPr>
                <w:rFonts w:ascii="仿宋" w:hAnsi="仿宋" w:eastAsia="仿宋" w:cs="仿宋"/>
                <w:bCs/>
                <w:sz w:val="28"/>
                <w:szCs w:val="28"/>
              </w:rPr>
            </w:pPr>
          </w:p>
        </w:tc>
        <w:tc>
          <w:tcPr>
            <w:tcW w:w="955" w:type="dxa"/>
            <w:vAlign w:val="center"/>
          </w:tcPr>
          <w:p w14:paraId="43CAB88C">
            <w:pPr>
              <w:spacing w:line="400" w:lineRule="exact"/>
              <w:rPr>
                <w:rFonts w:ascii="仿宋" w:hAnsi="仿宋" w:eastAsia="仿宋" w:cs="仿宋"/>
                <w:bCs/>
                <w:sz w:val="28"/>
                <w:szCs w:val="28"/>
              </w:rPr>
            </w:pPr>
          </w:p>
        </w:tc>
        <w:tc>
          <w:tcPr>
            <w:tcW w:w="992" w:type="dxa"/>
            <w:vAlign w:val="center"/>
          </w:tcPr>
          <w:p w14:paraId="3B260221">
            <w:pPr>
              <w:spacing w:line="400" w:lineRule="exact"/>
              <w:rPr>
                <w:rFonts w:ascii="仿宋" w:hAnsi="仿宋" w:eastAsia="仿宋" w:cs="仿宋"/>
                <w:bCs/>
                <w:sz w:val="28"/>
                <w:szCs w:val="28"/>
              </w:rPr>
            </w:pPr>
          </w:p>
        </w:tc>
      </w:tr>
      <w:tr w14:paraId="70C9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1465131">
            <w:pPr>
              <w:spacing w:line="400" w:lineRule="exact"/>
              <w:rPr>
                <w:rFonts w:ascii="仿宋" w:hAnsi="仿宋" w:eastAsia="仿宋" w:cs="仿宋"/>
                <w:bCs/>
                <w:sz w:val="28"/>
                <w:szCs w:val="28"/>
              </w:rPr>
            </w:pPr>
          </w:p>
        </w:tc>
        <w:tc>
          <w:tcPr>
            <w:tcW w:w="1525" w:type="dxa"/>
            <w:vAlign w:val="center"/>
          </w:tcPr>
          <w:p w14:paraId="7DE441AB">
            <w:pPr>
              <w:spacing w:line="400" w:lineRule="exact"/>
              <w:rPr>
                <w:rFonts w:ascii="仿宋" w:hAnsi="仿宋" w:eastAsia="仿宋" w:cs="仿宋"/>
                <w:bCs/>
                <w:sz w:val="28"/>
                <w:szCs w:val="28"/>
              </w:rPr>
            </w:pPr>
          </w:p>
        </w:tc>
        <w:tc>
          <w:tcPr>
            <w:tcW w:w="992" w:type="dxa"/>
          </w:tcPr>
          <w:p w14:paraId="0A790AE0">
            <w:pPr>
              <w:spacing w:line="400" w:lineRule="exact"/>
              <w:rPr>
                <w:rFonts w:ascii="仿宋" w:hAnsi="仿宋" w:eastAsia="仿宋" w:cs="仿宋"/>
                <w:bCs/>
                <w:sz w:val="28"/>
                <w:szCs w:val="28"/>
              </w:rPr>
            </w:pPr>
          </w:p>
        </w:tc>
        <w:tc>
          <w:tcPr>
            <w:tcW w:w="992" w:type="dxa"/>
            <w:vAlign w:val="center"/>
          </w:tcPr>
          <w:p w14:paraId="0EE1A1FE">
            <w:pPr>
              <w:spacing w:line="400" w:lineRule="exact"/>
              <w:rPr>
                <w:rFonts w:ascii="仿宋" w:hAnsi="仿宋" w:eastAsia="仿宋" w:cs="仿宋"/>
                <w:bCs/>
                <w:sz w:val="28"/>
                <w:szCs w:val="28"/>
              </w:rPr>
            </w:pPr>
          </w:p>
        </w:tc>
        <w:tc>
          <w:tcPr>
            <w:tcW w:w="1276" w:type="dxa"/>
            <w:vAlign w:val="center"/>
          </w:tcPr>
          <w:p w14:paraId="5F51DBB1">
            <w:pPr>
              <w:spacing w:line="400" w:lineRule="exact"/>
              <w:rPr>
                <w:rFonts w:ascii="仿宋" w:hAnsi="仿宋" w:eastAsia="仿宋" w:cs="仿宋"/>
                <w:bCs/>
                <w:sz w:val="28"/>
                <w:szCs w:val="28"/>
              </w:rPr>
            </w:pPr>
          </w:p>
        </w:tc>
        <w:tc>
          <w:tcPr>
            <w:tcW w:w="917" w:type="dxa"/>
            <w:vAlign w:val="center"/>
          </w:tcPr>
          <w:p w14:paraId="7C6C3CEC">
            <w:pPr>
              <w:spacing w:line="400" w:lineRule="exact"/>
              <w:rPr>
                <w:rFonts w:ascii="仿宋" w:hAnsi="仿宋" w:eastAsia="仿宋" w:cs="仿宋"/>
                <w:bCs/>
                <w:sz w:val="28"/>
                <w:szCs w:val="28"/>
              </w:rPr>
            </w:pPr>
          </w:p>
        </w:tc>
        <w:tc>
          <w:tcPr>
            <w:tcW w:w="955" w:type="dxa"/>
            <w:vAlign w:val="center"/>
          </w:tcPr>
          <w:p w14:paraId="3B6DC91E">
            <w:pPr>
              <w:spacing w:line="400" w:lineRule="exact"/>
              <w:rPr>
                <w:rFonts w:ascii="仿宋" w:hAnsi="仿宋" w:eastAsia="仿宋" w:cs="仿宋"/>
                <w:bCs/>
                <w:sz w:val="28"/>
                <w:szCs w:val="28"/>
              </w:rPr>
            </w:pPr>
          </w:p>
        </w:tc>
        <w:tc>
          <w:tcPr>
            <w:tcW w:w="992" w:type="dxa"/>
            <w:vAlign w:val="center"/>
          </w:tcPr>
          <w:p w14:paraId="5D309445">
            <w:pPr>
              <w:spacing w:line="400" w:lineRule="exact"/>
              <w:rPr>
                <w:rFonts w:ascii="仿宋" w:hAnsi="仿宋" w:eastAsia="仿宋" w:cs="仿宋"/>
                <w:bCs/>
                <w:sz w:val="28"/>
                <w:szCs w:val="28"/>
              </w:rPr>
            </w:pPr>
          </w:p>
        </w:tc>
      </w:tr>
      <w:tr w14:paraId="5F2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6B6F496">
            <w:pPr>
              <w:spacing w:line="400" w:lineRule="exact"/>
              <w:rPr>
                <w:rFonts w:ascii="仿宋" w:hAnsi="仿宋" w:eastAsia="仿宋" w:cs="仿宋"/>
                <w:bCs/>
                <w:sz w:val="28"/>
                <w:szCs w:val="28"/>
              </w:rPr>
            </w:pPr>
          </w:p>
        </w:tc>
        <w:tc>
          <w:tcPr>
            <w:tcW w:w="1525" w:type="dxa"/>
            <w:vAlign w:val="center"/>
          </w:tcPr>
          <w:p w14:paraId="26B98C2A">
            <w:pPr>
              <w:spacing w:line="400" w:lineRule="exact"/>
              <w:rPr>
                <w:rFonts w:ascii="仿宋" w:hAnsi="仿宋" w:eastAsia="仿宋" w:cs="仿宋"/>
                <w:bCs/>
                <w:sz w:val="28"/>
                <w:szCs w:val="28"/>
              </w:rPr>
            </w:pPr>
          </w:p>
        </w:tc>
        <w:tc>
          <w:tcPr>
            <w:tcW w:w="992" w:type="dxa"/>
          </w:tcPr>
          <w:p w14:paraId="075A882E">
            <w:pPr>
              <w:spacing w:line="400" w:lineRule="exact"/>
              <w:rPr>
                <w:rFonts w:ascii="仿宋" w:hAnsi="仿宋" w:eastAsia="仿宋" w:cs="仿宋"/>
                <w:bCs/>
                <w:sz w:val="28"/>
                <w:szCs w:val="28"/>
              </w:rPr>
            </w:pPr>
          </w:p>
        </w:tc>
        <w:tc>
          <w:tcPr>
            <w:tcW w:w="992" w:type="dxa"/>
            <w:vAlign w:val="center"/>
          </w:tcPr>
          <w:p w14:paraId="3FEAA3FF">
            <w:pPr>
              <w:spacing w:line="400" w:lineRule="exact"/>
              <w:rPr>
                <w:rFonts w:ascii="仿宋" w:hAnsi="仿宋" w:eastAsia="仿宋" w:cs="仿宋"/>
                <w:bCs/>
                <w:sz w:val="28"/>
                <w:szCs w:val="28"/>
              </w:rPr>
            </w:pPr>
          </w:p>
        </w:tc>
        <w:tc>
          <w:tcPr>
            <w:tcW w:w="1276" w:type="dxa"/>
            <w:vAlign w:val="center"/>
          </w:tcPr>
          <w:p w14:paraId="1B81DA0C">
            <w:pPr>
              <w:spacing w:line="400" w:lineRule="exact"/>
              <w:rPr>
                <w:rFonts w:ascii="仿宋" w:hAnsi="仿宋" w:eastAsia="仿宋" w:cs="仿宋"/>
                <w:bCs/>
                <w:sz w:val="28"/>
                <w:szCs w:val="28"/>
              </w:rPr>
            </w:pPr>
          </w:p>
        </w:tc>
        <w:tc>
          <w:tcPr>
            <w:tcW w:w="917" w:type="dxa"/>
            <w:vAlign w:val="center"/>
          </w:tcPr>
          <w:p w14:paraId="18874FC8">
            <w:pPr>
              <w:spacing w:line="400" w:lineRule="exact"/>
              <w:rPr>
                <w:rFonts w:ascii="仿宋" w:hAnsi="仿宋" w:eastAsia="仿宋" w:cs="仿宋"/>
                <w:bCs/>
                <w:sz w:val="28"/>
                <w:szCs w:val="28"/>
              </w:rPr>
            </w:pPr>
          </w:p>
        </w:tc>
        <w:tc>
          <w:tcPr>
            <w:tcW w:w="955" w:type="dxa"/>
            <w:vAlign w:val="center"/>
          </w:tcPr>
          <w:p w14:paraId="124E858D">
            <w:pPr>
              <w:spacing w:line="400" w:lineRule="exact"/>
              <w:rPr>
                <w:rFonts w:ascii="仿宋" w:hAnsi="仿宋" w:eastAsia="仿宋" w:cs="仿宋"/>
                <w:bCs/>
                <w:sz w:val="28"/>
                <w:szCs w:val="28"/>
              </w:rPr>
            </w:pPr>
          </w:p>
        </w:tc>
        <w:tc>
          <w:tcPr>
            <w:tcW w:w="992" w:type="dxa"/>
            <w:vAlign w:val="center"/>
          </w:tcPr>
          <w:p w14:paraId="5294F40E">
            <w:pPr>
              <w:spacing w:line="400" w:lineRule="exact"/>
              <w:rPr>
                <w:rFonts w:ascii="仿宋" w:hAnsi="仿宋" w:eastAsia="仿宋" w:cs="仿宋"/>
                <w:bCs/>
                <w:sz w:val="28"/>
                <w:szCs w:val="28"/>
              </w:rPr>
            </w:pPr>
          </w:p>
        </w:tc>
      </w:tr>
      <w:tr w14:paraId="0329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9ABA910">
            <w:pPr>
              <w:spacing w:line="400" w:lineRule="exact"/>
              <w:rPr>
                <w:rFonts w:ascii="仿宋" w:hAnsi="仿宋" w:eastAsia="仿宋" w:cs="仿宋"/>
                <w:bCs/>
                <w:sz w:val="28"/>
                <w:szCs w:val="28"/>
              </w:rPr>
            </w:pPr>
          </w:p>
        </w:tc>
        <w:tc>
          <w:tcPr>
            <w:tcW w:w="1525" w:type="dxa"/>
            <w:vAlign w:val="center"/>
          </w:tcPr>
          <w:p w14:paraId="2305EFFC">
            <w:pPr>
              <w:spacing w:line="400" w:lineRule="exact"/>
              <w:rPr>
                <w:rFonts w:ascii="仿宋" w:hAnsi="仿宋" w:eastAsia="仿宋" w:cs="仿宋"/>
                <w:bCs/>
                <w:sz w:val="28"/>
                <w:szCs w:val="28"/>
              </w:rPr>
            </w:pPr>
          </w:p>
        </w:tc>
        <w:tc>
          <w:tcPr>
            <w:tcW w:w="992" w:type="dxa"/>
          </w:tcPr>
          <w:p w14:paraId="319F6036">
            <w:pPr>
              <w:spacing w:line="400" w:lineRule="exact"/>
              <w:rPr>
                <w:rFonts w:ascii="仿宋" w:hAnsi="仿宋" w:eastAsia="仿宋" w:cs="仿宋"/>
                <w:bCs/>
                <w:sz w:val="28"/>
                <w:szCs w:val="28"/>
              </w:rPr>
            </w:pPr>
          </w:p>
        </w:tc>
        <w:tc>
          <w:tcPr>
            <w:tcW w:w="992" w:type="dxa"/>
            <w:vAlign w:val="center"/>
          </w:tcPr>
          <w:p w14:paraId="21A704DE">
            <w:pPr>
              <w:spacing w:line="400" w:lineRule="exact"/>
              <w:rPr>
                <w:rFonts w:ascii="仿宋" w:hAnsi="仿宋" w:eastAsia="仿宋" w:cs="仿宋"/>
                <w:bCs/>
                <w:sz w:val="28"/>
                <w:szCs w:val="28"/>
              </w:rPr>
            </w:pPr>
          </w:p>
        </w:tc>
        <w:tc>
          <w:tcPr>
            <w:tcW w:w="1276" w:type="dxa"/>
            <w:vAlign w:val="center"/>
          </w:tcPr>
          <w:p w14:paraId="5311BA63">
            <w:pPr>
              <w:spacing w:line="400" w:lineRule="exact"/>
              <w:rPr>
                <w:rFonts w:ascii="仿宋" w:hAnsi="仿宋" w:eastAsia="仿宋" w:cs="仿宋"/>
                <w:bCs/>
                <w:sz w:val="28"/>
                <w:szCs w:val="28"/>
              </w:rPr>
            </w:pPr>
          </w:p>
        </w:tc>
        <w:tc>
          <w:tcPr>
            <w:tcW w:w="917" w:type="dxa"/>
            <w:vAlign w:val="center"/>
          </w:tcPr>
          <w:p w14:paraId="3BA02121">
            <w:pPr>
              <w:spacing w:line="400" w:lineRule="exact"/>
              <w:rPr>
                <w:rFonts w:ascii="仿宋" w:hAnsi="仿宋" w:eastAsia="仿宋" w:cs="仿宋"/>
                <w:bCs/>
                <w:sz w:val="28"/>
                <w:szCs w:val="28"/>
              </w:rPr>
            </w:pPr>
          </w:p>
        </w:tc>
        <w:tc>
          <w:tcPr>
            <w:tcW w:w="955" w:type="dxa"/>
            <w:vAlign w:val="center"/>
          </w:tcPr>
          <w:p w14:paraId="466852E9">
            <w:pPr>
              <w:spacing w:line="400" w:lineRule="exact"/>
              <w:rPr>
                <w:rFonts w:ascii="仿宋" w:hAnsi="仿宋" w:eastAsia="仿宋" w:cs="仿宋"/>
                <w:bCs/>
                <w:sz w:val="28"/>
                <w:szCs w:val="28"/>
              </w:rPr>
            </w:pPr>
          </w:p>
        </w:tc>
        <w:tc>
          <w:tcPr>
            <w:tcW w:w="992" w:type="dxa"/>
            <w:vAlign w:val="center"/>
          </w:tcPr>
          <w:p w14:paraId="19E51FD9">
            <w:pPr>
              <w:spacing w:line="400" w:lineRule="exact"/>
              <w:rPr>
                <w:rFonts w:ascii="仿宋" w:hAnsi="仿宋" w:eastAsia="仿宋" w:cs="仿宋"/>
                <w:bCs/>
                <w:sz w:val="28"/>
                <w:szCs w:val="28"/>
              </w:rPr>
            </w:pPr>
          </w:p>
        </w:tc>
      </w:tr>
      <w:tr w14:paraId="1041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56F923D">
            <w:pPr>
              <w:spacing w:line="400" w:lineRule="exact"/>
              <w:rPr>
                <w:rFonts w:ascii="仿宋" w:hAnsi="仿宋" w:eastAsia="仿宋" w:cs="仿宋"/>
                <w:bCs/>
                <w:sz w:val="28"/>
                <w:szCs w:val="28"/>
              </w:rPr>
            </w:pPr>
          </w:p>
        </w:tc>
        <w:tc>
          <w:tcPr>
            <w:tcW w:w="1525" w:type="dxa"/>
            <w:vAlign w:val="center"/>
          </w:tcPr>
          <w:p w14:paraId="72317D1F">
            <w:pPr>
              <w:spacing w:line="400" w:lineRule="exact"/>
              <w:rPr>
                <w:rFonts w:ascii="仿宋" w:hAnsi="仿宋" w:eastAsia="仿宋" w:cs="仿宋"/>
                <w:bCs/>
                <w:sz w:val="28"/>
                <w:szCs w:val="28"/>
              </w:rPr>
            </w:pPr>
          </w:p>
        </w:tc>
        <w:tc>
          <w:tcPr>
            <w:tcW w:w="992" w:type="dxa"/>
          </w:tcPr>
          <w:p w14:paraId="0EE2A9A1">
            <w:pPr>
              <w:spacing w:line="400" w:lineRule="exact"/>
              <w:rPr>
                <w:rFonts w:ascii="仿宋" w:hAnsi="仿宋" w:eastAsia="仿宋" w:cs="仿宋"/>
                <w:bCs/>
                <w:sz w:val="28"/>
                <w:szCs w:val="28"/>
              </w:rPr>
            </w:pPr>
          </w:p>
        </w:tc>
        <w:tc>
          <w:tcPr>
            <w:tcW w:w="992" w:type="dxa"/>
            <w:vAlign w:val="center"/>
          </w:tcPr>
          <w:p w14:paraId="03B0F664">
            <w:pPr>
              <w:spacing w:line="400" w:lineRule="exact"/>
              <w:rPr>
                <w:rFonts w:ascii="仿宋" w:hAnsi="仿宋" w:eastAsia="仿宋" w:cs="仿宋"/>
                <w:bCs/>
                <w:sz w:val="28"/>
                <w:szCs w:val="28"/>
              </w:rPr>
            </w:pPr>
          </w:p>
        </w:tc>
        <w:tc>
          <w:tcPr>
            <w:tcW w:w="1276" w:type="dxa"/>
            <w:vAlign w:val="center"/>
          </w:tcPr>
          <w:p w14:paraId="2D1F8321">
            <w:pPr>
              <w:spacing w:line="400" w:lineRule="exact"/>
              <w:rPr>
                <w:rFonts w:ascii="仿宋" w:hAnsi="仿宋" w:eastAsia="仿宋" w:cs="仿宋"/>
                <w:bCs/>
                <w:sz w:val="28"/>
                <w:szCs w:val="28"/>
              </w:rPr>
            </w:pPr>
          </w:p>
        </w:tc>
        <w:tc>
          <w:tcPr>
            <w:tcW w:w="917" w:type="dxa"/>
            <w:vAlign w:val="center"/>
          </w:tcPr>
          <w:p w14:paraId="00A53752">
            <w:pPr>
              <w:spacing w:line="400" w:lineRule="exact"/>
              <w:rPr>
                <w:rFonts w:ascii="仿宋" w:hAnsi="仿宋" w:eastAsia="仿宋" w:cs="仿宋"/>
                <w:bCs/>
                <w:sz w:val="28"/>
                <w:szCs w:val="28"/>
              </w:rPr>
            </w:pPr>
          </w:p>
        </w:tc>
        <w:tc>
          <w:tcPr>
            <w:tcW w:w="955" w:type="dxa"/>
            <w:vAlign w:val="center"/>
          </w:tcPr>
          <w:p w14:paraId="2D28B933">
            <w:pPr>
              <w:spacing w:line="400" w:lineRule="exact"/>
              <w:rPr>
                <w:rFonts w:ascii="仿宋" w:hAnsi="仿宋" w:eastAsia="仿宋" w:cs="仿宋"/>
                <w:bCs/>
                <w:sz w:val="28"/>
                <w:szCs w:val="28"/>
              </w:rPr>
            </w:pPr>
          </w:p>
        </w:tc>
        <w:tc>
          <w:tcPr>
            <w:tcW w:w="992" w:type="dxa"/>
            <w:vAlign w:val="center"/>
          </w:tcPr>
          <w:p w14:paraId="0DE6B86D">
            <w:pPr>
              <w:spacing w:line="400" w:lineRule="exact"/>
              <w:rPr>
                <w:rFonts w:ascii="仿宋" w:hAnsi="仿宋" w:eastAsia="仿宋" w:cs="仿宋"/>
                <w:bCs/>
                <w:sz w:val="28"/>
                <w:szCs w:val="28"/>
              </w:rPr>
            </w:pPr>
          </w:p>
        </w:tc>
      </w:tr>
      <w:tr w14:paraId="573C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76DB1001">
            <w:pPr>
              <w:spacing w:line="400" w:lineRule="exact"/>
              <w:rPr>
                <w:rFonts w:ascii="仿宋" w:hAnsi="仿宋" w:eastAsia="仿宋" w:cs="仿宋"/>
                <w:bCs/>
                <w:sz w:val="28"/>
                <w:szCs w:val="28"/>
              </w:rPr>
            </w:pPr>
          </w:p>
        </w:tc>
        <w:tc>
          <w:tcPr>
            <w:tcW w:w="1525" w:type="dxa"/>
            <w:vAlign w:val="center"/>
          </w:tcPr>
          <w:p w14:paraId="3C10156F">
            <w:pPr>
              <w:spacing w:line="400" w:lineRule="exact"/>
              <w:rPr>
                <w:rFonts w:ascii="仿宋" w:hAnsi="仿宋" w:eastAsia="仿宋" w:cs="仿宋"/>
                <w:bCs/>
                <w:sz w:val="28"/>
                <w:szCs w:val="28"/>
              </w:rPr>
            </w:pPr>
          </w:p>
        </w:tc>
        <w:tc>
          <w:tcPr>
            <w:tcW w:w="992" w:type="dxa"/>
          </w:tcPr>
          <w:p w14:paraId="362462AE">
            <w:pPr>
              <w:spacing w:line="400" w:lineRule="exact"/>
              <w:rPr>
                <w:rFonts w:ascii="仿宋" w:hAnsi="仿宋" w:eastAsia="仿宋" w:cs="仿宋"/>
                <w:bCs/>
                <w:sz w:val="28"/>
                <w:szCs w:val="28"/>
              </w:rPr>
            </w:pPr>
          </w:p>
        </w:tc>
        <w:tc>
          <w:tcPr>
            <w:tcW w:w="992" w:type="dxa"/>
            <w:vAlign w:val="center"/>
          </w:tcPr>
          <w:p w14:paraId="73920ADD">
            <w:pPr>
              <w:spacing w:line="400" w:lineRule="exact"/>
              <w:rPr>
                <w:rFonts w:ascii="仿宋" w:hAnsi="仿宋" w:eastAsia="仿宋" w:cs="仿宋"/>
                <w:bCs/>
                <w:sz w:val="28"/>
                <w:szCs w:val="28"/>
              </w:rPr>
            </w:pPr>
          </w:p>
        </w:tc>
        <w:tc>
          <w:tcPr>
            <w:tcW w:w="1276" w:type="dxa"/>
            <w:vAlign w:val="center"/>
          </w:tcPr>
          <w:p w14:paraId="564C8B8F">
            <w:pPr>
              <w:spacing w:line="400" w:lineRule="exact"/>
              <w:rPr>
                <w:rFonts w:ascii="仿宋" w:hAnsi="仿宋" w:eastAsia="仿宋" w:cs="仿宋"/>
                <w:bCs/>
                <w:sz w:val="28"/>
                <w:szCs w:val="28"/>
              </w:rPr>
            </w:pPr>
          </w:p>
        </w:tc>
        <w:tc>
          <w:tcPr>
            <w:tcW w:w="917" w:type="dxa"/>
            <w:vAlign w:val="center"/>
          </w:tcPr>
          <w:p w14:paraId="41E3FA69">
            <w:pPr>
              <w:spacing w:line="400" w:lineRule="exact"/>
              <w:rPr>
                <w:rFonts w:ascii="仿宋" w:hAnsi="仿宋" w:eastAsia="仿宋" w:cs="仿宋"/>
                <w:bCs/>
                <w:sz w:val="28"/>
                <w:szCs w:val="28"/>
              </w:rPr>
            </w:pPr>
          </w:p>
        </w:tc>
        <w:tc>
          <w:tcPr>
            <w:tcW w:w="955" w:type="dxa"/>
            <w:vAlign w:val="center"/>
          </w:tcPr>
          <w:p w14:paraId="6E8C8D79">
            <w:pPr>
              <w:spacing w:line="400" w:lineRule="exact"/>
              <w:rPr>
                <w:rFonts w:ascii="仿宋" w:hAnsi="仿宋" w:eastAsia="仿宋" w:cs="仿宋"/>
                <w:bCs/>
                <w:sz w:val="28"/>
                <w:szCs w:val="28"/>
              </w:rPr>
            </w:pPr>
          </w:p>
        </w:tc>
        <w:tc>
          <w:tcPr>
            <w:tcW w:w="992" w:type="dxa"/>
            <w:vAlign w:val="center"/>
          </w:tcPr>
          <w:p w14:paraId="23FC9206">
            <w:pPr>
              <w:spacing w:line="400" w:lineRule="exact"/>
              <w:rPr>
                <w:rFonts w:ascii="仿宋" w:hAnsi="仿宋" w:eastAsia="仿宋" w:cs="仿宋"/>
                <w:bCs/>
                <w:sz w:val="28"/>
                <w:szCs w:val="28"/>
              </w:rPr>
            </w:pPr>
          </w:p>
        </w:tc>
      </w:tr>
      <w:tr w14:paraId="303C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7A3A38DF">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14:paraId="42AAA2B3">
            <w:pPr>
              <w:spacing w:line="400" w:lineRule="exact"/>
              <w:rPr>
                <w:rFonts w:ascii="仿宋" w:hAnsi="仿宋" w:eastAsia="仿宋" w:cs="仿宋"/>
                <w:bCs/>
                <w:sz w:val="28"/>
                <w:szCs w:val="28"/>
              </w:rPr>
            </w:pPr>
          </w:p>
        </w:tc>
        <w:tc>
          <w:tcPr>
            <w:tcW w:w="992" w:type="dxa"/>
            <w:vAlign w:val="center"/>
          </w:tcPr>
          <w:p w14:paraId="4293A0F2">
            <w:pPr>
              <w:spacing w:line="400" w:lineRule="exact"/>
              <w:rPr>
                <w:rFonts w:ascii="仿宋" w:hAnsi="仿宋" w:eastAsia="仿宋" w:cs="仿宋"/>
                <w:bCs/>
                <w:sz w:val="28"/>
                <w:szCs w:val="28"/>
              </w:rPr>
            </w:pPr>
          </w:p>
        </w:tc>
      </w:tr>
    </w:tbl>
    <w:p w14:paraId="65F9895D">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14:paraId="29ABF830">
      <w:pPr>
        <w:pStyle w:val="29"/>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14:paraId="12B34B72">
      <w:pPr>
        <w:pStyle w:val="29"/>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14:paraId="5F575096">
      <w:pPr>
        <w:pStyle w:val="29"/>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14:paraId="2A6D4BA1">
      <w:pPr>
        <w:pStyle w:val="29"/>
        <w:numPr>
          <w:ilvl w:val="1"/>
          <w:numId w:val="3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14:paraId="34613DB2">
      <w:pPr>
        <w:spacing w:line="360" w:lineRule="auto"/>
        <w:rPr>
          <w:rFonts w:ascii="仿宋" w:hAnsi="仿宋" w:eastAsia="仿宋" w:cs="仿宋"/>
          <w:sz w:val="28"/>
          <w:szCs w:val="28"/>
        </w:rPr>
      </w:pPr>
    </w:p>
    <w:p w14:paraId="40F44686">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14:paraId="42693E63">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14:paraId="6A0E7F1C">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14:paraId="38310C20">
      <w:pPr>
        <w:pStyle w:val="2"/>
      </w:pPr>
      <w:r>
        <w:br w:type="page"/>
      </w:r>
    </w:p>
    <w:p w14:paraId="7C8409BE">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69" w:name="_Toc22337"/>
      <w:bookmarkStart w:id="70" w:name="_Toc128989110"/>
      <w:bookmarkStart w:id="71" w:name="_Toc15366"/>
      <w:r>
        <w:rPr>
          <w:rFonts w:hint="eastAsia" w:ascii="仿宋" w:hAnsi="仿宋" w:eastAsia="仿宋" w:cs="仿宋"/>
          <w:color w:val="000000"/>
          <w:sz w:val="28"/>
          <w:szCs w:val="28"/>
        </w:rPr>
        <w:t>附件6：商务条款响应/偏离表</w:t>
      </w:r>
      <w:bookmarkEnd w:id="69"/>
      <w:bookmarkEnd w:id="70"/>
      <w:bookmarkEnd w:id="71"/>
    </w:p>
    <w:p w14:paraId="24469CB3">
      <w:pPr>
        <w:adjustRightInd w:val="0"/>
        <w:snapToGrid w:val="0"/>
        <w:spacing w:before="240" w:after="240" w:line="400" w:lineRule="exact"/>
        <w:jc w:val="center"/>
        <w:rPr>
          <w:rFonts w:ascii="仿宋" w:hAnsi="仿宋" w:eastAsia="仿宋" w:cs="仿宋"/>
          <w:color w:val="000000"/>
          <w:sz w:val="28"/>
          <w:szCs w:val="28"/>
        </w:rPr>
      </w:pPr>
      <w:bookmarkStart w:id="72" w:name="_Toc211248414"/>
    </w:p>
    <w:p w14:paraId="76C02D87">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14:paraId="2F355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46E1B533">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14:paraId="0CA2A564">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14:paraId="1A0E94F7">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14:paraId="64913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78C6D5AD">
            <w:pPr>
              <w:adjustRightInd w:val="0"/>
              <w:snapToGrid w:val="0"/>
              <w:spacing w:line="400" w:lineRule="exact"/>
              <w:jc w:val="center"/>
              <w:rPr>
                <w:rFonts w:ascii="仿宋" w:hAnsi="仿宋" w:eastAsia="仿宋" w:cs="仿宋"/>
                <w:color w:val="000000"/>
                <w:sz w:val="28"/>
                <w:szCs w:val="28"/>
              </w:rPr>
            </w:pPr>
          </w:p>
        </w:tc>
        <w:tc>
          <w:tcPr>
            <w:tcW w:w="957" w:type="dxa"/>
            <w:vAlign w:val="center"/>
          </w:tcPr>
          <w:p w14:paraId="22D12D24">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14:paraId="398DEE36">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14:paraId="33193362">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14:paraId="22172BBD">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14:paraId="449BF116">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14:paraId="2B996E64">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14:paraId="76D7B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155A1C40">
            <w:pPr>
              <w:numPr>
                <w:ilvl w:val="0"/>
                <w:numId w:val="38"/>
              </w:numPr>
              <w:adjustRightInd w:val="0"/>
              <w:snapToGrid w:val="0"/>
              <w:spacing w:line="400" w:lineRule="exact"/>
              <w:jc w:val="center"/>
              <w:rPr>
                <w:rFonts w:ascii="仿宋" w:hAnsi="仿宋" w:eastAsia="仿宋" w:cs="仿宋"/>
                <w:color w:val="000000"/>
                <w:sz w:val="28"/>
                <w:szCs w:val="28"/>
              </w:rPr>
            </w:pPr>
          </w:p>
        </w:tc>
        <w:tc>
          <w:tcPr>
            <w:tcW w:w="957" w:type="dxa"/>
          </w:tcPr>
          <w:p w14:paraId="078F610B">
            <w:pPr>
              <w:adjustRightInd w:val="0"/>
              <w:snapToGrid w:val="0"/>
              <w:spacing w:line="400" w:lineRule="exact"/>
              <w:ind w:left="170"/>
              <w:rPr>
                <w:rFonts w:ascii="仿宋" w:hAnsi="仿宋" w:eastAsia="仿宋" w:cs="仿宋"/>
                <w:color w:val="000000"/>
                <w:sz w:val="28"/>
                <w:szCs w:val="28"/>
              </w:rPr>
            </w:pPr>
          </w:p>
        </w:tc>
        <w:tc>
          <w:tcPr>
            <w:tcW w:w="3836" w:type="dxa"/>
          </w:tcPr>
          <w:p w14:paraId="269C4270">
            <w:pPr>
              <w:adjustRightInd w:val="0"/>
              <w:snapToGrid w:val="0"/>
              <w:spacing w:line="400" w:lineRule="exact"/>
              <w:rPr>
                <w:rFonts w:ascii="仿宋" w:hAnsi="仿宋" w:eastAsia="仿宋" w:cs="仿宋"/>
                <w:color w:val="000000"/>
                <w:sz w:val="28"/>
                <w:szCs w:val="28"/>
              </w:rPr>
            </w:pPr>
          </w:p>
        </w:tc>
        <w:tc>
          <w:tcPr>
            <w:tcW w:w="1559" w:type="dxa"/>
            <w:vAlign w:val="center"/>
          </w:tcPr>
          <w:p w14:paraId="49D676B4">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28B3499F">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0B39D01E">
            <w:pPr>
              <w:adjustRightInd w:val="0"/>
              <w:snapToGrid w:val="0"/>
              <w:spacing w:line="400" w:lineRule="exact"/>
              <w:jc w:val="center"/>
              <w:rPr>
                <w:rFonts w:ascii="仿宋" w:hAnsi="仿宋" w:eastAsia="仿宋" w:cs="仿宋"/>
                <w:color w:val="000000"/>
                <w:sz w:val="28"/>
                <w:szCs w:val="28"/>
              </w:rPr>
            </w:pPr>
          </w:p>
        </w:tc>
      </w:tr>
      <w:tr w14:paraId="18A94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4655922">
            <w:pPr>
              <w:numPr>
                <w:ilvl w:val="0"/>
                <w:numId w:val="38"/>
              </w:numPr>
              <w:adjustRightInd w:val="0"/>
              <w:snapToGrid w:val="0"/>
              <w:spacing w:line="400" w:lineRule="exact"/>
              <w:jc w:val="center"/>
              <w:rPr>
                <w:rFonts w:ascii="仿宋" w:hAnsi="仿宋" w:eastAsia="仿宋" w:cs="仿宋"/>
                <w:color w:val="000000"/>
                <w:sz w:val="28"/>
                <w:szCs w:val="28"/>
              </w:rPr>
            </w:pPr>
          </w:p>
        </w:tc>
        <w:tc>
          <w:tcPr>
            <w:tcW w:w="957" w:type="dxa"/>
          </w:tcPr>
          <w:p w14:paraId="6666A0C3">
            <w:pPr>
              <w:adjustRightInd w:val="0"/>
              <w:snapToGrid w:val="0"/>
              <w:spacing w:line="400" w:lineRule="exact"/>
              <w:ind w:left="170"/>
              <w:rPr>
                <w:rFonts w:ascii="仿宋" w:hAnsi="仿宋" w:eastAsia="仿宋" w:cs="仿宋"/>
                <w:color w:val="000000"/>
                <w:sz w:val="28"/>
                <w:szCs w:val="28"/>
              </w:rPr>
            </w:pPr>
          </w:p>
        </w:tc>
        <w:tc>
          <w:tcPr>
            <w:tcW w:w="3836" w:type="dxa"/>
          </w:tcPr>
          <w:p w14:paraId="2D67B4E8">
            <w:pPr>
              <w:adjustRightInd w:val="0"/>
              <w:snapToGrid w:val="0"/>
              <w:spacing w:line="400" w:lineRule="exact"/>
              <w:jc w:val="left"/>
              <w:rPr>
                <w:rFonts w:ascii="仿宋" w:hAnsi="仿宋" w:eastAsia="仿宋" w:cs="仿宋"/>
                <w:color w:val="000000"/>
                <w:sz w:val="28"/>
                <w:szCs w:val="28"/>
              </w:rPr>
            </w:pPr>
          </w:p>
        </w:tc>
        <w:tc>
          <w:tcPr>
            <w:tcW w:w="1559" w:type="dxa"/>
            <w:vAlign w:val="center"/>
          </w:tcPr>
          <w:p w14:paraId="6D5D4A18">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4A9981C4">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0EC1DCC2">
            <w:pPr>
              <w:adjustRightInd w:val="0"/>
              <w:snapToGrid w:val="0"/>
              <w:spacing w:line="400" w:lineRule="exact"/>
              <w:jc w:val="center"/>
              <w:rPr>
                <w:rFonts w:ascii="仿宋" w:hAnsi="仿宋" w:eastAsia="仿宋" w:cs="仿宋"/>
                <w:color w:val="000000"/>
                <w:sz w:val="28"/>
                <w:szCs w:val="28"/>
              </w:rPr>
            </w:pPr>
          </w:p>
        </w:tc>
      </w:tr>
      <w:tr w14:paraId="2CA84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09C656C8">
            <w:pPr>
              <w:numPr>
                <w:ilvl w:val="0"/>
                <w:numId w:val="38"/>
              </w:numPr>
              <w:adjustRightInd w:val="0"/>
              <w:snapToGrid w:val="0"/>
              <w:spacing w:line="400" w:lineRule="exact"/>
              <w:jc w:val="center"/>
              <w:rPr>
                <w:rFonts w:ascii="仿宋" w:hAnsi="仿宋" w:eastAsia="仿宋" w:cs="仿宋"/>
                <w:color w:val="000000"/>
                <w:sz w:val="28"/>
                <w:szCs w:val="28"/>
              </w:rPr>
            </w:pPr>
          </w:p>
        </w:tc>
        <w:tc>
          <w:tcPr>
            <w:tcW w:w="957" w:type="dxa"/>
          </w:tcPr>
          <w:p w14:paraId="1D7B9F38">
            <w:pPr>
              <w:adjustRightInd w:val="0"/>
              <w:snapToGrid w:val="0"/>
              <w:spacing w:line="400" w:lineRule="exact"/>
              <w:ind w:left="170"/>
              <w:rPr>
                <w:rFonts w:ascii="仿宋" w:hAnsi="仿宋" w:eastAsia="仿宋" w:cs="仿宋"/>
                <w:color w:val="000000"/>
                <w:sz w:val="28"/>
                <w:szCs w:val="28"/>
              </w:rPr>
            </w:pPr>
          </w:p>
        </w:tc>
        <w:tc>
          <w:tcPr>
            <w:tcW w:w="3836" w:type="dxa"/>
          </w:tcPr>
          <w:p w14:paraId="453E7C13">
            <w:pPr>
              <w:adjustRightInd w:val="0"/>
              <w:snapToGrid w:val="0"/>
              <w:spacing w:line="400" w:lineRule="exact"/>
              <w:jc w:val="left"/>
              <w:rPr>
                <w:rFonts w:ascii="仿宋" w:hAnsi="仿宋" w:eastAsia="仿宋" w:cs="仿宋"/>
                <w:color w:val="000000"/>
                <w:sz w:val="28"/>
                <w:szCs w:val="28"/>
              </w:rPr>
            </w:pPr>
          </w:p>
        </w:tc>
        <w:tc>
          <w:tcPr>
            <w:tcW w:w="1559" w:type="dxa"/>
            <w:vAlign w:val="center"/>
          </w:tcPr>
          <w:p w14:paraId="4C11AE91">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5F60DA43">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25531A28">
            <w:pPr>
              <w:adjustRightInd w:val="0"/>
              <w:snapToGrid w:val="0"/>
              <w:spacing w:line="400" w:lineRule="exact"/>
              <w:jc w:val="center"/>
              <w:rPr>
                <w:rFonts w:ascii="仿宋" w:hAnsi="仿宋" w:eastAsia="仿宋" w:cs="仿宋"/>
                <w:color w:val="000000"/>
                <w:sz w:val="28"/>
                <w:szCs w:val="28"/>
              </w:rPr>
            </w:pPr>
          </w:p>
        </w:tc>
      </w:tr>
      <w:tr w14:paraId="03E1A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501800D">
            <w:pPr>
              <w:numPr>
                <w:ilvl w:val="0"/>
                <w:numId w:val="38"/>
              </w:numPr>
              <w:adjustRightInd w:val="0"/>
              <w:snapToGrid w:val="0"/>
              <w:spacing w:line="400" w:lineRule="exact"/>
              <w:jc w:val="center"/>
              <w:rPr>
                <w:rFonts w:ascii="仿宋" w:hAnsi="仿宋" w:eastAsia="仿宋" w:cs="仿宋"/>
                <w:color w:val="000000"/>
                <w:sz w:val="28"/>
                <w:szCs w:val="28"/>
              </w:rPr>
            </w:pPr>
          </w:p>
        </w:tc>
        <w:tc>
          <w:tcPr>
            <w:tcW w:w="957" w:type="dxa"/>
          </w:tcPr>
          <w:p w14:paraId="1B06BF78">
            <w:pPr>
              <w:adjustRightInd w:val="0"/>
              <w:snapToGrid w:val="0"/>
              <w:spacing w:line="400" w:lineRule="exact"/>
              <w:ind w:left="170"/>
              <w:rPr>
                <w:rFonts w:ascii="仿宋" w:hAnsi="仿宋" w:eastAsia="仿宋" w:cs="仿宋"/>
                <w:color w:val="000000"/>
                <w:sz w:val="28"/>
                <w:szCs w:val="28"/>
              </w:rPr>
            </w:pPr>
          </w:p>
        </w:tc>
        <w:tc>
          <w:tcPr>
            <w:tcW w:w="3836" w:type="dxa"/>
          </w:tcPr>
          <w:p w14:paraId="3BF0078E">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2A5303F1">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77984C17">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58D7A6FB">
            <w:pPr>
              <w:adjustRightInd w:val="0"/>
              <w:snapToGrid w:val="0"/>
              <w:spacing w:line="400" w:lineRule="exact"/>
              <w:jc w:val="center"/>
              <w:rPr>
                <w:rFonts w:ascii="仿宋" w:hAnsi="仿宋" w:eastAsia="仿宋" w:cs="仿宋"/>
                <w:color w:val="000000"/>
                <w:sz w:val="28"/>
                <w:szCs w:val="28"/>
              </w:rPr>
            </w:pPr>
          </w:p>
        </w:tc>
      </w:tr>
      <w:tr w14:paraId="267A8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24B226B">
            <w:pPr>
              <w:numPr>
                <w:ilvl w:val="0"/>
                <w:numId w:val="38"/>
              </w:numPr>
              <w:adjustRightInd w:val="0"/>
              <w:snapToGrid w:val="0"/>
              <w:spacing w:line="400" w:lineRule="exact"/>
              <w:jc w:val="center"/>
              <w:rPr>
                <w:rFonts w:ascii="仿宋" w:hAnsi="仿宋" w:eastAsia="仿宋" w:cs="仿宋"/>
                <w:color w:val="000000"/>
                <w:sz w:val="28"/>
                <w:szCs w:val="28"/>
              </w:rPr>
            </w:pPr>
          </w:p>
        </w:tc>
        <w:tc>
          <w:tcPr>
            <w:tcW w:w="957" w:type="dxa"/>
          </w:tcPr>
          <w:p w14:paraId="5A30C032">
            <w:pPr>
              <w:adjustRightInd w:val="0"/>
              <w:snapToGrid w:val="0"/>
              <w:spacing w:line="400" w:lineRule="exact"/>
              <w:ind w:left="170"/>
              <w:rPr>
                <w:rFonts w:ascii="仿宋" w:hAnsi="仿宋" w:eastAsia="仿宋" w:cs="仿宋"/>
                <w:color w:val="000000"/>
                <w:sz w:val="28"/>
                <w:szCs w:val="28"/>
              </w:rPr>
            </w:pPr>
          </w:p>
        </w:tc>
        <w:tc>
          <w:tcPr>
            <w:tcW w:w="3836" w:type="dxa"/>
          </w:tcPr>
          <w:p w14:paraId="3A9E6E7C">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7AB958A3">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035C8E96">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B37E267">
            <w:pPr>
              <w:adjustRightInd w:val="0"/>
              <w:snapToGrid w:val="0"/>
              <w:spacing w:line="400" w:lineRule="exact"/>
              <w:jc w:val="center"/>
              <w:rPr>
                <w:rFonts w:ascii="仿宋" w:hAnsi="仿宋" w:eastAsia="仿宋" w:cs="仿宋"/>
                <w:color w:val="000000"/>
                <w:sz w:val="28"/>
                <w:szCs w:val="28"/>
              </w:rPr>
            </w:pPr>
          </w:p>
        </w:tc>
      </w:tr>
      <w:tr w14:paraId="3B296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B4D9C71">
            <w:pPr>
              <w:numPr>
                <w:ilvl w:val="0"/>
                <w:numId w:val="38"/>
              </w:numPr>
              <w:adjustRightInd w:val="0"/>
              <w:snapToGrid w:val="0"/>
              <w:spacing w:line="400" w:lineRule="exact"/>
              <w:jc w:val="center"/>
              <w:rPr>
                <w:rFonts w:ascii="仿宋" w:hAnsi="仿宋" w:eastAsia="仿宋" w:cs="仿宋"/>
                <w:color w:val="000000"/>
                <w:sz w:val="28"/>
                <w:szCs w:val="28"/>
              </w:rPr>
            </w:pPr>
          </w:p>
        </w:tc>
        <w:tc>
          <w:tcPr>
            <w:tcW w:w="957" w:type="dxa"/>
          </w:tcPr>
          <w:p w14:paraId="3A2060AA">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14:paraId="0D3247E5">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14:paraId="61174C97">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4F3D091E">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6B40FF55">
            <w:pPr>
              <w:adjustRightInd w:val="0"/>
              <w:snapToGrid w:val="0"/>
              <w:spacing w:line="400" w:lineRule="exact"/>
              <w:jc w:val="center"/>
              <w:rPr>
                <w:rFonts w:ascii="仿宋" w:hAnsi="仿宋" w:eastAsia="仿宋" w:cs="仿宋"/>
                <w:color w:val="000000"/>
                <w:sz w:val="28"/>
                <w:szCs w:val="28"/>
              </w:rPr>
            </w:pPr>
          </w:p>
        </w:tc>
      </w:tr>
    </w:tbl>
    <w:p w14:paraId="4EC5D5E7">
      <w:pPr>
        <w:adjustRightInd w:val="0"/>
        <w:snapToGrid w:val="0"/>
        <w:spacing w:line="400" w:lineRule="exact"/>
        <w:rPr>
          <w:rFonts w:ascii="仿宋" w:hAnsi="仿宋" w:eastAsia="仿宋" w:cs="仿宋"/>
          <w:bCs/>
          <w:color w:val="000000"/>
          <w:sz w:val="28"/>
          <w:szCs w:val="28"/>
        </w:rPr>
      </w:pPr>
    </w:p>
    <w:p w14:paraId="292DC5B7">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14:paraId="0D2F613F">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14:paraId="2F88F19D">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14:paraId="16F28099">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14:paraId="1B174EC1">
      <w:pPr>
        <w:adjustRightInd w:val="0"/>
        <w:snapToGrid w:val="0"/>
        <w:spacing w:line="400" w:lineRule="exact"/>
        <w:rPr>
          <w:rFonts w:ascii="仿宋" w:hAnsi="仿宋" w:eastAsia="仿宋" w:cs="仿宋"/>
          <w:color w:val="000000"/>
          <w:sz w:val="28"/>
          <w:szCs w:val="28"/>
        </w:rPr>
      </w:pPr>
    </w:p>
    <w:p w14:paraId="59BE520B">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14:paraId="3B39192A">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72"/>
    </w:p>
    <w:p w14:paraId="49E561E7">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14:paraId="661A2D3A">
      <w:pPr>
        <w:pStyle w:val="2"/>
      </w:pPr>
      <w:r>
        <w:br w:type="page"/>
      </w:r>
    </w:p>
    <w:p w14:paraId="0E300CEA">
      <w:pPr>
        <w:pageBreakBefore/>
        <w:adjustRightInd w:val="0"/>
        <w:snapToGrid w:val="0"/>
        <w:spacing w:line="400" w:lineRule="exact"/>
        <w:outlineLvl w:val="0"/>
        <w:rPr>
          <w:rFonts w:ascii="仿宋" w:hAnsi="仿宋" w:eastAsia="仿宋" w:cs="仿宋"/>
          <w:color w:val="000000"/>
          <w:sz w:val="28"/>
          <w:szCs w:val="28"/>
        </w:rPr>
      </w:pPr>
      <w:bookmarkStart w:id="73" w:name="_Toc128989111"/>
      <w:bookmarkStart w:id="74" w:name="_Toc85808702"/>
      <w:bookmarkStart w:id="75" w:name="_Toc22011"/>
      <w:bookmarkStart w:id="76" w:name="_Toc236803114"/>
      <w:bookmarkStart w:id="77" w:name="_Toc7449"/>
      <w:r>
        <w:rPr>
          <w:rFonts w:hint="eastAsia" w:ascii="仿宋" w:hAnsi="仿宋" w:eastAsia="仿宋" w:cs="仿宋"/>
          <w:color w:val="000000"/>
          <w:sz w:val="28"/>
          <w:szCs w:val="28"/>
        </w:rPr>
        <w:t>附件7： 技术（服务）响应/偏离表</w:t>
      </w:r>
      <w:bookmarkEnd w:id="73"/>
      <w:bookmarkEnd w:id="74"/>
      <w:bookmarkEnd w:id="75"/>
      <w:bookmarkEnd w:id="76"/>
      <w:bookmarkEnd w:id="77"/>
    </w:p>
    <w:p w14:paraId="69CD8328">
      <w:pPr>
        <w:adjustRightInd w:val="0"/>
        <w:snapToGrid w:val="0"/>
        <w:spacing w:before="240" w:after="240" w:line="400" w:lineRule="exact"/>
        <w:jc w:val="center"/>
        <w:rPr>
          <w:rFonts w:ascii="仿宋" w:hAnsi="仿宋" w:eastAsia="仿宋" w:cs="仿宋"/>
          <w:color w:val="000000"/>
          <w:sz w:val="28"/>
          <w:szCs w:val="28"/>
        </w:rPr>
      </w:pPr>
      <w:bookmarkStart w:id="78" w:name="_Toc211248420"/>
    </w:p>
    <w:p w14:paraId="0CB36394">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14:paraId="3AE6F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1CE2F96C">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14:paraId="66B6C017">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14:paraId="07474F8B">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14:paraId="01A0A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14:paraId="576B5BD3">
            <w:pPr>
              <w:adjustRightInd w:val="0"/>
              <w:snapToGrid w:val="0"/>
              <w:spacing w:line="400" w:lineRule="exact"/>
              <w:jc w:val="center"/>
              <w:rPr>
                <w:rFonts w:ascii="仿宋" w:hAnsi="仿宋" w:eastAsia="仿宋" w:cs="仿宋"/>
                <w:color w:val="000000"/>
                <w:sz w:val="28"/>
                <w:szCs w:val="28"/>
              </w:rPr>
            </w:pPr>
          </w:p>
        </w:tc>
        <w:tc>
          <w:tcPr>
            <w:tcW w:w="628" w:type="dxa"/>
            <w:vAlign w:val="center"/>
          </w:tcPr>
          <w:p w14:paraId="185B8439">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14:paraId="09A9F6EC">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14:paraId="52ADF76C">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14:paraId="2F076FE3">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14:paraId="4D56F44A">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14:paraId="1B397BEB">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14:paraId="5AE58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753D5C8">
            <w:pPr>
              <w:numPr>
                <w:ilvl w:val="0"/>
                <w:numId w:val="40"/>
              </w:numPr>
              <w:adjustRightInd w:val="0"/>
              <w:snapToGrid w:val="0"/>
              <w:spacing w:line="400" w:lineRule="exact"/>
              <w:jc w:val="center"/>
              <w:rPr>
                <w:rFonts w:ascii="仿宋" w:hAnsi="仿宋" w:eastAsia="仿宋" w:cs="仿宋"/>
                <w:color w:val="000000"/>
                <w:sz w:val="28"/>
                <w:szCs w:val="28"/>
              </w:rPr>
            </w:pPr>
          </w:p>
        </w:tc>
        <w:tc>
          <w:tcPr>
            <w:tcW w:w="628" w:type="dxa"/>
          </w:tcPr>
          <w:p w14:paraId="07AD4E0F">
            <w:pPr>
              <w:adjustRightInd w:val="0"/>
              <w:snapToGrid w:val="0"/>
              <w:spacing w:line="400" w:lineRule="exact"/>
              <w:ind w:left="170"/>
              <w:rPr>
                <w:rFonts w:ascii="仿宋" w:hAnsi="仿宋" w:eastAsia="仿宋" w:cs="仿宋"/>
                <w:color w:val="000000"/>
                <w:sz w:val="28"/>
                <w:szCs w:val="28"/>
              </w:rPr>
            </w:pPr>
          </w:p>
        </w:tc>
        <w:tc>
          <w:tcPr>
            <w:tcW w:w="5443" w:type="dxa"/>
          </w:tcPr>
          <w:p w14:paraId="2D9E581E">
            <w:pPr>
              <w:adjustRightInd w:val="0"/>
              <w:snapToGrid w:val="0"/>
              <w:spacing w:line="400" w:lineRule="exact"/>
              <w:rPr>
                <w:rFonts w:ascii="仿宋" w:hAnsi="仿宋" w:eastAsia="仿宋" w:cs="仿宋"/>
                <w:color w:val="000000"/>
                <w:sz w:val="28"/>
                <w:szCs w:val="28"/>
              </w:rPr>
            </w:pPr>
          </w:p>
        </w:tc>
        <w:tc>
          <w:tcPr>
            <w:tcW w:w="998" w:type="dxa"/>
            <w:vAlign w:val="center"/>
          </w:tcPr>
          <w:p w14:paraId="3D9A8A00">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09271573">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255B0A56">
            <w:pPr>
              <w:adjustRightInd w:val="0"/>
              <w:snapToGrid w:val="0"/>
              <w:spacing w:line="400" w:lineRule="exact"/>
              <w:jc w:val="center"/>
              <w:rPr>
                <w:rFonts w:ascii="仿宋" w:hAnsi="仿宋" w:eastAsia="仿宋" w:cs="仿宋"/>
                <w:color w:val="000000"/>
                <w:sz w:val="28"/>
                <w:szCs w:val="28"/>
              </w:rPr>
            </w:pPr>
          </w:p>
        </w:tc>
      </w:tr>
      <w:tr w14:paraId="1A208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D7E8F81">
            <w:pPr>
              <w:numPr>
                <w:ilvl w:val="0"/>
                <w:numId w:val="40"/>
              </w:numPr>
              <w:adjustRightInd w:val="0"/>
              <w:snapToGrid w:val="0"/>
              <w:spacing w:line="400" w:lineRule="exact"/>
              <w:jc w:val="center"/>
              <w:rPr>
                <w:rFonts w:ascii="仿宋" w:hAnsi="仿宋" w:eastAsia="仿宋" w:cs="仿宋"/>
                <w:color w:val="000000"/>
                <w:sz w:val="28"/>
                <w:szCs w:val="28"/>
              </w:rPr>
            </w:pPr>
          </w:p>
        </w:tc>
        <w:tc>
          <w:tcPr>
            <w:tcW w:w="628" w:type="dxa"/>
          </w:tcPr>
          <w:p w14:paraId="4AC5133B">
            <w:pPr>
              <w:adjustRightInd w:val="0"/>
              <w:snapToGrid w:val="0"/>
              <w:spacing w:line="400" w:lineRule="exact"/>
              <w:ind w:left="170"/>
              <w:rPr>
                <w:rFonts w:ascii="仿宋" w:hAnsi="仿宋" w:eastAsia="仿宋" w:cs="仿宋"/>
                <w:color w:val="000000"/>
                <w:sz w:val="28"/>
                <w:szCs w:val="28"/>
              </w:rPr>
            </w:pPr>
          </w:p>
        </w:tc>
        <w:tc>
          <w:tcPr>
            <w:tcW w:w="5443" w:type="dxa"/>
          </w:tcPr>
          <w:p w14:paraId="7A7A7935">
            <w:pPr>
              <w:adjustRightInd w:val="0"/>
              <w:snapToGrid w:val="0"/>
              <w:spacing w:line="400" w:lineRule="exact"/>
              <w:rPr>
                <w:rFonts w:ascii="仿宋" w:hAnsi="仿宋" w:eastAsia="仿宋" w:cs="仿宋"/>
                <w:color w:val="000000"/>
                <w:sz w:val="28"/>
                <w:szCs w:val="28"/>
              </w:rPr>
            </w:pPr>
          </w:p>
        </w:tc>
        <w:tc>
          <w:tcPr>
            <w:tcW w:w="998" w:type="dxa"/>
            <w:vAlign w:val="center"/>
          </w:tcPr>
          <w:p w14:paraId="45E02FCC">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1C18E7F0">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3486523E">
            <w:pPr>
              <w:adjustRightInd w:val="0"/>
              <w:snapToGrid w:val="0"/>
              <w:spacing w:line="400" w:lineRule="exact"/>
              <w:jc w:val="center"/>
              <w:rPr>
                <w:rFonts w:ascii="仿宋" w:hAnsi="仿宋" w:eastAsia="仿宋" w:cs="仿宋"/>
                <w:color w:val="000000"/>
                <w:sz w:val="28"/>
                <w:szCs w:val="28"/>
              </w:rPr>
            </w:pPr>
          </w:p>
        </w:tc>
      </w:tr>
      <w:tr w14:paraId="358C2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4D2F197">
            <w:pPr>
              <w:numPr>
                <w:ilvl w:val="0"/>
                <w:numId w:val="40"/>
              </w:numPr>
              <w:adjustRightInd w:val="0"/>
              <w:snapToGrid w:val="0"/>
              <w:spacing w:line="400" w:lineRule="exact"/>
              <w:jc w:val="center"/>
              <w:rPr>
                <w:rFonts w:ascii="仿宋" w:hAnsi="仿宋" w:eastAsia="仿宋" w:cs="仿宋"/>
                <w:color w:val="000000"/>
                <w:sz w:val="28"/>
                <w:szCs w:val="28"/>
              </w:rPr>
            </w:pPr>
          </w:p>
        </w:tc>
        <w:tc>
          <w:tcPr>
            <w:tcW w:w="628" w:type="dxa"/>
          </w:tcPr>
          <w:p w14:paraId="4A5B7EFB">
            <w:pPr>
              <w:adjustRightInd w:val="0"/>
              <w:snapToGrid w:val="0"/>
              <w:spacing w:line="400" w:lineRule="exact"/>
              <w:ind w:left="170"/>
              <w:rPr>
                <w:rFonts w:ascii="仿宋" w:hAnsi="仿宋" w:eastAsia="仿宋" w:cs="仿宋"/>
                <w:color w:val="000000"/>
                <w:sz w:val="28"/>
                <w:szCs w:val="28"/>
              </w:rPr>
            </w:pPr>
          </w:p>
        </w:tc>
        <w:tc>
          <w:tcPr>
            <w:tcW w:w="5443" w:type="dxa"/>
          </w:tcPr>
          <w:p w14:paraId="60CD4135">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14:paraId="43C77B42">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0FF22EA7">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68021256">
            <w:pPr>
              <w:adjustRightInd w:val="0"/>
              <w:snapToGrid w:val="0"/>
              <w:spacing w:line="400" w:lineRule="exact"/>
              <w:jc w:val="center"/>
              <w:rPr>
                <w:rFonts w:ascii="仿宋" w:hAnsi="仿宋" w:eastAsia="仿宋" w:cs="仿宋"/>
                <w:color w:val="000000"/>
                <w:sz w:val="28"/>
                <w:szCs w:val="28"/>
              </w:rPr>
            </w:pPr>
          </w:p>
        </w:tc>
      </w:tr>
      <w:tr w14:paraId="5277B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555EE85">
            <w:pPr>
              <w:numPr>
                <w:ilvl w:val="0"/>
                <w:numId w:val="40"/>
              </w:numPr>
              <w:adjustRightInd w:val="0"/>
              <w:snapToGrid w:val="0"/>
              <w:spacing w:line="400" w:lineRule="exact"/>
              <w:jc w:val="center"/>
              <w:rPr>
                <w:rFonts w:ascii="仿宋" w:hAnsi="仿宋" w:eastAsia="仿宋" w:cs="仿宋"/>
                <w:color w:val="000000"/>
                <w:sz w:val="28"/>
                <w:szCs w:val="28"/>
              </w:rPr>
            </w:pPr>
          </w:p>
        </w:tc>
        <w:tc>
          <w:tcPr>
            <w:tcW w:w="628" w:type="dxa"/>
          </w:tcPr>
          <w:p w14:paraId="01FA0D01">
            <w:pPr>
              <w:adjustRightInd w:val="0"/>
              <w:snapToGrid w:val="0"/>
              <w:spacing w:line="400" w:lineRule="exact"/>
              <w:ind w:left="170"/>
              <w:rPr>
                <w:rFonts w:ascii="仿宋" w:hAnsi="仿宋" w:eastAsia="仿宋" w:cs="仿宋"/>
                <w:color w:val="000000"/>
                <w:sz w:val="28"/>
                <w:szCs w:val="28"/>
              </w:rPr>
            </w:pPr>
          </w:p>
        </w:tc>
        <w:tc>
          <w:tcPr>
            <w:tcW w:w="5443" w:type="dxa"/>
            <w:vAlign w:val="center"/>
          </w:tcPr>
          <w:p w14:paraId="37CE0BA4">
            <w:pPr>
              <w:adjustRightInd w:val="0"/>
              <w:snapToGrid w:val="0"/>
              <w:spacing w:line="400" w:lineRule="exact"/>
              <w:rPr>
                <w:rFonts w:ascii="仿宋" w:hAnsi="仿宋" w:eastAsia="仿宋" w:cs="仿宋"/>
                <w:color w:val="000000"/>
                <w:sz w:val="28"/>
                <w:szCs w:val="28"/>
              </w:rPr>
            </w:pPr>
          </w:p>
        </w:tc>
        <w:tc>
          <w:tcPr>
            <w:tcW w:w="998" w:type="dxa"/>
            <w:vAlign w:val="center"/>
          </w:tcPr>
          <w:p w14:paraId="04BC64F7">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45C2965A">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7D1F9CA0">
            <w:pPr>
              <w:adjustRightInd w:val="0"/>
              <w:snapToGrid w:val="0"/>
              <w:spacing w:line="400" w:lineRule="exact"/>
              <w:jc w:val="center"/>
              <w:rPr>
                <w:rFonts w:ascii="仿宋" w:hAnsi="仿宋" w:eastAsia="仿宋" w:cs="仿宋"/>
                <w:color w:val="000000"/>
                <w:sz w:val="28"/>
                <w:szCs w:val="28"/>
              </w:rPr>
            </w:pPr>
          </w:p>
        </w:tc>
      </w:tr>
      <w:tr w14:paraId="2DD75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9559E30">
            <w:pPr>
              <w:numPr>
                <w:ilvl w:val="0"/>
                <w:numId w:val="40"/>
              </w:numPr>
              <w:adjustRightInd w:val="0"/>
              <w:snapToGrid w:val="0"/>
              <w:spacing w:line="400" w:lineRule="exact"/>
              <w:jc w:val="center"/>
              <w:rPr>
                <w:rFonts w:ascii="仿宋" w:hAnsi="仿宋" w:eastAsia="仿宋" w:cs="仿宋"/>
                <w:color w:val="000000"/>
                <w:sz w:val="28"/>
                <w:szCs w:val="28"/>
              </w:rPr>
            </w:pPr>
          </w:p>
        </w:tc>
        <w:tc>
          <w:tcPr>
            <w:tcW w:w="628" w:type="dxa"/>
          </w:tcPr>
          <w:p w14:paraId="0BB531B1">
            <w:pPr>
              <w:adjustRightInd w:val="0"/>
              <w:snapToGrid w:val="0"/>
              <w:spacing w:line="400" w:lineRule="exact"/>
              <w:ind w:left="170"/>
              <w:rPr>
                <w:rFonts w:ascii="仿宋" w:hAnsi="仿宋" w:eastAsia="仿宋" w:cs="仿宋"/>
                <w:color w:val="000000"/>
                <w:sz w:val="28"/>
                <w:szCs w:val="28"/>
              </w:rPr>
            </w:pPr>
          </w:p>
        </w:tc>
        <w:tc>
          <w:tcPr>
            <w:tcW w:w="5443" w:type="dxa"/>
            <w:vAlign w:val="center"/>
          </w:tcPr>
          <w:p w14:paraId="2CA247F2">
            <w:pPr>
              <w:adjustRightInd w:val="0"/>
              <w:snapToGrid w:val="0"/>
              <w:spacing w:line="400" w:lineRule="exact"/>
              <w:rPr>
                <w:rFonts w:ascii="仿宋" w:hAnsi="仿宋" w:eastAsia="仿宋" w:cs="仿宋"/>
                <w:color w:val="000000"/>
                <w:sz w:val="28"/>
                <w:szCs w:val="28"/>
              </w:rPr>
            </w:pPr>
          </w:p>
        </w:tc>
        <w:tc>
          <w:tcPr>
            <w:tcW w:w="998" w:type="dxa"/>
            <w:vAlign w:val="center"/>
          </w:tcPr>
          <w:p w14:paraId="46BAF9CD">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3C7C38B0">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7B9E1BA">
            <w:pPr>
              <w:adjustRightInd w:val="0"/>
              <w:snapToGrid w:val="0"/>
              <w:spacing w:line="400" w:lineRule="exact"/>
              <w:jc w:val="center"/>
              <w:rPr>
                <w:rFonts w:ascii="仿宋" w:hAnsi="仿宋" w:eastAsia="仿宋" w:cs="仿宋"/>
                <w:color w:val="000000"/>
                <w:sz w:val="28"/>
                <w:szCs w:val="28"/>
              </w:rPr>
            </w:pPr>
          </w:p>
        </w:tc>
      </w:tr>
      <w:tr w14:paraId="0CF42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14:paraId="32B21AC0">
            <w:pPr>
              <w:numPr>
                <w:ilvl w:val="0"/>
                <w:numId w:val="4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14:paraId="626769B2">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14:paraId="596F914B">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14:paraId="34C88B4D">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14:paraId="5289392F">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14:paraId="21F094DA">
            <w:pPr>
              <w:adjustRightInd w:val="0"/>
              <w:snapToGrid w:val="0"/>
              <w:spacing w:line="400" w:lineRule="exact"/>
              <w:jc w:val="center"/>
              <w:rPr>
                <w:rFonts w:ascii="仿宋" w:hAnsi="仿宋" w:eastAsia="仿宋" w:cs="仿宋"/>
                <w:color w:val="000000"/>
                <w:sz w:val="28"/>
                <w:szCs w:val="28"/>
              </w:rPr>
            </w:pPr>
          </w:p>
        </w:tc>
      </w:tr>
    </w:tbl>
    <w:p w14:paraId="2D78ACFB">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14:paraId="3BD2AFE7">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14:paraId="00D53DB3">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14:paraId="6D311471">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14:paraId="3D64AF51">
      <w:pPr>
        <w:adjustRightInd w:val="0"/>
        <w:snapToGrid w:val="0"/>
        <w:spacing w:line="400" w:lineRule="exact"/>
        <w:ind w:left="420"/>
        <w:rPr>
          <w:rFonts w:ascii="仿宋" w:hAnsi="仿宋" w:eastAsia="仿宋" w:cs="仿宋"/>
          <w:color w:val="000000"/>
          <w:sz w:val="28"/>
          <w:szCs w:val="28"/>
        </w:rPr>
      </w:pPr>
    </w:p>
    <w:p w14:paraId="100C546F">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14:paraId="3AE3C7EC">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78"/>
    </w:p>
    <w:p w14:paraId="4D388555">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14:paraId="4FBC2D9C">
      <w:pPr>
        <w:pStyle w:val="11"/>
        <w:rPr>
          <w:rFonts w:ascii="仿宋" w:hAnsi="仿宋" w:eastAsia="仿宋" w:cs="仿宋"/>
          <w:sz w:val="24"/>
        </w:rPr>
      </w:pPr>
    </w:p>
    <w:p w14:paraId="7DC5945C">
      <w:pPr>
        <w:widowControl/>
        <w:jc w:val="left"/>
        <w:rPr>
          <w:rFonts w:ascii="仿宋" w:hAnsi="仿宋" w:eastAsia="仿宋" w:cs="仿宋"/>
          <w:sz w:val="24"/>
        </w:rPr>
      </w:pPr>
      <w:r>
        <w:rPr>
          <w:rFonts w:ascii="仿宋" w:hAnsi="仿宋" w:eastAsia="仿宋" w:cs="仿宋"/>
          <w:sz w:val="24"/>
        </w:rPr>
        <w:br w:type="page"/>
      </w:r>
    </w:p>
    <w:p w14:paraId="38185133">
      <w:pPr>
        <w:pStyle w:val="11"/>
        <w:outlineLvl w:val="0"/>
        <w:rPr>
          <w:rFonts w:ascii="仿宋" w:hAnsi="仿宋" w:eastAsia="仿宋" w:cs="仿宋"/>
          <w:sz w:val="28"/>
          <w:szCs w:val="28"/>
        </w:rPr>
      </w:pPr>
      <w:bookmarkStart w:id="79" w:name="_Toc128989112"/>
      <w:bookmarkStart w:id="80" w:name="_Toc10398"/>
      <w:bookmarkStart w:id="81" w:name="_Toc18334"/>
      <w:r>
        <w:rPr>
          <w:rFonts w:hint="eastAsia" w:ascii="仿宋" w:hAnsi="仿宋" w:eastAsia="仿宋" w:cs="仿宋"/>
          <w:sz w:val="28"/>
          <w:szCs w:val="28"/>
        </w:rPr>
        <w:t>附件8：法定代表人证明书</w:t>
      </w:r>
      <w:bookmarkEnd w:id="68"/>
      <w:bookmarkEnd w:id="79"/>
      <w:bookmarkEnd w:id="80"/>
      <w:bookmarkEnd w:id="81"/>
    </w:p>
    <w:p w14:paraId="3B9306B2">
      <w:pPr>
        <w:spacing w:line="0" w:lineRule="atLeast"/>
        <w:rPr>
          <w:rFonts w:ascii="仿宋" w:hAnsi="仿宋" w:eastAsia="仿宋" w:cs="仿宋"/>
          <w:sz w:val="28"/>
          <w:szCs w:val="28"/>
        </w:rPr>
      </w:pPr>
    </w:p>
    <w:p w14:paraId="75AC3D30">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14:paraId="393FA09D">
      <w:pPr>
        <w:snapToGrid w:val="0"/>
        <w:spacing w:line="288" w:lineRule="auto"/>
        <w:rPr>
          <w:rFonts w:ascii="仿宋" w:hAnsi="仿宋" w:eastAsia="仿宋" w:cs="仿宋"/>
          <w:color w:val="000000"/>
          <w:sz w:val="28"/>
          <w:szCs w:val="28"/>
        </w:rPr>
      </w:pPr>
    </w:p>
    <w:p w14:paraId="21D12EE3">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14:paraId="1E23D0C4">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14:paraId="1A75F9D3">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DBB6DEB">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10AE1CF">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14:paraId="62EC9367">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232AED73">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14:paraId="45B40371">
      <w:pPr>
        <w:pStyle w:val="29"/>
        <w:numPr>
          <w:ilvl w:val="1"/>
          <w:numId w:val="4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14:paraId="2FC45593">
      <w:pPr>
        <w:pStyle w:val="29"/>
        <w:numPr>
          <w:ilvl w:val="1"/>
          <w:numId w:val="4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14:paraId="40E85BFD">
      <w:pPr>
        <w:pStyle w:val="29"/>
        <w:numPr>
          <w:ilvl w:val="1"/>
          <w:numId w:val="4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14:paraId="2D29DB8D">
      <w:pPr>
        <w:snapToGrid w:val="0"/>
        <w:spacing w:line="288" w:lineRule="auto"/>
        <w:ind w:firstLine="570"/>
        <w:rPr>
          <w:rFonts w:ascii="仿宋" w:hAnsi="仿宋" w:eastAsia="仿宋" w:cs="仿宋"/>
          <w:color w:val="000000"/>
          <w:sz w:val="28"/>
          <w:szCs w:val="28"/>
        </w:rPr>
      </w:pPr>
    </w:p>
    <w:p w14:paraId="4A264B0D">
      <w:pPr>
        <w:snapToGrid w:val="0"/>
        <w:spacing w:line="288" w:lineRule="auto"/>
        <w:ind w:firstLine="570"/>
        <w:rPr>
          <w:rFonts w:ascii="仿宋" w:hAnsi="仿宋" w:eastAsia="仿宋" w:cs="仿宋"/>
          <w:color w:val="000000"/>
          <w:sz w:val="28"/>
          <w:szCs w:val="28"/>
        </w:rPr>
      </w:pPr>
    </w:p>
    <w:p w14:paraId="72D685B0">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14:paraId="734AEEB2">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14:paraId="4E5CD198">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14:paraId="5FA66CD1">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14:paraId="5FA66CD1">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14:paraId="41E027E4">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14:paraId="41E027E4">
                      <w:r>
                        <w:rPr>
                          <w:rFonts w:hint="eastAsia"/>
                        </w:rPr>
                        <w:t>法人身份证</w:t>
                      </w:r>
                      <w:r>
                        <w:t>复印件</w:t>
                      </w:r>
                      <w:r>
                        <w:rPr>
                          <w:rFonts w:hint="eastAsia"/>
                        </w:rPr>
                        <w:t>（正面）</w:t>
                      </w:r>
                    </w:p>
                  </w:txbxContent>
                </v:textbox>
              </v:shape>
            </w:pict>
          </mc:Fallback>
        </mc:AlternateContent>
      </w:r>
    </w:p>
    <w:p w14:paraId="434B8F7F">
      <w:pPr>
        <w:snapToGrid w:val="0"/>
        <w:spacing w:line="288" w:lineRule="auto"/>
        <w:ind w:firstLine="570"/>
        <w:rPr>
          <w:rFonts w:ascii="仿宋" w:hAnsi="仿宋" w:eastAsia="仿宋" w:cs="仿宋"/>
          <w:color w:val="000000"/>
          <w:sz w:val="28"/>
          <w:szCs w:val="28"/>
        </w:rPr>
      </w:pPr>
    </w:p>
    <w:p w14:paraId="360AAD19">
      <w:pPr>
        <w:pStyle w:val="2"/>
      </w:pPr>
    </w:p>
    <w:p w14:paraId="3BDD0E34">
      <w:pPr>
        <w:pStyle w:val="2"/>
      </w:pPr>
    </w:p>
    <w:p w14:paraId="59B4949B">
      <w:pPr>
        <w:pStyle w:val="2"/>
      </w:pPr>
    </w:p>
    <w:p w14:paraId="75183ABD">
      <w:pPr>
        <w:pStyle w:val="2"/>
      </w:pPr>
    </w:p>
    <w:p w14:paraId="079063AC">
      <w:pPr>
        <w:pStyle w:val="2"/>
      </w:pPr>
    </w:p>
    <w:p w14:paraId="616A651A">
      <w:pPr>
        <w:widowControl/>
        <w:jc w:val="left"/>
        <w:rPr>
          <w:rFonts w:ascii="仿宋" w:hAnsi="仿宋" w:eastAsia="仿宋" w:cs="仿宋"/>
          <w:color w:val="000000"/>
          <w:sz w:val="28"/>
          <w:szCs w:val="28"/>
        </w:rPr>
      </w:pPr>
      <w:bookmarkStart w:id="82" w:name="_Toc54773234"/>
      <w:r>
        <w:rPr>
          <w:rFonts w:ascii="仿宋" w:hAnsi="仿宋" w:eastAsia="仿宋" w:cs="仿宋"/>
          <w:color w:val="000000"/>
          <w:sz w:val="28"/>
          <w:szCs w:val="28"/>
        </w:rPr>
        <w:br w:type="page"/>
      </w:r>
    </w:p>
    <w:p w14:paraId="3F3CE03E">
      <w:pPr>
        <w:widowControl/>
        <w:jc w:val="left"/>
        <w:outlineLvl w:val="0"/>
        <w:rPr>
          <w:rFonts w:ascii="仿宋" w:hAnsi="仿宋" w:eastAsia="仿宋" w:cs="仿宋"/>
          <w:sz w:val="28"/>
          <w:szCs w:val="28"/>
        </w:rPr>
      </w:pPr>
      <w:bookmarkStart w:id="83" w:name="_Toc31618"/>
      <w:bookmarkStart w:id="84" w:name="_Toc128989113"/>
      <w:bookmarkStart w:id="85" w:name="_Toc13169"/>
      <w:r>
        <w:rPr>
          <w:rFonts w:hint="eastAsia" w:ascii="仿宋" w:hAnsi="仿宋" w:eastAsia="仿宋" w:cs="仿宋"/>
          <w:sz w:val="28"/>
          <w:szCs w:val="28"/>
        </w:rPr>
        <w:t>附件9：法人授权委托证明书</w:t>
      </w:r>
      <w:bookmarkEnd w:id="82"/>
      <w:bookmarkEnd w:id="83"/>
      <w:bookmarkEnd w:id="84"/>
      <w:bookmarkEnd w:id="85"/>
    </w:p>
    <w:p w14:paraId="146CE0D4">
      <w:pPr>
        <w:spacing w:line="0" w:lineRule="atLeast"/>
        <w:rPr>
          <w:rFonts w:ascii="仿宋" w:hAnsi="仿宋" w:eastAsia="仿宋" w:cs="仿宋"/>
          <w:sz w:val="28"/>
          <w:szCs w:val="28"/>
        </w:rPr>
      </w:pPr>
    </w:p>
    <w:p w14:paraId="31050DDD">
      <w:pPr>
        <w:spacing w:line="0" w:lineRule="atLeast"/>
        <w:rPr>
          <w:rFonts w:ascii="仿宋" w:hAnsi="仿宋" w:eastAsia="仿宋" w:cs="仿宋"/>
          <w:sz w:val="28"/>
          <w:szCs w:val="28"/>
        </w:rPr>
      </w:pPr>
    </w:p>
    <w:p w14:paraId="14A7CE78">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14:paraId="4040AA54">
      <w:pPr>
        <w:snapToGrid w:val="0"/>
        <w:spacing w:line="288" w:lineRule="auto"/>
        <w:jc w:val="left"/>
        <w:rPr>
          <w:rFonts w:ascii="仿宋" w:hAnsi="仿宋" w:eastAsia="仿宋" w:cs="仿宋"/>
          <w:color w:val="000000"/>
          <w:sz w:val="28"/>
          <w:szCs w:val="28"/>
        </w:rPr>
      </w:pPr>
    </w:p>
    <w:p w14:paraId="152039A9">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14:paraId="2DD21046">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A7A01E5">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14:paraId="1D1A9887">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14:paraId="4CE2577C">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24B5E48">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C0FA5A7">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14:paraId="4E746610">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14:paraId="1FAE30FA">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50C2768">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14:paraId="4D9E2410">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14:paraId="044DE121">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14:paraId="7E0FEB47">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14:paraId="63BC1645">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B92138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14:paraId="7B921380">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B25DCD7">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14:paraId="6B25DCD7">
                      <w:r>
                        <w:rPr>
                          <w:rFonts w:hint="eastAsia"/>
                        </w:rPr>
                        <w:t>被委托人身份证扫描</w:t>
                      </w:r>
                      <w:r>
                        <w:t>件</w:t>
                      </w:r>
                      <w:r>
                        <w:rPr>
                          <w:rFonts w:hint="eastAsia"/>
                        </w:rPr>
                        <w:t>（正面）</w:t>
                      </w:r>
                    </w:p>
                  </w:txbxContent>
                </v:textbox>
              </v:shape>
            </w:pict>
          </mc:Fallback>
        </mc:AlternateContent>
      </w:r>
    </w:p>
    <w:p w14:paraId="0B969536">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86" w:name="_Toc128989114"/>
      <w:bookmarkStart w:id="87" w:name="_Toc54773235"/>
      <w:bookmarkStart w:id="88" w:name="_Toc32058"/>
      <w:bookmarkStart w:id="89" w:name="_Toc12143"/>
      <w:r>
        <w:rPr>
          <w:rFonts w:hint="eastAsia" w:ascii="仿宋" w:hAnsi="仿宋" w:eastAsia="仿宋" w:cs="仿宋"/>
          <w:sz w:val="28"/>
          <w:szCs w:val="28"/>
        </w:rPr>
        <w:t>附件10：经营业绩一览表</w:t>
      </w:r>
      <w:bookmarkEnd w:id="86"/>
      <w:bookmarkEnd w:id="87"/>
      <w:bookmarkEnd w:id="88"/>
      <w:bookmarkEnd w:id="89"/>
    </w:p>
    <w:p w14:paraId="48BD48FD">
      <w:pPr>
        <w:snapToGrid w:val="0"/>
        <w:spacing w:line="360" w:lineRule="auto"/>
        <w:ind w:firstLine="1685" w:firstLineChars="602"/>
        <w:rPr>
          <w:rFonts w:ascii="仿宋" w:hAnsi="仿宋" w:eastAsia="仿宋" w:cs="仿宋"/>
          <w:color w:val="000000"/>
          <w:sz w:val="28"/>
          <w:szCs w:val="28"/>
        </w:rPr>
      </w:pPr>
    </w:p>
    <w:p w14:paraId="654B8C58">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14:paraId="0F1AF9A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20F2DA3F">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273D54C2">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079B2558">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5E36CD91">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27CBA170">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14:paraId="5EE6AE55">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14:paraId="15757BC0">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14:paraId="260E6575">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063E4BFD">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307A384B">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672A4136">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B5C6B23">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3CA8F15">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779CE551">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5F04568A">
            <w:pPr>
              <w:jc w:val="center"/>
              <w:rPr>
                <w:rFonts w:ascii="仿宋" w:hAnsi="仿宋" w:eastAsia="仿宋" w:cs="仿宋"/>
                <w:sz w:val="28"/>
                <w:szCs w:val="28"/>
              </w:rPr>
            </w:pPr>
          </w:p>
        </w:tc>
      </w:tr>
      <w:tr w14:paraId="65DFCBA1">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49EDF458">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536E3F88">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5D1ED453">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760DEE6">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271AE747">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BAB68B3">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9AF7F32">
            <w:pPr>
              <w:jc w:val="center"/>
              <w:rPr>
                <w:rFonts w:ascii="仿宋" w:hAnsi="仿宋" w:eastAsia="仿宋" w:cs="仿宋"/>
                <w:sz w:val="28"/>
                <w:szCs w:val="28"/>
              </w:rPr>
            </w:pPr>
          </w:p>
        </w:tc>
      </w:tr>
      <w:tr w14:paraId="0F576F2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5BA0C44A">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4E6F72E4">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1B4D4270">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A35B785">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9C71323">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F47A6C6">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229C746">
            <w:pPr>
              <w:jc w:val="center"/>
              <w:rPr>
                <w:rFonts w:ascii="仿宋" w:hAnsi="仿宋" w:eastAsia="仿宋" w:cs="仿宋"/>
                <w:sz w:val="28"/>
                <w:szCs w:val="28"/>
              </w:rPr>
            </w:pPr>
          </w:p>
        </w:tc>
      </w:tr>
      <w:tr w14:paraId="7009D8F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7ED9EAEF">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405F06DC">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783FD2A2">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5560EC2">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569D6F64">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186D103">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565E2FBF">
            <w:pPr>
              <w:jc w:val="center"/>
              <w:rPr>
                <w:rFonts w:ascii="仿宋" w:hAnsi="仿宋" w:eastAsia="仿宋" w:cs="仿宋"/>
                <w:sz w:val="28"/>
                <w:szCs w:val="28"/>
              </w:rPr>
            </w:pPr>
          </w:p>
        </w:tc>
      </w:tr>
      <w:tr w14:paraId="36450A07">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04875E5B">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31C6C9F0">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17BD1680">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4AD59D89">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88371F2">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E0C83CF">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4173B0C">
            <w:pPr>
              <w:jc w:val="center"/>
              <w:rPr>
                <w:rFonts w:ascii="仿宋" w:hAnsi="仿宋" w:eastAsia="仿宋" w:cs="仿宋"/>
                <w:sz w:val="28"/>
                <w:szCs w:val="28"/>
              </w:rPr>
            </w:pPr>
          </w:p>
        </w:tc>
      </w:tr>
      <w:tr w14:paraId="74ADF7E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7BD4A360">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270248CF">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6F034F14">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BFE71F8">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5B4F91D">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7AD0DAC">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71B012B">
            <w:pPr>
              <w:jc w:val="center"/>
              <w:rPr>
                <w:rFonts w:ascii="仿宋" w:hAnsi="仿宋" w:eastAsia="仿宋" w:cs="仿宋"/>
                <w:sz w:val="28"/>
                <w:szCs w:val="28"/>
              </w:rPr>
            </w:pPr>
          </w:p>
        </w:tc>
      </w:tr>
      <w:tr w14:paraId="0049F9A7">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3D0EAB39">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273F3ED3">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2002C935">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73BBF942">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24BC1516">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4F146BB6">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1DE8BD60">
            <w:pPr>
              <w:jc w:val="center"/>
              <w:rPr>
                <w:rFonts w:ascii="仿宋" w:hAnsi="仿宋" w:eastAsia="仿宋" w:cs="仿宋"/>
                <w:sz w:val="28"/>
                <w:szCs w:val="28"/>
              </w:rPr>
            </w:pPr>
          </w:p>
        </w:tc>
      </w:tr>
    </w:tbl>
    <w:p w14:paraId="2BF5F509">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14:paraId="21D2549D">
      <w:pPr>
        <w:snapToGrid w:val="0"/>
        <w:spacing w:line="360" w:lineRule="auto"/>
        <w:jc w:val="left"/>
        <w:rPr>
          <w:rFonts w:ascii="仿宋" w:hAnsi="仿宋" w:eastAsia="仿宋" w:cs="仿宋"/>
          <w:color w:val="000000"/>
          <w:sz w:val="28"/>
          <w:szCs w:val="28"/>
        </w:rPr>
      </w:pPr>
    </w:p>
    <w:p w14:paraId="43970FAE">
      <w:pPr>
        <w:snapToGrid w:val="0"/>
        <w:spacing w:line="360" w:lineRule="auto"/>
        <w:jc w:val="left"/>
        <w:rPr>
          <w:rFonts w:ascii="仿宋" w:hAnsi="仿宋" w:eastAsia="仿宋" w:cs="仿宋"/>
          <w:color w:val="000000"/>
          <w:sz w:val="28"/>
          <w:szCs w:val="28"/>
        </w:rPr>
      </w:pPr>
    </w:p>
    <w:p w14:paraId="4A69A8F0">
      <w:pPr>
        <w:snapToGrid w:val="0"/>
        <w:spacing w:line="360" w:lineRule="auto"/>
        <w:jc w:val="left"/>
        <w:rPr>
          <w:rFonts w:ascii="仿宋" w:hAnsi="仿宋" w:eastAsia="仿宋" w:cs="仿宋"/>
          <w:color w:val="000000"/>
          <w:sz w:val="28"/>
          <w:szCs w:val="28"/>
        </w:rPr>
      </w:pPr>
    </w:p>
    <w:p w14:paraId="21E4C78F">
      <w:pPr>
        <w:snapToGrid w:val="0"/>
        <w:spacing w:line="360" w:lineRule="auto"/>
        <w:jc w:val="left"/>
        <w:rPr>
          <w:rFonts w:ascii="仿宋" w:hAnsi="仿宋" w:eastAsia="仿宋" w:cs="仿宋"/>
          <w:color w:val="000000"/>
          <w:sz w:val="28"/>
          <w:szCs w:val="28"/>
        </w:rPr>
      </w:pPr>
    </w:p>
    <w:p w14:paraId="5CBBDF1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2CE3D4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3DC636FB">
      <w:pPr>
        <w:snapToGrid w:val="0"/>
        <w:spacing w:line="360" w:lineRule="auto"/>
        <w:jc w:val="left"/>
        <w:rPr>
          <w:rFonts w:ascii="仿宋" w:hAnsi="仿宋" w:eastAsia="仿宋" w:cs="仿宋"/>
          <w:color w:val="000000"/>
          <w:sz w:val="28"/>
          <w:szCs w:val="28"/>
        </w:rPr>
      </w:pPr>
    </w:p>
    <w:p w14:paraId="344966F2">
      <w:pPr>
        <w:snapToGrid w:val="0"/>
        <w:spacing w:line="360" w:lineRule="auto"/>
        <w:jc w:val="left"/>
        <w:rPr>
          <w:rFonts w:ascii="仿宋" w:hAnsi="仿宋" w:eastAsia="仿宋" w:cs="仿宋"/>
          <w:color w:val="000000"/>
          <w:sz w:val="28"/>
          <w:szCs w:val="28"/>
        </w:rPr>
      </w:pPr>
    </w:p>
    <w:p w14:paraId="4DB73A62">
      <w:pPr>
        <w:snapToGrid w:val="0"/>
        <w:spacing w:line="360" w:lineRule="auto"/>
        <w:jc w:val="left"/>
        <w:rPr>
          <w:rFonts w:ascii="仿宋" w:hAnsi="仿宋" w:eastAsia="仿宋" w:cs="仿宋"/>
          <w:color w:val="000000"/>
          <w:sz w:val="28"/>
          <w:szCs w:val="28"/>
        </w:rPr>
      </w:pPr>
    </w:p>
    <w:p w14:paraId="364AD8E5">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90" w:name="_Toc54773236"/>
      <w:bookmarkStart w:id="91" w:name="_Toc18886"/>
      <w:bookmarkStart w:id="92" w:name="_Toc128989115"/>
      <w:bookmarkStart w:id="93" w:name="_Toc9992"/>
      <w:r>
        <w:rPr>
          <w:rFonts w:hint="eastAsia" w:ascii="仿宋" w:hAnsi="仿宋" w:eastAsia="仿宋" w:cs="仿宋"/>
          <w:sz w:val="28"/>
          <w:szCs w:val="28"/>
        </w:rPr>
        <w:t>附件11：售后服务承诺书</w:t>
      </w:r>
      <w:bookmarkEnd w:id="90"/>
      <w:r>
        <w:rPr>
          <w:rFonts w:ascii="仿宋" w:hAnsi="仿宋" w:eastAsia="仿宋" w:cs="仿宋"/>
          <w:sz w:val="28"/>
          <w:szCs w:val="28"/>
        </w:rPr>
        <w:t>/质量保修服务承诺书（根据项目类型选择）</w:t>
      </w:r>
      <w:bookmarkEnd w:id="91"/>
      <w:bookmarkEnd w:id="92"/>
      <w:bookmarkEnd w:id="93"/>
    </w:p>
    <w:p w14:paraId="09EBB34A">
      <w:pPr>
        <w:snapToGrid w:val="0"/>
        <w:spacing w:line="360" w:lineRule="auto"/>
        <w:jc w:val="left"/>
        <w:rPr>
          <w:rFonts w:ascii="仿宋" w:hAnsi="仿宋" w:eastAsia="仿宋" w:cs="仿宋"/>
          <w:color w:val="000000"/>
          <w:sz w:val="28"/>
          <w:szCs w:val="28"/>
        </w:rPr>
      </w:pPr>
    </w:p>
    <w:p w14:paraId="255FC9EE">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14:paraId="1EF8E237">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14:paraId="2DBA13B7">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14:paraId="0B3BCE0F">
      <w:pPr>
        <w:numPr>
          <w:ilvl w:val="0"/>
          <w:numId w:val="4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14:paraId="56362AFA">
      <w:pPr>
        <w:numPr>
          <w:ilvl w:val="0"/>
          <w:numId w:val="4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14:paraId="671334AA">
      <w:pPr>
        <w:numPr>
          <w:ilvl w:val="0"/>
          <w:numId w:val="4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14:paraId="24362C46">
      <w:pPr>
        <w:numPr>
          <w:ilvl w:val="0"/>
          <w:numId w:val="4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14:paraId="755ED6B7">
      <w:pPr>
        <w:numPr>
          <w:ilvl w:val="0"/>
          <w:numId w:val="4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14:paraId="60C4EE00">
      <w:pPr>
        <w:spacing w:line="360" w:lineRule="auto"/>
        <w:rPr>
          <w:rFonts w:ascii="仿宋" w:hAnsi="仿宋" w:eastAsia="仿宋" w:cs="仿宋"/>
          <w:color w:val="000000"/>
          <w:sz w:val="28"/>
          <w:szCs w:val="28"/>
        </w:rPr>
      </w:pPr>
    </w:p>
    <w:p w14:paraId="5EA19B48">
      <w:pPr>
        <w:tabs>
          <w:tab w:val="left" w:pos="8248"/>
          <w:tab w:val="left" w:pos="9368"/>
        </w:tabs>
        <w:ind w:left="-66"/>
        <w:rPr>
          <w:rFonts w:ascii="仿宋" w:hAnsi="仿宋" w:eastAsia="仿宋" w:cs="仿宋"/>
          <w:color w:val="000000"/>
          <w:sz w:val="28"/>
          <w:szCs w:val="28"/>
          <w:u w:val="single"/>
        </w:rPr>
      </w:pPr>
    </w:p>
    <w:p w14:paraId="42BA8AA8">
      <w:pPr>
        <w:tabs>
          <w:tab w:val="left" w:pos="8248"/>
          <w:tab w:val="left" w:pos="9368"/>
        </w:tabs>
        <w:ind w:left="-66"/>
        <w:rPr>
          <w:rFonts w:ascii="仿宋" w:hAnsi="仿宋" w:eastAsia="仿宋" w:cs="仿宋"/>
          <w:color w:val="000000"/>
          <w:sz w:val="28"/>
          <w:szCs w:val="28"/>
          <w:u w:val="single"/>
        </w:rPr>
      </w:pPr>
    </w:p>
    <w:p w14:paraId="0ADB7070">
      <w:pPr>
        <w:tabs>
          <w:tab w:val="left" w:pos="8248"/>
          <w:tab w:val="left" w:pos="9368"/>
        </w:tabs>
        <w:ind w:left="-66"/>
        <w:rPr>
          <w:rFonts w:ascii="仿宋" w:hAnsi="仿宋" w:eastAsia="仿宋" w:cs="仿宋"/>
          <w:color w:val="000000"/>
          <w:sz w:val="28"/>
          <w:szCs w:val="28"/>
          <w:u w:val="single"/>
        </w:rPr>
      </w:pPr>
    </w:p>
    <w:p w14:paraId="3C33B930">
      <w:pPr>
        <w:tabs>
          <w:tab w:val="left" w:pos="8248"/>
          <w:tab w:val="left" w:pos="9368"/>
        </w:tabs>
        <w:ind w:left="-66"/>
        <w:rPr>
          <w:rFonts w:ascii="仿宋" w:hAnsi="仿宋" w:eastAsia="仿宋" w:cs="仿宋"/>
          <w:color w:val="000000"/>
          <w:sz w:val="28"/>
          <w:szCs w:val="28"/>
          <w:u w:val="single"/>
        </w:rPr>
      </w:pPr>
    </w:p>
    <w:p w14:paraId="7A4DB3C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02D65D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59CBCAE1">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B1F4A04">
      <w:pPr>
        <w:snapToGrid w:val="0"/>
        <w:spacing w:line="360" w:lineRule="auto"/>
        <w:jc w:val="left"/>
        <w:rPr>
          <w:rFonts w:ascii="仿宋" w:hAnsi="仿宋" w:eastAsia="仿宋" w:cs="仿宋"/>
          <w:color w:val="000000"/>
          <w:sz w:val="28"/>
          <w:szCs w:val="28"/>
        </w:rPr>
      </w:pPr>
    </w:p>
    <w:p w14:paraId="785534B4">
      <w:pPr>
        <w:spacing w:line="0" w:lineRule="atLeast"/>
        <w:rPr>
          <w:rFonts w:ascii="仿宋" w:hAnsi="仿宋" w:eastAsia="仿宋" w:cs="仿宋"/>
          <w:sz w:val="28"/>
          <w:szCs w:val="28"/>
        </w:rPr>
      </w:pPr>
    </w:p>
    <w:p w14:paraId="1031B1A4">
      <w:pPr>
        <w:widowControl/>
        <w:jc w:val="left"/>
        <w:outlineLvl w:val="0"/>
        <w:rPr>
          <w:rFonts w:ascii="仿宋" w:hAnsi="仿宋" w:eastAsia="仿宋" w:cs="仿宋"/>
          <w:sz w:val="28"/>
          <w:szCs w:val="28"/>
        </w:rPr>
      </w:pPr>
      <w:bookmarkStart w:id="94" w:name="_Toc32341"/>
      <w:r>
        <w:rPr>
          <w:rFonts w:hint="eastAsia" w:ascii="仿宋" w:hAnsi="仿宋" w:eastAsia="仿宋" w:cs="仿宋"/>
          <w:sz w:val="28"/>
          <w:szCs w:val="28"/>
        </w:rPr>
        <w:br w:type="page"/>
      </w:r>
      <w:bookmarkStart w:id="95" w:name="_Toc128989116"/>
      <w:bookmarkStart w:id="96" w:name="_Toc27736"/>
      <w:bookmarkStart w:id="97" w:name="_Toc54773237"/>
      <w:bookmarkStart w:id="98" w:name="_Toc16269"/>
      <w:r>
        <w:rPr>
          <w:rFonts w:hint="eastAsia" w:ascii="仿宋" w:hAnsi="仿宋" w:eastAsia="仿宋" w:cs="仿宋"/>
          <w:sz w:val="28"/>
          <w:szCs w:val="28"/>
        </w:rPr>
        <w:t>附件12：履约情况及社会信誉承诺书</w:t>
      </w:r>
      <w:bookmarkEnd w:id="94"/>
      <w:bookmarkEnd w:id="95"/>
      <w:bookmarkEnd w:id="96"/>
      <w:bookmarkEnd w:id="97"/>
      <w:bookmarkEnd w:id="98"/>
    </w:p>
    <w:p w14:paraId="7CFE9198">
      <w:pPr>
        <w:spacing w:line="0" w:lineRule="atLeast"/>
        <w:rPr>
          <w:rFonts w:ascii="仿宋" w:hAnsi="仿宋" w:eastAsia="仿宋" w:cs="仿宋"/>
          <w:sz w:val="28"/>
          <w:szCs w:val="28"/>
        </w:rPr>
      </w:pPr>
    </w:p>
    <w:p w14:paraId="026BE835">
      <w:pPr>
        <w:spacing w:line="0" w:lineRule="atLeast"/>
        <w:rPr>
          <w:rFonts w:ascii="仿宋" w:hAnsi="仿宋" w:eastAsia="仿宋" w:cs="仿宋"/>
          <w:sz w:val="28"/>
          <w:szCs w:val="28"/>
        </w:rPr>
      </w:pPr>
    </w:p>
    <w:p w14:paraId="056403DA">
      <w:pPr>
        <w:spacing w:line="0" w:lineRule="atLeast"/>
        <w:rPr>
          <w:rFonts w:ascii="仿宋" w:hAnsi="仿宋" w:eastAsia="仿宋" w:cs="仿宋"/>
          <w:sz w:val="28"/>
          <w:szCs w:val="28"/>
        </w:rPr>
      </w:pPr>
    </w:p>
    <w:p w14:paraId="66CF0861">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14:paraId="5F27B9AE">
      <w:pPr>
        <w:adjustRightInd w:val="0"/>
        <w:snapToGrid w:val="0"/>
        <w:rPr>
          <w:rFonts w:ascii="仿宋" w:hAnsi="仿宋" w:eastAsia="仿宋" w:cs="仿宋"/>
          <w:bCs/>
          <w:sz w:val="28"/>
          <w:szCs w:val="28"/>
        </w:rPr>
      </w:pPr>
    </w:p>
    <w:p w14:paraId="15ACF71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99" w:name="_Hlk44251114"/>
      <w:r>
        <w:rPr>
          <w:rFonts w:hint="eastAsia" w:ascii="仿宋" w:hAnsi="仿宋" w:eastAsia="仿宋" w:cs="仿宋"/>
          <w:sz w:val="28"/>
          <w:szCs w:val="28"/>
        </w:rPr>
        <w:t xml:space="preserve">致：______________________（采购人）  </w:t>
      </w:r>
    </w:p>
    <w:p w14:paraId="188CFD9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14:paraId="13CA536B">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14:paraId="34A591A1">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14:paraId="29743BE2">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14:paraId="034B776F">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14:paraId="7D92AD7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14:paraId="33A87CF1">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14:paraId="26FC5CF7">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3453CB2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99"/>
    <w:p w14:paraId="594B02E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14:paraId="74DA1ECF">
      <w:pPr>
        <w:spacing w:line="0" w:lineRule="atLeast"/>
        <w:rPr>
          <w:rFonts w:ascii="宋体" w:hAnsi="宋体" w:cs="宋体"/>
          <w:sz w:val="24"/>
        </w:rPr>
      </w:pPr>
    </w:p>
    <w:p w14:paraId="287BCBD0">
      <w:pPr>
        <w:spacing w:line="0" w:lineRule="atLeast"/>
        <w:rPr>
          <w:rFonts w:ascii="宋体" w:hAnsi="宋体" w:cs="宋体"/>
          <w:sz w:val="24"/>
        </w:rPr>
      </w:pPr>
    </w:p>
    <w:p w14:paraId="7109BC07">
      <w:pPr>
        <w:spacing w:line="0" w:lineRule="atLeast"/>
        <w:rPr>
          <w:rFonts w:ascii="宋体" w:hAnsi="宋体" w:cs="宋体"/>
          <w:sz w:val="24"/>
        </w:rPr>
      </w:pPr>
    </w:p>
    <w:p w14:paraId="4D3F059B">
      <w:pPr>
        <w:spacing w:line="0" w:lineRule="atLeast"/>
        <w:outlineLvl w:val="0"/>
        <w:rPr>
          <w:rFonts w:ascii="仿宋" w:hAnsi="仿宋" w:eastAsia="仿宋" w:cs="仿宋"/>
          <w:sz w:val="28"/>
          <w:szCs w:val="28"/>
        </w:rPr>
      </w:pPr>
      <w:bookmarkStart w:id="100" w:name="_Toc128989117"/>
      <w:bookmarkStart w:id="101" w:name="_Toc6706"/>
      <w:bookmarkStart w:id="102" w:name="_Toc3003"/>
      <w:r>
        <w:rPr>
          <w:rFonts w:hint="eastAsia" w:ascii="仿宋" w:hAnsi="仿宋" w:eastAsia="仿宋" w:cs="仿宋"/>
          <w:sz w:val="28"/>
          <w:szCs w:val="28"/>
        </w:rPr>
        <w:t>附件13：投标文件密码</w:t>
      </w:r>
      <w:bookmarkEnd w:id="100"/>
      <w:bookmarkEnd w:id="101"/>
      <w:bookmarkEnd w:id="102"/>
    </w:p>
    <w:p w14:paraId="0F3BCAD1">
      <w:pPr>
        <w:spacing w:line="360" w:lineRule="auto"/>
        <w:jc w:val="center"/>
        <w:rPr>
          <w:rFonts w:ascii="宋体" w:hAnsi="宋体"/>
          <w:b/>
          <w:sz w:val="44"/>
          <w:szCs w:val="44"/>
        </w:rPr>
      </w:pPr>
    </w:p>
    <w:p w14:paraId="60BE9911">
      <w:pPr>
        <w:jc w:val="center"/>
        <w:rPr>
          <w:rFonts w:ascii="宋体" w:hAnsi="宋体"/>
          <w:b/>
          <w:color w:val="000000"/>
          <w:sz w:val="32"/>
          <w:szCs w:val="32"/>
        </w:rPr>
      </w:pPr>
      <w:bookmarkStart w:id="103"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103"/>
    </w:p>
    <w:p w14:paraId="7D61D628">
      <w:pPr>
        <w:jc w:val="center"/>
        <w:rPr>
          <w:rFonts w:ascii="宋体" w:hAnsi="宋体"/>
          <w:b/>
          <w:sz w:val="32"/>
          <w:szCs w:val="32"/>
        </w:rPr>
      </w:pPr>
      <w:r>
        <w:rPr>
          <w:rFonts w:hint="eastAsia" w:ascii="宋体" w:hAnsi="宋体"/>
          <w:b/>
          <w:sz w:val="32"/>
          <w:szCs w:val="32"/>
        </w:rPr>
        <w:t>投标文件密码单</w:t>
      </w:r>
    </w:p>
    <w:p w14:paraId="19DDAEEC">
      <w:pPr>
        <w:pStyle w:val="2"/>
      </w:pPr>
    </w:p>
    <w:p w14:paraId="2DFE9A66">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49A1B74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14:paraId="6F0C05C0">
      <w:pPr>
        <w:pStyle w:val="11"/>
        <w:rPr>
          <w:rFonts w:ascii="仿宋" w:hAnsi="仿宋" w:eastAsia="仿宋"/>
          <w:b/>
          <w:color w:val="FF0000"/>
          <w:sz w:val="24"/>
        </w:rPr>
      </w:pPr>
      <w:r>
        <w:rPr>
          <w:rFonts w:hint="eastAsia" w:ascii="仿宋" w:hAnsi="仿宋" w:eastAsia="仿宋"/>
          <w:b/>
          <w:color w:val="FF0000"/>
          <w:sz w:val="24"/>
        </w:rPr>
        <w:t>【特别注意】</w:t>
      </w:r>
    </w:p>
    <w:p w14:paraId="3682D356">
      <w:pPr>
        <w:pStyle w:val="11"/>
        <w:numPr>
          <w:ilvl w:val="0"/>
          <w:numId w:val="4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14:paraId="128C5912">
      <w:pPr>
        <w:pStyle w:val="11"/>
        <w:numPr>
          <w:ilvl w:val="0"/>
          <w:numId w:val="4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14:paraId="0252189F">
      <w:pPr>
        <w:pStyle w:val="11"/>
      </w:pPr>
    </w:p>
    <w:p w14:paraId="017A87F4">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0858AC6A">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70B9235F">
      <w:pPr>
        <w:pStyle w:val="11"/>
      </w:pPr>
      <w:r>
        <w:rPr>
          <w:rFonts w:hint="eastAsia" w:ascii="仿宋" w:hAnsi="仿宋" w:eastAsia="仿宋"/>
          <w:sz w:val="28"/>
          <w:szCs w:val="28"/>
        </w:rPr>
        <w:t>日期：_______年____月___日</w:t>
      </w:r>
    </w:p>
    <w:p w14:paraId="7949DA14">
      <w:pPr>
        <w:pStyle w:val="2"/>
        <w:ind w:left="0"/>
      </w:pPr>
    </w:p>
    <w:sectPr>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红生" w:date="2024-08-13T14:41:26Z" w:initials="">
    <w:p w14:paraId="2D6DF25D">
      <w:pPr>
        <w:pStyle w:val="3"/>
        <w:rPr>
          <w:rFonts w:hint="eastAsia" w:eastAsia="宋体"/>
          <w:lang w:eastAsia="zh-CN"/>
        </w:rPr>
      </w:pPr>
      <w:r>
        <w:rPr>
          <w:rFonts w:hint="eastAsia"/>
          <w:lang w:eastAsia="zh-CN"/>
        </w:rPr>
        <w:t>已确认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6DF2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7B02">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14:paraId="6CAEC5D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25BC">
    <w:pPr>
      <w:pStyle w:val="8"/>
      <w:pBdr>
        <w:bottom w:val="single" w:color="auto" w:sz="4" w:space="0"/>
      </w:pBdr>
      <w:jc w:val="right"/>
      <w:rPr>
        <w:rFonts w:ascii="宋体" w:hAnsi="宋体" w:cs="宋体"/>
      </w:rPr>
    </w:pPr>
    <w:r>
      <w:rPr>
        <w:rFonts w:hint="eastAsia" w:ascii="宋体" w:hAnsi="宋体" w:cs="宋体"/>
      </w:rPr>
      <w:t>版本发布日期：2023年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10</w:t>
    </w:r>
    <w:r>
      <w:rPr>
        <w:rFonts w:hint="eastAsia" w:ascii="宋体" w:hAnsi="宋体" w:cs="宋体"/>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920D4AC"/>
    <w:multiLevelType w:val="singleLevel"/>
    <w:tmpl w:val="8920D4AC"/>
    <w:lvl w:ilvl="0" w:tentative="0">
      <w:start w:val="1"/>
      <w:numFmt w:val="chineseCounting"/>
      <w:suff w:val="nothing"/>
      <w:lvlText w:val="（%1）"/>
      <w:lvlJc w:val="left"/>
      <w:pPr>
        <w:ind w:left="0" w:firstLine="420"/>
      </w:pPr>
      <w:rPr>
        <w:rFonts w:hint="eastAsia"/>
      </w:rPr>
    </w:lvl>
  </w:abstractNum>
  <w:abstractNum w:abstractNumId="2">
    <w:nsid w:val="8EDBBD8E"/>
    <w:multiLevelType w:val="singleLevel"/>
    <w:tmpl w:val="8EDBBD8E"/>
    <w:lvl w:ilvl="0" w:tentative="0">
      <w:start w:val="1"/>
      <w:numFmt w:val="decimal"/>
      <w:suff w:val="nothing"/>
      <w:lvlText w:val="（%1）"/>
      <w:lvlJc w:val="left"/>
    </w:lvl>
  </w:abstractNum>
  <w:abstractNum w:abstractNumId="3">
    <w:nsid w:val="8F33FDD4"/>
    <w:multiLevelType w:val="singleLevel"/>
    <w:tmpl w:val="8F33FDD4"/>
    <w:lvl w:ilvl="0" w:tentative="0">
      <w:start w:val="1"/>
      <w:numFmt w:val="decimal"/>
      <w:suff w:val="space"/>
      <w:lvlText w:val="%1."/>
      <w:lvlJc w:val="left"/>
    </w:lvl>
  </w:abstractNum>
  <w:abstractNum w:abstractNumId="4">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5">
    <w:nsid w:val="957439A8"/>
    <w:multiLevelType w:val="singleLevel"/>
    <w:tmpl w:val="957439A8"/>
    <w:lvl w:ilvl="0" w:tentative="0">
      <w:start w:val="1"/>
      <w:numFmt w:val="decimal"/>
      <w:suff w:val="nothing"/>
      <w:lvlText w:val="%1．"/>
      <w:lvlJc w:val="left"/>
      <w:pPr>
        <w:ind w:left="0" w:firstLine="400"/>
      </w:pPr>
      <w:rPr>
        <w:rFonts w:hint="default"/>
      </w:rPr>
    </w:lvl>
  </w:abstractNum>
  <w:abstractNum w:abstractNumId="6">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09A496D"/>
    <w:multiLevelType w:val="singleLevel"/>
    <w:tmpl w:val="D09A496D"/>
    <w:lvl w:ilvl="0" w:tentative="0">
      <w:start w:val="1"/>
      <w:numFmt w:val="decimal"/>
      <w:suff w:val="nothing"/>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EFDDE61B"/>
    <w:multiLevelType w:val="singleLevel"/>
    <w:tmpl w:val="EFDDE61B"/>
    <w:lvl w:ilvl="0" w:tentative="0">
      <w:start w:val="3"/>
      <w:numFmt w:val="chineseCounting"/>
      <w:suff w:val="nothing"/>
      <w:lvlText w:val="（%1）"/>
      <w:lvlJc w:val="left"/>
      <w:pPr>
        <w:ind w:left="560" w:leftChars="0" w:firstLine="0" w:firstLineChars="0"/>
      </w:pPr>
      <w:rPr>
        <w:rFonts w:hint="eastAsia"/>
      </w:rPr>
    </w:lvl>
  </w:abstractNum>
  <w:abstractNum w:abstractNumId="1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singleLevel"/>
    <w:tmpl w:val="00000013"/>
    <w:lvl w:ilvl="0" w:tentative="0">
      <w:start w:val="1"/>
      <w:numFmt w:val="decimal"/>
      <w:lvlText w:val="%1."/>
      <w:lvlJc w:val="left"/>
      <w:pPr>
        <w:ind w:left="420" w:hanging="420"/>
      </w:pPr>
    </w:lvl>
  </w:abstractNum>
  <w:abstractNum w:abstractNumId="20">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72D6470"/>
    <w:multiLevelType w:val="singleLevel"/>
    <w:tmpl w:val="472D6470"/>
    <w:lvl w:ilvl="0" w:tentative="0">
      <w:start w:val="1"/>
      <w:numFmt w:val="decimal"/>
      <w:lvlText w:val="%1."/>
      <w:lvlJc w:val="left"/>
      <w:pPr>
        <w:ind w:left="425" w:hanging="425"/>
      </w:pPr>
      <w:rPr>
        <w:rFonts w:hint="default"/>
      </w:rPr>
    </w:lvl>
  </w:abstractNum>
  <w:abstractNum w:abstractNumId="36">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6"/>
  </w:num>
  <w:num w:numId="2">
    <w:abstractNumId w:val="43"/>
  </w:num>
  <w:num w:numId="3">
    <w:abstractNumId w:val="28"/>
  </w:num>
  <w:num w:numId="4">
    <w:abstractNumId w:val="7"/>
  </w:num>
  <w:num w:numId="5">
    <w:abstractNumId w:val="26"/>
  </w:num>
  <w:num w:numId="6">
    <w:abstractNumId w:val="22"/>
  </w:num>
  <w:num w:numId="7">
    <w:abstractNumId w:val="37"/>
  </w:num>
  <w:num w:numId="8">
    <w:abstractNumId w:val="35"/>
  </w:num>
  <w:num w:numId="9">
    <w:abstractNumId w:val="18"/>
  </w:num>
  <w:num w:numId="10">
    <w:abstractNumId w:val="2"/>
  </w:num>
  <w:num w:numId="11">
    <w:abstractNumId w:val="9"/>
  </w:num>
  <w:num w:numId="12">
    <w:abstractNumId w:val="11"/>
  </w:num>
  <w:num w:numId="13">
    <w:abstractNumId w:val="31"/>
  </w:num>
  <w:num w:numId="14">
    <w:abstractNumId w:val="29"/>
  </w:num>
  <w:num w:numId="15">
    <w:abstractNumId w:val="13"/>
  </w:num>
  <w:num w:numId="16">
    <w:abstractNumId w:val="24"/>
  </w:num>
  <w:num w:numId="17">
    <w:abstractNumId w:val="8"/>
  </w:num>
  <w:num w:numId="18">
    <w:abstractNumId w:val="40"/>
  </w:num>
  <w:num w:numId="19">
    <w:abstractNumId w:val="21"/>
  </w:num>
  <w:num w:numId="20">
    <w:abstractNumId w:val="34"/>
  </w:num>
  <w:num w:numId="21">
    <w:abstractNumId w:val="15"/>
  </w:num>
  <w:num w:numId="22">
    <w:abstractNumId w:val="6"/>
  </w:num>
  <w:num w:numId="23">
    <w:abstractNumId w:val="25"/>
  </w:num>
  <w:num w:numId="24">
    <w:abstractNumId w:val="3"/>
  </w:num>
  <w:num w:numId="25">
    <w:abstractNumId w:val="12"/>
  </w:num>
  <w:num w:numId="26">
    <w:abstractNumId w:val="1"/>
  </w:num>
  <w:num w:numId="27">
    <w:abstractNumId w:val="5"/>
  </w:num>
  <w:num w:numId="28">
    <w:abstractNumId w:val="42"/>
  </w:num>
  <w:num w:numId="29">
    <w:abstractNumId w:val="10"/>
  </w:num>
  <w:num w:numId="30">
    <w:abstractNumId w:val="44"/>
  </w:num>
  <w:num w:numId="31">
    <w:abstractNumId w:val="0"/>
  </w:num>
  <w:num w:numId="32">
    <w:abstractNumId w:val="4"/>
  </w:num>
  <w:num w:numId="33">
    <w:abstractNumId w:val="30"/>
  </w:num>
  <w:num w:numId="34">
    <w:abstractNumId w:val="14"/>
  </w:num>
  <w:num w:numId="35">
    <w:abstractNumId w:val="41"/>
  </w:num>
  <w:num w:numId="36">
    <w:abstractNumId w:val="32"/>
  </w:num>
  <w:num w:numId="37">
    <w:abstractNumId w:val="27"/>
  </w:num>
  <w:num w:numId="38">
    <w:abstractNumId w:val="16"/>
  </w:num>
  <w:num w:numId="39">
    <w:abstractNumId w:val="20"/>
  </w:num>
  <w:num w:numId="40">
    <w:abstractNumId w:val="17"/>
  </w:num>
  <w:num w:numId="41">
    <w:abstractNumId w:val="45"/>
  </w:num>
  <w:num w:numId="42">
    <w:abstractNumId w:val="33"/>
  </w:num>
  <w:num w:numId="43">
    <w:abstractNumId w:val="39"/>
  </w:num>
  <w:num w:numId="44">
    <w:abstractNumId w:val="19"/>
  </w:num>
  <w:num w:numId="45">
    <w:abstractNumId w:val="38"/>
  </w:num>
  <w:num w:numId="4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红生">
    <w15:presenceInfo w15:providerId="None" w15:userId="陈红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3F6358"/>
    <w:rsid w:val="0287517D"/>
    <w:rsid w:val="030E435A"/>
    <w:rsid w:val="038B1947"/>
    <w:rsid w:val="03914474"/>
    <w:rsid w:val="043A7686"/>
    <w:rsid w:val="05623C89"/>
    <w:rsid w:val="05A14DA9"/>
    <w:rsid w:val="05B30BAB"/>
    <w:rsid w:val="06471473"/>
    <w:rsid w:val="06D05917"/>
    <w:rsid w:val="071C468A"/>
    <w:rsid w:val="07ED25AB"/>
    <w:rsid w:val="09550008"/>
    <w:rsid w:val="0AF318A8"/>
    <w:rsid w:val="0BB540F7"/>
    <w:rsid w:val="0CBF3E0A"/>
    <w:rsid w:val="0D6C68DD"/>
    <w:rsid w:val="0D957AD2"/>
    <w:rsid w:val="0DE325EB"/>
    <w:rsid w:val="0FE67E91"/>
    <w:rsid w:val="0FF30054"/>
    <w:rsid w:val="10E37F23"/>
    <w:rsid w:val="114C469F"/>
    <w:rsid w:val="11672EFE"/>
    <w:rsid w:val="12233FCD"/>
    <w:rsid w:val="12686CD2"/>
    <w:rsid w:val="12843799"/>
    <w:rsid w:val="1389740F"/>
    <w:rsid w:val="154B0457"/>
    <w:rsid w:val="16302F5A"/>
    <w:rsid w:val="17D429F5"/>
    <w:rsid w:val="17F6273C"/>
    <w:rsid w:val="1828123D"/>
    <w:rsid w:val="18391B9D"/>
    <w:rsid w:val="18A624A5"/>
    <w:rsid w:val="1A1877B0"/>
    <w:rsid w:val="1A4A21A5"/>
    <w:rsid w:val="1AAA35D5"/>
    <w:rsid w:val="1AB17171"/>
    <w:rsid w:val="1B9A1A18"/>
    <w:rsid w:val="1BD87C29"/>
    <w:rsid w:val="1BDD6D7F"/>
    <w:rsid w:val="1BF41DEA"/>
    <w:rsid w:val="1CCD79EE"/>
    <w:rsid w:val="1D012599"/>
    <w:rsid w:val="1D9D4BEE"/>
    <w:rsid w:val="1E020668"/>
    <w:rsid w:val="1E1C321D"/>
    <w:rsid w:val="1E283E72"/>
    <w:rsid w:val="1E6A5405"/>
    <w:rsid w:val="1EB45167"/>
    <w:rsid w:val="1F9F2991"/>
    <w:rsid w:val="20602E2B"/>
    <w:rsid w:val="21EE7935"/>
    <w:rsid w:val="22C64C6F"/>
    <w:rsid w:val="22C90A12"/>
    <w:rsid w:val="231828DF"/>
    <w:rsid w:val="23253E86"/>
    <w:rsid w:val="23FC7B0B"/>
    <w:rsid w:val="242F6132"/>
    <w:rsid w:val="25101732"/>
    <w:rsid w:val="252941C0"/>
    <w:rsid w:val="268D15DF"/>
    <w:rsid w:val="273B3040"/>
    <w:rsid w:val="28413D6F"/>
    <w:rsid w:val="28686429"/>
    <w:rsid w:val="28C21443"/>
    <w:rsid w:val="29634188"/>
    <w:rsid w:val="298D33FE"/>
    <w:rsid w:val="2A694883"/>
    <w:rsid w:val="2B733A0B"/>
    <w:rsid w:val="2C584BCF"/>
    <w:rsid w:val="2CE469C1"/>
    <w:rsid w:val="2D341708"/>
    <w:rsid w:val="2DD81582"/>
    <w:rsid w:val="2F854313"/>
    <w:rsid w:val="2FAD3F9D"/>
    <w:rsid w:val="2FB81CD2"/>
    <w:rsid w:val="30B24315"/>
    <w:rsid w:val="30D21334"/>
    <w:rsid w:val="30E02D61"/>
    <w:rsid w:val="31160464"/>
    <w:rsid w:val="318A046D"/>
    <w:rsid w:val="32524BB6"/>
    <w:rsid w:val="32A82BA2"/>
    <w:rsid w:val="338917C8"/>
    <w:rsid w:val="33984304"/>
    <w:rsid w:val="347E0722"/>
    <w:rsid w:val="3486272E"/>
    <w:rsid w:val="34BB479E"/>
    <w:rsid w:val="360109F6"/>
    <w:rsid w:val="36E7464B"/>
    <w:rsid w:val="36F03147"/>
    <w:rsid w:val="376406E3"/>
    <w:rsid w:val="376E2FF2"/>
    <w:rsid w:val="37C91299"/>
    <w:rsid w:val="37CB1E7C"/>
    <w:rsid w:val="37E94C59"/>
    <w:rsid w:val="38322BBF"/>
    <w:rsid w:val="38397022"/>
    <w:rsid w:val="38C86E00"/>
    <w:rsid w:val="391C033C"/>
    <w:rsid w:val="3A111A8F"/>
    <w:rsid w:val="3AD75885"/>
    <w:rsid w:val="3AF206AF"/>
    <w:rsid w:val="3B40215F"/>
    <w:rsid w:val="3B4536CA"/>
    <w:rsid w:val="3BCF39AC"/>
    <w:rsid w:val="3BEA21CB"/>
    <w:rsid w:val="3C681CBB"/>
    <w:rsid w:val="3C974E78"/>
    <w:rsid w:val="3D0C7562"/>
    <w:rsid w:val="3E857452"/>
    <w:rsid w:val="3E8C0C8C"/>
    <w:rsid w:val="3F5E1222"/>
    <w:rsid w:val="41AE46E3"/>
    <w:rsid w:val="42F46F19"/>
    <w:rsid w:val="4443793E"/>
    <w:rsid w:val="44663420"/>
    <w:rsid w:val="4479539E"/>
    <w:rsid w:val="44D742D8"/>
    <w:rsid w:val="452E5288"/>
    <w:rsid w:val="467731C8"/>
    <w:rsid w:val="481C5C5C"/>
    <w:rsid w:val="48943E58"/>
    <w:rsid w:val="48D32A87"/>
    <w:rsid w:val="49EE2CC0"/>
    <w:rsid w:val="4C314B4E"/>
    <w:rsid w:val="4C844900"/>
    <w:rsid w:val="4CB57438"/>
    <w:rsid w:val="4D151D33"/>
    <w:rsid w:val="4D5C63D4"/>
    <w:rsid w:val="4D5F7E4A"/>
    <w:rsid w:val="4E2201DF"/>
    <w:rsid w:val="4E2F55F2"/>
    <w:rsid w:val="4E3426DD"/>
    <w:rsid w:val="4E976357"/>
    <w:rsid w:val="50764612"/>
    <w:rsid w:val="50A60BE6"/>
    <w:rsid w:val="51CB596B"/>
    <w:rsid w:val="52EE0307"/>
    <w:rsid w:val="52F57C70"/>
    <w:rsid w:val="53217A21"/>
    <w:rsid w:val="53FE2BDF"/>
    <w:rsid w:val="547C27BF"/>
    <w:rsid w:val="55C74643"/>
    <w:rsid w:val="561332A1"/>
    <w:rsid w:val="57CC741D"/>
    <w:rsid w:val="59155AC0"/>
    <w:rsid w:val="5991464D"/>
    <w:rsid w:val="5AB072D4"/>
    <w:rsid w:val="5B6C034E"/>
    <w:rsid w:val="5C42709A"/>
    <w:rsid w:val="5C9546B7"/>
    <w:rsid w:val="5CA52C31"/>
    <w:rsid w:val="5EB66460"/>
    <w:rsid w:val="5F7C7776"/>
    <w:rsid w:val="619B20E5"/>
    <w:rsid w:val="624F055F"/>
    <w:rsid w:val="63141A74"/>
    <w:rsid w:val="639E0688"/>
    <w:rsid w:val="641E6176"/>
    <w:rsid w:val="67027BAA"/>
    <w:rsid w:val="67DD1DA1"/>
    <w:rsid w:val="68D4038F"/>
    <w:rsid w:val="69A30E21"/>
    <w:rsid w:val="69BD7974"/>
    <w:rsid w:val="6A9203EF"/>
    <w:rsid w:val="6AD21273"/>
    <w:rsid w:val="6B09431A"/>
    <w:rsid w:val="6D9018A4"/>
    <w:rsid w:val="6E1B6D8D"/>
    <w:rsid w:val="6E597A7A"/>
    <w:rsid w:val="6F4A172C"/>
    <w:rsid w:val="6FBE3414"/>
    <w:rsid w:val="7030446A"/>
    <w:rsid w:val="711221AB"/>
    <w:rsid w:val="71423D86"/>
    <w:rsid w:val="716E4167"/>
    <w:rsid w:val="71DD22F7"/>
    <w:rsid w:val="72EA07E4"/>
    <w:rsid w:val="74701065"/>
    <w:rsid w:val="75106734"/>
    <w:rsid w:val="751975AF"/>
    <w:rsid w:val="755A63B4"/>
    <w:rsid w:val="75864917"/>
    <w:rsid w:val="764269C5"/>
    <w:rsid w:val="778B51DA"/>
    <w:rsid w:val="78D435AA"/>
    <w:rsid w:val="79817359"/>
    <w:rsid w:val="79A65BD8"/>
    <w:rsid w:val="7A734913"/>
    <w:rsid w:val="7AAD518C"/>
    <w:rsid w:val="7B227B57"/>
    <w:rsid w:val="7B575C60"/>
    <w:rsid w:val="7CC844A3"/>
    <w:rsid w:val="7D332E5B"/>
    <w:rsid w:val="7D910439"/>
    <w:rsid w:val="7DBE67E3"/>
    <w:rsid w:val="7E111751"/>
    <w:rsid w:val="7E116F68"/>
    <w:rsid w:val="7F813B14"/>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14354</Words>
  <Characters>15786</Characters>
  <Lines>96</Lines>
  <Paragraphs>27</Paragraphs>
  <TotalTime>56</TotalTime>
  <ScaleCrop>false</ScaleCrop>
  <LinksUpToDate>false</LinksUpToDate>
  <CharactersWithSpaces>17643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2024-08-13T06:42:00Z</cp:lastPrinted>
  <dcterms:modified xsi:type="dcterms:W3CDTF">2024-08-14T07:31:53Z</dcterms:modified>
  <dc:title>第二部分 商务需求明细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E5E9F581A3F94E18A4C47BA12FCEFDF1_13</vt:lpwstr>
  </property>
</Properties>
</file>