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A071F8">
      <w:pPr>
        <w:jc w:val="right"/>
        <w:rPr>
          <w:rFonts w:ascii="方正小标宋简体" w:eastAsia="方正小标宋简体"/>
          <w:b/>
          <w:sz w:val="32"/>
          <w:szCs w:val="32"/>
        </w:rPr>
      </w:pPr>
    </w:p>
    <w:p w14:paraId="34EAD165">
      <w:pPr>
        <w:spacing w:before="156" w:beforeLines="50" w:after="156" w:afterLines="50"/>
        <w:jc w:val="center"/>
        <w:rPr>
          <w:rFonts w:ascii="方正小标宋简体" w:hAnsi="方正小标宋_GBK" w:eastAsia="方正小标宋简体"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14:paraId="71EACB07">
      <w:pPr>
        <w:spacing w:before="156" w:beforeLines="50" w:after="156" w:afterLines="50"/>
        <w:jc w:val="center"/>
        <w:rPr>
          <w:rFonts w:ascii="方正小标宋简体" w:hAnsi="宋体" w:eastAsia="方正小标宋简体"/>
          <w:b/>
          <w:sz w:val="72"/>
          <w:szCs w:val="72"/>
        </w:rPr>
      </w:pPr>
      <w:r>
        <w:rPr>
          <w:rFonts w:hint="eastAsia" w:ascii="方正小标宋简体" w:hAnsi="方正小标宋_GBK" w:eastAsia="方正小标宋简体" w:cs="方正小标宋_GBK"/>
          <w:b/>
          <w:bCs/>
          <w:sz w:val="72"/>
          <w:szCs w:val="72"/>
        </w:rPr>
        <w:t>招标文件</w:t>
      </w:r>
    </w:p>
    <w:p w14:paraId="26134F07">
      <w:pPr>
        <w:spacing w:line="360" w:lineRule="auto"/>
        <w:jc w:val="center"/>
        <w:rPr>
          <w:rFonts w:ascii="方正小标宋_GBK" w:hAnsi="方正小标宋_GBK" w:eastAsia="方正小标宋_GBK" w:cs="方正小标宋_GBK"/>
          <w:b/>
          <w:sz w:val="32"/>
          <w:szCs w:val="32"/>
        </w:rPr>
      </w:pPr>
    </w:p>
    <w:p w14:paraId="298B8C27">
      <w:pPr>
        <w:spacing w:line="360" w:lineRule="auto"/>
        <w:jc w:val="center"/>
        <w:rPr>
          <w:rFonts w:hint="eastAsia"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项目名称：</w:t>
      </w:r>
      <w:bookmarkStart w:id="0" w:name="_Hlk116548958"/>
      <w:r>
        <w:rPr>
          <w:rFonts w:hint="eastAsia" w:ascii="方正小标宋简体" w:hAnsi="方正小标宋_GBK" w:eastAsia="方正小标宋简体" w:cs="方正小标宋_GBK"/>
          <w:b/>
          <w:sz w:val="32"/>
          <w:szCs w:val="32"/>
        </w:rPr>
        <w:t>深圳会展中心冷却塔填料更换项目</w:t>
      </w:r>
      <w:bookmarkEnd w:id="0"/>
    </w:p>
    <w:p w14:paraId="4F85405E">
      <w:pPr>
        <w:tabs>
          <w:tab w:val="left" w:pos="2127"/>
          <w:tab w:val="left" w:pos="2694"/>
        </w:tabs>
        <w:spacing w:line="360" w:lineRule="auto"/>
        <w:ind w:firstLine="2030" w:firstLineChars="632"/>
        <w:rPr>
          <w:rFonts w:ascii="宋体" w:hAnsi="宋体"/>
          <w:b/>
          <w:sz w:val="32"/>
          <w:szCs w:val="32"/>
        </w:rPr>
      </w:pPr>
    </w:p>
    <w:p w14:paraId="359BFDD1">
      <w:pPr>
        <w:jc w:val="center"/>
        <w:rPr>
          <w:rFonts w:ascii="方正小标宋_GBK" w:hAnsi="方正小标宋_GBK" w:eastAsia="方正小标宋_GBK" w:cs="方正小标宋_GBK"/>
          <w:b/>
          <w:sz w:val="32"/>
          <w:szCs w:val="32"/>
        </w:rPr>
      </w:pPr>
    </w:p>
    <w:p w14:paraId="410051D1">
      <w:pPr>
        <w:jc w:val="center"/>
        <w:rPr>
          <w:rFonts w:ascii="方正小标宋_GBK" w:hAnsi="方正小标宋_GBK" w:eastAsia="方正小标宋_GBK" w:cs="方正小标宋_GBK"/>
          <w:b/>
          <w:sz w:val="32"/>
          <w:szCs w:val="32"/>
        </w:rPr>
      </w:pPr>
    </w:p>
    <w:p w14:paraId="4C2D1D87">
      <w:pPr>
        <w:jc w:val="center"/>
        <w:rPr>
          <w:rFonts w:ascii="方正小标宋_GBK" w:hAnsi="方正小标宋_GBK" w:eastAsia="方正小标宋_GBK" w:cs="方正小标宋_GBK"/>
          <w:b/>
          <w:sz w:val="32"/>
          <w:szCs w:val="32"/>
        </w:rPr>
      </w:pPr>
    </w:p>
    <w:p w14:paraId="121A6340">
      <w:pPr>
        <w:jc w:val="center"/>
        <w:rPr>
          <w:rFonts w:ascii="方正小标宋_GBK" w:hAnsi="方正小标宋_GBK" w:eastAsia="方正小标宋_GBK" w:cs="方正小标宋_GBK"/>
          <w:b/>
          <w:sz w:val="32"/>
          <w:szCs w:val="32"/>
        </w:rPr>
      </w:pPr>
    </w:p>
    <w:p w14:paraId="764D7747">
      <w:pPr>
        <w:jc w:val="center"/>
        <w:rPr>
          <w:rFonts w:ascii="方正小标宋_GBK" w:hAnsi="方正小标宋_GBK" w:eastAsia="方正小标宋_GBK" w:cs="方正小标宋_GBK"/>
          <w:b/>
          <w:sz w:val="32"/>
          <w:szCs w:val="32"/>
        </w:rPr>
      </w:pPr>
    </w:p>
    <w:p w14:paraId="665DC5ED">
      <w:pPr>
        <w:jc w:val="center"/>
        <w:rPr>
          <w:rFonts w:ascii="方正小标宋_GBK" w:hAnsi="方正小标宋_GBK" w:eastAsia="方正小标宋_GBK" w:cs="方正小标宋_GBK"/>
          <w:b/>
          <w:sz w:val="32"/>
          <w:szCs w:val="32"/>
        </w:rPr>
      </w:pPr>
    </w:p>
    <w:p w14:paraId="023A0BD8">
      <w:pPr>
        <w:jc w:val="center"/>
        <w:rPr>
          <w:rFonts w:ascii="方正小标宋_GBK" w:hAnsi="方正小标宋_GBK" w:eastAsia="方正小标宋_GBK" w:cs="方正小标宋_GBK"/>
          <w:b/>
          <w:sz w:val="32"/>
          <w:szCs w:val="32"/>
        </w:rPr>
      </w:pPr>
    </w:p>
    <w:p w14:paraId="2EF31175">
      <w:pPr>
        <w:jc w:val="center"/>
        <w:rPr>
          <w:rFonts w:ascii="方正小标宋_GBK" w:hAnsi="方正小标宋_GBK" w:eastAsia="方正小标宋_GBK" w:cs="方正小标宋_GBK"/>
          <w:b/>
          <w:sz w:val="32"/>
          <w:szCs w:val="32"/>
        </w:rPr>
      </w:pPr>
    </w:p>
    <w:p w14:paraId="01E9D72C">
      <w:pPr>
        <w:jc w:val="center"/>
        <w:rPr>
          <w:rFonts w:ascii="方正小标宋_GBK" w:hAnsi="方正小标宋_GBK" w:eastAsia="方正小标宋_GBK" w:cs="方正小标宋_GBK"/>
          <w:b/>
          <w:sz w:val="32"/>
          <w:szCs w:val="32"/>
        </w:rPr>
      </w:pPr>
    </w:p>
    <w:p w14:paraId="4D340438">
      <w:pPr>
        <w:jc w:val="center"/>
        <w:rPr>
          <w:rFonts w:ascii="方正小标宋_GBK" w:hAnsi="方正小标宋_GBK" w:eastAsia="方正小标宋_GBK" w:cs="方正小标宋_GBK"/>
          <w:b/>
          <w:sz w:val="32"/>
          <w:szCs w:val="32"/>
        </w:rPr>
      </w:pPr>
    </w:p>
    <w:p w14:paraId="0466873D">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14:paraId="2FA9A1FE">
      <w:pPr>
        <w:widowControl/>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202</w:t>
      </w:r>
      <w:r>
        <w:rPr>
          <w:rFonts w:hint="eastAsia" w:ascii="方正小标宋简体" w:hAnsi="方正小标宋_GBK" w:eastAsia="方正小标宋简体" w:cs="方正小标宋_GBK"/>
          <w:b/>
          <w:sz w:val="32"/>
          <w:szCs w:val="32"/>
          <w:lang w:val="en-US" w:eastAsia="zh-CN"/>
        </w:rPr>
        <w:t>4</w:t>
      </w:r>
      <w:r>
        <w:rPr>
          <w:rFonts w:hint="eastAsia" w:ascii="方正小标宋简体" w:hAnsi="方正小标宋_GBK" w:eastAsia="方正小标宋简体" w:cs="方正小标宋_GBK"/>
          <w:b/>
          <w:sz w:val="32"/>
          <w:szCs w:val="32"/>
        </w:rPr>
        <w:t>年</w:t>
      </w:r>
      <w:r>
        <w:rPr>
          <w:rFonts w:hint="eastAsia" w:ascii="方正小标宋简体" w:hAnsi="方正小标宋_GBK" w:eastAsia="方正小标宋简体" w:cs="方正小标宋_GBK"/>
          <w:b/>
          <w:sz w:val="32"/>
          <w:szCs w:val="32"/>
          <w:lang w:val="en-US" w:eastAsia="zh-CN"/>
        </w:rPr>
        <w:t>10</w:t>
      </w:r>
      <w:r>
        <w:rPr>
          <w:rFonts w:hint="eastAsia" w:ascii="方正小标宋简体" w:hAnsi="方正小标宋_GBK" w:eastAsia="方正小标宋简体" w:cs="方正小标宋_GBK"/>
          <w:b/>
          <w:sz w:val="32"/>
          <w:szCs w:val="32"/>
        </w:rPr>
        <w:t>月</w:t>
      </w:r>
      <w:r>
        <w:rPr>
          <w:rFonts w:hint="eastAsia" w:ascii="方正小标宋简体" w:hAnsi="方正小标宋_GBK" w:eastAsia="方正小标宋简体" w:cs="方正小标宋_GBK"/>
          <w:b/>
          <w:sz w:val="32"/>
          <w:szCs w:val="32"/>
        </w:rPr>
        <w:br w:type="page"/>
      </w:r>
    </w:p>
    <w:p w14:paraId="158668FA">
      <w:pPr>
        <w:pStyle w:val="9"/>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14:paraId="4451513D">
      <w:pPr>
        <w:pStyle w:val="9"/>
        <w:tabs>
          <w:tab w:val="right" w:leader="dot" w:pos="8306"/>
        </w:tabs>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rPr>
          <w:rFonts w:hint="eastAsia" w:ascii="宋体" w:hAnsi="宋体" w:cs="仿宋"/>
          <w:szCs w:val="21"/>
        </w:rPr>
        <w:fldChar w:fldCharType="begin"/>
      </w:r>
      <w:r>
        <w:rPr>
          <w:rFonts w:hint="eastAsia" w:ascii="宋体" w:hAnsi="宋体" w:cs="仿宋"/>
          <w:szCs w:val="21"/>
        </w:rPr>
        <w:instrText xml:space="preserve"> HYPERLINK \l _Toc27912 </w:instrText>
      </w:r>
      <w:r>
        <w:rPr>
          <w:rFonts w:hint="eastAsia" w:ascii="宋体" w:hAnsi="宋体" w:cs="仿宋"/>
          <w:szCs w:val="21"/>
        </w:rPr>
        <w:fldChar w:fldCharType="separate"/>
      </w:r>
      <w:r>
        <w:rPr>
          <w:rFonts w:hint="eastAsia" w:ascii="宋体" w:hAnsi="宋体"/>
          <w:szCs w:val="32"/>
        </w:rPr>
        <w:t>第一部分 项目要求</w:t>
      </w:r>
      <w:r>
        <w:tab/>
      </w:r>
      <w:r>
        <w:fldChar w:fldCharType="begin"/>
      </w:r>
      <w:r>
        <w:instrText xml:space="preserve"> PAGEREF _Toc27912 \h </w:instrText>
      </w:r>
      <w:r>
        <w:fldChar w:fldCharType="separate"/>
      </w:r>
      <w:r>
        <w:t>1</w:t>
      </w:r>
      <w:r>
        <w:fldChar w:fldCharType="end"/>
      </w:r>
      <w:r>
        <w:rPr>
          <w:rFonts w:hint="eastAsia" w:ascii="宋体" w:hAnsi="宋体" w:cs="仿宋"/>
          <w:szCs w:val="21"/>
        </w:rPr>
        <w:fldChar w:fldCharType="end"/>
      </w:r>
    </w:p>
    <w:p w14:paraId="0C9D6FBE">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_Toc20565 </w:instrText>
      </w:r>
      <w:r>
        <w:rPr>
          <w:rFonts w:hint="eastAsia" w:ascii="宋体" w:hAnsi="宋体" w:cs="仿宋"/>
          <w:szCs w:val="21"/>
        </w:rPr>
        <w:fldChar w:fldCharType="separate"/>
      </w:r>
      <w:r>
        <w:rPr>
          <w:rFonts w:hint="eastAsia" w:ascii="宋体" w:hAnsi="宋体" w:eastAsia="宋体" w:cs="仿宋"/>
          <w:bCs/>
          <w:szCs w:val="21"/>
        </w:rPr>
        <w:t xml:space="preserve">一、 </w:t>
      </w:r>
      <w:r>
        <w:rPr>
          <w:rFonts w:hint="eastAsia" w:ascii="宋体" w:hAnsi="宋体"/>
          <w:szCs w:val="21"/>
        </w:rPr>
        <w:t>投标人须知</w:t>
      </w:r>
      <w:r>
        <w:tab/>
      </w:r>
      <w:r>
        <w:fldChar w:fldCharType="begin"/>
      </w:r>
      <w:r>
        <w:instrText xml:space="preserve"> PAGEREF _Toc20565 \h </w:instrText>
      </w:r>
      <w:r>
        <w:fldChar w:fldCharType="separate"/>
      </w:r>
      <w:r>
        <w:t>1</w:t>
      </w:r>
      <w:r>
        <w:fldChar w:fldCharType="end"/>
      </w:r>
      <w:r>
        <w:rPr>
          <w:rFonts w:hint="eastAsia" w:ascii="宋体" w:hAnsi="宋体" w:cs="仿宋"/>
          <w:szCs w:val="21"/>
        </w:rPr>
        <w:fldChar w:fldCharType="end"/>
      </w:r>
    </w:p>
    <w:p w14:paraId="6BE27B38">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_Toc7358 </w:instrText>
      </w:r>
      <w:r>
        <w:rPr>
          <w:rFonts w:hint="eastAsia" w:ascii="宋体" w:hAnsi="宋体" w:cs="仿宋"/>
          <w:szCs w:val="21"/>
        </w:rPr>
        <w:fldChar w:fldCharType="separate"/>
      </w:r>
      <w:r>
        <w:rPr>
          <w:rFonts w:hint="eastAsia" w:ascii="宋体" w:hAnsi="宋体" w:eastAsia="宋体" w:cs="仿宋"/>
          <w:bCs/>
          <w:szCs w:val="21"/>
        </w:rPr>
        <w:t xml:space="preserve">二、 </w:t>
      </w:r>
      <w:r>
        <w:rPr>
          <w:rFonts w:hint="eastAsia" w:ascii="宋体" w:hAnsi="宋体"/>
          <w:szCs w:val="21"/>
        </w:rPr>
        <w:t>特别说明</w:t>
      </w:r>
      <w:r>
        <w:tab/>
      </w:r>
      <w:r>
        <w:fldChar w:fldCharType="begin"/>
      </w:r>
      <w:r>
        <w:instrText xml:space="preserve"> PAGEREF _Toc7358 \h </w:instrText>
      </w:r>
      <w:r>
        <w:fldChar w:fldCharType="separate"/>
      </w:r>
      <w:r>
        <w:t>3</w:t>
      </w:r>
      <w:r>
        <w:fldChar w:fldCharType="end"/>
      </w:r>
      <w:r>
        <w:rPr>
          <w:rFonts w:hint="eastAsia" w:ascii="宋体" w:hAnsi="宋体" w:cs="仿宋"/>
          <w:szCs w:val="21"/>
        </w:rPr>
        <w:fldChar w:fldCharType="end"/>
      </w:r>
    </w:p>
    <w:p w14:paraId="33BC3C7F">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_Toc27331 </w:instrText>
      </w:r>
      <w:r>
        <w:rPr>
          <w:rFonts w:hint="eastAsia" w:ascii="宋体" w:hAnsi="宋体" w:cs="仿宋"/>
          <w:szCs w:val="21"/>
        </w:rPr>
        <w:fldChar w:fldCharType="separate"/>
      </w:r>
      <w:r>
        <w:rPr>
          <w:rFonts w:hint="eastAsia" w:ascii="宋体" w:hAnsi="宋体" w:eastAsia="宋体" w:cs="仿宋"/>
          <w:bCs/>
          <w:szCs w:val="21"/>
        </w:rPr>
        <w:t xml:space="preserve">三、 </w:t>
      </w:r>
      <w:r>
        <w:rPr>
          <w:rFonts w:hint="eastAsia" w:ascii="宋体" w:hAnsi="宋体"/>
          <w:szCs w:val="21"/>
        </w:rPr>
        <w:t>投标文件编制</w:t>
      </w:r>
      <w:r>
        <w:tab/>
      </w:r>
      <w:r>
        <w:fldChar w:fldCharType="begin"/>
      </w:r>
      <w:r>
        <w:instrText xml:space="preserve"> PAGEREF _Toc27331 \h </w:instrText>
      </w:r>
      <w:r>
        <w:fldChar w:fldCharType="separate"/>
      </w:r>
      <w:r>
        <w:t>3</w:t>
      </w:r>
      <w:r>
        <w:fldChar w:fldCharType="end"/>
      </w:r>
      <w:r>
        <w:rPr>
          <w:rFonts w:hint="eastAsia" w:ascii="宋体" w:hAnsi="宋体" w:cs="仿宋"/>
          <w:szCs w:val="21"/>
        </w:rPr>
        <w:fldChar w:fldCharType="end"/>
      </w:r>
    </w:p>
    <w:p w14:paraId="0740C1B9">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_Toc25699 </w:instrText>
      </w:r>
      <w:r>
        <w:rPr>
          <w:rFonts w:hint="eastAsia" w:ascii="宋体" w:hAnsi="宋体" w:cs="仿宋"/>
          <w:szCs w:val="21"/>
        </w:rPr>
        <w:fldChar w:fldCharType="separate"/>
      </w:r>
      <w:r>
        <w:rPr>
          <w:rFonts w:hint="eastAsia" w:ascii="宋体" w:hAnsi="宋体" w:eastAsia="宋体" w:cs="仿宋"/>
          <w:bCs/>
          <w:szCs w:val="21"/>
        </w:rPr>
        <w:t xml:space="preserve">四、 </w:t>
      </w:r>
      <w:r>
        <w:rPr>
          <w:rFonts w:hint="eastAsia" w:ascii="宋体" w:hAnsi="宋体"/>
          <w:szCs w:val="21"/>
        </w:rPr>
        <w:t>项目要求</w:t>
      </w:r>
      <w:r>
        <w:tab/>
      </w:r>
      <w:r>
        <w:fldChar w:fldCharType="begin"/>
      </w:r>
      <w:r>
        <w:instrText xml:space="preserve"> PAGEREF _Toc25699 \h </w:instrText>
      </w:r>
      <w:r>
        <w:fldChar w:fldCharType="separate"/>
      </w:r>
      <w:r>
        <w:t>4</w:t>
      </w:r>
      <w:r>
        <w:fldChar w:fldCharType="end"/>
      </w:r>
      <w:r>
        <w:rPr>
          <w:rFonts w:hint="eastAsia" w:ascii="宋体" w:hAnsi="宋体" w:cs="仿宋"/>
          <w:szCs w:val="21"/>
        </w:rPr>
        <w:fldChar w:fldCharType="end"/>
      </w:r>
    </w:p>
    <w:p w14:paraId="1E0E6EE4">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_Toc5162 </w:instrText>
      </w:r>
      <w:r>
        <w:rPr>
          <w:rFonts w:hint="eastAsia" w:ascii="宋体" w:hAnsi="宋体" w:cs="仿宋"/>
          <w:szCs w:val="21"/>
        </w:rPr>
        <w:fldChar w:fldCharType="separate"/>
      </w:r>
      <w:r>
        <w:rPr>
          <w:rFonts w:hint="eastAsia" w:ascii="宋体" w:hAnsi="宋体" w:eastAsia="宋体" w:cs="仿宋"/>
          <w:bCs/>
          <w:szCs w:val="21"/>
        </w:rPr>
        <w:t xml:space="preserve">五、 </w:t>
      </w:r>
      <w:r>
        <w:rPr>
          <w:rFonts w:hint="eastAsia" w:ascii="宋体" w:hAnsi="宋体"/>
          <w:szCs w:val="21"/>
        </w:rPr>
        <w:t>其他项目说明资料</w:t>
      </w:r>
      <w:r>
        <w:tab/>
      </w:r>
      <w:r>
        <w:fldChar w:fldCharType="begin"/>
      </w:r>
      <w:r>
        <w:instrText xml:space="preserve"> PAGEREF _Toc5162 \h </w:instrText>
      </w:r>
      <w:r>
        <w:fldChar w:fldCharType="separate"/>
      </w:r>
      <w:r>
        <w:t>7</w:t>
      </w:r>
      <w:r>
        <w:fldChar w:fldCharType="end"/>
      </w:r>
      <w:r>
        <w:rPr>
          <w:rFonts w:hint="eastAsia" w:ascii="宋体" w:hAnsi="宋体" w:cs="仿宋"/>
          <w:szCs w:val="21"/>
        </w:rPr>
        <w:fldChar w:fldCharType="end"/>
      </w:r>
    </w:p>
    <w:p w14:paraId="66292A88">
      <w:pPr>
        <w:pStyle w:val="9"/>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_Toc6101 </w:instrText>
      </w:r>
      <w:r>
        <w:rPr>
          <w:rFonts w:hint="eastAsia" w:ascii="宋体" w:hAnsi="宋体" w:cs="仿宋"/>
          <w:szCs w:val="21"/>
        </w:rPr>
        <w:fldChar w:fldCharType="separate"/>
      </w:r>
      <w:r>
        <w:rPr>
          <w:rFonts w:hint="eastAsia" w:ascii="宋体" w:hAnsi="宋体"/>
          <w:szCs w:val="32"/>
        </w:rPr>
        <w:t>第二部分：开标评标流程</w:t>
      </w:r>
      <w:r>
        <w:tab/>
      </w:r>
      <w:r>
        <w:fldChar w:fldCharType="begin"/>
      </w:r>
      <w:r>
        <w:instrText xml:space="preserve"> PAGEREF _Toc6101 \h </w:instrText>
      </w:r>
      <w:r>
        <w:fldChar w:fldCharType="separate"/>
      </w:r>
      <w:r>
        <w:t>1</w:t>
      </w:r>
      <w:r>
        <w:fldChar w:fldCharType="end"/>
      </w:r>
      <w:r>
        <w:rPr>
          <w:rFonts w:hint="eastAsia" w:ascii="宋体" w:hAnsi="宋体" w:cs="仿宋"/>
          <w:szCs w:val="21"/>
        </w:rPr>
        <w:fldChar w:fldCharType="end"/>
      </w:r>
    </w:p>
    <w:p w14:paraId="0D1A7646">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_Toc22788 </w:instrText>
      </w:r>
      <w:r>
        <w:rPr>
          <w:rFonts w:hint="eastAsia" w:ascii="宋体" w:hAnsi="宋体" w:cs="仿宋"/>
          <w:szCs w:val="21"/>
        </w:rPr>
        <w:fldChar w:fldCharType="separate"/>
      </w:r>
      <w:r>
        <w:rPr>
          <w:rFonts w:hint="eastAsia" w:ascii="宋体" w:hAnsi="宋体" w:eastAsia="宋体" w:cs="仿宋"/>
          <w:bCs/>
        </w:rPr>
        <w:t xml:space="preserve">六、 </w:t>
      </w:r>
      <w:r>
        <w:rPr>
          <w:rFonts w:hint="eastAsia"/>
        </w:rPr>
        <w:t>开标阶段</w:t>
      </w:r>
      <w:r>
        <w:tab/>
      </w:r>
      <w:r>
        <w:fldChar w:fldCharType="begin"/>
      </w:r>
      <w:r>
        <w:instrText xml:space="preserve"> PAGEREF _Toc22788 \h </w:instrText>
      </w:r>
      <w:r>
        <w:fldChar w:fldCharType="separate"/>
      </w:r>
      <w:r>
        <w:t>1</w:t>
      </w:r>
      <w:r>
        <w:fldChar w:fldCharType="end"/>
      </w:r>
      <w:r>
        <w:rPr>
          <w:rFonts w:hint="eastAsia" w:ascii="宋体" w:hAnsi="宋体" w:cs="仿宋"/>
          <w:szCs w:val="21"/>
        </w:rPr>
        <w:fldChar w:fldCharType="end"/>
      </w:r>
    </w:p>
    <w:p w14:paraId="05677F10">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_Toc24914 </w:instrText>
      </w:r>
      <w:r>
        <w:rPr>
          <w:rFonts w:hint="eastAsia" w:ascii="宋体" w:hAnsi="宋体" w:cs="仿宋"/>
          <w:szCs w:val="21"/>
        </w:rPr>
        <w:fldChar w:fldCharType="separate"/>
      </w:r>
      <w:r>
        <w:rPr>
          <w:rFonts w:hint="eastAsia" w:ascii="宋体" w:hAnsi="宋体" w:eastAsia="宋体" w:cs="仿宋"/>
          <w:bCs/>
        </w:rPr>
        <w:t xml:space="preserve">七、 </w:t>
      </w:r>
      <w:r>
        <w:rPr>
          <w:rFonts w:hint="eastAsia"/>
        </w:rPr>
        <w:t>评标阶段</w:t>
      </w:r>
      <w:r>
        <w:tab/>
      </w:r>
      <w:r>
        <w:fldChar w:fldCharType="begin"/>
      </w:r>
      <w:r>
        <w:instrText xml:space="preserve"> PAGEREF _Toc24914 \h </w:instrText>
      </w:r>
      <w:r>
        <w:fldChar w:fldCharType="separate"/>
      </w:r>
      <w:r>
        <w:t>1</w:t>
      </w:r>
      <w:r>
        <w:fldChar w:fldCharType="end"/>
      </w:r>
      <w:r>
        <w:rPr>
          <w:rFonts w:hint="eastAsia" w:ascii="宋体" w:hAnsi="宋体" w:cs="仿宋"/>
          <w:szCs w:val="21"/>
        </w:rPr>
        <w:fldChar w:fldCharType="end"/>
      </w:r>
    </w:p>
    <w:p w14:paraId="333FE89E">
      <w:pPr>
        <w:pStyle w:val="9"/>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_Toc4998 </w:instrText>
      </w:r>
      <w:r>
        <w:rPr>
          <w:rFonts w:hint="eastAsia" w:ascii="宋体" w:hAnsi="宋体" w:cs="仿宋"/>
          <w:szCs w:val="21"/>
        </w:rPr>
        <w:fldChar w:fldCharType="separate"/>
      </w:r>
      <w:r>
        <w:rPr>
          <w:rFonts w:hint="eastAsia" w:ascii="宋体" w:hAnsi="宋体"/>
          <w:szCs w:val="32"/>
        </w:rPr>
        <w:t>第三部分：评审办法</w:t>
      </w:r>
      <w:r>
        <w:tab/>
      </w:r>
      <w:r>
        <w:fldChar w:fldCharType="begin"/>
      </w:r>
      <w:r>
        <w:instrText xml:space="preserve"> PAGEREF _Toc4998 \h </w:instrText>
      </w:r>
      <w:r>
        <w:fldChar w:fldCharType="separate"/>
      </w:r>
      <w:r>
        <w:t>2</w:t>
      </w:r>
      <w:r>
        <w:fldChar w:fldCharType="end"/>
      </w:r>
      <w:r>
        <w:rPr>
          <w:rFonts w:hint="eastAsia" w:ascii="宋体" w:hAnsi="宋体" w:cs="仿宋"/>
          <w:szCs w:val="21"/>
        </w:rPr>
        <w:fldChar w:fldCharType="end"/>
      </w:r>
    </w:p>
    <w:p w14:paraId="7C2B4EE3">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_Toc20356 </w:instrText>
      </w:r>
      <w:r>
        <w:rPr>
          <w:rFonts w:hint="eastAsia" w:ascii="宋体" w:hAnsi="宋体" w:cs="仿宋"/>
          <w:szCs w:val="21"/>
        </w:rPr>
        <w:fldChar w:fldCharType="separate"/>
      </w:r>
      <w:r>
        <w:rPr>
          <w:rFonts w:hint="eastAsia" w:ascii="宋体" w:hAnsi="宋体" w:eastAsia="宋体" w:cs="仿宋"/>
          <w:bCs/>
          <w:szCs w:val="21"/>
        </w:rPr>
        <w:t xml:space="preserve">八、 </w:t>
      </w:r>
      <w:r>
        <w:rPr>
          <w:rFonts w:hint="eastAsia" w:ascii="宋体" w:hAnsi="宋体"/>
          <w:bCs/>
          <w:szCs w:val="21"/>
        </w:rPr>
        <w:t>评审办法</w:t>
      </w:r>
      <w:r>
        <w:tab/>
      </w:r>
      <w:r>
        <w:fldChar w:fldCharType="begin"/>
      </w:r>
      <w:r>
        <w:instrText xml:space="preserve"> PAGEREF _Toc20356 \h </w:instrText>
      </w:r>
      <w:r>
        <w:fldChar w:fldCharType="separate"/>
      </w:r>
      <w:r>
        <w:t>2</w:t>
      </w:r>
      <w:r>
        <w:fldChar w:fldCharType="end"/>
      </w:r>
      <w:r>
        <w:rPr>
          <w:rFonts w:hint="eastAsia" w:ascii="宋体" w:hAnsi="宋体" w:cs="仿宋"/>
          <w:szCs w:val="21"/>
        </w:rPr>
        <w:fldChar w:fldCharType="end"/>
      </w:r>
    </w:p>
    <w:p w14:paraId="14C3C5A4">
      <w:pPr>
        <w:pStyle w:val="5"/>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_Toc18408 </w:instrText>
      </w:r>
      <w:r>
        <w:rPr>
          <w:rFonts w:hint="eastAsia" w:ascii="宋体" w:hAnsi="宋体" w:cs="仿宋"/>
          <w:szCs w:val="21"/>
        </w:rPr>
        <w:fldChar w:fldCharType="separate"/>
      </w:r>
      <w:r>
        <w:rPr>
          <w:rFonts w:hint="default" w:ascii="宋体" w:hAnsi="宋体"/>
          <w:szCs w:val="21"/>
        </w:rPr>
        <w:t xml:space="preserve">（一） </w:t>
      </w:r>
      <w:r>
        <w:rPr>
          <w:rFonts w:hint="eastAsia" w:ascii="宋体" w:hAnsi="宋体"/>
          <w:bCs/>
          <w:szCs w:val="21"/>
        </w:rPr>
        <w:t>符合性检查</w:t>
      </w:r>
      <w:r>
        <w:tab/>
      </w:r>
      <w:r>
        <w:fldChar w:fldCharType="begin"/>
      </w:r>
      <w:r>
        <w:instrText xml:space="preserve"> PAGEREF _Toc18408 \h </w:instrText>
      </w:r>
      <w:r>
        <w:fldChar w:fldCharType="separate"/>
      </w:r>
      <w:r>
        <w:t>2</w:t>
      </w:r>
      <w:r>
        <w:fldChar w:fldCharType="end"/>
      </w:r>
      <w:r>
        <w:rPr>
          <w:rFonts w:hint="eastAsia" w:ascii="宋体" w:hAnsi="宋体" w:cs="仿宋"/>
          <w:szCs w:val="21"/>
        </w:rPr>
        <w:fldChar w:fldCharType="end"/>
      </w:r>
    </w:p>
    <w:p w14:paraId="0E7E6ED4">
      <w:pPr>
        <w:pStyle w:val="5"/>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_Toc11537 </w:instrText>
      </w:r>
      <w:r>
        <w:rPr>
          <w:rFonts w:hint="eastAsia" w:ascii="宋体" w:hAnsi="宋体" w:cs="仿宋"/>
          <w:szCs w:val="21"/>
        </w:rPr>
        <w:fldChar w:fldCharType="separate"/>
      </w:r>
      <w:r>
        <w:rPr>
          <w:rFonts w:hint="default" w:ascii="宋体" w:hAnsi="宋体"/>
          <w:bCs/>
          <w:szCs w:val="21"/>
        </w:rPr>
        <w:t xml:space="preserve">（二） </w:t>
      </w:r>
      <w:r>
        <w:rPr>
          <w:rFonts w:hint="eastAsia" w:ascii="宋体" w:hAnsi="宋体"/>
          <w:bCs/>
          <w:szCs w:val="21"/>
        </w:rPr>
        <w:t>不可偏离项检查</w:t>
      </w:r>
      <w:r>
        <w:tab/>
      </w:r>
      <w:r>
        <w:fldChar w:fldCharType="begin"/>
      </w:r>
      <w:r>
        <w:instrText xml:space="preserve"> PAGEREF _Toc11537 \h </w:instrText>
      </w:r>
      <w:r>
        <w:fldChar w:fldCharType="separate"/>
      </w:r>
      <w:r>
        <w:t>3</w:t>
      </w:r>
      <w:r>
        <w:fldChar w:fldCharType="end"/>
      </w:r>
      <w:r>
        <w:rPr>
          <w:rFonts w:hint="eastAsia" w:ascii="宋体" w:hAnsi="宋体" w:cs="仿宋"/>
          <w:szCs w:val="21"/>
        </w:rPr>
        <w:fldChar w:fldCharType="end"/>
      </w:r>
    </w:p>
    <w:p w14:paraId="6E0F3E77">
      <w:pPr>
        <w:pStyle w:val="5"/>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_Toc22598 </w:instrText>
      </w:r>
      <w:r>
        <w:rPr>
          <w:rFonts w:hint="eastAsia" w:ascii="宋体" w:hAnsi="宋体" w:cs="仿宋"/>
          <w:szCs w:val="21"/>
        </w:rPr>
        <w:fldChar w:fldCharType="separate"/>
      </w:r>
      <w:r>
        <w:rPr>
          <w:rFonts w:hint="default" w:ascii="宋体" w:hAnsi="宋体"/>
          <w:bCs/>
          <w:szCs w:val="21"/>
        </w:rPr>
        <w:t xml:space="preserve">（三） </w:t>
      </w:r>
      <w:r>
        <w:rPr>
          <w:rFonts w:hint="eastAsia" w:ascii="宋体" w:hAnsi="宋体"/>
          <w:bCs/>
          <w:szCs w:val="21"/>
        </w:rPr>
        <w:t>综合评议指标表</w:t>
      </w:r>
      <w:r>
        <w:tab/>
      </w:r>
      <w:r>
        <w:fldChar w:fldCharType="begin"/>
      </w:r>
      <w:r>
        <w:instrText xml:space="preserve"> PAGEREF _Toc22598 \h </w:instrText>
      </w:r>
      <w:r>
        <w:fldChar w:fldCharType="separate"/>
      </w:r>
      <w:r>
        <w:t>3</w:t>
      </w:r>
      <w:r>
        <w:fldChar w:fldCharType="end"/>
      </w:r>
      <w:r>
        <w:rPr>
          <w:rFonts w:hint="eastAsia" w:ascii="宋体" w:hAnsi="宋体" w:cs="仿宋"/>
          <w:szCs w:val="21"/>
        </w:rPr>
        <w:fldChar w:fldCharType="end"/>
      </w:r>
    </w:p>
    <w:p w14:paraId="35A32DCD">
      <w:pPr>
        <w:pStyle w:val="9"/>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_Toc13705 </w:instrText>
      </w:r>
      <w:r>
        <w:rPr>
          <w:rFonts w:hint="eastAsia" w:ascii="宋体" w:hAnsi="宋体" w:cs="仿宋"/>
          <w:szCs w:val="21"/>
        </w:rPr>
        <w:fldChar w:fldCharType="separate"/>
      </w:r>
      <w:r>
        <w:rPr>
          <w:rFonts w:hint="eastAsia" w:ascii="宋体" w:hAnsi="宋体"/>
          <w:szCs w:val="32"/>
        </w:rPr>
        <w:t>第四部分：合同条款及格式</w:t>
      </w:r>
      <w:r>
        <w:tab/>
      </w:r>
      <w:r>
        <w:fldChar w:fldCharType="begin"/>
      </w:r>
      <w:r>
        <w:instrText xml:space="preserve"> PAGEREF _Toc13705 \h </w:instrText>
      </w:r>
      <w:r>
        <w:fldChar w:fldCharType="separate"/>
      </w:r>
      <w:r>
        <w:t>6</w:t>
      </w:r>
      <w:r>
        <w:fldChar w:fldCharType="end"/>
      </w:r>
      <w:r>
        <w:rPr>
          <w:rFonts w:hint="eastAsia" w:ascii="宋体" w:hAnsi="宋体" w:cs="仿宋"/>
          <w:szCs w:val="21"/>
        </w:rPr>
        <w:fldChar w:fldCharType="end"/>
      </w:r>
    </w:p>
    <w:p w14:paraId="68D78184">
      <w:pPr>
        <w:pStyle w:val="9"/>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_Toc29767 </w:instrText>
      </w:r>
      <w:r>
        <w:rPr>
          <w:rFonts w:hint="eastAsia" w:ascii="宋体" w:hAnsi="宋体" w:cs="仿宋"/>
          <w:szCs w:val="21"/>
        </w:rPr>
        <w:fldChar w:fldCharType="separate"/>
      </w:r>
      <w:r>
        <w:rPr>
          <w:rFonts w:hint="eastAsia"/>
          <w:szCs w:val="32"/>
        </w:rPr>
        <w:t>第五部分：参考附件</w:t>
      </w:r>
      <w:r>
        <w:tab/>
      </w:r>
      <w:r>
        <w:fldChar w:fldCharType="begin"/>
      </w:r>
      <w:r>
        <w:instrText xml:space="preserve"> PAGEREF _Toc29767 \h </w:instrText>
      </w:r>
      <w:r>
        <w:fldChar w:fldCharType="separate"/>
      </w:r>
      <w:r>
        <w:t>10</w:t>
      </w:r>
      <w:r>
        <w:fldChar w:fldCharType="end"/>
      </w:r>
      <w:r>
        <w:rPr>
          <w:rFonts w:hint="eastAsia" w:ascii="宋体" w:hAnsi="宋体" w:cs="仿宋"/>
          <w:szCs w:val="21"/>
        </w:rPr>
        <w:fldChar w:fldCharType="end"/>
      </w:r>
    </w:p>
    <w:p w14:paraId="3896B8ED">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_Toc6888 </w:instrText>
      </w:r>
      <w:r>
        <w:rPr>
          <w:rFonts w:hint="eastAsia" w:ascii="宋体" w:hAnsi="宋体" w:cs="仿宋"/>
          <w:szCs w:val="21"/>
        </w:rPr>
        <w:fldChar w:fldCharType="separate"/>
      </w:r>
      <w:r>
        <w:rPr>
          <w:rFonts w:hint="eastAsia" w:ascii="宋体" w:hAnsi="宋体"/>
          <w:szCs w:val="21"/>
        </w:rPr>
        <w:t>附件1：</w:t>
      </w:r>
      <w:r>
        <w:rPr>
          <w:rFonts w:hint="eastAsia" w:ascii="宋体" w:hAnsi="宋体"/>
        </w:rPr>
        <w:t>报名回函</w:t>
      </w:r>
      <w:r>
        <w:tab/>
      </w:r>
      <w:r>
        <w:fldChar w:fldCharType="begin"/>
      </w:r>
      <w:r>
        <w:instrText xml:space="preserve"> PAGEREF _Toc6888 \h </w:instrText>
      </w:r>
      <w:r>
        <w:fldChar w:fldCharType="separate"/>
      </w:r>
      <w:r>
        <w:t>10</w:t>
      </w:r>
      <w:r>
        <w:fldChar w:fldCharType="end"/>
      </w:r>
      <w:r>
        <w:rPr>
          <w:rFonts w:hint="eastAsia" w:ascii="宋体" w:hAnsi="宋体" w:cs="仿宋"/>
          <w:szCs w:val="21"/>
        </w:rPr>
        <w:fldChar w:fldCharType="end"/>
      </w:r>
    </w:p>
    <w:p w14:paraId="3A0F7DA4">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_Toc2852 </w:instrText>
      </w:r>
      <w:r>
        <w:rPr>
          <w:rFonts w:hint="eastAsia" w:ascii="宋体" w:hAnsi="宋体" w:cs="仿宋"/>
          <w:szCs w:val="21"/>
        </w:rPr>
        <w:fldChar w:fldCharType="separate"/>
      </w:r>
      <w:r>
        <w:rPr>
          <w:rFonts w:hint="eastAsia" w:ascii="宋体" w:hAnsi="宋体"/>
          <w:szCs w:val="21"/>
        </w:rPr>
        <w:t>附件2：投标函</w:t>
      </w:r>
      <w:r>
        <w:tab/>
      </w:r>
      <w:r>
        <w:fldChar w:fldCharType="begin"/>
      </w:r>
      <w:r>
        <w:instrText xml:space="preserve"> PAGEREF _Toc2852 \h </w:instrText>
      </w:r>
      <w:r>
        <w:fldChar w:fldCharType="separate"/>
      </w:r>
      <w:r>
        <w:t>11</w:t>
      </w:r>
      <w:r>
        <w:fldChar w:fldCharType="end"/>
      </w:r>
      <w:r>
        <w:rPr>
          <w:rFonts w:hint="eastAsia" w:ascii="宋体" w:hAnsi="宋体" w:cs="仿宋"/>
          <w:szCs w:val="21"/>
        </w:rPr>
        <w:fldChar w:fldCharType="end"/>
      </w:r>
    </w:p>
    <w:p w14:paraId="564D61D0">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_Toc10247 </w:instrText>
      </w:r>
      <w:r>
        <w:rPr>
          <w:rFonts w:hint="eastAsia" w:ascii="宋体" w:hAnsi="宋体" w:cs="仿宋"/>
          <w:szCs w:val="21"/>
        </w:rPr>
        <w:fldChar w:fldCharType="separate"/>
      </w:r>
      <w:r>
        <w:rPr>
          <w:rFonts w:hint="eastAsia" w:ascii="宋体" w:hAnsi="宋体"/>
          <w:szCs w:val="21"/>
        </w:rPr>
        <w:t>附件3：投标一览表</w:t>
      </w:r>
      <w:r>
        <w:tab/>
      </w:r>
      <w:r>
        <w:fldChar w:fldCharType="begin"/>
      </w:r>
      <w:r>
        <w:instrText xml:space="preserve"> PAGEREF _Toc10247 \h </w:instrText>
      </w:r>
      <w:r>
        <w:fldChar w:fldCharType="separate"/>
      </w:r>
      <w:r>
        <w:t>12</w:t>
      </w:r>
      <w:r>
        <w:fldChar w:fldCharType="end"/>
      </w:r>
      <w:r>
        <w:rPr>
          <w:rFonts w:hint="eastAsia" w:ascii="宋体" w:hAnsi="宋体" w:cs="仿宋"/>
          <w:szCs w:val="21"/>
        </w:rPr>
        <w:fldChar w:fldCharType="end"/>
      </w:r>
    </w:p>
    <w:p w14:paraId="4B294469">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_Toc31434 </w:instrText>
      </w:r>
      <w:r>
        <w:rPr>
          <w:rFonts w:hint="eastAsia" w:ascii="宋体" w:hAnsi="宋体" w:cs="仿宋"/>
          <w:szCs w:val="21"/>
        </w:rPr>
        <w:fldChar w:fldCharType="separate"/>
      </w:r>
      <w:r>
        <w:rPr>
          <w:rFonts w:hint="eastAsia" w:ascii="宋体" w:hAnsi="宋体"/>
          <w:szCs w:val="21"/>
        </w:rPr>
        <w:t>附件4：考察证明</w:t>
      </w:r>
      <w:r>
        <w:rPr>
          <w:rFonts w:hint="eastAsia" w:ascii="宋体" w:hAnsi="宋体"/>
          <w:szCs w:val="21"/>
          <w:lang w:eastAsia="zh-CN"/>
        </w:rPr>
        <w:t>（</w:t>
      </w:r>
      <w:r>
        <w:rPr>
          <w:rFonts w:hint="eastAsia" w:ascii="宋体" w:hAnsi="宋体"/>
          <w:szCs w:val="21"/>
          <w:lang w:val="en-US" w:eastAsia="zh-CN"/>
        </w:rPr>
        <w:t>本项目不适用</w:t>
      </w:r>
      <w:r>
        <w:rPr>
          <w:rFonts w:hint="eastAsia" w:ascii="宋体" w:hAnsi="宋体"/>
          <w:szCs w:val="21"/>
          <w:lang w:eastAsia="zh-CN"/>
        </w:rPr>
        <w:t>）</w:t>
      </w:r>
      <w:r>
        <w:tab/>
      </w:r>
      <w:r>
        <w:fldChar w:fldCharType="begin"/>
      </w:r>
      <w:r>
        <w:instrText xml:space="preserve"> PAGEREF _Toc31434 \h </w:instrText>
      </w:r>
      <w:r>
        <w:fldChar w:fldCharType="separate"/>
      </w:r>
      <w:r>
        <w:t>13</w:t>
      </w:r>
      <w:r>
        <w:fldChar w:fldCharType="end"/>
      </w:r>
      <w:r>
        <w:rPr>
          <w:rFonts w:hint="eastAsia" w:ascii="宋体" w:hAnsi="宋体" w:cs="仿宋"/>
          <w:szCs w:val="21"/>
        </w:rPr>
        <w:fldChar w:fldCharType="end"/>
      </w:r>
    </w:p>
    <w:p w14:paraId="6BD9D420">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_Toc28590 </w:instrText>
      </w:r>
      <w:r>
        <w:rPr>
          <w:rFonts w:hint="eastAsia" w:ascii="宋体" w:hAnsi="宋体" w:cs="仿宋"/>
          <w:szCs w:val="21"/>
        </w:rPr>
        <w:fldChar w:fldCharType="separate"/>
      </w:r>
      <w:r>
        <w:rPr>
          <w:rFonts w:hint="eastAsia" w:ascii="宋体" w:hAnsi="宋体"/>
          <w:szCs w:val="21"/>
        </w:rPr>
        <w:t>附件5：技术服务响应/偏离表</w:t>
      </w:r>
      <w:r>
        <w:tab/>
      </w:r>
      <w:r>
        <w:fldChar w:fldCharType="begin"/>
      </w:r>
      <w:r>
        <w:instrText xml:space="preserve"> PAGEREF _Toc28590 \h </w:instrText>
      </w:r>
      <w:r>
        <w:fldChar w:fldCharType="separate"/>
      </w:r>
      <w:r>
        <w:t>14</w:t>
      </w:r>
      <w:r>
        <w:fldChar w:fldCharType="end"/>
      </w:r>
      <w:r>
        <w:rPr>
          <w:rFonts w:hint="eastAsia" w:ascii="宋体" w:hAnsi="宋体" w:cs="仿宋"/>
          <w:szCs w:val="21"/>
        </w:rPr>
        <w:fldChar w:fldCharType="end"/>
      </w:r>
    </w:p>
    <w:p w14:paraId="5CBBD403">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_Toc19755 </w:instrText>
      </w:r>
      <w:r>
        <w:rPr>
          <w:rFonts w:hint="eastAsia" w:ascii="宋体" w:hAnsi="宋体" w:cs="仿宋"/>
          <w:szCs w:val="21"/>
        </w:rPr>
        <w:fldChar w:fldCharType="separate"/>
      </w:r>
      <w:r>
        <w:rPr>
          <w:rFonts w:hint="eastAsia" w:ascii="宋体" w:hAnsi="宋体"/>
          <w:szCs w:val="21"/>
        </w:rPr>
        <w:t>附件6：商务条款响应/偏离表</w:t>
      </w:r>
      <w:r>
        <w:tab/>
      </w:r>
      <w:r>
        <w:fldChar w:fldCharType="begin"/>
      </w:r>
      <w:r>
        <w:instrText xml:space="preserve"> PAGEREF _Toc19755 \h </w:instrText>
      </w:r>
      <w:r>
        <w:fldChar w:fldCharType="separate"/>
      </w:r>
      <w:r>
        <w:t>15</w:t>
      </w:r>
      <w:r>
        <w:fldChar w:fldCharType="end"/>
      </w:r>
      <w:r>
        <w:rPr>
          <w:rFonts w:hint="eastAsia" w:ascii="宋体" w:hAnsi="宋体" w:cs="仿宋"/>
          <w:szCs w:val="21"/>
        </w:rPr>
        <w:fldChar w:fldCharType="end"/>
      </w:r>
    </w:p>
    <w:p w14:paraId="22CC92B4">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_Toc13609 </w:instrText>
      </w:r>
      <w:r>
        <w:rPr>
          <w:rFonts w:hint="eastAsia" w:ascii="宋体" w:hAnsi="宋体" w:cs="仿宋"/>
          <w:szCs w:val="21"/>
        </w:rPr>
        <w:fldChar w:fldCharType="separate"/>
      </w:r>
      <w:r>
        <w:rPr>
          <w:rFonts w:hint="eastAsia" w:ascii="宋体" w:hAnsi="宋体"/>
          <w:szCs w:val="21"/>
        </w:rPr>
        <w:t>附件7：报价一览表（货物）（本项目不适用）</w:t>
      </w:r>
      <w:r>
        <w:tab/>
      </w:r>
      <w:r>
        <w:fldChar w:fldCharType="begin"/>
      </w:r>
      <w:r>
        <w:instrText xml:space="preserve"> PAGEREF _Toc13609 \h </w:instrText>
      </w:r>
      <w:r>
        <w:fldChar w:fldCharType="separate"/>
      </w:r>
      <w:r>
        <w:t>16</w:t>
      </w:r>
      <w:r>
        <w:fldChar w:fldCharType="end"/>
      </w:r>
      <w:r>
        <w:rPr>
          <w:rFonts w:hint="eastAsia" w:ascii="宋体" w:hAnsi="宋体" w:cs="仿宋"/>
          <w:szCs w:val="21"/>
        </w:rPr>
        <w:fldChar w:fldCharType="end"/>
      </w:r>
    </w:p>
    <w:p w14:paraId="1317A01A">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_Toc7421 </w:instrText>
      </w:r>
      <w:r>
        <w:rPr>
          <w:rFonts w:hint="eastAsia" w:ascii="宋体" w:hAnsi="宋体" w:cs="仿宋"/>
          <w:szCs w:val="21"/>
        </w:rPr>
        <w:fldChar w:fldCharType="separate"/>
      </w:r>
      <w:r>
        <w:rPr>
          <w:rFonts w:hint="eastAsia" w:ascii="宋体" w:hAnsi="宋体"/>
          <w:szCs w:val="21"/>
        </w:rPr>
        <w:t>附件8：报价一览表（服务）</w:t>
      </w:r>
      <w:r>
        <w:tab/>
      </w:r>
      <w:r>
        <w:fldChar w:fldCharType="begin"/>
      </w:r>
      <w:r>
        <w:instrText xml:space="preserve"> PAGEREF _Toc7421 \h </w:instrText>
      </w:r>
      <w:r>
        <w:fldChar w:fldCharType="separate"/>
      </w:r>
      <w:r>
        <w:t>17</w:t>
      </w:r>
      <w:r>
        <w:fldChar w:fldCharType="end"/>
      </w:r>
      <w:r>
        <w:rPr>
          <w:rFonts w:hint="eastAsia" w:ascii="宋体" w:hAnsi="宋体" w:cs="仿宋"/>
          <w:szCs w:val="21"/>
        </w:rPr>
        <w:fldChar w:fldCharType="end"/>
      </w:r>
    </w:p>
    <w:p w14:paraId="33F57067">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_Toc25228 </w:instrText>
      </w:r>
      <w:r>
        <w:rPr>
          <w:rFonts w:hint="eastAsia" w:ascii="宋体" w:hAnsi="宋体" w:cs="仿宋"/>
          <w:szCs w:val="21"/>
        </w:rPr>
        <w:fldChar w:fldCharType="separate"/>
      </w:r>
      <w:r>
        <w:rPr>
          <w:rFonts w:hint="eastAsia" w:ascii="宋体" w:hAnsi="宋体"/>
          <w:szCs w:val="21"/>
        </w:rPr>
        <w:t>附件9：报价一览表（工程）（本项目不适用）</w:t>
      </w:r>
      <w:r>
        <w:tab/>
      </w:r>
      <w:r>
        <w:fldChar w:fldCharType="begin"/>
      </w:r>
      <w:r>
        <w:instrText xml:space="preserve"> PAGEREF _Toc25228 \h </w:instrText>
      </w:r>
      <w:r>
        <w:fldChar w:fldCharType="separate"/>
      </w:r>
      <w:r>
        <w:t>18</w:t>
      </w:r>
      <w:r>
        <w:fldChar w:fldCharType="end"/>
      </w:r>
      <w:r>
        <w:rPr>
          <w:rFonts w:hint="eastAsia" w:ascii="宋体" w:hAnsi="宋体" w:cs="仿宋"/>
          <w:szCs w:val="21"/>
        </w:rPr>
        <w:fldChar w:fldCharType="end"/>
      </w:r>
    </w:p>
    <w:p w14:paraId="282DF0C8">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_Toc17775 </w:instrText>
      </w:r>
      <w:r>
        <w:rPr>
          <w:rFonts w:hint="eastAsia" w:ascii="宋体" w:hAnsi="宋体" w:cs="仿宋"/>
          <w:szCs w:val="21"/>
        </w:rPr>
        <w:fldChar w:fldCharType="separate"/>
      </w:r>
      <w:r>
        <w:rPr>
          <w:rFonts w:hint="eastAsia" w:ascii="宋体" w:hAnsi="宋体"/>
          <w:szCs w:val="21"/>
        </w:rPr>
        <w:t>附件10：法定代表人证明书</w:t>
      </w:r>
      <w:r>
        <w:tab/>
      </w:r>
      <w:r>
        <w:fldChar w:fldCharType="begin"/>
      </w:r>
      <w:r>
        <w:instrText xml:space="preserve"> PAGEREF _Toc17775 \h </w:instrText>
      </w:r>
      <w:r>
        <w:fldChar w:fldCharType="separate"/>
      </w:r>
      <w:r>
        <w:t>19</w:t>
      </w:r>
      <w:r>
        <w:fldChar w:fldCharType="end"/>
      </w:r>
      <w:r>
        <w:rPr>
          <w:rFonts w:hint="eastAsia" w:ascii="宋体" w:hAnsi="宋体" w:cs="仿宋"/>
          <w:szCs w:val="21"/>
        </w:rPr>
        <w:fldChar w:fldCharType="end"/>
      </w:r>
    </w:p>
    <w:p w14:paraId="025097AD">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_Toc16904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1：法人授权委托证明书</w:t>
      </w:r>
      <w:r>
        <w:tab/>
      </w:r>
      <w:r>
        <w:fldChar w:fldCharType="begin"/>
      </w:r>
      <w:r>
        <w:instrText xml:space="preserve"> PAGEREF _Toc16904 \h </w:instrText>
      </w:r>
      <w:r>
        <w:fldChar w:fldCharType="separate"/>
      </w:r>
      <w:r>
        <w:t>20</w:t>
      </w:r>
      <w:r>
        <w:fldChar w:fldCharType="end"/>
      </w:r>
      <w:r>
        <w:rPr>
          <w:rFonts w:hint="eastAsia" w:ascii="宋体" w:hAnsi="宋体" w:cs="仿宋"/>
          <w:szCs w:val="21"/>
        </w:rPr>
        <w:fldChar w:fldCharType="end"/>
      </w:r>
    </w:p>
    <w:p w14:paraId="6308292E">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_Toc23717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2：经营业绩一览表</w:t>
      </w:r>
      <w:r>
        <w:tab/>
      </w:r>
      <w:r>
        <w:fldChar w:fldCharType="begin"/>
      </w:r>
      <w:r>
        <w:instrText xml:space="preserve"> PAGEREF _Toc23717 \h </w:instrText>
      </w:r>
      <w:r>
        <w:fldChar w:fldCharType="separate"/>
      </w:r>
      <w:r>
        <w:t>21</w:t>
      </w:r>
      <w:r>
        <w:fldChar w:fldCharType="end"/>
      </w:r>
      <w:r>
        <w:rPr>
          <w:rFonts w:hint="eastAsia" w:ascii="宋体" w:hAnsi="宋体" w:cs="仿宋"/>
          <w:szCs w:val="21"/>
        </w:rPr>
        <w:fldChar w:fldCharType="end"/>
      </w:r>
    </w:p>
    <w:p w14:paraId="33907A65">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_Toc6915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r>
        <w:tab/>
      </w:r>
      <w:r>
        <w:fldChar w:fldCharType="begin"/>
      </w:r>
      <w:r>
        <w:instrText xml:space="preserve"> PAGEREF _Toc6915 \h </w:instrText>
      </w:r>
      <w:r>
        <w:fldChar w:fldCharType="separate"/>
      </w:r>
      <w:r>
        <w:t>22</w:t>
      </w:r>
      <w:r>
        <w:fldChar w:fldCharType="end"/>
      </w:r>
      <w:r>
        <w:rPr>
          <w:rFonts w:hint="eastAsia" w:ascii="宋体" w:hAnsi="宋体" w:cs="仿宋"/>
          <w:szCs w:val="21"/>
        </w:rPr>
        <w:fldChar w:fldCharType="end"/>
      </w:r>
    </w:p>
    <w:p w14:paraId="3F92D6F1">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_Toc14074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4：履约情况及社会信誉承诺书</w:t>
      </w:r>
      <w:r>
        <w:tab/>
      </w:r>
      <w:r>
        <w:fldChar w:fldCharType="begin"/>
      </w:r>
      <w:r>
        <w:instrText xml:space="preserve"> PAGEREF _Toc14074 \h </w:instrText>
      </w:r>
      <w:r>
        <w:fldChar w:fldCharType="separate"/>
      </w:r>
      <w:r>
        <w:t>23</w:t>
      </w:r>
      <w:r>
        <w:fldChar w:fldCharType="end"/>
      </w:r>
      <w:r>
        <w:rPr>
          <w:rFonts w:hint="eastAsia" w:ascii="宋体" w:hAnsi="宋体" w:cs="仿宋"/>
          <w:szCs w:val="21"/>
        </w:rPr>
        <w:fldChar w:fldCharType="end"/>
      </w:r>
    </w:p>
    <w:p w14:paraId="66053FA0">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_Toc6351 </w:instrText>
      </w:r>
      <w:r>
        <w:rPr>
          <w:rFonts w:hint="eastAsia" w:ascii="宋体" w:hAnsi="宋体" w:cs="仿宋"/>
          <w:szCs w:val="21"/>
        </w:rPr>
        <w:fldChar w:fldCharType="separate"/>
      </w:r>
      <w:r>
        <w:rPr>
          <w:rFonts w:hint="eastAsia" w:ascii="宋体" w:hAnsi="宋体"/>
        </w:rPr>
        <w:t>附件15：投标文件密码单</w:t>
      </w:r>
      <w:r>
        <w:tab/>
      </w:r>
      <w:r>
        <w:fldChar w:fldCharType="begin"/>
      </w:r>
      <w:r>
        <w:instrText xml:space="preserve"> PAGEREF _Toc6351 \h </w:instrText>
      </w:r>
      <w:r>
        <w:fldChar w:fldCharType="separate"/>
      </w:r>
      <w:r>
        <w:t>24</w:t>
      </w:r>
      <w:r>
        <w:fldChar w:fldCharType="end"/>
      </w:r>
      <w:r>
        <w:rPr>
          <w:rFonts w:hint="eastAsia" w:ascii="宋体" w:hAnsi="宋体" w:cs="仿宋"/>
          <w:szCs w:val="21"/>
        </w:rPr>
        <w:fldChar w:fldCharType="end"/>
      </w:r>
    </w:p>
    <w:p w14:paraId="2F431701">
      <w:pPr>
        <w:spacing w:line="400" w:lineRule="exact"/>
        <w:rPr>
          <w:rFonts w:ascii="宋体" w:hAnsi="宋体" w:cs="仿宋"/>
          <w:szCs w:val="21"/>
        </w:rPr>
        <w:sectPr>
          <w:headerReference r:id="rId3" w:type="default"/>
          <w:footerReference r:id="rId4"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14:paraId="4AAFD3DA">
      <w:pPr>
        <w:spacing w:line="400" w:lineRule="exact"/>
        <w:rPr>
          <w:rFonts w:ascii="宋体" w:hAnsi="宋体"/>
          <w:b/>
          <w:sz w:val="32"/>
          <w:szCs w:val="32"/>
        </w:rPr>
      </w:pPr>
    </w:p>
    <w:p w14:paraId="00896565">
      <w:pPr>
        <w:spacing w:line="360" w:lineRule="auto"/>
        <w:jc w:val="center"/>
        <w:outlineLvl w:val="0"/>
        <w:rPr>
          <w:rFonts w:ascii="宋体" w:hAnsi="宋体"/>
          <w:b/>
          <w:sz w:val="32"/>
          <w:szCs w:val="32"/>
        </w:rPr>
      </w:pPr>
      <w:bookmarkStart w:id="1" w:name="_Toc27912"/>
      <w:r>
        <w:rPr>
          <w:rFonts w:hint="eastAsia" w:ascii="宋体" w:hAnsi="宋体"/>
          <w:b/>
          <w:sz w:val="32"/>
          <w:szCs w:val="32"/>
        </w:rPr>
        <w:t>第一部分 项目要求</w:t>
      </w:r>
      <w:bookmarkEnd w:id="1"/>
    </w:p>
    <w:p w14:paraId="2D1E9F6C">
      <w:pPr>
        <w:numPr>
          <w:ilvl w:val="0"/>
          <w:numId w:val="1"/>
        </w:numPr>
        <w:spacing w:before="156" w:beforeLines="50" w:line="360" w:lineRule="auto"/>
        <w:outlineLvl w:val="1"/>
        <w:rPr>
          <w:rFonts w:ascii="宋体" w:hAnsi="宋体"/>
          <w:b/>
          <w:szCs w:val="21"/>
        </w:rPr>
      </w:pPr>
      <w:bookmarkStart w:id="2" w:name="_Toc20565"/>
      <w:r>
        <w:rPr>
          <w:rFonts w:hint="eastAsia" w:ascii="宋体" w:hAnsi="宋体"/>
          <w:b/>
          <w:szCs w:val="21"/>
        </w:rPr>
        <w:t>投标人须知</w:t>
      </w:r>
      <w:bookmarkEnd w:id="2"/>
    </w:p>
    <w:p w14:paraId="408E7978">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14:paraId="348BE103">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14:paraId="4AA10A1A">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14:paraId="136DF33B">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5"/>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14:paraId="13BA7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14:paraId="1F879026">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14:paraId="07740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4C983951">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14:paraId="4F7A552B">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14:paraId="04434D5F">
            <w:pPr>
              <w:autoSpaceDE w:val="0"/>
              <w:autoSpaceDN w:val="0"/>
              <w:adjustRightInd w:val="0"/>
              <w:snapToGrid w:val="0"/>
              <w:jc w:val="center"/>
              <w:rPr>
                <w:rFonts w:ascii="宋体" w:hAnsi="宋体"/>
                <w:b/>
                <w:szCs w:val="21"/>
              </w:rPr>
            </w:pPr>
            <w:r>
              <w:rPr>
                <w:rFonts w:ascii="宋体" w:hAnsi="宋体"/>
                <w:b/>
                <w:szCs w:val="21"/>
              </w:rPr>
              <w:t>编列内容</w:t>
            </w:r>
          </w:p>
        </w:tc>
      </w:tr>
      <w:tr w14:paraId="66226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52514D66">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14:paraId="060D2D96">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14:paraId="2DF00F21">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14:paraId="5C0DEB77">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14:paraId="2E171C3F">
            <w:pPr>
              <w:wordWrap w:val="0"/>
              <w:autoSpaceDE w:val="0"/>
              <w:autoSpaceDN w:val="0"/>
              <w:adjustRightInd w:val="0"/>
              <w:snapToGrid w:val="0"/>
              <w:rPr>
                <w:rFonts w:ascii="宋体" w:hAnsi="宋体"/>
                <w:szCs w:val="21"/>
              </w:rPr>
            </w:pPr>
            <w:r>
              <w:rPr>
                <w:rFonts w:hint="eastAsia" w:ascii="宋体" w:hAnsi="宋体"/>
                <w:szCs w:val="21"/>
              </w:rPr>
              <w:t>联系人：</w:t>
            </w:r>
            <w:r>
              <w:rPr>
                <w:rFonts w:hint="eastAsia" w:ascii="宋体" w:hAnsi="宋体"/>
                <w:szCs w:val="21"/>
                <w:lang w:val="en-US" w:eastAsia="zh-CN"/>
              </w:rPr>
              <w:t>刘工</w:t>
            </w:r>
          </w:p>
          <w:p w14:paraId="463D3D4C">
            <w:pPr>
              <w:wordWrap w:val="0"/>
              <w:autoSpaceDE w:val="0"/>
              <w:autoSpaceDN w:val="0"/>
              <w:adjustRightInd w:val="0"/>
              <w:snapToGrid w:val="0"/>
              <w:rPr>
                <w:rFonts w:ascii="宋体" w:hAnsi="宋体"/>
                <w:szCs w:val="21"/>
              </w:rPr>
            </w:pPr>
            <w:r>
              <w:rPr>
                <w:rFonts w:hint="eastAsia" w:ascii="宋体" w:hAnsi="宋体"/>
                <w:szCs w:val="21"/>
              </w:rPr>
              <w:t>电话：0755-8284</w:t>
            </w:r>
            <w:r>
              <w:rPr>
                <w:rFonts w:hint="eastAsia" w:ascii="宋体" w:hAnsi="宋体"/>
                <w:szCs w:val="21"/>
                <w:lang w:val="en-US" w:eastAsia="zh-CN"/>
              </w:rPr>
              <w:t>8826</w:t>
            </w:r>
          </w:p>
          <w:p w14:paraId="78B4ABA3">
            <w:pPr>
              <w:wordWrap w:val="0"/>
              <w:autoSpaceDE w:val="0"/>
              <w:autoSpaceDN w:val="0"/>
              <w:adjustRightInd w:val="0"/>
              <w:snapToGrid w:val="0"/>
              <w:rPr>
                <w:rFonts w:ascii="宋体" w:hAnsi="宋体"/>
                <w:szCs w:val="21"/>
              </w:rPr>
            </w:pPr>
            <w:r>
              <w:rPr>
                <w:rFonts w:hint="eastAsia" w:ascii="宋体" w:hAnsi="宋体"/>
                <w:szCs w:val="21"/>
              </w:rPr>
              <w:t>传真：0755-8284</w:t>
            </w:r>
            <w:r>
              <w:rPr>
                <w:rFonts w:hint="eastAsia" w:ascii="宋体" w:hAnsi="宋体"/>
                <w:szCs w:val="21"/>
                <w:lang w:val="en-US" w:eastAsia="zh-CN"/>
              </w:rPr>
              <w:t>8694</w:t>
            </w:r>
          </w:p>
          <w:p w14:paraId="7B896DC4">
            <w:pPr>
              <w:wordWrap w:val="0"/>
              <w:autoSpaceDE w:val="0"/>
              <w:autoSpaceDN w:val="0"/>
              <w:adjustRightInd w:val="0"/>
              <w:snapToGrid w:val="0"/>
              <w:rPr>
                <w:rFonts w:hint="default" w:ascii="宋体" w:hAnsi="宋体" w:eastAsia="宋体"/>
                <w:kern w:val="0"/>
                <w:szCs w:val="21"/>
                <w:u w:val="single"/>
                <w:lang w:val="en-US" w:eastAsia="zh-CN"/>
              </w:rPr>
            </w:pPr>
            <w:r>
              <w:rPr>
                <w:rFonts w:hint="eastAsia" w:ascii="宋体" w:hAnsi="宋体"/>
                <w:szCs w:val="21"/>
              </w:rPr>
              <w:t>邮箱：</w:t>
            </w:r>
            <w:r>
              <w:fldChar w:fldCharType="begin"/>
            </w:r>
            <w:r>
              <w:instrText xml:space="preserve"> HYPERLINK "mailto:*@qq.com" </w:instrText>
            </w:r>
            <w:r>
              <w:fldChar w:fldCharType="separate"/>
            </w:r>
            <w:r>
              <w:rPr>
                <w:rFonts w:hint="eastAsia" w:ascii="宋体" w:hAnsi="宋体"/>
                <w:szCs w:val="21"/>
                <w:lang w:val="en-US" w:eastAsia="zh-CN"/>
              </w:rPr>
              <w:t>liuxh</w:t>
            </w:r>
            <w:r>
              <w:rPr>
                <w:rFonts w:hint="eastAsia" w:ascii="宋体" w:hAnsi="宋体"/>
                <w:szCs w:val="21"/>
              </w:rPr>
              <w:t>@</w:t>
            </w:r>
            <w:r>
              <w:rPr>
                <w:rFonts w:hint="eastAsia" w:ascii="宋体" w:hAnsi="宋体"/>
                <w:szCs w:val="21"/>
              </w:rPr>
              <w:fldChar w:fldCharType="end"/>
            </w:r>
            <w:r>
              <w:rPr>
                <w:rFonts w:hint="eastAsia" w:ascii="宋体" w:hAnsi="宋体"/>
                <w:szCs w:val="21"/>
                <w:lang w:val="en-US" w:eastAsia="zh-CN"/>
              </w:rPr>
              <w:t>szcec.com</w:t>
            </w:r>
          </w:p>
        </w:tc>
      </w:tr>
      <w:tr w14:paraId="7242A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14:paraId="6ABB3CB6">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2</w:t>
            </w:r>
          </w:p>
        </w:tc>
        <w:tc>
          <w:tcPr>
            <w:tcW w:w="1990" w:type="dxa"/>
            <w:vAlign w:val="center"/>
          </w:tcPr>
          <w:p w14:paraId="17CD2897">
            <w:pPr>
              <w:autoSpaceDE w:val="0"/>
              <w:autoSpaceDN w:val="0"/>
              <w:adjustRightInd w:val="0"/>
              <w:snapToGrid w:val="0"/>
              <w:jc w:val="center"/>
              <w:rPr>
                <w:rFonts w:ascii="宋体" w:hAnsi="宋体"/>
                <w:color w:val="auto"/>
                <w:szCs w:val="21"/>
                <w:highlight w:val="none"/>
              </w:rPr>
            </w:pPr>
            <w:r>
              <w:rPr>
                <w:rFonts w:ascii="宋体" w:hAnsi="宋体"/>
                <w:color w:val="auto"/>
                <w:szCs w:val="21"/>
                <w:highlight w:val="none"/>
              </w:rPr>
              <w:t>项目名称</w:t>
            </w:r>
          </w:p>
        </w:tc>
        <w:tc>
          <w:tcPr>
            <w:tcW w:w="7029" w:type="dxa"/>
            <w:vAlign w:val="center"/>
          </w:tcPr>
          <w:p w14:paraId="2DA4FFC3">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深圳会展中心冷却塔填料更换项目</w:t>
            </w:r>
          </w:p>
        </w:tc>
      </w:tr>
      <w:tr w14:paraId="21032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14:paraId="0B373111">
            <w:pPr>
              <w:autoSpaceDE w:val="0"/>
              <w:autoSpaceDN w:val="0"/>
              <w:adjustRightInd w:val="0"/>
              <w:snapToGrid w:val="0"/>
              <w:jc w:val="center"/>
              <w:rPr>
                <w:rFonts w:ascii="宋体" w:hAnsi="宋体"/>
                <w:color w:val="auto"/>
                <w:szCs w:val="21"/>
                <w:highlight w:val="none"/>
              </w:rPr>
            </w:pPr>
          </w:p>
        </w:tc>
        <w:tc>
          <w:tcPr>
            <w:tcW w:w="1990" w:type="dxa"/>
            <w:vAlign w:val="center"/>
          </w:tcPr>
          <w:p w14:paraId="64A7DFC3">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项目类别</w:t>
            </w:r>
          </w:p>
        </w:tc>
        <w:tc>
          <w:tcPr>
            <w:tcW w:w="7029" w:type="dxa"/>
            <w:vAlign w:val="center"/>
          </w:tcPr>
          <w:p w14:paraId="7FF0C6B5">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服务</w:t>
            </w:r>
            <w:r>
              <w:rPr>
                <w:rFonts w:hint="eastAsia" w:ascii="宋体" w:hAnsi="宋体"/>
                <w:color w:val="auto"/>
                <w:szCs w:val="21"/>
                <w:highlight w:val="none"/>
              </w:rPr>
              <w:t>类</w:t>
            </w:r>
          </w:p>
        </w:tc>
      </w:tr>
      <w:tr w14:paraId="5E04D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5" w:type="dxa"/>
            <w:vMerge w:val="continue"/>
            <w:vAlign w:val="center"/>
          </w:tcPr>
          <w:p w14:paraId="462DDFD2">
            <w:pPr>
              <w:autoSpaceDE w:val="0"/>
              <w:autoSpaceDN w:val="0"/>
              <w:adjustRightInd w:val="0"/>
              <w:snapToGrid w:val="0"/>
              <w:jc w:val="center"/>
              <w:rPr>
                <w:rFonts w:ascii="宋体" w:hAnsi="宋体"/>
                <w:color w:val="auto"/>
                <w:szCs w:val="21"/>
                <w:highlight w:val="none"/>
              </w:rPr>
            </w:pPr>
          </w:p>
        </w:tc>
        <w:tc>
          <w:tcPr>
            <w:tcW w:w="1990" w:type="dxa"/>
            <w:vAlign w:val="center"/>
          </w:tcPr>
          <w:p w14:paraId="744505F6">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项目介绍</w:t>
            </w:r>
          </w:p>
        </w:tc>
        <w:tc>
          <w:tcPr>
            <w:tcW w:w="7029" w:type="dxa"/>
            <w:vAlign w:val="center"/>
          </w:tcPr>
          <w:p w14:paraId="3E4D0C46">
            <w:pPr>
              <w:autoSpaceDE w:val="0"/>
              <w:autoSpaceDN w:val="0"/>
              <w:adjustRightInd w:val="0"/>
              <w:snapToGrid w:val="0"/>
              <w:rPr>
                <w:rFonts w:hint="default" w:ascii="宋体" w:hAnsi="宋体"/>
                <w:i/>
                <w:color w:val="auto"/>
                <w:szCs w:val="21"/>
                <w:highlight w:val="none"/>
                <w:lang w:val="en-US"/>
              </w:rPr>
            </w:pPr>
            <w:r>
              <w:rPr>
                <w:rFonts w:hint="eastAsia" w:ascii="宋体" w:hAnsi="宋体"/>
                <w:color w:val="auto"/>
                <w:szCs w:val="21"/>
                <w:highlight w:val="none"/>
                <w:lang w:val="en-US" w:eastAsia="zh-CN"/>
              </w:rPr>
              <w:t>更换深圳会展中心3号、4号冷却塔填料、分流槽、挡水器、风机减速器轴承、电机轴承，调校布水器、风机叶轮以及水箱箱体漏水维修。</w:t>
            </w:r>
          </w:p>
        </w:tc>
      </w:tr>
      <w:tr w14:paraId="11551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14:paraId="1D4A40CD">
            <w:pPr>
              <w:autoSpaceDE w:val="0"/>
              <w:autoSpaceDN w:val="0"/>
              <w:adjustRightInd w:val="0"/>
              <w:snapToGrid w:val="0"/>
              <w:jc w:val="center"/>
              <w:rPr>
                <w:rFonts w:ascii="宋体" w:hAnsi="宋体"/>
                <w:color w:val="auto"/>
                <w:szCs w:val="21"/>
                <w:highlight w:val="none"/>
              </w:rPr>
            </w:pPr>
          </w:p>
        </w:tc>
        <w:tc>
          <w:tcPr>
            <w:tcW w:w="1990" w:type="dxa"/>
            <w:vAlign w:val="center"/>
          </w:tcPr>
          <w:p w14:paraId="6F44250A">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实施地点</w:t>
            </w:r>
          </w:p>
        </w:tc>
        <w:tc>
          <w:tcPr>
            <w:tcW w:w="7029" w:type="dxa"/>
            <w:vAlign w:val="center"/>
          </w:tcPr>
          <w:p w14:paraId="3D444D47">
            <w:pPr>
              <w:autoSpaceDE w:val="0"/>
              <w:autoSpaceDN w:val="0"/>
              <w:adjustRightInd w:val="0"/>
              <w:snapToGrid w:val="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会展中心冷却塔机房。</w:t>
            </w:r>
          </w:p>
        </w:tc>
      </w:tr>
      <w:tr w14:paraId="69CDB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14:paraId="0E5BD604">
            <w:pPr>
              <w:autoSpaceDE w:val="0"/>
              <w:autoSpaceDN w:val="0"/>
              <w:adjustRightInd w:val="0"/>
              <w:snapToGrid w:val="0"/>
              <w:jc w:val="center"/>
              <w:rPr>
                <w:rFonts w:ascii="宋体" w:hAnsi="宋体"/>
                <w:color w:val="auto"/>
                <w:szCs w:val="21"/>
                <w:highlight w:val="none"/>
              </w:rPr>
            </w:pPr>
          </w:p>
        </w:tc>
        <w:tc>
          <w:tcPr>
            <w:tcW w:w="1990" w:type="dxa"/>
            <w:vAlign w:val="center"/>
          </w:tcPr>
          <w:p w14:paraId="6B1A3A83">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服务期</w:t>
            </w:r>
            <w:r>
              <w:rPr>
                <w:rFonts w:ascii="宋体" w:hAnsi="宋体"/>
                <w:color w:val="auto"/>
                <w:szCs w:val="21"/>
                <w:highlight w:val="none"/>
              </w:rPr>
              <w:t>/</w:t>
            </w:r>
            <w:r>
              <w:rPr>
                <w:rFonts w:hint="eastAsia" w:ascii="宋体" w:hAnsi="宋体"/>
                <w:color w:val="auto"/>
                <w:szCs w:val="21"/>
                <w:highlight w:val="none"/>
              </w:rPr>
              <w:t>交货期/工期</w:t>
            </w:r>
          </w:p>
        </w:tc>
        <w:tc>
          <w:tcPr>
            <w:tcW w:w="7029" w:type="dxa"/>
            <w:vAlign w:val="center"/>
          </w:tcPr>
          <w:p w14:paraId="50C2E843">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lang w:val="en-US" w:eastAsia="zh-CN"/>
              </w:rPr>
              <w:t>90</w:t>
            </w:r>
            <w:r>
              <w:rPr>
                <w:rFonts w:hint="eastAsia" w:ascii="宋体" w:hAnsi="宋体"/>
                <w:color w:val="auto"/>
                <w:szCs w:val="21"/>
                <w:highlight w:val="none"/>
              </w:rPr>
              <w:t>天</w:t>
            </w:r>
          </w:p>
        </w:tc>
      </w:tr>
      <w:tr w14:paraId="37C5B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14:paraId="34FBDEC1">
            <w:pPr>
              <w:autoSpaceDE w:val="0"/>
              <w:autoSpaceDN w:val="0"/>
              <w:adjustRightInd w:val="0"/>
              <w:snapToGrid w:val="0"/>
              <w:jc w:val="center"/>
              <w:rPr>
                <w:rFonts w:ascii="宋体" w:hAnsi="宋体"/>
                <w:color w:val="auto"/>
                <w:szCs w:val="21"/>
              </w:rPr>
            </w:pPr>
            <w:r>
              <w:rPr>
                <w:rFonts w:hint="eastAsia" w:ascii="宋体" w:hAnsi="宋体"/>
                <w:color w:val="auto"/>
                <w:szCs w:val="21"/>
              </w:rPr>
              <w:t>3</w:t>
            </w:r>
          </w:p>
        </w:tc>
        <w:tc>
          <w:tcPr>
            <w:tcW w:w="1990" w:type="dxa"/>
            <w:vAlign w:val="center"/>
          </w:tcPr>
          <w:p w14:paraId="49D48854">
            <w:pPr>
              <w:autoSpaceDE w:val="0"/>
              <w:autoSpaceDN w:val="0"/>
              <w:adjustRightInd w:val="0"/>
              <w:snapToGrid w:val="0"/>
              <w:jc w:val="center"/>
              <w:rPr>
                <w:rFonts w:ascii="宋体" w:hAnsi="宋体"/>
                <w:color w:val="auto"/>
                <w:szCs w:val="21"/>
              </w:rPr>
            </w:pPr>
            <w:r>
              <w:rPr>
                <w:rFonts w:hint="eastAsia" w:ascii="宋体" w:hAnsi="宋体"/>
                <w:color w:val="auto"/>
                <w:szCs w:val="21"/>
              </w:rPr>
              <w:t>报名(文件获取）开始时间</w:t>
            </w:r>
          </w:p>
        </w:tc>
        <w:tc>
          <w:tcPr>
            <w:tcW w:w="7029" w:type="dxa"/>
            <w:vAlign w:val="center"/>
          </w:tcPr>
          <w:p w14:paraId="38A9410E">
            <w:pPr>
              <w:autoSpaceDE w:val="0"/>
              <w:autoSpaceDN w:val="0"/>
              <w:adjustRightInd w:val="0"/>
              <w:snapToGrid w:val="0"/>
              <w:rPr>
                <w:rFonts w:ascii="宋体" w:hAnsi="宋体"/>
                <w:color w:val="auto"/>
                <w:szCs w:val="21"/>
              </w:rPr>
            </w:pPr>
            <w:r>
              <w:rPr>
                <w:rFonts w:hint="eastAsia" w:ascii="宋体" w:hAnsi="宋体"/>
                <w:color w:val="auto"/>
                <w:szCs w:val="21"/>
              </w:rPr>
              <w:t>2</w:t>
            </w:r>
            <w:r>
              <w:rPr>
                <w:rFonts w:ascii="宋体" w:hAnsi="宋体"/>
                <w:color w:val="auto"/>
                <w:szCs w:val="21"/>
              </w:rPr>
              <w:t>02</w:t>
            </w:r>
            <w:r>
              <w:rPr>
                <w:rFonts w:hint="eastAsia" w:ascii="宋体" w:hAnsi="宋体"/>
                <w:color w:val="auto"/>
                <w:szCs w:val="21"/>
                <w:lang w:val="en-US" w:eastAsia="zh-CN"/>
              </w:rPr>
              <w:t>4</w:t>
            </w:r>
            <w:r>
              <w:rPr>
                <w:rFonts w:ascii="宋体" w:hAnsi="宋体"/>
                <w:color w:val="auto"/>
                <w:szCs w:val="21"/>
              </w:rPr>
              <w:t>-</w:t>
            </w:r>
            <w:r>
              <w:rPr>
                <w:rFonts w:hint="eastAsia" w:ascii="宋体" w:hAnsi="宋体"/>
                <w:color w:val="auto"/>
                <w:szCs w:val="21"/>
                <w:lang w:val="en-US" w:eastAsia="zh-CN"/>
              </w:rPr>
              <w:t>10</w:t>
            </w:r>
            <w:r>
              <w:rPr>
                <w:rFonts w:ascii="宋体" w:hAnsi="宋体"/>
                <w:color w:val="auto"/>
                <w:szCs w:val="21"/>
              </w:rPr>
              <w:t>-</w:t>
            </w:r>
            <w:r>
              <w:rPr>
                <w:rFonts w:hint="eastAsia" w:ascii="宋体" w:hAnsi="宋体"/>
                <w:color w:val="auto"/>
                <w:szCs w:val="21"/>
                <w:lang w:val="en-US" w:eastAsia="zh-CN"/>
              </w:rPr>
              <w:t>10</w:t>
            </w:r>
            <w:r>
              <w:rPr>
                <w:rFonts w:ascii="宋体" w:hAnsi="宋体"/>
                <w:color w:val="auto"/>
                <w:szCs w:val="21"/>
              </w:rPr>
              <w:t xml:space="preserve"> </w:t>
            </w:r>
            <w:r>
              <w:rPr>
                <w:rFonts w:hint="eastAsia" w:ascii="宋体" w:hAnsi="宋体"/>
                <w:color w:val="auto"/>
                <w:szCs w:val="21"/>
                <w:lang w:val="en-US" w:eastAsia="zh-CN"/>
              </w:rPr>
              <w:t>9</w:t>
            </w:r>
            <w:r>
              <w:rPr>
                <w:rFonts w:ascii="宋体" w:hAnsi="宋体"/>
                <w:color w:val="auto"/>
                <w:szCs w:val="21"/>
              </w:rPr>
              <w:t>:</w:t>
            </w:r>
            <w:r>
              <w:rPr>
                <w:rFonts w:hint="eastAsia" w:ascii="宋体" w:hAnsi="宋体"/>
                <w:color w:val="auto"/>
                <w:szCs w:val="21"/>
              </w:rPr>
              <w:t xml:space="preserve"> </w:t>
            </w:r>
            <w:r>
              <w:rPr>
                <w:rFonts w:hint="eastAsia" w:ascii="宋体" w:hAnsi="宋体"/>
                <w:color w:val="auto"/>
                <w:szCs w:val="21"/>
                <w:lang w:val="en-US" w:eastAsia="zh-CN"/>
              </w:rPr>
              <w:t>00</w:t>
            </w:r>
            <w:r>
              <w:rPr>
                <w:rFonts w:hint="eastAsia" w:ascii="宋体" w:hAnsi="宋体"/>
                <w:color w:val="auto"/>
                <w:szCs w:val="21"/>
              </w:rPr>
              <w:t>（北京时间</w:t>
            </w:r>
            <w:r>
              <w:rPr>
                <w:rFonts w:ascii="宋体" w:hAnsi="宋体"/>
                <w:color w:val="auto"/>
                <w:szCs w:val="21"/>
              </w:rPr>
              <w:t>）</w:t>
            </w:r>
          </w:p>
        </w:tc>
      </w:tr>
      <w:tr w14:paraId="19E7C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14:paraId="67BC7A08">
            <w:pPr>
              <w:autoSpaceDE w:val="0"/>
              <w:autoSpaceDN w:val="0"/>
              <w:adjustRightInd w:val="0"/>
              <w:snapToGrid w:val="0"/>
              <w:jc w:val="center"/>
              <w:rPr>
                <w:rFonts w:ascii="宋体" w:hAnsi="宋体"/>
                <w:szCs w:val="21"/>
              </w:rPr>
            </w:pPr>
          </w:p>
        </w:tc>
        <w:tc>
          <w:tcPr>
            <w:tcW w:w="1990" w:type="dxa"/>
            <w:vAlign w:val="center"/>
          </w:tcPr>
          <w:p w14:paraId="6686547A">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14:paraId="0F3C3B27">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Cs/>
                <w:color w:val="FF0000"/>
                <w:highlight w:val="yellow"/>
              </w:rPr>
              <w:t>https://cg.szcec.com/sharing/Ir6tOpnZZ，</w:t>
            </w:r>
            <w:r>
              <w:rPr>
                <w:rFonts w:hint="eastAsia" w:ascii="宋体" w:hAnsi="宋体"/>
                <w:bCs/>
                <w:szCs w:val="21"/>
              </w:rPr>
              <w:t>并致电确认。</w:t>
            </w:r>
            <w:r>
              <w:rPr>
                <w:rFonts w:hint="eastAsia" w:ascii="宋体" w:hAnsi="宋体"/>
                <w:szCs w:val="21"/>
              </w:rPr>
              <w:t>逾期报名的（以报名回函送达时间为准）将不予接受。</w:t>
            </w:r>
          </w:p>
        </w:tc>
      </w:tr>
      <w:tr w14:paraId="7568C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14:paraId="727CC587">
            <w:pPr>
              <w:autoSpaceDE w:val="0"/>
              <w:autoSpaceDN w:val="0"/>
              <w:adjustRightInd w:val="0"/>
              <w:snapToGrid w:val="0"/>
              <w:jc w:val="center"/>
              <w:rPr>
                <w:rFonts w:ascii="宋体" w:hAnsi="宋体"/>
                <w:szCs w:val="21"/>
              </w:rPr>
            </w:pPr>
          </w:p>
        </w:tc>
        <w:tc>
          <w:tcPr>
            <w:tcW w:w="1990" w:type="dxa"/>
            <w:vAlign w:val="center"/>
          </w:tcPr>
          <w:p w14:paraId="39CC7678">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14:paraId="4F7265BD">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fldChar w:fldCharType="begin"/>
            </w:r>
            <w:r>
              <w:instrText xml:space="preserve"> HYPERLINK "https://www.szcec.com/News/index/id/256.html" </w:instrText>
            </w:r>
            <w:r>
              <w:fldChar w:fldCharType="separate"/>
            </w:r>
            <w:r>
              <w:rPr>
                <w:rStyle w:val="19"/>
                <w:rFonts w:ascii="宋体" w:hAnsi="宋体"/>
                <w:szCs w:val="21"/>
              </w:rPr>
              <w:t>https://www.szcec.com/News/index/id/256.html</w:t>
            </w:r>
            <w:r>
              <w:rPr>
                <w:rStyle w:val="19"/>
                <w:rFonts w:ascii="宋体" w:hAnsi="宋体"/>
                <w:szCs w:val="21"/>
              </w:rPr>
              <w:fldChar w:fldCharType="end"/>
            </w:r>
          </w:p>
        </w:tc>
      </w:tr>
      <w:tr w14:paraId="49A7A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25AE52AE">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14:paraId="0D539C6B">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14:paraId="0255ECD9">
            <w:pPr>
              <w:tabs>
                <w:tab w:val="left" w:pos="284"/>
              </w:tabs>
              <w:jc w:val="left"/>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16</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14:paraId="6C692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14:paraId="6EB67FBF">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14:paraId="7C3387EE">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14:paraId="22063D02">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14:paraId="33B59FA2">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16</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14:paraId="79D03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14:paraId="77631733">
            <w:pPr>
              <w:autoSpaceDE w:val="0"/>
              <w:autoSpaceDN w:val="0"/>
              <w:adjustRightInd w:val="0"/>
              <w:snapToGrid w:val="0"/>
              <w:jc w:val="center"/>
              <w:rPr>
                <w:rFonts w:ascii="宋体" w:hAnsi="宋体"/>
                <w:szCs w:val="21"/>
              </w:rPr>
            </w:pPr>
          </w:p>
        </w:tc>
        <w:tc>
          <w:tcPr>
            <w:tcW w:w="1990" w:type="dxa"/>
            <w:vAlign w:val="center"/>
          </w:tcPr>
          <w:p w14:paraId="19FDFA4E">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14:paraId="4DBB7BE4">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17</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14:paraId="5C605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14:paraId="5EA0CE8F">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14:paraId="232E5EB2">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14:paraId="53285D59">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18</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14:paraId="1D980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14:paraId="3D67EDED">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14:paraId="168A212A">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14:paraId="03CC7C75">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https://cg.szcec.com/sharing/SBQYbHRus，</w:t>
            </w:r>
            <w:r>
              <w:rPr>
                <w:rFonts w:hint="eastAsia" w:ascii="宋体" w:hAnsi="宋体"/>
                <w:szCs w:val="21"/>
              </w:rPr>
              <w:t>并致电确认</w:t>
            </w:r>
            <w:bookmarkStart w:id="3" w:name="_Toc478393187"/>
            <w:bookmarkStart w:id="4" w:name="_Toc478110532"/>
            <w:bookmarkStart w:id="5" w:name="_Toc478392822"/>
            <w:r>
              <w:rPr>
                <w:rFonts w:hint="eastAsia" w:ascii="宋体" w:hAnsi="宋体"/>
                <w:bCs/>
                <w:szCs w:val="21"/>
              </w:rPr>
              <w:t>(文件上传成功后会显示</w:t>
            </w:r>
            <w:r>
              <w:rPr>
                <w:rFonts w:hint="eastAsia" w:ascii="宋体" w:hAnsi="宋体"/>
                <w:szCs w:val="21"/>
              </w:rPr>
              <w:drawing>
                <wp:inline distT="0" distB="0" distL="114300" distR="114300">
                  <wp:extent cx="158750" cy="148590"/>
                  <wp:effectExtent l="0" t="0" r="3175" b="3810"/>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pic:cNvPicPr>
                        </pic:nvPicPr>
                        <pic:blipFill>
                          <a:blip r:embed="rId7"/>
                          <a:stretch>
                            <a:fillRect/>
                          </a:stretch>
                        </pic:blipFill>
                        <pic:spPr>
                          <a:xfrm>
                            <a:off x="0" y="0"/>
                            <a:ext cx="158750" cy="148590"/>
                          </a:xfrm>
                          <a:prstGeom prst="rect">
                            <a:avLst/>
                          </a:prstGeom>
                        </pic:spPr>
                      </pic:pic>
                    </a:graphicData>
                  </a:graphic>
                </wp:inline>
              </w:drawing>
            </w:r>
            <w:r>
              <w:rPr>
                <w:rFonts w:hint="eastAsia" w:ascii="宋体" w:hAnsi="宋体"/>
                <w:szCs w:val="21"/>
              </w:rPr>
              <w:t>标记</w:t>
            </w:r>
            <w:r>
              <w:rPr>
                <w:rFonts w:ascii="宋体" w:hAnsi="宋体"/>
                <w:bCs/>
                <w:szCs w:val="21"/>
              </w:rPr>
              <w:t>)</w:t>
            </w:r>
            <w:r>
              <w:rPr>
                <w:rFonts w:hint="eastAsia" w:ascii="宋体" w:hAnsi="宋体"/>
                <w:szCs w:val="21"/>
              </w:rPr>
              <w:t>。</w:t>
            </w:r>
            <w:r>
              <w:rPr>
                <w:rFonts w:hint="eastAsia" w:ascii="宋体" w:hAnsi="宋体"/>
              </w:rPr>
              <w:t>注意事项如下：</w:t>
            </w:r>
          </w:p>
          <w:p w14:paraId="2BF4B17E">
            <w:pPr>
              <w:pStyle w:val="23"/>
              <w:numPr>
                <w:ilvl w:val="0"/>
                <w:numId w:val="3"/>
              </w:numPr>
              <w:ind w:left="0" w:firstLine="0" w:firstLineChars="0"/>
              <w:rPr>
                <w:rFonts w:ascii="宋体" w:hAnsi="宋体" w:eastAsia="宋体"/>
                <w:szCs w:val="21"/>
              </w:rPr>
            </w:pPr>
            <w:bookmarkStart w:id="6"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版及Word/WPS版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6"/>
            <w:r>
              <w:rPr>
                <w:rFonts w:hint="eastAsia" w:ascii="宋体" w:hAnsi="宋体" w:eastAsia="宋体"/>
                <w:szCs w:val="21"/>
              </w:rPr>
              <w:t>。</w:t>
            </w:r>
          </w:p>
          <w:p w14:paraId="47474D16">
            <w:pPr>
              <w:pStyle w:val="23"/>
              <w:numPr>
                <w:ilvl w:val="0"/>
                <w:numId w:val="3"/>
              </w:numPr>
              <w:ind w:left="0" w:firstLine="0" w:firstLineChars="0"/>
              <w:rPr>
                <w:rFonts w:ascii="宋体" w:hAnsi="宋体" w:eastAsia="宋体"/>
                <w:szCs w:val="21"/>
              </w:rPr>
            </w:pPr>
            <w:r>
              <w:rPr>
                <w:rFonts w:hint="eastAsia" w:ascii="宋体" w:hAnsi="宋体" w:eastAsia="宋体"/>
                <w:szCs w:val="21"/>
              </w:rPr>
              <w:t>投标人授权代表须熟记文件密码，并在开标前按时将</w:t>
            </w:r>
            <w:r>
              <w:rPr>
                <w:rFonts w:hint="eastAsia" w:ascii="宋体" w:hAnsi="宋体" w:eastAsia="宋体"/>
              </w:rPr>
              <w:t>投标文件解密密码（格式详见附件）上传至指定地址，</w:t>
            </w:r>
            <w:r>
              <w:rPr>
                <w:rFonts w:hint="eastAsia" w:ascii="宋体" w:hAnsi="宋体" w:eastAsia="宋体"/>
                <w:szCs w:val="21"/>
              </w:rPr>
              <w:t>否则做废标处理。投标文件递交时间截止后，不再接受任何理由的撤回或重新提交文件请求。</w:t>
            </w:r>
          </w:p>
          <w:p w14:paraId="325892FF">
            <w:pPr>
              <w:pStyle w:val="23"/>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14:paraId="3A9EA3CC">
            <w:pPr>
              <w:pStyle w:val="23"/>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/WPS版）文件仅供评标时搜索文件内容之用而不作为评审依据。</w:t>
            </w:r>
            <w:bookmarkEnd w:id="3"/>
            <w:bookmarkEnd w:id="4"/>
            <w:bookmarkEnd w:id="5"/>
          </w:p>
        </w:tc>
      </w:tr>
      <w:tr w14:paraId="61288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05" w:type="dxa"/>
            <w:vMerge w:val="restart"/>
            <w:vAlign w:val="center"/>
          </w:tcPr>
          <w:p w14:paraId="4640384C">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14:paraId="65FE60D2">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14:paraId="7B044726">
            <w:pPr>
              <w:rPr>
                <w:rFonts w:ascii="宋体" w:hAnsi="宋体"/>
              </w:rPr>
            </w:pPr>
            <w:r>
              <w:rPr>
                <w:rFonts w:hint="eastAsia" w:ascii="宋体" w:hAnsi="宋体"/>
                <w:szCs w:val="21"/>
              </w:rPr>
              <w:t>2</w:t>
            </w:r>
            <w:r>
              <w:rPr>
                <w:rFonts w:ascii="宋体" w:hAnsi="宋体"/>
                <w:szCs w:val="21"/>
              </w:rPr>
              <w:t>02</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21</w:t>
            </w:r>
            <w:r>
              <w:rPr>
                <w:rFonts w:ascii="宋体" w:hAnsi="宋体"/>
                <w:szCs w:val="21"/>
              </w:rPr>
              <w:t xml:space="preserve"> </w:t>
            </w:r>
            <w:r>
              <w:rPr>
                <w:rFonts w:hint="eastAsia" w:ascii="宋体" w:hAnsi="宋体"/>
                <w:szCs w:val="21"/>
                <w:lang w:val="en-US" w:eastAsia="zh-CN"/>
              </w:rPr>
              <w:t>9</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14:paraId="3B727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14:paraId="5551EB40">
            <w:pPr>
              <w:autoSpaceDE w:val="0"/>
              <w:autoSpaceDN w:val="0"/>
              <w:adjustRightInd w:val="0"/>
              <w:snapToGrid w:val="0"/>
              <w:jc w:val="center"/>
              <w:rPr>
                <w:rFonts w:ascii="宋体" w:hAnsi="宋体"/>
                <w:szCs w:val="21"/>
              </w:rPr>
            </w:pPr>
          </w:p>
        </w:tc>
        <w:tc>
          <w:tcPr>
            <w:tcW w:w="1990" w:type="dxa"/>
            <w:vAlign w:val="center"/>
          </w:tcPr>
          <w:p w14:paraId="1752A181">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14:paraId="4715A47A">
            <w:pPr>
              <w:autoSpaceDE w:val="0"/>
              <w:autoSpaceDN w:val="0"/>
              <w:adjustRightInd w:val="0"/>
              <w:snapToGrid w:val="0"/>
              <w:rPr>
                <w:rFonts w:ascii="宋体" w:hAnsi="宋体"/>
                <w:szCs w:val="21"/>
              </w:rPr>
            </w:pPr>
            <w:r>
              <w:rPr>
                <w:rFonts w:hint="eastAsia" w:ascii="宋体" w:hAnsi="宋体"/>
                <w:szCs w:val="21"/>
              </w:rPr>
              <w:t>腾讯会议号：</w:t>
            </w:r>
            <w:r>
              <w:rPr>
                <w:rFonts w:hint="eastAsia" w:ascii="宋体" w:hAnsi="宋体"/>
                <w:szCs w:val="21"/>
                <w:highlight w:val="yellow"/>
                <w:lang w:val="en-US" w:eastAsia="zh-CN"/>
              </w:rPr>
              <w:t>209674211</w:t>
            </w:r>
            <w:r>
              <w:rPr>
                <w:rFonts w:hint="eastAsia" w:ascii="宋体" w:hAnsi="宋体"/>
                <w:szCs w:val="21"/>
              </w:rPr>
              <w:t>（免密，入会前必须改名为“</w:t>
            </w:r>
            <w:r>
              <w:rPr>
                <w:rFonts w:hint="eastAsia" w:ascii="宋体" w:hAnsi="宋体"/>
                <w:b/>
                <w:bCs/>
                <w:color w:val="FF0000"/>
                <w:szCs w:val="21"/>
              </w:rPr>
              <w:t>公司简称+姓名</w:t>
            </w:r>
            <w:r>
              <w:rPr>
                <w:rFonts w:hint="eastAsia" w:ascii="宋体" w:hAnsi="宋体"/>
                <w:szCs w:val="21"/>
              </w:rPr>
              <w:t>”,会议期间</w:t>
            </w:r>
            <w:r>
              <w:rPr>
                <w:rFonts w:hint="eastAsia" w:ascii="宋体" w:hAnsi="宋体"/>
                <w:b/>
                <w:color w:val="FF0000"/>
                <w:szCs w:val="21"/>
              </w:rPr>
              <w:t>禁止使用虚拟背景</w:t>
            </w:r>
            <w:r>
              <w:rPr>
                <w:rFonts w:hint="eastAsia" w:ascii="宋体" w:hAnsi="宋体"/>
                <w:szCs w:val="21"/>
              </w:rPr>
              <w:t>），届时请各投标人按采购公告要求准时提交投标文件及密码并参加在线开标。</w:t>
            </w:r>
          </w:p>
        </w:tc>
      </w:tr>
      <w:tr w14:paraId="3093E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14:paraId="42F4151A">
            <w:pPr>
              <w:autoSpaceDE w:val="0"/>
              <w:autoSpaceDN w:val="0"/>
              <w:adjustRightInd w:val="0"/>
              <w:snapToGrid w:val="0"/>
              <w:jc w:val="center"/>
              <w:rPr>
                <w:rFonts w:ascii="宋体" w:hAnsi="宋体"/>
                <w:szCs w:val="21"/>
              </w:rPr>
            </w:pPr>
          </w:p>
        </w:tc>
        <w:tc>
          <w:tcPr>
            <w:tcW w:w="1990" w:type="dxa"/>
            <w:vAlign w:val="center"/>
          </w:tcPr>
          <w:p w14:paraId="5A58B30B">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14:paraId="6867BA8F">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Fonts w:hint="eastAsia" w:ascii="宋体" w:hAnsi="宋体"/>
                <w:bCs/>
                <w:color w:val="FF0000"/>
                <w:highlight w:val="yellow"/>
              </w:rPr>
              <w:t>https://cg.szcec.com/sharing/RqlQv4bfR</w:t>
            </w:r>
            <w:r>
              <w:rPr>
                <w:rFonts w:hint="eastAsia" w:ascii="宋体" w:hAnsi="宋体"/>
                <w:szCs w:val="21"/>
              </w:rPr>
              <w:t>。（为确保开评标工作的保密性并兼顾效率，密码早发、晚发的，均可能导致废标的不利后果）</w:t>
            </w:r>
          </w:p>
        </w:tc>
      </w:tr>
      <w:tr w14:paraId="3EAD0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14:paraId="4D1CBE7C">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14:paraId="6897019A">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是否接受</w:t>
            </w:r>
          </w:p>
          <w:p w14:paraId="17DBC1AC">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联合体投标</w:t>
            </w:r>
          </w:p>
        </w:tc>
        <w:tc>
          <w:tcPr>
            <w:tcW w:w="7029" w:type="dxa"/>
            <w:tcBorders>
              <w:top w:val="single" w:color="auto" w:sz="4" w:space="0"/>
              <w:left w:val="single" w:color="auto" w:sz="4" w:space="0"/>
            </w:tcBorders>
            <w:vAlign w:val="center"/>
          </w:tcPr>
          <w:p w14:paraId="5BB62A54">
            <w:pPr>
              <w:autoSpaceDE w:val="0"/>
              <w:autoSpaceDN w:val="0"/>
              <w:adjustRightInd w:val="0"/>
              <w:snapToGrid w:val="0"/>
              <w:rPr>
                <w:rFonts w:ascii="宋体" w:hAnsi="宋体" w:cstheme="minorBidi"/>
                <w:color w:val="auto"/>
                <w:szCs w:val="21"/>
                <w:highlight w:val="none"/>
              </w:rPr>
            </w:pPr>
            <w:r>
              <w:rPr>
                <w:rFonts w:hint="eastAsia" w:ascii="宋体" w:hAnsi="宋体"/>
                <w:color w:val="auto"/>
                <w:kern w:val="0"/>
                <w:szCs w:val="21"/>
                <w:highlight w:val="none"/>
              </w:rPr>
              <w:sym w:font="Wingdings 2" w:char="0052"/>
            </w:r>
            <w:r>
              <w:rPr>
                <w:rFonts w:hint="eastAsia" w:ascii="宋体" w:hAnsi="宋体" w:cstheme="minorBidi"/>
                <w:color w:val="auto"/>
                <w:szCs w:val="21"/>
                <w:highlight w:val="none"/>
              </w:rPr>
              <w:t>不接受</w:t>
            </w:r>
          </w:p>
          <w:p w14:paraId="099C6157">
            <w:pPr>
              <w:autoSpaceDE w:val="0"/>
              <w:autoSpaceDN w:val="0"/>
              <w:adjustRightInd w:val="0"/>
              <w:snapToGrid w:val="0"/>
              <w:rPr>
                <w:rFonts w:ascii="宋体" w:hAnsi="宋体"/>
                <w:color w:val="auto"/>
                <w:kern w:val="0"/>
                <w:szCs w:val="21"/>
                <w:highlight w:val="none"/>
              </w:rPr>
            </w:pPr>
            <w:r>
              <w:rPr>
                <w:rFonts w:hint="eastAsia" w:ascii="宋体" w:hAnsi="宋体" w:cstheme="minorBidi"/>
                <w:color w:val="auto"/>
                <w:szCs w:val="21"/>
                <w:highlight w:val="none"/>
              </w:rPr>
              <w:t xml:space="preserve">□接受，应满足下列要求：                    </w:t>
            </w:r>
          </w:p>
        </w:tc>
      </w:tr>
      <w:tr w14:paraId="531DB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68C5ECD3">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14:paraId="7D4DF864">
            <w:pPr>
              <w:autoSpaceDE w:val="0"/>
              <w:autoSpaceDN w:val="0"/>
              <w:adjustRightInd w:val="0"/>
              <w:snapToGrid w:val="0"/>
              <w:jc w:val="center"/>
              <w:rPr>
                <w:rFonts w:ascii="宋体" w:hAnsi="宋体" w:cstheme="minorBidi"/>
                <w:color w:val="auto"/>
                <w:kern w:val="0"/>
                <w:szCs w:val="21"/>
                <w:highlight w:val="none"/>
              </w:rPr>
            </w:pPr>
            <w:r>
              <w:rPr>
                <w:rFonts w:hint="eastAsia" w:ascii="宋体" w:hAnsi="宋体" w:cstheme="minorBidi"/>
                <w:color w:val="auto"/>
                <w:kern w:val="0"/>
                <w:szCs w:val="21"/>
                <w:highlight w:val="none"/>
              </w:rPr>
              <w:t>现场踏勘</w:t>
            </w:r>
          </w:p>
        </w:tc>
        <w:tc>
          <w:tcPr>
            <w:tcW w:w="7029" w:type="dxa"/>
            <w:vAlign w:val="center"/>
          </w:tcPr>
          <w:p w14:paraId="7ECDF60C">
            <w:pPr>
              <w:numPr>
                <w:ilvl w:val="0"/>
                <w:numId w:val="4"/>
              </w:numPr>
              <w:tabs>
                <w:tab w:val="left" w:pos="281"/>
                <w:tab w:val="left" w:pos="541"/>
              </w:tabs>
              <w:snapToGrid w:val="0"/>
              <w:rPr>
                <w:rFonts w:ascii="宋体" w:hAnsi="宋体" w:cstheme="minorBidi"/>
                <w:color w:val="auto"/>
                <w:kern w:val="0"/>
                <w:szCs w:val="21"/>
                <w:highlight w:val="none"/>
              </w:rPr>
            </w:pPr>
            <w:r>
              <w:rPr>
                <w:rFonts w:hint="eastAsia" w:ascii="宋体" w:hAnsi="宋体" w:cs="Segoe UI Symbol"/>
                <w:color w:val="auto"/>
                <w:kern w:val="0"/>
                <w:szCs w:val="21"/>
                <w:highlight w:val="none"/>
              </w:rPr>
              <w:sym w:font="Wingdings 2" w:char="00A3"/>
            </w:r>
            <w:r>
              <w:rPr>
                <w:rFonts w:hint="eastAsia" w:ascii="宋体" w:hAnsi="宋体" w:cstheme="minorBidi"/>
                <w:color w:val="auto"/>
                <w:kern w:val="0"/>
                <w:szCs w:val="21"/>
                <w:highlight w:val="none"/>
              </w:rPr>
              <w:t>不组织,投标人可在本项目招标公告发布后至报名（文件获取）时间截止前自行踏勘。</w:t>
            </w:r>
          </w:p>
          <w:p w14:paraId="04816120">
            <w:pPr>
              <w:numPr>
                <w:ilvl w:val="0"/>
                <w:numId w:val="4"/>
              </w:numPr>
              <w:tabs>
                <w:tab w:val="left" w:pos="281"/>
                <w:tab w:val="left" w:pos="541"/>
              </w:tabs>
              <w:snapToGrid w:val="0"/>
              <w:rPr>
                <w:rFonts w:ascii="宋体" w:hAnsi="宋体" w:cstheme="minorBidi"/>
                <w:color w:val="auto"/>
                <w:kern w:val="0"/>
                <w:szCs w:val="21"/>
                <w:highlight w:val="none"/>
              </w:rPr>
            </w:pPr>
            <w:r>
              <w:rPr>
                <w:rFonts w:hint="eastAsia" w:ascii="宋体" w:hAnsi="宋体" w:cstheme="minorBidi"/>
                <w:color w:val="auto"/>
                <w:kern w:val="0"/>
                <w:szCs w:val="21"/>
                <w:highlight w:val="none"/>
              </w:rPr>
              <w:sym w:font="Wingdings 2" w:char="0052"/>
            </w:r>
            <w:r>
              <w:rPr>
                <w:rFonts w:hint="eastAsia" w:ascii="宋体" w:hAnsi="宋体" w:cstheme="minorBidi"/>
                <w:color w:val="auto"/>
                <w:kern w:val="0"/>
                <w:szCs w:val="21"/>
                <w:highlight w:val="none"/>
              </w:rPr>
              <w:t>组织，踏勘要求：</w:t>
            </w:r>
          </w:p>
          <w:p w14:paraId="1210BB96">
            <w:pPr>
              <w:pStyle w:val="23"/>
              <w:numPr>
                <w:ilvl w:val="0"/>
                <w:numId w:val="5"/>
              </w:numPr>
              <w:tabs>
                <w:tab w:val="left" w:pos="541"/>
              </w:tabs>
              <w:snapToGrid w:val="0"/>
              <w:ind w:left="558" w:leftChars="257" w:hanging="18" w:hangingChars="9"/>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招标人定于</w:t>
            </w:r>
            <w:r>
              <w:rPr>
                <w:rFonts w:hint="eastAsia" w:ascii="宋体" w:hAnsi="宋体"/>
                <w:szCs w:val="21"/>
              </w:rPr>
              <w:t>2</w:t>
            </w:r>
            <w:r>
              <w:rPr>
                <w:rFonts w:ascii="宋体" w:hAnsi="宋体"/>
                <w:szCs w:val="21"/>
              </w:rPr>
              <w:t>02</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15</w:t>
            </w:r>
            <w:r>
              <w:rPr>
                <w:rFonts w:ascii="宋体" w:hAnsi="宋体"/>
                <w:szCs w:val="21"/>
              </w:rPr>
              <w:t xml:space="preserve"> </w:t>
            </w:r>
            <w:r>
              <w:rPr>
                <w:rFonts w:hint="eastAsia" w:ascii="宋体" w:hAnsi="宋体"/>
                <w:szCs w:val="21"/>
                <w:lang w:val="en-US" w:eastAsia="zh-CN"/>
              </w:rPr>
              <w:t>10</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hint="eastAsia" w:ascii="宋体" w:hAnsi="宋体" w:eastAsia="宋体"/>
                <w:color w:val="auto"/>
                <w:kern w:val="0"/>
                <w:szCs w:val="21"/>
                <w:highlight w:val="none"/>
              </w:rPr>
              <w:t>邀请投标人察看现场；投标人应指派符合要求的人员参加本项目的现场踏勘。</w:t>
            </w:r>
          </w:p>
          <w:p w14:paraId="0F338B43">
            <w:pPr>
              <w:pStyle w:val="23"/>
              <w:numPr>
                <w:ilvl w:val="0"/>
                <w:numId w:val="5"/>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已报名但未参加现场踏勘的，招标人视为已理解并认同本次踏勘所涉及的全部内容，且对本次踏勘的组织实施过程无异议。投标人自行承担因不参加现场踏勘可能造成的一切后果。</w:t>
            </w:r>
          </w:p>
          <w:p w14:paraId="1D41FFAB">
            <w:pPr>
              <w:pStyle w:val="23"/>
              <w:numPr>
                <w:ilvl w:val="0"/>
                <w:numId w:val="5"/>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highlight w:val="none"/>
              </w:rPr>
              <w:t>投标人须至少提前一天与踏勘联系人预约。否则，将可能导致投标人不能进入踏勘现场的不利后果。</w:t>
            </w:r>
          </w:p>
          <w:p w14:paraId="201893DD">
            <w:pPr>
              <w:pStyle w:val="23"/>
              <w:numPr>
                <w:ilvl w:val="0"/>
                <w:numId w:val="5"/>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踏勘联系人：</w:t>
            </w:r>
            <w:r>
              <w:rPr>
                <w:rFonts w:hint="eastAsia" w:ascii="宋体" w:hAnsi="宋体" w:eastAsia="宋体"/>
                <w:color w:val="auto"/>
                <w:kern w:val="0"/>
                <w:szCs w:val="21"/>
                <w:highlight w:val="none"/>
                <w:lang w:val="en-US" w:eastAsia="zh-CN"/>
              </w:rPr>
              <w:t>石家旺</w:t>
            </w:r>
          </w:p>
          <w:p w14:paraId="16D3F758">
            <w:pPr>
              <w:pStyle w:val="23"/>
              <w:tabs>
                <w:tab w:val="left" w:pos="541"/>
              </w:tabs>
              <w:snapToGrid w:val="0"/>
              <w:ind w:left="805" w:firstLine="0" w:firstLineChars="0"/>
              <w:rPr>
                <w:rFonts w:hint="default" w:ascii="宋体" w:hAnsi="宋体" w:eastAsia="宋体"/>
                <w:color w:val="auto"/>
                <w:kern w:val="0"/>
                <w:szCs w:val="21"/>
                <w:highlight w:val="none"/>
                <w:lang w:val="en-US" w:eastAsia="zh-CN"/>
              </w:rPr>
            </w:pPr>
            <w:r>
              <w:rPr>
                <w:rFonts w:hint="eastAsia" w:ascii="宋体" w:hAnsi="宋体" w:eastAsia="宋体"/>
                <w:color w:val="auto"/>
                <w:kern w:val="0"/>
                <w:szCs w:val="21"/>
                <w:highlight w:val="none"/>
              </w:rPr>
              <w:t>电话：0755-8284</w:t>
            </w:r>
            <w:r>
              <w:rPr>
                <w:rFonts w:hint="eastAsia" w:ascii="宋体" w:hAnsi="宋体" w:eastAsia="宋体"/>
                <w:color w:val="auto"/>
                <w:kern w:val="0"/>
                <w:szCs w:val="21"/>
                <w:highlight w:val="none"/>
                <w:lang w:val="en-US" w:eastAsia="zh-CN"/>
              </w:rPr>
              <w:t>8815</w:t>
            </w:r>
            <w:r>
              <w:rPr>
                <w:rFonts w:hint="eastAsia" w:ascii="宋体" w:hAnsi="宋体" w:eastAsia="宋体"/>
                <w:color w:val="auto"/>
                <w:kern w:val="0"/>
                <w:szCs w:val="21"/>
                <w:highlight w:val="none"/>
              </w:rPr>
              <w:t>，手机：</w:t>
            </w:r>
            <w:r>
              <w:rPr>
                <w:rFonts w:hint="eastAsia" w:ascii="宋体" w:hAnsi="宋体" w:eastAsia="宋体"/>
                <w:color w:val="auto"/>
                <w:kern w:val="0"/>
                <w:szCs w:val="21"/>
                <w:highlight w:val="none"/>
                <w:lang w:val="en-US" w:eastAsia="zh-CN"/>
              </w:rPr>
              <w:t>13392896761</w:t>
            </w:r>
          </w:p>
          <w:p w14:paraId="3CAD9235">
            <w:pPr>
              <w:pStyle w:val="23"/>
              <w:tabs>
                <w:tab w:val="left" w:pos="541"/>
              </w:tabs>
              <w:snapToGrid w:val="0"/>
              <w:ind w:left="805" w:firstLine="0" w:firstLineChars="0"/>
              <w:rPr>
                <w:rFonts w:hint="default" w:ascii="宋体" w:hAnsi="宋体" w:eastAsia="宋体"/>
                <w:color w:val="auto"/>
                <w:kern w:val="0"/>
                <w:szCs w:val="21"/>
                <w:highlight w:val="none"/>
                <w:lang w:val="en-US" w:eastAsia="zh-CN"/>
              </w:rPr>
            </w:pPr>
            <w:r>
              <w:rPr>
                <w:rFonts w:hint="eastAsia" w:ascii="宋体" w:hAnsi="宋体" w:eastAsia="宋体"/>
                <w:color w:val="auto"/>
                <w:kern w:val="0"/>
                <w:szCs w:val="21"/>
                <w:highlight w:val="none"/>
              </w:rPr>
              <w:t>集合地点：</w:t>
            </w:r>
            <w:r>
              <w:rPr>
                <w:rFonts w:hint="eastAsia" w:ascii="宋体" w:hAnsi="宋体" w:eastAsia="宋体"/>
                <w:color w:val="auto"/>
                <w:kern w:val="0"/>
                <w:szCs w:val="21"/>
                <w:highlight w:val="none"/>
                <w:lang w:val="en-US" w:eastAsia="zh-CN"/>
              </w:rPr>
              <w:t>深圳会展中心北三门</w:t>
            </w:r>
            <w:bookmarkStart w:id="100" w:name="_GoBack"/>
            <w:bookmarkEnd w:id="100"/>
          </w:p>
          <w:p w14:paraId="348311EE">
            <w:pPr>
              <w:pStyle w:val="23"/>
              <w:numPr>
                <w:ilvl w:val="0"/>
                <w:numId w:val="5"/>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特别说明：若现场考察与本项目招标（采购）文件载明的要求不一致时，以本项目招标（采购）文件中的要求为准。</w:t>
            </w:r>
          </w:p>
        </w:tc>
      </w:tr>
      <w:tr w14:paraId="26369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14:paraId="4291B3A0">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14:paraId="7C440EA0">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履约</w:t>
            </w:r>
            <w:r>
              <w:rPr>
                <w:rFonts w:ascii="宋体" w:hAnsi="宋体"/>
                <w:color w:val="auto"/>
                <w:szCs w:val="21"/>
                <w:highlight w:val="none"/>
              </w:rPr>
              <w:t>保证金</w:t>
            </w:r>
          </w:p>
        </w:tc>
        <w:tc>
          <w:tcPr>
            <w:tcW w:w="7029" w:type="dxa"/>
            <w:vAlign w:val="center"/>
          </w:tcPr>
          <w:p w14:paraId="5F095CBC">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是否要求递交履约保证金：</w:t>
            </w:r>
            <w:r>
              <w:rPr>
                <w:rFonts w:ascii="宋体" w:hAnsi="宋体" w:cs="Segoe UI Symbol"/>
                <w:color w:val="auto"/>
                <w:kern w:val="0"/>
                <w:szCs w:val="21"/>
                <w:highlight w:val="none"/>
              </w:rPr>
              <w:t xml:space="preserve"> </w:t>
            </w:r>
          </w:p>
          <w:p w14:paraId="2FDD2F35">
            <w:pPr>
              <w:pStyle w:val="23"/>
              <w:numPr>
                <w:ilvl w:val="0"/>
                <w:numId w:val="6"/>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lang w:eastAsia="zh-CN"/>
              </w:rPr>
              <w:t>☑</w:t>
            </w:r>
            <w:r>
              <w:rPr>
                <w:rFonts w:hint="eastAsia" w:ascii="宋体" w:hAnsi="宋体" w:eastAsia="宋体" w:cs="Segoe UI Symbol"/>
                <w:color w:val="auto"/>
                <w:kern w:val="0"/>
                <w:szCs w:val="21"/>
                <w:highlight w:val="none"/>
              </w:rPr>
              <w:t>不要求</w:t>
            </w:r>
          </w:p>
          <w:p w14:paraId="063CE5B1">
            <w:pPr>
              <w:pStyle w:val="23"/>
              <w:numPr>
                <w:ilvl w:val="0"/>
                <w:numId w:val="6"/>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□要求</w:t>
            </w:r>
          </w:p>
          <w:p w14:paraId="2027A40D">
            <w:pPr>
              <w:pStyle w:val="23"/>
              <w:numPr>
                <w:ilvl w:val="0"/>
                <w:numId w:val="7"/>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履约保证金金额：人民币</w:t>
            </w:r>
            <w:r>
              <w:rPr>
                <w:rFonts w:hint="eastAsia" w:ascii="宋体" w:hAnsi="宋体" w:eastAsia="宋体" w:cs="Segoe UI Symbol"/>
                <w:color w:val="auto"/>
                <w:kern w:val="0"/>
                <w:szCs w:val="21"/>
                <w:highlight w:val="none"/>
                <w:u w:val="single"/>
              </w:rPr>
              <w:t xml:space="preserve"> </w:t>
            </w:r>
            <w:r>
              <w:rPr>
                <w:rFonts w:ascii="宋体" w:hAnsi="宋体" w:eastAsia="宋体" w:cs="Segoe UI Symbol"/>
                <w:color w:val="auto"/>
                <w:kern w:val="0"/>
                <w:szCs w:val="21"/>
                <w:highlight w:val="none"/>
                <w:u w:val="single"/>
              </w:rPr>
              <w:t>/</w:t>
            </w:r>
            <w:r>
              <w:rPr>
                <w:rFonts w:hint="eastAsia" w:ascii="宋体" w:hAnsi="宋体" w:eastAsia="宋体" w:cs="Segoe UI Symbol"/>
                <w:color w:val="auto"/>
                <w:kern w:val="0"/>
                <w:szCs w:val="21"/>
                <w:highlight w:val="none"/>
                <w:u w:val="single"/>
              </w:rPr>
              <w:t xml:space="preserve"> </w:t>
            </w:r>
            <w:r>
              <w:rPr>
                <w:rFonts w:hint="eastAsia" w:ascii="宋体" w:hAnsi="宋体" w:eastAsia="宋体" w:cs="Segoe UI Symbol"/>
                <w:color w:val="auto"/>
                <w:kern w:val="0"/>
                <w:szCs w:val="21"/>
                <w:highlight w:val="none"/>
              </w:rPr>
              <w:t>元</w:t>
            </w:r>
          </w:p>
          <w:p w14:paraId="668EA3D6">
            <w:pPr>
              <w:pStyle w:val="23"/>
              <w:numPr>
                <w:ilvl w:val="0"/>
                <w:numId w:val="7"/>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□银行转账</w:t>
            </w:r>
            <w:r>
              <w:rPr>
                <w:rFonts w:ascii="宋体" w:hAnsi="宋体" w:eastAsia="宋体" w:cs="Segoe UI Symbol"/>
                <w:color w:val="auto"/>
                <w:kern w:val="0"/>
                <w:szCs w:val="21"/>
                <w:highlight w:val="none"/>
              </w:rPr>
              <w:t xml:space="preserve">  </w:t>
            </w:r>
            <w:r>
              <w:rPr>
                <w:rFonts w:hint="eastAsia" w:ascii="宋体" w:hAnsi="宋体" w:eastAsia="宋体" w:cs="Segoe UI Symbol"/>
                <w:color w:val="auto"/>
                <w:kern w:val="0"/>
                <w:szCs w:val="21"/>
                <w:highlight w:val="none"/>
              </w:rPr>
              <w:t>□现金</w:t>
            </w:r>
          </w:p>
          <w:p w14:paraId="78FE2E5D">
            <w:pPr>
              <w:pStyle w:val="23"/>
              <w:numPr>
                <w:ilvl w:val="0"/>
                <w:numId w:val="7"/>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投标人保证金</w:t>
            </w:r>
            <w:r>
              <w:rPr>
                <w:rFonts w:ascii="宋体" w:hAnsi="宋体" w:eastAsia="宋体" w:cs="Segoe UI Symbol"/>
                <w:color w:val="auto"/>
                <w:kern w:val="0"/>
                <w:szCs w:val="21"/>
                <w:highlight w:val="none"/>
              </w:rPr>
              <w:t>收款</w:t>
            </w:r>
            <w:r>
              <w:rPr>
                <w:rFonts w:hint="eastAsia" w:ascii="宋体" w:hAnsi="宋体" w:eastAsia="宋体" w:cs="Segoe UI Symbol"/>
                <w:color w:val="auto"/>
                <w:kern w:val="0"/>
                <w:szCs w:val="21"/>
                <w:highlight w:val="none"/>
              </w:rPr>
              <w:t>银行账户信息（选用“银行转账</w:t>
            </w:r>
            <w:r>
              <w:rPr>
                <w:rFonts w:ascii="宋体" w:hAnsi="宋体" w:eastAsia="宋体" w:cs="Segoe UI Symbol"/>
                <w:color w:val="auto"/>
                <w:kern w:val="0"/>
                <w:szCs w:val="21"/>
                <w:highlight w:val="none"/>
              </w:rPr>
              <w:t>”</w:t>
            </w:r>
            <w:r>
              <w:rPr>
                <w:rFonts w:hint="eastAsia" w:ascii="宋体" w:hAnsi="宋体" w:eastAsia="宋体" w:cs="Segoe UI Symbol"/>
                <w:color w:val="auto"/>
                <w:kern w:val="0"/>
                <w:szCs w:val="21"/>
                <w:highlight w:val="none"/>
              </w:rPr>
              <w:t>方式须填</w:t>
            </w:r>
            <w:r>
              <w:rPr>
                <w:rFonts w:ascii="宋体" w:hAnsi="宋体" w:eastAsia="宋体" w:cs="Segoe UI Symbol"/>
                <w:color w:val="auto"/>
                <w:kern w:val="0"/>
                <w:szCs w:val="21"/>
                <w:highlight w:val="none"/>
              </w:rPr>
              <w:t>）</w:t>
            </w:r>
          </w:p>
          <w:p w14:paraId="4F8D1A49">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收款单位：</w:t>
            </w:r>
            <w:r>
              <w:rPr>
                <w:rFonts w:hint="eastAsia" w:ascii="宋体" w:hAnsi="宋体" w:cs="Segoe UI Symbol"/>
                <w:color w:val="auto"/>
                <w:kern w:val="0"/>
                <w:szCs w:val="21"/>
                <w:highlight w:val="none"/>
                <w:u w:val="single"/>
              </w:rPr>
              <w:t>深圳深圳会展中心管理有限责任公司</w:t>
            </w:r>
          </w:p>
          <w:p w14:paraId="264DCDA5">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开户银行：</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14:paraId="30B54411">
            <w:pPr>
              <w:autoSpaceDE w:val="0"/>
              <w:autoSpaceDN w:val="0"/>
              <w:adjustRightInd w:val="0"/>
              <w:snapToGrid w:val="0"/>
              <w:ind w:left="819" w:leftChars="390" w:firstLine="1"/>
              <w:jc w:val="left"/>
              <w:rPr>
                <w:rFonts w:ascii="宋体" w:hAnsi="宋体" w:cs="Segoe UI Symbol"/>
                <w:color w:val="auto"/>
                <w:kern w:val="0"/>
                <w:szCs w:val="21"/>
                <w:highlight w:val="none"/>
                <w:u w:val="single"/>
              </w:rPr>
            </w:pPr>
            <w:r>
              <w:rPr>
                <w:rFonts w:hint="eastAsia" w:ascii="宋体" w:hAnsi="宋体" w:cs="Segoe UI Symbol"/>
                <w:color w:val="auto"/>
                <w:kern w:val="0"/>
                <w:szCs w:val="21"/>
                <w:highlight w:val="none"/>
              </w:rPr>
              <w:t>银行账号</w:t>
            </w:r>
            <w:r>
              <w:rPr>
                <w:rFonts w:ascii="宋体" w:hAnsi="宋体" w:cs="Segoe UI Symbol"/>
                <w:color w:val="auto"/>
                <w:kern w:val="0"/>
                <w:szCs w:val="21"/>
                <w:highlight w:val="none"/>
              </w:rPr>
              <w:t>：</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14:paraId="5EEF9763">
            <w:pPr>
              <w:pStyle w:val="23"/>
              <w:numPr>
                <w:ilvl w:val="0"/>
                <w:numId w:val="7"/>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为银行转账的，需在转账时注明项目名称，保证金应从投标人公司账户中转出。</w:t>
            </w:r>
          </w:p>
        </w:tc>
      </w:tr>
      <w:tr w14:paraId="43866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5BAC4510">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14:paraId="3D06904F">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投标样品</w:t>
            </w:r>
          </w:p>
        </w:tc>
        <w:tc>
          <w:tcPr>
            <w:tcW w:w="7029" w:type="dxa"/>
            <w:vAlign w:val="center"/>
          </w:tcPr>
          <w:p w14:paraId="3F3B24C9">
            <w:pPr>
              <w:autoSpaceDE w:val="0"/>
              <w:autoSpaceDN w:val="0"/>
              <w:adjustRightInd w:val="0"/>
              <w:snapToGrid w:val="0"/>
              <w:jc w:val="left"/>
              <w:rPr>
                <w:rFonts w:ascii="宋体" w:hAnsi="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olor w:val="auto"/>
                <w:szCs w:val="21"/>
                <w:highlight w:val="none"/>
              </w:rPr>
              <w:t>不要求递交投标样品</w:t>
            </w:r>
          </w:p>
          <w:p w14:paraId="41CFF020">
            <w:pPr>
              <w:autoSpaceDE w:val="0"/>
              <w:autoSpaceDN w:val="0"/>
              <w:adjustRightInd w:val="0"/>
              <w:snapToGrid w:val="0"/>
              <w:jc w:val="left"/>
              <w:rPr>
                <w:rFonts w:ascii="宋体" w:hAnsi="宋体"/>
                <w:color w:val="auto"/>
                <w:szCs w:val="21"/>
                <w:highlight w:val="none"/>
                <w:u w:val="single"/>
              </w:rPr>
            </w:pPr>
            <w:r>
              <w:rPr>
                <w:rFonts w:hint="eastAsia" w:ascii="宋体" w:hAnsi="宋体"/>
                <w:color w:val="auto"/>
                <w:szCs w:val="21"/>
                <w:highlight w:val="none"/>
              </w:rPr>
              <w:t>□递交投标样品，具体要求：</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c>
      </w:tr>
      <w:tr w14:paraId="390B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4033E38C">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14:paraId="4915DDA8">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评标方法</w:t>
            </w:r>
          </w:p>
        </w:tc>
        <w:tc>
          <w:tcPr>
            <w:tcW w:w="7029" w:type="dxa"/>
            <w:vAlign w:val="center"/>
          </w:tcPr>
          <w:p w14:paraId="2A72CF84">
            <w:pPr>
              <w:autoSpaceDE w:val="0"/>
              <w:autoSpaceDN w:val="0"/>
              <w:adjustRightInd w:val="0"/>
              <w:snapToGrid w:val="0"/>
              <w:rPr>
                <w:rFonts w:ascii="宋体" w:hAnsi="宋体" w:cs="Segoe UI Symbol"/>
                <w:color w:val="auto"/>
                <w:kern w:val="0"/>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综合评分法</w:t>
            </w:r>
          </w:p>
          <w:p w14:paraId="214BDF2B">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□最低价法</w:t>
            </w:r>
          </w:p>
          <w:p w14:paraId="4DD66FEF">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□其他：</w:t>
            </w:r>
            <w:r>
              <w:rPr>
                <w:rFonts w:hint="eastAsia" w:ascii="宋体" w:hAnsi="宋体" w:cs="Segoe UI Symbol"/>
                <w:color w:val="auto"/>
                <w:kern w:val="0"/>
                <w:szCs w:val="21"/>
                <w:highlight w:val="none"/>
                <w:u w:val="single"/>
              </w:rPr>
              <w:t xml:space="preserve">              </w:t>
            </w:r>
          </w:p>
        </w:tc>
      </w:tr>
      <w:tr w14:paraId="2D414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6815A4C8">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14:paraId="2D20104A">
            <w:pPr>
              <w:autoSpaceDE w:val="0"/>
              <w:autoSpaceDN w:val="0"/>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推荐中标</w:t>
            </w:r>
          </w:p>
          <w:p w14:paraId="14089435">
            <w:pPr>
              <w:autoSpaceDE w:val="0"/>
              <w:autoSpaceDN w:val="0"/>
              <w:adjustRightInd w:val="0"/>
              <w:snapToGrid w:val="0"/>
              <w:jc w:val="center"/>
              <w:rPr>
                <w:rFonts w:ascii="宋体" w:hAnsi="宋体"/>
                <w:color w:val="auto"/>
                <w:szCs w:val="21"/>
                <w:highlight w:val="none"/>
              </w:rPr>
            </w:pPr>
            <w:r>
              <w:rPr>
                <w:rFonts w:hint="eastAsia" w:ascii="宋体" w:hAnsi="宋体" w:cs="宋体"/>
                <w:color w:val="auto"/>
                <w:szCs w:val="21"/>
                <w:highlight w:val="none"/>
              </w:rPr>
              <w:t>候选人数量</w:t>
            </w:r>
          </w:p>
        </w:tc>
        <w:tc>
          <w:tcPr>
            <w:tcW w:w="7029" w:type="dxa"/>
            <w:vAlign w:val="center"/>
          </w:tcPr>
          <w:p w14:paraId="5C6BA1D8">
            <w:pPr>
              <w:autoSpaceDE w:val="0"/>
              <w:autoSpaceDN w:val="0"/>
              <w:adjustRightInd w:val="0"/>
              <w:snapToGrid w:val="0"/>
              <w:rPr>
                <w:rFonts w:ascii="宋体" w:hAnsi="宋体" w:cs="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内部招标评标</w:t>
            </w:r>
            <w:r>
              <w:rPr>
                <w:rFonts w:ascii="宋体" w:hAnsi="宋体" w:cs="Segoe UI Symbol"/>
                <w:color w:val="auto"/>
                <w:kern w:val="0"/>
                <w:szCs w:val="21"/>
                <w:highlight w:val="none"/>
              </w:rPr>
              <w:t>小组推荐的中标候选人数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rPr>
              <w:t xml:space="preserve">  1  个</w:t>
            </w:r>
            <w:r>
              <w:rPr>
                <w:rFonts w:hint="eastAsia" w:ascii="宋体" w:hAnsi="宋体" w:cs="Segoe UI Symbol"/>
                <w:color w:val="auto"/>
                <w:kern w:val="0"/>
                <w:szCs w:val="21"/>
                <w:highlight w:val="none"/>
              </w:rPr>
              <w:t>。</w:t>
            </w:r>
          </w:p>
          <w:p w14:paraId="17BF5453">
            <w:pPr>
              <w:autoSpaceDE w:val="0"/>
              <w:autoSpaceDN w:val="0"/>
              <w:adjustRightInd w:val="0"/>
              <w:snapToGrid w:val="0"/>
              <w:rPr>
                <w:rFonts w:ascii="宋体" w:hAnsi="宋体" w:cs="Segoe UI Symbol"/>
                <w:color w:val="auto"/>
                <w:kern w:val="0"/>
                <w:szCs w:val="21"/>
                <w:highlight w:val="none"/>
              </w:rPr>
            </w:pPr>
          </w:p>
        </w:tc>
      </w:tr>
    </w:tbl>
    <w:p w14:paraId="363C645C">
      <w:pPr>
        <w:numPr>
          <w:ilvl w:val="0"/>
          <w:numId w:val="1"/>
        </w:numPr>
        <w:spacing w:line="560" w:lineRule="exact"/>
        <w:outlineLvl w:val="1"/>
        <w:rPr>
          <w:rFonts w:ascii="宋体" w:hAnsi="宋体"/>
          <w:b/>
          <w:szCs w:val="21"/>
        </w:rPr>
      </w:pPr>
      <w:bookmarkStart w:id="7" w:name="_Toc82591925"/>
      <w:bookmarkEnd w:id="7"/>
      <w:bookmarkStart w:id="8" w:name="_Toc82685540"/>
      <w:bookmarkEnd w:id="8"/>
      <w:bookmarkStart w:id="9" w:name="_Toc82684591"/>
      <w:bookmarkEnd w:id="9"/>
      <w:bookmarkStart w:id="10" w:name="_Toc82591926"/>
      <w:bookmarkEnd w:id="10"/>
      <w:bookmarkStart w:id="11" w:name="_Toc82684703"/>
      <w:bookmarkEnd w:id="11"/>
      <w:bookmarkStart w:id="12" w:name="_Toc82684706"/>
      <w:bookmarkEnd w:id="12"/>
      <w:bookmarkStart w:id="13" w:name="_Toc82684705"/>
      <w:bookmarkEnd w:id="13"/>
      <w:bookmarkStart w:id="14" w:name="_Toc82684589"/>
      <w:bookmarkEnd w:id="14"/>
      <w:bookmarkStart w:id="15" w:name="_Toc82685543"/>
      <w:bookmarkEnd w:id="15"/>
      <w:bookmarkStart w:id="16" w:name="_Toc82684588"/>
      <w:bookmarkEnd w:id="16"/>
      <w:bookmarkStart w:id="17" w:name="_Toc82684590"/>
      <w:bookmarkEnd w:id="17"/>
      <w:bookmarkStart w:id="18" w:name="_Toc82591928"/>
      <w:bookmarkEnd w:id="18"/>
      <w:bookmarkStart w:id="19" w:name="_Toc82591927"/>
      <w:bookmarkEnd w:id="19"/>
      <w:bookmarkStart w:id="20" w:name="_Toc82685542"/>
      <w:bookmarkEnd w:id="20"/>
      <w:bookmarkStart w:id="21" w:name="_Toc82685541"/>
      <w:bookmarkEnd w:id="21"/>
      <w:bookmarkStart w:id="22" w:name="_Toc82684704"/>
      <w:bookmarkEnd w:id="22"/>
      <w:bookmarkStart w:id="23" w:name="_Toc7358"/>
      <w:r>
        <w:rPr>
          <w:rFonts w:hint="eastAsia" w:ascii="宋体" w:hAnsi="宋体"/>
          <w:b/>
          <w:szCs w:val="21"/>
        </w:rPr>
        <w:t>特别说明</w:t>
      </w:r>
      <w:bookmarkEnd w:id="23"/>
    </w:p>
    <w:p w14:paraId="7EDF1493">
      <w:pPr>
        <w:pStyle w:val="23"/>
        <w:numPr>
          <w:ilvl w:val="0"/>
          <w:numId w:val="8"/>
        </w:numPr>
        <w:spacing w:line="360" w:lineRule="auto"/>
        <w:ind w:left="0" w:firstLine="420" w:firstLineChars="0"/>
        <w:rPr>
          <w:rFonts w:ascii="宋体" w:hAnsi="宋体" w:eastAsia="宋体" w:cs="宋体"/>
          <w:szCs w:val="21"/>
        </w:rPr>
      </w:pPr>
      <w:bookmarkStart w:id="24" w:name="_Toc45028463"/>
      <w:bookmarkStart w:id="25" w:name="_Toc517278751"/>
      <w:bookmarkStart w:id="26" w:name="_Toc478387747"/>
      <w:r>
        <w:rPr>
          <w:rFonts w:hint="eastAsia" w:ascii="宋体" w:hAnsi="宋体" w:eastAsia="宋体" w:cs="宋体"/>
          <w:szCs w:val="21"/>
        </w:rPr>
        <w:t>投标人必须具备开展视频会议所需的基本网络设备及网络环境，</w:t>
      </w:r>
      <w:r>
        <w:rPr>
          <w:rFonts w:hint="eastAsia" w:ascii="宋体" w:hAnsi="宋体" w:eastAsia="宋体" w:cs="宋体"/>
          <w:b/>
          <w:bCs/>
          <w:color w:val="FF0000"/>
          <w:szCs w:val="21"/>
        </w:rPr>
        <w:t>视频会议期间禁止使用虚拟背景</w:t>
      </w:r>
      <w:r>
        <w:rPr>
          <w:rFonts w:hint="eastAsia" w:ascii="宋体" w:hAnsi="宋体" w:eastAsia="宋体" w:cs="宋体"/>
          <w:szCs w:val="21"/>
        </w:rPr>
        <w:t>。投标人应自行承担因不具备上述条件或网络环境不佳而导致的无法按要求正常参与本项目开标工作的后果，亦不得因此对本项目招标结果提出异议。</w:t>
      </w:r>
    </w:p>
    <w:p w14:paraId="514B198A">
      <w:pPr>
        <w:pStyle w:val="23"/>
        <w:numPr>
          <w:ilvl w:val="0"/>
          <w:numId w:val="8"/>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14:paraId="44134E68">
      <w:pPr>
        <w:pStyle w:val="23"/>
        <w:numPr>
          <w:ilvl w:val="0"/>
          <w:numId w:val="8"/>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14:paraId="1C5E07C8">
      <w:pPr>
        <w:pStyle w:val="23"/>
        <w:numPr>
          <w:ilvl w:val="0"/>
          <w:numId w:val="8"/>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14:paraId="0C2B801F">
      <w:pPr>
        <w:pStyle w:val="23"/>
        <w:numPr>
          <w:ilvl w:val="0"/>
          <w:numId w:val="8"/>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14:paraId="69AE56DA">
      <w:pPr>
        <w:pStyle w:val="23"/>
        <w:numPr>
          <w:ilvl w:val="0"/>
          <w:numId w:val="8"/>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p w14:paraId="4C1863ED">
      <w:pPr>
        <w:pStyle w:val="23"/>
        <w:numPr>
          <w:ilvl w:val="0"/>
          <w:numId w:val="8"/>
        </w:numPr>
        <w:spacing w:line="360" w:lineRule="auto"/>
        <w:ind w:left="0" w:firstLine="420" w:firstLineChars="0"/>
        <w:rPr>
          <w:rFonts w:hint="eastAsia" w:ascii="宋体" w:hAnsi="宋体" w:eastAsia="宋体" w:cs="宋体"/>
          <w:szCs w:val="21"/>
        </w:rPr>
      </w:pPr>
      <w:r>
        <w:rPr>
          <w:rFonts w:hint="eastAsia" w:ascii="宋体" w:hAnsi="宋体" w:eastAsia="宋体" w:cs="宋体"/>
          <w:szCs w:val="21"/>
        </w:rPr>
        <w:t>参与本项目投标的所有投标人即视为无条件接受招标人的履约评价要求及履约评价结果应用；相关履约评价结果招标人可按照要求通过有关渠道定期或不定期向深圳市投资控股有限公司及其所辖企业通报，并作为招标人和相关企业开展招标采购工作时的重要参考依据；如在深圳市投资控股有限公司或所辖企业的过往项目中存在不良履约记录的潜在投标人或可导致参与本项目的投标资格受限或其他不利后果。</w:t>
      </w:r>
    </w:p>
    <w:p w14:paraId="0CEDED84">
      <w:pPr>
        <w:pStyle w:val="23"/>
        <w:numPr>
          <w:ilvl w:val="0"/>
          <w:numId w:val="8"/>
        </w:numPr>
        <w:spacing w:line="360" w:lineRule="auto"/>
        <w:ind w:left="0" w:firstLine="420" w:firstLineChars="0"/>
        <w:rPr>
          <w:rFonts w:ascii="宋体" w:hAnsi="宋体" w:eastAsia="宋体" w:cs="宋体"/>
          <w:szCs w:val="21"/>
        </w:rPr>
      </w:pPr>
    </w:p>
    <w:bookmarkEnd w:id="24"/>
    <w:bookmarkEnd w:id="25"/>
    <w:bookmarkEnd w:id="26"/>
    <w:p w14:paraId="3CB764B5">
      <w:pPr>
        <w:numPr>
          <w:ilvl w:val="0"/>
          <w:numId w:val="1"/>
        </w:numPr>
        <w:spacing w:line="560" w:lineRule="exact"/>
        <w:outlineLvl w:val="1"/>
        <w:rPr>
          <w:rFonts w:ascii="宋体" w:hAnsi="宋体"/>
          <w:b/>
          <w:szCs w:val="21"/>
        </w:rPr>
      </w:pPr>
      <w:bookmarkStart w:id="27" w:name="_Toc82591986"/>
      <w:bookmarkEnd w:id="27"/>
      <w:bookmarkStart w:id="28" w:name="_Toc82685545"/>
      <w:bookmarkEnd w:id="28"/>
      <w:bookmarkStart w:id="29" w:name="_Toc82591930"/>
      <w:bookmarkEnd w:id="29"/>
      <w:bookmarkStart w:id="30" w:name="_Toc82591987"/>
      <w:bookmarkEnd w:id="30"/>
      <w:bookmarkStart w:id="31" w:name="_Toc82684708"/>
      <w:bookmarkEnd w:id="31"/>
      <w:bookmarkStart w:id="32" w:name="_Toc82684593"/>
      <w:bookmarkEnd w:id="32"/>
      <w:bookmarkStart w:id="33" w:name="_Toc82591989"/>
      <w:bookmarkEnd w:id="33"/>
      <w:bookmarkStart w:id="34" w:name="_Toc82591985"/>
      <w:bookmarkEnd w:id="34"/>
      <w:bookmarkStart w:id="35" w:name="_Toc82591988"/>
      <w:bookmarkEnd w:id="35"/>
      <w:bookmarkStart w:id="36" w:name="_Toc27331"/>
      <w:r>
        <w:rPr>
          <w:rFonts w:hint="eastAsia" w:ascii="宋体" w:hAnsi="宋体"/>
          <w:b/>
          <w:szCs w:val="21"/>
        </w:rPr>
        <w:t>投标文件编制</w:t>
      </w:r>
      <w:bookmarkEnd w:id="36"/>
    </w:p>
    <w:tbl>
      <w:tblPr>
        <w:tblStyle w:val="15"/>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14:paraId="2E3B1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14:paraId="19E3775C">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14:paraId="4686F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14:paraId="5990CD6B">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14:paraId="5AC71DE9">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14:paraId="547CF96E">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14:paraId="01F43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14:paraId="18A5DD08">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14:paraId="4A487F9B">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14:paraId="31A8CD31">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14:paraId="72F09543">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14:paraId="7520C3A5">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14:paraId="23895071">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14:paraId="1B3CA15D">
            <w:pPr>
              <w:pStyle w:val="12"/>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14:paraId="0B2D5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14:paraId="50999B13">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14:paraId="1C3EBA5D">
            <w:pPr>
              <w:autoSpaceDE w:val="0"/>
              <w:autoSpaceDN w:val="0"/>
              <w:adjustRightInd w:val="0"/>
              <w:snapToGrid w:val="0"/>
              <w:jc w:val="center"/>
              <w:rPr>
                <w:rFonts w:ascii="宋体" w:hAnsi="宋体" w:cs="Courier New"/>
                <w:kern w:val="0"/>
                <w:szCs w:val="21"/>
                <w:highlight w:val="none"/>
              </w:rPr>
            </w:pPr>
            <w:r>
              <w:rPr>
                <w:rFonts w:hint="eastAsia" w:ascii="宋体" w:hAnsi="宋体" w:cs="Courier New"/>
                <w:kern w:val="0"/>
                <w:szCs w:val="21"/>
                <w:highlight w:val="none"/>
              </w:rPr>
              <w:t>资格审查文件</w:t>
            </w:r>
          </w:p>
        </w:tc>
        <w:tc>
          <w:tcPr>
            <w:tcW w:w="5746" w:type="dxa"/>
            <w:shd w:val="clear" w:color="auto" w:fill="FFFFFF"/>
            <w:vAlign w:val="center"/>
          </w:tcPr>
          <w:p w14:paraId="42BCAE87">
            <w:pPr>
              <w:autoSpaceDE w:val="0"/>
              <w:autoSpaceDN w:val="0"/>
              <w:adjustRightInd w:val="0"/>
              <w:snapToGrid w:val="0"/>
              <w:jc w:val="left"/>
              <w:rPr>
                <w:rFonts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营业执照</w:t>
            </w:r>
          </w:p>
          <w:p w14:paraId="67257F81">
            <w:pPr>
              <w:autoSpaceDE w:val="0"/>
              <w:autoSpaceDN w:val="0"/>
              <w:adjustRightInd w:val="0"/>
              <w:snapToGrid w:val="0"/>
              <w:jc w:val="left"/>
              <w:rPr>
                <w:rFonts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highlight w:val="none"/>
              </w:rPr>
              <w:t>国家企业信用信息公示系统（</w:t>
            </w:r>
            <w:r>
              <w:rPr>
                <w:rFonts w:ascii="宋体" w:hAnsi="宋体"/>
                <w:highlight w:val="none"/>
              </w:rPr>
              <w:t>www.gsxt.gov.cn</w:t>
            </w:r>
            <w:r>
              <w:rPr>
                <w:rFonts w:hint="eastAsia" w:ascii="宋体" w:hAnsi="宋体"/>
                <w:highlight w:val="none"/>
              </w:rPr>
              <w:t>）或</w:t>
            </w:r>
            <w:r>
              <w:rPr>
                <w:rFonts w:ascii="宋体" w:hAnsi="宋体"/>
                <w:highlight w:val="none"/>
              </w:rPr>
              <w:t>信用中国网站</w:t>
            </w:r>
            <w:r>
              <w:rPr>
                <w:rFonts w:hint="eastAsia" w:ascii="宋体" w:hAnsi="宋体"/>
                <w:highlight w:val="none"/>
              </w:rPr>
              <w:t>（</w:t>
            </w:r>
            <w:r>
              <w:rPr>
                <w:rFonts w:ascii="宋体" w:hAnsi="宋体"/>
                <w:highlight w:val="none"/>
              </w:rPr>
              <w:t>www.creditchina.gov.cn</w:t>
            </w:r>
            <w:r>
              <w:rPr>
                <w:rFonts w:hint="eastAsia" w:ascii="宋体" w:hAnsi="宋体"/>
                <w:highlight w:val="none"/>
              </w:rPr>
              <w:t>）</w:t>
            </w:r>
            <w:r>
              <w:rPr>
                <w:rFonts w:hint="eastAsia" w:ascii="宋体" w:hAnsi="宋体" w:cs="Courier New"/>
                <w:kern w:val="0"/>
                <w:szCs w:val="21"/>
                <w:highlight w:val="none"/>
              </w:rPr>
              <w:t>公示的企业信息打印件</w:t>
            </w:r>
          </w:p>
          <w:p w14:paraId="7996FAD2">
            <w:pPr>
              <w:autoSpaceDE w:val="0"/>
              <w:autoSpaceDN w:val="0"/>
              <w:adjustRightInd w:val="0"/>
              <w:snapToGrid w:val="0"/>
              <w:jc w:val="left"/>
              <w:rPr>
                <w:rFonts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法定代表人资格证明书</w:t>
            </w:r>
          </w:p>
          <w:p w14:paraId="584DF70B">
            <w:pPr>
              <w:autoSpaceDE w:val="0"/>
              <w:autoSpaceDN w:val="0"/>
              <w:adjustRightInd w:val="0"/>
              <w:snapToGrid w:val="0"/>
              <w:jc w:val="left"/>
              <w:rPr>
                <w:rFonts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法定代表人授权委托书（法定代表人作为本项目代理人的，无需提供）</w:t>
            </w:r>
          </w:p>
          <w:p w14:paraId="6C24079E">
            <w:pPr>
              <w:autoSpaceDE w:val="0"/>
              <w:autoSpaceDN w:val="0"/>
              <w:adjustRightInd w:val="0"/>
              <w:snapToGrid w:val="0"/>
              <w:jc w:val="left"/>
              <w:rPr>
                <w:rFonts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资质及其证明文件</w:t>
            </w:r>
          </w:p>
          <w:p w14:paraId="0F94E77C">
            <w:pPr>
              <w:autoSpaceDE w:val="0"/>
              <w:autoSpaceDN w:val="0"/>
              <w:adjustRightInd w:val="0"/>
              <w:snapToGrid w:val="0"/>
              <w:jc w:val="left"/>
              <w:rPr>
                <w:rFonts w:ascii="宋体" w:hAnsi="宋体" w:cs="Courier New"/>
                <w:kern w:val="0"/>
                <w:szCs w:val="21"/>
                <w:highlight w:val="none"/>
              </w:rPr>
            </w:pPr>
            <w:r>
              <w:rPr>
                <w:rFonts w:hint="eastAsia" w:ascii="宋体" w:hAnsi="宋体" w:cs="Courier New"/>
                <w:kern w:val="0"/>
                <w:szCs w:val="21"/>
                <w:highlight w:val="none"/>
              </w:rPr>
              <w:t>□经营业绩一览表及业绩证明文件</w:t>
            </w:r>
          </w:p>
          <w:p w14:paraId="21F10854">
            <w:pPr>
              <w:autoSpaceDE w:val="0"/>
              <w:autoSpaceDN w:val="0"/>
              <w:adjustRightInd w:val="0"/>
              <w:snapToGrid w:val="0"/>
              <w:jc w:val="left"/>
              <w:rPr>
                <w:rFonts w:ascii="宋体" w:hAnsi="宋体" w:cs="Courier New"/>
                <w:kern w:val="0"/>
                <w:szCs w:val="21"/>
                <w:highlight w:val="none"/>
              </w:rPr>
            </w:pPr>
            <w:r>
              <w:rPr>
                <w:rFonts w:hint="eastAsia" w:ascii="宋体" w:hAnsi="宋体" w:cs="Courier New"/>
                <w:kern w:val="0"/>
                <w:szCs w:val="21"/>
                <w:highlight w:val="none"/>
              </w:rPr>
              <w:t>□联合体协议书</w:t>
            </w:r>
          </w:p>
          <w:p w14:paraId="1D5F12B5">
            <w:pPr>
              <w:autoSpaceDE w:val="0"/>
              <w:autoSpaceDN w:val="0"/>
              <w:adjustRightInd w:val="0"/>
              <w:snapToGrid w:val="0"/>
              <w:jc w:val="left"/>
              <w:rPr>
                <w:rFonts w:ascii="宋体" w:hAnsi="宋体" w:cs="Courier New"/>
                <w:kern w:val="0"/>
                <w:szCs w:val="21"/>
                <w:highlight w:val="none"/>
              </w:rPr>
            </w:pPr>
            <w:r>
              <w:rPr>
                <w:rFonts w:hint="eastAsia" w:ascii="宋体" w:hAnsi="宋体" w:cs="Courier New"/>
                <w:kern w:val="0"/>
                <w:szCs w:val="21"/>
                <w:highlight w:val="none"/>
              </w:rPr>
              <w:t>□投标人股东关系构成表</w:t>
            </w:r>
          </w:p>
          <w:p w14:paraId="54111CA5">
            <w:pPr>
              <w:autoSpaceDE w:val="0"/>
              <w:autoSpaceDN w:val="0"/>
              <w:adjustRightInd w:val="0"/>
              <w:snapToGrid w:val="0"/>
              <w:jc w:val="left"/>
              <w:rPr>
                <w:rFonts w:ascii="宋体" w:hAnsi="宋体" w:cs="Courier New"/>
                <w:kern w:val="0"/>
                <w:szCs w:val="21"/>
                <w:highlight w:val="none"/>
              </w:rPr>
            </w:pPr>
            <w:r>
              <w:rPr>
                <w:rFonts w:hint="eastAsia" w:ascii="宋体" w:hAnsi="宋体"/>
                <w:snapToGrid w:val="0"/>
                <w:kern w:val="0"/>
                <w:szCs w:val="21"/>
                <w:highlight w:val="none"/>
              </w:rPr>
              <w:t>□</w:t>
            </w:r>
            <w:r>
              <w:rPr>
                <w:rFonts w:hint="eastAsia" w:ascii="宋体" w:hAnsi="宋体"/>
                <w:szCs w:val="21"/>
                <w:highlight w:val="none"/>
              </w:rPr>
              <w:t>其他：</w:t>
            </w:r>
            <w:r>
              <w:rPr>
                <w:rFonts w:hint="eastAsia" w:ascii="宋体" w:hAnsi="宋体" w:cs="Courier New"/>
                <w:kern w:val="0"/>
                <w:szCs w:val="21"/>
                <w:highlight w:val="none"/>
                <w:u w:val="single"/>
              </w:rPr>
              <w:t xml:space="preserve">              </w:t>
            </w:r>
          </w:p>
        </w:tc>
      </w:tr>
      <w:tr w14:paraId="3DB11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14:paraId="2283610B">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14:paraId="2470C983">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14:paraId="21B27ED6">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14:paraId="5BE432F1">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14:paraId="58BC142A">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14:paraId="1F49C35E">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14:paraId="7E673807">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14:paraId="74D2B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14:paraId="52ADA015">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14:paraId="3C82FD3E">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14:paraId="1B13A190">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14:paraId="54A103FB">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14:paraId="3A44A55D">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14:paraId="4E7365B1">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□工程质保/（售后）服务承诺书</w:t>
            </w:r>
          </w:p>
          <w:p w14:paraId="6B3E6A07">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w:t>
            </w:r>
          </w:p>
          <w:p w14:paraId="3389963F">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14:paraId="5E9DE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14:paraId="0E6539C4">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14:paraId="307AB680">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14:paraId="32C7E1CD">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14:paraId="15EB498A">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14:paraId="22C2BE1B">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14:paraId="70FB1816">
      <w:pPr>
        <w:numPr>
          <w:ilvl w:val="255"/>
          <w:numId w:val="0"/>
        </w:numPr>
        <w:spacing w:line="560" w:lineRule="exact"/>
        <w:outlineLvl w:val="1"/>
        <w:rPr>
          <w:rFonts w:ascii="宋体" w:hAnsi="宋体"/>
          <w:b/>
          <w:szCs w:val="21"/>
        </w:rPr>
      </w:pPr>
    </w:p>
    <w:p w14:paraId="2E99A992">
      <w:pPr>
        <w:numPr>
          <w:ilvl w:val="0"/>
          <w:numId w:val="1"/>
        </w:numPr>
        <w:spacing w:line="560" w:lineRule="exact"/>
        <w:outlineLvl w:val="1"/>
        <w:rPr>
          <w:rFonts w:ascii="宋体" w:hAnsi="宋体"/>
          <w:b/>
          <w:szCs w:val="21"/>
        </w:rPr>
      </w:pPr>
      <w:bookmarkStart w:id="37" w:name="_Toc25699"/>
      <w:r>
        <w:rPr>
          <w:rFonts w:hint="eastAsia" w:ascii="宋体" w:hAnsi="宋体"/>
          <w:b/>
          <w:szCs w:val="21"/>
        </w:rPr>
        <w:t>项目要求</w:t>
      </w:r>
      <w:bookmarkEnd w:id="37"/>
    </w:p>
    <w:tbl>
      <w:tblPr>
        <w:tblStyle w:val="15"/>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14:paraId="46FB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14:paraId="0D46380E">
            <w:pPr>
              <w:jc w:val="center"/>
              <w:rPr>
                <w:rFonts w:ascii="宋体" w:hAnsi="宋体" w:cs="宋体"/>
                <w:b/>
                <w:szCs w:val="21"/>
              </w:rPr>
            </w:pPr>
            <w:r>
              <w:rPr>
                <w:rFonts w:hint="eastAsia" w:ascii="宋体" w:hAnsi="宋体" w:cs="宋体"/>
                <w:b/>
                <w:szCs w:val="21"/>
              </w:rPr>
              <w:t>（一）商务需求</w:t>
            </w:r>
          </w:p>
        </w:tc>
      </w:tr>
      <w:tr w14:paraId="7BF0C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1CC53F9">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14:paraId="5FAD7DFB">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14:paraId="1E785DD9">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14:paraId="444BBC98">
            <w:pPr>
              <w:jc w:val="center"/>
              <w:rPr>
                <w:rFonts w:ascii="宋体" w:hAnsi="宋体" w:cs="宋体"/>
                <w:b/>
                <w:szCs w:val="21"/>
              </w:rPr>
            </w:pPr>
            <w:r>
              <w:rPr>
                <w:rFonts w:hint="eastAsia" w:ascii="宋体" w:hAnsi="宋体" w:cs="宋体"/>
                <w:b/>
                <w:szCs w:val="21"/>
              </w:rPr>
              <w:t>偏离选项</w:t>
            </w:r>
          </w:p>
        </w:tc>
      </w:tr>
      <w:tr w14:paraId="4AFE8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50C7158B">
            <w:pPr>
              <w:pStyle w:val="23"/>
              <w:ind w:firstLine="0" w:firstLineChars="0"/>
              <w:jc w:val="center"/>
              <w:rPr>
                <w:rFonts w:ascii="宋体" w:hAnsi="宋体" w:eastAsia="宋体" w:cs="宋体"/>
                <w:szCs w:val="21"/>
              </w:rPr>
            </w:pPr>
            <w:r>
              <w:rPr>
                <w:rFonts w:hint="eastAsia" w:ascii="宋体" w:hAnsi="宋体" w:eastAsia="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14:paraId="15455E7F">
            <w:pPr>
              <w:jc w:val="center"/>
              <w:rPr>
                <w:rFonts w:ascii="宋体" w:hAnsi="宋体" w:cs="宋体"/>
                <w:szCs w:val="21"/>
              </w:rPr>
            </w:pPr>
            <w:r>
              <w:rPr>
                <w:rFonts w:hint="eastAsia" w:ascii="宋体" w:hAnsi="宋体" w:cs="宋体"/>
                <w:szCs w:val="21"/>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14:paraId="4485B8BD">
            <w:pPr>
              <w:numPr>
                <w:ilvl w:val="0"/>
                <w:numId w:val="9"/>
              </w:numPr>
              <w:tabs>
                <w:tab w:val="left" w:pos="531"/>
              </w:tabs>
              <w:snapToGrid w:val="0"/>
              <w:spacing w:line="320" w:lineRule="exact"/>
              <w:ind w:left="0" w:firstLine="0"/>
              <w:rPr>
                <w:rFonts w:hint="eastAsia" w:ascii="宋体" w:hAnsi="宋体" w:cs="宋体"/>
                <w:szCs w:val="21"/>
              </w:rPr>
            </w:pPr>
            <w:r>
              <w:rPr>
                <w:rFonts w:hint="eastAsia" w:ascii="宋体" w:hAnsi="宋体" w:cs="宋体"/>
                <w:szCs w:val="21"/>
              </w:rPr>
              <w:t>投标人须为中华人民共和国境内注册且合法运作独立法人或具有独立承担民事责任能力的其它组织，未被列入经营异常名录及严重失信名单，被列入失信主体、经营异常且尚在处罚期内或未完成异常行为处理及信用修复的投标人，将被拒绝参与本项目的采购活动。需提供如下证明文件并加盖公章：</w:t>
            </w:r>
          </w:p>
          <w:p w14:paraId="34163F85">
            <w:pPr>
              <w:pStyle w:val="23"/>
              <w:numPr>
                <w:ilvl w:val="0"/>
                <w:numId w:val="10"/>
              </w:numPr>
              <w:snapToGrid w:val="0"/>
              <w:spacing w:line="320" w:lineRule="exact"/>
              <w:ind w:left="0" w:firstLine="420"/>
              <w:rPr>
                <w:rFonts w:ascii="宋体" w:hAnsi="宋体"/>
                <w:szCs w:val="21"/>
              </w:rPr>
            </w:pPr>
            <w:r>
              <w:rPr>
                <w:rFonts w:hint="eastAsia" w:ascii="宋体" w:hAnsi="宋体" w:eastAsia="宋体" w:cs="宋体"/>
                <w:szCs w:val="21"/>
              </w:rPr>
              <w:t>企业营业执照或公司登记注册证明文件。</w:t>
            </w:r>
          </w:p>
          <w:p w14:paraId="32E5F93A">
            <w:pPr>
              <w:pStyle w:val="23"/>
              <w:numPr>
                <w:ilvl w:val="0"/>
                <w:numId w:val="10"/>
              </w:numPr>
              <w:snapToGrid w:val="0"/>
              <w:spacing w:line="320" w:lineRule="exact"/>
              <w:ind w:left="0" w:firstLine="420"/>
              <w:rPr>
                <w:rFonts w:ascii="宋体" w:hAnsi="宋体"/>
                <w:szCs w:val="21"/>
              </w:rPr>
            </w:pPr>
            <w:r>
              <w:rPr>
                <w:rFonts w:hint="eastAsia" w:ascii="宋体" w:hAnsi="宋体" w:eastAsia="宋体" w:cs="宋体"/>
                <w:szCs w:val="21"/>
              </w:rPr>
              <w:t>国家企业信用信息公示系统（www.gsxt.gov.cn）的“基础信息”、“列入经营异常名录信息”、“列入严重违法失信名单（黑名单）信息”查询结果网页截图（如投标人为事业单位，则提供信用中国网站（www.creditchina.gov.cn）信用服务栏的“严重失信主体名单查询”、“经营异常名录信息查询”网页截图和事业单位证明）。</w:t>
            </w:r>
          </w:p>
          <w:p w14:paraId="5ADC45A1">
            <w:pPr>
              <w:numPr>
                <w:ilvl w:val="0"/>
                <w:numId w:val="9"/>
              </w:numPr>
              <w:tabs>
                <w:tab w:val="left" w:pos="531"/>
              </w:tabs>
              <w:snapToGrid w:val="0"/>
              <w:spacing w:line="320" w:lineRule="exact"/>
              <w:ind w:left="0" w:firstLine="0"/>
              <w:rPr>
                <w:rFonts w:ascii="宋体" w:hAnsi="宋体"/>
                <w:color w:val="auto"/>
                <w:szCs w:val="21"/>
                <w:highlight w:val="none"/>
              </w:rPr>
            </w:pPr>
            <w:r>
              <w:rPr>
                <w:rFonts w:hint="eastAsia"/>
              </w:rPr>
              <w:t>投标人代表必须是投标单位的法定代表人或持有法定代表人亲自签署的法人授权委托证明书的人员。</w:t>
            </w:r>
            <w:r>
              <w:rPr>
                <w:rFonts w:hint="eastAsia" w:ascii="宋体" w:hAnsi="宋体" w:cs="宋体"/>
                <w:szCs w:val="21"/>
              </w:rPr>
              <w:t>（提供法定代表人证明书、法人授权委托证明书及法定代表人、代理人居民身份证或其他具有同等法律效力的身份证明扫描件；如投标人法定代表人为本项目授权代理人，则仅提供法定代表人证明书及身份</w:t>
            </w:r>
            <w:r>
              <w:rPr>
                <w:rFonts w:hint="eastAsia" w:ascii="宋体" w:hAnsi="宋体" w:cs="宋体"/>
                <w:color w:val="auto"/>
                <w:szCs w:val="21"/>
                <w:highlight w:val="none"/>
              </w:rPr>
              <w:t>证或其他具有同等法律效力的身份证明文件；各证明书须加盖公章，身份证原件备查）</w:t>
            </w:r>
            <w:r>
              <w:rPr>
                <w:rFonts w:hint="eastAsia"/>
                <w:color w:val="auto"/>
                <w:highlight w:val="none"/>
              </w:rPr>
              <w:t>。</w:t>
            </w:r>
          </w:p>
          <w:p w14:paraId="1296232C">
            <w:pPr>
              <w:numPr>
                <w:ilvl w:val="0"/>
                <w:numId w:val="9"/>
              </w:numPr>
              <w:tabs>
                <w:tab w:val="left" w:pos="531"/>
              </w:tabs>
              <w:snapToGrid w:val="0"/>
              <w:spacing w:line="320" w:lineRule="exact"/>
              <w:ind w:left="0" w:firstLine="0"/>
              <w:rPr>
                <w:rFonts w:ascii="宋体" w:hAnsi="宋体" w:cs="宋体"/>
                <w:color w:val="auto"/>
                <w:szCs w:val="21"/>
                <w:highlight w:val="none"/>
              </w:rPr>
            </w:pPr>
            <w:r>
              <w:rPr>
                <w:rFonts w:hint="eastAsia" w:ascii="宋体" w:hAnsi="宋体" w:cs="宋体"/>
                <w:color w:val="auto"/>
                <w:szCs w:val="21"/>
                <w:highlight w:val="none"/>
              </w:rPr>
              <w:t>投标人代表应当是投标人的在职正式职工，提供投标人为其缴纳的近3个月的连续社保证明（</w:t>
            </w:r>
            <w:r>
              <w:rPr>
                <w:rFonts w:hint="eastAsia" w:ascii="宋体" w:hAnsi="宋体"/>
                <w:color w:val="auto"/>
                <w:szCs w:val="21"/>
                <w:highlight w:val="none"/>
              </w:rPr>
              <w:t>证明需包括可查验社保信息的验真码或其他验证方式的完整证明材料</w:t>
            </w:r>
            <w:r>
              <w:rPr>
                <w:rFonts w:hint="eastAsia" w:ascii="宋体" w:hAnsi="宋体" w:cs="宋体"/>
                <w:color w:val="auto"/>
                <w:szCs w:val="21"/>
                <w:highlight w:val="none"/>
              </w:rPr>
              <w:t>。</w:t>
            </w:r>
            <w:r>
              <w:rPr>
                <w:rFonts w:hint="eastAsia" w:ascii="宋体" w:hAnsi="宋体" w:cs="宋体"/>
                <w:color w:val="auto"/>
                <w:highlight w:val="none"/>
              </w:rPr>
              <w:t>如投标截止日上一个月的社保证明因社保部门原因暂时无法取得的，则可以往前顺推一个月</w:t>
            </w:r>
            <w:r>
              <w:rPr>
                <w:rFonts w:hint="eastAsia" w:ascii="宋体" w:hAnsi="宋体" w:cs="宋体"/>
                <w:color w:val="auto"/>
                <w:szCs w:val="21"/>
                <w:highlight w:val="none"/>
              </w:rPr>
              <w:t>）。</w:t>
            </w:r>
          </w:p>
          <w:p w14:paraId="1A5F7520">
            <w:pPr>
              <w:numPr>
                <w:ilvl w:val="0"/>
                <w:numId w:val="9"/>
              </w:numPr>
              <w:tabs>
                <w:tab w:val="left" w:pos="531"/>
              </w:tabs>
              <w:snapToGrid w:val="0"/>
              <w:ind w:left="0" w:firstLine="0"/>
              <w:rPr>
                <w:rFonts w:ascii="宋体" w:hAnsi="宋体" w:cs="宋体"/>
                <w:color w:val="auto"/>
                <w:szCs w:val="21"/>
                <w:highlight w:val="none"/>
              </w:rPr>
            </w:pPr>
            <w:r>
              <w:rPr>
                <w:rFonts w:hint="eastAsia" w:ascii="宋体" w:hAnsi="宋体"/>
                <w:color w:val="auto"/>
                <w:szCs w:val="21"/>
                <w:highlight w:val="none"/>
              </w:rPr>
              <w:t>投标人具有</w:t>
            </w:r>
            <w:r>
              <w:rPr>
                <w:rFonts w:hint="eastAsia" w:ascii="宋体" w:hAnsi="宋体"/>
                <w:color w:val="auto"/>
                <w:szCs w:val="21"/>
                <w:highlight w:val="none"/>
                <w:lang w:eastAsia="zh-CN"/>
              </w:rPr>
              <w:t>住建部门颁发的</w:t>
            </w:r>
            <w:r>
              <w:rPr>
                <w:rFonts w:hint="eastAsia" w:ascii="宋体" w:hAnsi="宋体"/>
                <w:color w:val="auto"/>
                <w:szCs w:val="21"/>
                <w:highlight w:val="none"/>
              </w:rPr>
              <w:t>建筑机电安装工程专业承包资质。提供资质证书复印件或扫描件并加盖公章。</w:t>
            </w:r>
          </w:p>
          <w:p w14:paraId="6CE5839E">
            <w:pPr>
              <w:numPr>
                <w:ilvl w:val="0"/>
                <w:numId w:val="9"/>
              </w:numPr>
              <w:tabs>
                <w:tab w:val="left" w:pos="531"/>
              </w:tabs>
              <w:snapToGrid w:val="0"/>
            </w:pPr>
            <w:r>
              <w:rPr>
                <w:rFonts w:hint="eastAsia" w:ascii="宋体" w:hAnsi="宋体" w:cs="宋体"/>
                <w:color w:val="auto"/>
                <w:szCs w:val="21"/>
                <w:highlight w:val="none"/>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14:paraId="209D9BC4">
            <w:pPr>
              <w:jc w:val="center"/>
              <w:rPr>
                <w:rFonts w:ascii="宋体" w:hAnsi="宋体" w:cs="宋体"/>
                <w:szCs w:val="21"/>
              </w:rPr>
            </w:pPr>
            <w:r>
              <w:rPr>
                <w:rFonts w:ascii="宋体" w:hAnsi="宋体" w:cs="宋体"/>
                <w:szCs w:val="21"/>
              </w:rPr>
              <w:t>不可偏离</w:t>
            </w:r>
          </w:p>
        </w:tc>
      </w:tr>
      <w:tr w14:paraId="3067A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A72AE7D">
            <w:pPr>
              <w:pStyle w:val="2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14:paraId="1FC8B2B3">
            <w:pPr>
              <w:jc w:val="center"/>
              <w:rPr>
                <w:rFonts w:ascii="宋体" w:hAnsi="宋体" w:cs="宋体"/>
                <w:color w:val="auto"/>
                <w:szCs w:val="21"/>
                <w:highlight w:val="none"/>
              </w:rPr>
            </w:pPr>
            <w:r>
              <w:rPr>
                <w:rFonts w:hint="eastAsia" w:ascii="宋体" w:hAnsi="宋体" w:cs="宋体"/>
                <w:color w:val="auto"/>
                <w:szCs w:val="21"/>
                <w:highlight w:val="none"/>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14:paraId="4A5AA4E9">
            <w:pPr>
              <w:widowControl/>
              <w:numPr>
                <w:ilvl w:val="0"/>
                <w:numId w:val="11"/>
              </w:numPr>
              <w:ind w:right="28"/>
              <w:jc w:val="left"/>
              <w:rPr>
                <w:rFonts w:ascii="宋体" w:hAnsi="宋体"/>
                <w:color w:val="auto"/>
                <w:szCs w:val="21"/>
                <w:highlight w:val="none"/>
              </w:rPr>
            </w:pPr>
            <w:r>
              <w:rPr>
                <w:rFonts w:hint="eastAsia" w:ascii="宋体" w:hAnsi="宋体" w:cs="宋体"/>
                <w:color w:val="auto"/>
                <w:szCs w:val="21"/>
                <w:highlight w:val="none"/>
              </w:rPr>
              <w:t>报价以人民币为结算币种，严格按照《投标一览表》要求报价，应包含税率、税额、不含税及含税总金额等内容。</w:t>
            </w:r>
          </w:p>
          <w:p w14:paraId="6E40A9F8">
            <w:pPr>
              <w:widowControl/>
              <w:numPr>
                <w:ilvl w:val="0"/>
                <w:numId w:val="11"/>
              </w:numPr>
              <w:ind w:right="28"/>
              <w:jc w:val="left"/>
              <w:rPr>
                <w:rFonts w:ascii="宋体" w:hAnsi="宋体"/>
                <w:color w:val="auto"/>
                <w:szCs w:val="21"/>
                <w:highlight w:val="none"/>
              </w:rPr>
            </w:pPr>
            <w:r>
              <w:rPr>
                <w:rFonts w:hint="eastAsia" w:ascii="宋体" w:hAnsi="宋体"/>
                <w:color w:val="auto"/>
                <w:szCs w:val="21"/>
                <w:highlight w:val="none"/>
              </w:rPr>
              <w:t>本项目采用总价包干的报价方式。报价以人民币作为结算币种，包括但不仅限于该项目所涉及到的材料费、施工费（拆卸及安装）、调试费、安全管理费、措施费及各项规费、垃圾清运、</w:t>
            </w:r>
            <w:r>
              <w:rPr>
                <w:rFonts w:hint="eastAsia" w:ascii="宋体" w:hAnsi="宋体"/>
                <w:color w:val="auto"/>
                <w:szCs w:val="21"/>
                <w:highlight w:val="none"/>
                <w:lang w:val="en-US" w:eastAsia="zh-CN"/>
              </w:rPr>
              <w:t>增值</w:t>
            </w:r>
            <w:r>
              <w:rPr>
                <w:rFonts w:hint="eastAsia" w:ascii="宋体" w:hAnsi="宋体"/>
                <w:color w:val="auto"/>
                <w:szCs w:val="21"/>
                <w:highlight w:val="none"/>
              </w:rPr>
              <w:t>税金等完成本项目所需的一切费用。</w:t>
            </w:r>
          </w:p>
          <w:p w14:paraId="05C255DE">
            <w:pPr>
              <w:widowControl/>
              <w:numPr>
                <w:ilvl w:val="0"/>
                <w:numId w:val="11"/>
              </w:numPr>
              <w:ind w:right="28"/>
              <w:jc w:val="left"/>
              <w:rPr>
                <w:rFonts w:ascii="宋体" w:hAnsi="宋体" w:cs="仿宋_GB2312"/>
                <w:color w:val="auto"/>
                <w:szCs w:val="21"/>
                <w:highlight w:val="none"/>
              </w:rPr>
            </w:pPr>
            <w:r>
              <w:rPr>
                <w:rFonts w:hint="eastAsia" w:ascii="宋体" w:hAnsi="宋体"/>
                <w:color w:val="auto"/>
                <w:szCs w:val="21"/>
                <w:highlight w:val="none"/>
              </w:rPr>
              <w:t>投标人应对整个招标范围进行投标报价，且须提供分部分项报价清单与总报价清单。</w:t>
            </w:r>
          </w:p>
          <w:p w14:paraId="60D8FC2F">
            <w:pPr>
              <w:widowControl/>
              <w:numPr>
                <w:ilvl w:val="0"/>
                <w:numId w:val="11"/>
              </w:numPr>
              <w:ind w:right="28"/>
              <w:jc w:val="left"/>
              <w:rPr>
                <w:color w:val="auto"/>
                <w:highlight w:val="none"/>
              </w:rPr>
            </w:pPr>
            <w:r>
              <w:rPr>
                <w:rFonts w:hint="eastAsia" w:ascii="宋体" w:hAnsi="宋体"/>
                <w:color w:val="auto"/>
                <w:szCs w:val="21"/>
                <w:highlight w:val="none"/>
              </w:rPr>
              <w:t>本次投标的费用由投标人自理。</w:t>
            </w:r>
            <w:r>
              <w:rPr>
                <w:rFonts w:hint="eastAsia" w:ascii="宋体" w:hAnsi="宋体" w:cs="仿宋_GB2312"/>
                <w:color w:val="auto"/>
                <w:szCs w:val="21"/>
                <w:highlight w:val="none"/>
              </w:rPr>
              <w:t>投标报价不得出现可选择性的报价,含有备选方案的报价将导致废标。</w:t>
            </w:r>
          </w:p>
        </w:tc>
        <w:tc>
          <w:tcPr>
            <w:tcW w:w="784" w:type="dxa"/>
            <w:tcBorders>
              <w:top w:val="single" w:color="auto" w:sz="4" w:space="0"/>
              <w:left w:val="single" w:color="auto" w:sz="4" w:space="0"/>
              <w:bottom w:val="single" w:color="auto" w:sz="4" w:space="0"/>
              <w:right w:val="single" w:color="auto" w:sz="4" w:space="0"/>
            </w:tcBorders>
            <w:vAlign w:val="center"/>
          </w:tcPr>
          <w:p w14:paraId="6A365636">
            <w:pPr>
              <w:jc w:val="center"/>
              <w:rPr>
                <w:rFonts w:ascii="宋体" w:hAnsi="宋体" w:cs="宋体"/>
                <w:b/>
                <w:bCs/>
                <w:szCs w:val="21"/>
              </w:rPr>
            </w:pPr>
            <w:r>
              <w:rPr>
                <w:rFonts w:ascii="宋体" w:hAnsi="宋体" w:cs="宋体"/>
                <w:szCs w:val="21"/>
              </w:rPr>
              <w:t>不可偏离</w:t>
            </w:r>
          </w:p>
        </w:tc>
      </w:tr>
      <w:tr w14:paraId="79512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6787B20">
            <w:pPr>
              <w:pStyle w:val="2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14:paraId="10C5F7A9">
            <w:pPr>
              <w:jc w:val="center"/>
              <w:rPr>
                <w:rFonts w:ascii="宋体" w:hAnsi="宋体" w:cs="宋体"/>
                <w:color w:val="auto"/>
                <w:szCs w:val="21"/>
                <w:highlight w:val="none"/>
              </w:rPr>
            </w:pPr>
            <w:r>
              <w:rPr>
                <w:rFonts w:hint="eastAsia" w:ascii="宋体" w:hAnsi="宋体" w:cs="宋体"/>
                <w:color w:val="auto"/>
                <w:szCs w:val="21"/>
                <w:highlight w:val="none"/>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14:paraId="722965A5">
            <w:pPr>
              <w:widowControl/>
              <w:numPr>
                <w:ilvl w:val="255"/>
                <w:numId w:val="0"/>
              </w:numPr>
              <w:ind w:right="28"/>
              <w:jc w:val="left"/>
              <w:rPr>
                <w:rFonts w:ascii="宋体" w:hAnsi="宋体" w:cs="宋体"/>
                <w:color w:val="auto"/>
                <w:szCs w:val="21"/>
                <w:highlight w:val="none"/>
              </w:rPr>
            </w:pPr>
            <w:r>
              <w:rPr>
                <w:rFonts w:hint="eastAsia" w:ascii="宋体" w:hAnsi="宋体" w:cs="宋体"/>
                <w:color w:val="auto"/>
                <w:szCs w:val="21"/>
                <w:highlight w:val="none"/>
              </w:rPr>
              <w:t>本项目采购控制金额为人民</w:t>
            </w:r>
            <w:r>
              <w:rPr>
                <w:rFonts w:hint="eastAsia" w:ascii="宋体" w:hAnsi="宋体" w:cs="仿宋_GB2312"/>
                <w:color w:val="auto"/>
                <w:szCs w:val="21"/>
                <w:highlight w:val="none"/>
              </w:rPr>
              <w:t>币</w:t>
            </w:r>
            <w:r>
              <w:rPr>
                <w:rFonts w:hint="eastAsia" w:ascii="宋体" w:hAnsi="宋体" w:cs="仿宋_GB2312"/>
                <w:color w:val="auto"/>
                <w:szCs w:val="21"/>
                <w:highlight w:val="none"/>
                <w:lang w:val="en-US" w:eastAsia="zh-CN"/>
              </w:rPr>
              <w:t>80</w:t>
            </w:r>
            <w:r>
              <w:rPr>
                <w:rFonts w:hint="eastAsia" w:ascii="宋体" w:hAnsi="宋体" w:cs="仿宋_GB2312"/>
                <w:color w:val="auto"/>
                <w:szCs w:val="21"/>
                <w:highlight w:val="none"/>
              </w:rPr>
              <w:t>万</w:t>
            </w:r>
            <w:r>
              <w:rPr>
                <w:rFonts w:ascii="宋体" w:hAnsi="宋体" w:cs="宋体"/>
                <w:color w:val="auto"/>
                <w:szCs w:val="21"/>
                <w:highlight w:val="none"/>
              </w:rPr>
              <w:t>元（含税）</w:t>
            </w:r>
            <w:r>
              <w:rPr>
                <w:rFonts w:hint="eastAsia" w:ascii="宋体" w:hAnsi="宋体" w:cs="宋体"/>
                <w:color w:val="auto"/>
                <w:szCs w:val="21"/>
                <w:highlight w:val="none"/>
              </w:rPr>
              <w:t>，报价超过上述控制金额的投标文件作废标处理。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14:paraId="6B496B21">
            <w:pPr>
              <w:jc w:val="center"/>
              <w:rPr>
                <w:rFonts w:ascii="宋体" w:hAnsi="宋体" w:cs="宋体"/>
                <w:b/>
                <w:bCs/>
                <w:szCs w:val="21"/>
              </w:rPr>
            </w:pPr>
            <w:r>
              <w:rPr>
                <w:rFonts w:hint="eastAsia" w:ascii="宋体" w:hAnsi="宋体" w:cs="宋体"/>
                <w:szCs w:val="21"/>
              </w:rPr>
              <w:t>不可偏离</w:t>
            </w:r>
          </w:p>
        </w:tc>
      </w:tr>
      <w:tr w14:paraId="3777D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28B698A1">
            <w:pPr>
              <w:pStyle w:val="2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14:paraId="7A444FDC">
            <w:pPr>
              <w:jc w:val="center"/>
              <w:rPr>
                <w:rFonts w:ascii="宋体" w:hAnsi="宋体" w:cs="宋体"/>
                <w:color w:val="auto"/>
                <w:szCs w:val="21"/>
                <w:highlight w:val="none"/>
              </w:rPr>
            </w:pPr>
            <w:r>
              <w:rPr>
                <w:rFonts w:hint="eastAsia" w:ascii="宋体" w:hAnsi="宋体" w:cs="宋体"/>
                <w:color w:val="auto"/>
                <w:szCs w:val="21"/>
                <w:highlight w:val="none"/>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14:paraId="70557EBA">
            <w:pPr>
              <w:numPr>
                <w:ilvl w:val="0"/>
                <w:numId w:val="12"/>
              </w:numPr>
              <w:tabs>
                <w:tab w:val="left" w:pos="531"/>
              </w:tabs>
              <w:snapToGrid w:val="0"/>
              <w:rPr>
                <w:rFonts w:ascii="宋体" w:hAnsi="宋体" w:cs="宋体"/>
                <w:color w:val="auto"/>
                <w:highlight w:val="none"/>
              </w:rPr>
            </w:pPr>
            <w:r>
              <w:rPr>
                <w:rFonts w:hint="eastAsia" w:ascii="宋体" w:hAnsi="宋体" w:cs="宋体"/>
                <w:color w:val="auto"/>
                <w:highlight w:val="none"/>
              </w:rPr>
              <w:t>本项目施工完毕且验收合格后，一次性支付合同总金额的97%。</w:t>
            </w:r>
          </w:p>
          <w:p w14:paraId="54FA309B">
            <w:pPr>
              <w:numPr>
                <w:ilvl w:val="0"/>
                <w:numId w:val="12"/>
              </w:numPr>
              <w:tabs>
                <w:tab w:val="left" w:pos="531"/>
              </w:tabs>
              <w:snapToGrid w:val="0"/>
              <w:ind w:left="0" w:firstLine="0"/>
              <w:rPr>
                <w:rFonts w:ascii="宋体" w:hAnsi="宋体" w:cs="宋体"/>
                <w:color w:val="auto"/>
                <w:highlight w:val="none"/>
              </w:rPr>
            </w:pPr>
            <w:r>
              <w:rPr>
                <w:rFonts w:hint="eastAsia" w:ascii="宋体" w:hAnsi="宋体" w:cs="宋体"/>
                <w:color w:val="auto"/>
                <w:highlight w:val="none"/>
              </w:rPr>
              <w:t>合同总金额的3%款项留作质保金，待质保期满、无质量和遗留问题，且完成罚金、违约金等清算后，一次性支付剩余款项（不计利息）。</w:t>
            </w:r>
          </w:p>
          <w:p w14:paraId="35DEA6F9">
            <w:pPr>
              <w:numPr>
                <w:ilvl w:val="0"/>
                <w:numId w:val="12"/>
              </w:numPr>
              <w:tabs>
                <w:tab w:val="left" w:pos="531"/>
              </w:tabs>
              <w:snapToGrid w:val="0"/>
              <w:ind w:left="0" w:firstLine="0"/>
              <w:rPr>
                <w:rFonts w:ascii="宋体" w:hAnsi="宋体" w:cs="宋体"/>
                <w:color w:val="auto"/>
                <w:highlight w:val="none"/>
              </w:rPr>
            </w:pPr>
            <w:r>
              <w:rPr>
                <w:rFonts w:hint="eastAsia" w:ascii="宋体" w:hAnsi="宋体" w:cs="宋体"/>
                <w:color w:val="auto"/>
                <w:highlight w:val="none"/>
              </w:rPr>
              <w:t>详细付款事宜以合同条款为准。</w:t>
            </w:r>
          </w:p>
          <w:p w14:paraId="5C3E25F9">
            <w:pPr>
              <w:pStyle w:val="12"/>
              <w:rPr>
                <w:color w:val="auto"/>
                <w:highlight w:val="none"/>
              </w:rPr>
            </w:pPr>
          </w:p>
        </w:tc>
        <w:tc>
          <w:tcPr>
            <w:tcW w:w="784" w:type="dxa"/>
            <w:tcBorders>
              <w:top w:val="single" w:color="auto" w:sz="4" w:space="0"/>
              <w:left w:val="single" w:color="auto" w:sz="4" w:space="0"/>
              <w:bottom w:val="single" w:color="auto" w:sz="4" w:space="0"/>
              <w:right w:val="single" w:color="auto" w:sz="4" w:space="0"/>
            </w:tcBorders>
            <w:vAlign w:val="center"/>
          </w:tcPr>
          <w:p w14:paraId="3C353A96">
            <w:pPr>
              <w:spacing w:before="156" w:beforeLines="50" w:after="156" w:afterLines="50"/>
              <w:jc w:val="center"/>
              <w:rPr>
                <w:rFonts w:ascii="宋体" w:hAnsi="宋体" w:cs="宋体"/>
                <w:b/>
                <w:bCs/>
                <w:szCs w:val="21"/>
              </w:rPr>
            </w:pPr>
            <w:r>
              <w:rPr>
                <w:rFonts w:hint="eastAsia" w:ascii="宋体" w:hAnsi="宋体" w:cs="宋体"/>
                <w:szCs w:val="21"/>
              </w:rPr>
              <w:t>不可偏离</w:t>
            </w:r>
          </w:p>
        </w:tc>
      </w:tr>
      <w:tr w14:paraId="4E9EF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14:paraId="77C71D44">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14:paraId="02C49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5E55C47B">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14:paraId="4B06FD54">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14:paraId="359E5CA6">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14:paraId="71944B69">
            <w:pPr>
              <w:jc w:val="center"/>
              <w:rPr>
                <w:rFonts w:ascii="宋体" w:hAnsi="宋体" w:cs="宋体"/>
                <w:b/>
                <w:szCs w:val="21"/>
              </w:rPr>
            </w:pPr>
            <w:r>
              <w:rPr>
                <w:rFonts w:hint="eastAsia" w:ascii="宋体" w:hAnsi="宋体" w:cs="宋体"/>
                <w:b/>
                <w:szCs w:val="21"/>
              </w:rPr>
              <w:t>偏离选项</w:t>
            </w:r>
          </w:p>
        </w:tc>
      </w:tr>
      <w:tr w14:paraId="1F322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E971614">
            <w:pPr>
              <w:jc w:val="center"/>
              <w:rPr>
                <w:rFonts w:hint="default" w:ascii="宋体" w:hAnsi="宋体" w:cs="宋体"/>
                <w:b/>
                <w:szCs w:val="21"/>
                <w:lang w:val="en-US" w:eastAsia="zh-CN"/>
              </w:rPr>
            </w:pPr>
            <w:r>
              <w:rPr>
                <w:rFonts w:hint="eastAsia" w:ascii="Times New Roman" w:hAnsi="Times New Roman" w:cs="Times New Roman"/>
                <w:b w:val="0"/>
                <w:szCs w:val="24"/>
                <w:highlight w:val="none"/>
                <w:lang w:val="en-US" w:eastAsia="zh-CN"/>
              </w:rPr>
              <w:t>1</w:t>
            </w:r>
          </w:p>
        </w:tc>
        <w:tc>
          <w:tcPr>
            <w:tcW w:w="1341" w:type="dxa"/>
            <w:tcBorders>
              <w:top w:val="single" w:color="auto" w:sz="4" w:space="0"/>
              <w:left w:val="single" w:color="auto" w:sz="4" w:space="0"/>
              <w:bottom w:val="single" w:color="auto" w:sz="4" w:space="0"/>
              <w:right w:val="single" w:color="auto" w:sz="4" w:space="0"/>
            </w:tcBorders>
            <w:vAlign w:val="center"/>
          </w:tcPr>
          <w:p w14:paraId="3667C9D8">
            <w:pPr>
              <w:jc w:val="center"/>
              <w:rPr>
                <w:rFonts w:hint="eastAsia" w:ascii="宋体" w:hAnsi="宋体" w:eastAsia="宋体" w:cs="宋体"/>
                <w:b/>
                <w:szCs w:val="21"/>
                <w:lang w:eastAsia="zh-CN"/>
              </w:rPr>
            </w:pPr>
            <w:r>
              <w:rPr>
                <w:rFonts w:hint="eastAsia" w:ascii="Times New Roman" w:hAnsi="Times New Roman" w:cs="Times New Roman"/>
                <w:b w:val="0"/>
                <w:szCs w:val="24"/>
                <w:highlight w:val="none"/>
                <w:lang w:eastAsia="zh-CN"/>
              </w:rPr>
              <w:t>施工范围</w:t>
            </w:r>
          </w:p>
        </w:tc>
        <w:tc>
          <w:tcPr>
            <w:tcW w:w="7438" w:type="dxa"/>
            <w:tcBorders>
              <w:top w:val="single" w:color="auto" w:sz="4" w:space="0"/>
              <w:left w:val="single" w:color="auto" w:sz="4" w:space="0"/>
              <w:bottom w:val="single" w:color="auto" w:sz="4" w:space="0"/>
              <w:right w:val="single" w:color="auto" w:sz="4" w:space="0"/>
            </w:tcBorders>
            <w:vAlign w:val="center"/>
          </w:tcPr>
          <w:p w14:paraId="78A8BCD3">
            <w:pPr>
              <w:ind w:left="0" w:leftChars="0" w:firstLine="0" w:firstLineChars="0"/>
              <w:jc w:val="left"/>
              <w:rPr>
                <w:rFonts w:hint="default" w:ascii="宋体" w:hAnsi="宋体" w:eastAsia="宋体" w:cs="宋体"/>
                <w:b w:val="0"/>
                <w:bCs/>
                <w:szCs w:val="21"/>
                <w:lang w:val="en-US" w:eastAsia="zh-CN"/>
              </w:rPr>
            </w:pPr>
            <w:r>
              <w:rPr>
                <w:rFonts w:hint="eastAsia" w:ascii="宋体" w:hAnsi="宋体" w:cs="宋体"/>
                <w:b w:val="0"/>
                <w:bCs/>
                <w:szCs w:val="21"/>
                <w:lang w:eastAsia="zh-CN"/>
              </w:rPr>
              <w:t>更换深圳会展中心</w:t>
            </w:r>
            <w:r>
              <w:rPr>
                <w:rFonts w:hint="eastAsia" w:ascii="宋体" w:hAnsi="宋体" w:cs="宋体"/>
                <w:b w:val="0"/>
                <w:bCs/>
                <w:szCs w:val="21"/>
                <w:lang w:val="en-US" w:eastAsia="zh-CN"/>
              </w:rPr>
              <w:t>3号、4号冷却塔填料</w:t>
            </w:r>
            <w:r>
              <w:rPr>
                <w:rFonts w:hint="eastAsia" w:ascii="宋体" w:hAnsi="宋体"/>
                <w:szCs w:val="21"/>
                <w:lang w:val="en-US" w:eastAsia="zh-CN"/>
              </w:rPr>
              <w:t>、分流槽、挡水器、风机减速器轴承、电机轴承，调校</w:t>
            </w:r>
            <w:r>
              <w:rPr>
                <w:rFonts w:hint="eastAsia" w:ascii="宋体" w:hAnsi="宋体" w:cs="宋体"/>
                <w:b w:val="0"/>
                <w:bCs/>
                <w:szCs w:val="21"/>
                <w:lang w:val="en-US" w:eastAsia="zh-CN"/>
              </w:rPr>
              <w:t>3号、4号冷却塔</w:t>
            </w:r>
            <w:r>
              <w:rPr>
                <w:rFonts w:hint="eastAsia" w:ascii="宋体" w:hAnsi="宋体"/>
                <w:szCs w:val="21"/>
                <w:lang w:val="en-US" w:eastAsia="zh-CN"/>
              </w:rPr>
              <w:t>布水器、风机叶轮以及水箱箱体漏水维修</w:t>
            </w:r>
            <w:r>
              <w:rPr>
                <w:rFonts w:hint="eastAsia" w:ascii="宋体" w:hAnsi="宋体" w:cs="宋体"/>
                <w:b w:val="0"/>
                <w:bCs/>
                <w:szCs w:val="21"/>
                <w:lang w:val="en-US" w:eastAsia="zh-CN"/>
              </w:rPr>
              <w:t>。</w:t>
            </w:r>
          </w:p>
        </w:tc>
        <w:tc>
          <w:tcPr>
            <w:tcW w:w="784" w:type="dxa"/>
            <w:tcBorders>
              <w:top w:val="single" w:color="auto" w:sz="4" w:space="0"/>
              <w:left w:val="single" w:color="auto" w:sz="4" w:space="0"/>
              <w:bottom w:val="single" w:color="auto" w:sz="4" w:space="0"/>
              <w:right w:val="single" w:color="auto" w:sz="4" w:space="0"/>
            </w:tcBorders>
            <w:vAlign w:val="center"/>
          </w:tcPr>
          <w:p w14:paraId="66B14A58">
            <w:pPr>
              <w:jc w:val="center"/>
              <w:rPr>
                <w:rFonts w:hint="eastAsia" w:ascii="宋体" w:hAnsi="宋体" w:cs="宋体"/>
                <w:b/>
                <w:szCs w:val="21"/>
              </w:rPr>
            </w:pPr>
          </w:p>
        </w:tc>
      </w:tr>
      <w:tr w14:paraId="6BEA0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ACA90AC">
            <w:pPr>
              <w:pStyle w:val="26"/>
              <w:keepNext w:val="0"/>
              <w:adjustRightInd/>
              <w:spacing w:before="0" w:after="0" w:line="240" w:lineRule="auto"/>
              <w:rPr>
                <w:rFonts w:hint="eastAsia" w:ascii="宋体" w:hAnsi="宋体" w:eastAsia="宋体" w:cs="宋体"/>
                <w:snapToGrid/>
                <w:spacing w:val="0"/>
                <w:kern w:val="2"/>
                <w:sz w:val="21"/>
                <w:szCs w:val="21"/>
                <w:lang w:eastAsia="zh-CN"/>
              </w:rPr>
            </w:pPr>
            <w:r>
              <w:rPr>
                <w:rFonts w:hint="eastAsia" w:ascii="宋体" w:hAnsi="宋体" w:cs="宋体"/>
                <w:snapToGrid/>
                <w:spacing w:val="0"/>
                <w:kern w:val="2"/>
                <w:sz w:val="21"/>
                <w:szCs w:val="21"/>
                <w:lang w:val="en-US" w:eastAsia="zh-CN"/>
              </w:rPr>
              <w:t>2</w:t>
            </w:r>
          </w:p>
        </w:tc>
        <w:tc>
          <w:tcPr>
            <w:tcW w:w="1341" w:type="dxa"/>
            <w:tcBorders>
              <w:top w:val="single" w:color="auto" w:sz="4" w:space="0"/>
              <w:left w:val="single" w:color="auto" w:sz="4" w:space="0"/>
              <w:bottom w:val="single" w:color="auto" w:sz="4" w:space="0"/>
              <w:right w:val="single" w:color="auto" w:sz="4" w:space="0"/>
            </w:tcBorders>
            <w:vAlign w:val="center"/>
          </w:tcPr>
          <w:p w14:paraId="1E1034EF">
            <w:pPr>
              <w:numPr>
                <w:ilvl w:val="0"/>
                <w:numId w:val="0"/>
              </w:numPr>
              <w:ind w:leftChars="0"/>
              <w:jc w:val="left"/>
              <w:rPr>
                <w:rFonts w:hint="eastAsia"/>
                <w:highlight w:val="none"/>
                <w:lang w:val="en-US" w:eastAsia="zh-CN"/>
              </w:rPr>
            </w:pPr>
            <w:r>
              <w:rPr>
                <w:rFonts w:hint="eastAsia"/>
                <w:highlight w:val="none"/>
                <w:lang w:val="en-US" w:eastAsia="zh-CN"/>
              </w:rPr>
              <w:t>技术要求</w:t>
            </w:r>
          </w:p>
        </w:tc>
        <w:tc>
          <w:tcPr>
            <w:tcW w:w="7438" w:type="dxa"/>
            <w:tcBorders>
              <w:top w:val="single" w:color="auto" w:sz="4" w:space="0"/>
              <w:left w:val="single" w:color="auto" w:sz="4" w:space="0"/>
              <w:bottom w:val="single" w:color="auto" w:sz="4" w:space="0"/>
              <w:right w:val="single" w:color="auto" w:sz="4" w:space="0"/>
            </w:tcBorders>
            <w:vAlign w:val="center"/>
          </w:tcPr>
          <w:p w14:paraId="229EAD24">
            <w:pPr>
              <w:numPr>
                <w:ilvl w:val="0"/>
                <w:numId w:val="13"/>
              </w:numPr>
              <w:ind w:left="425" w:leftChars="0" w:hanging="425" w:firstLineChars="0"/>
              <w:jc w:val="left"/>
              <w:rPr>
                <w:rFonts w:hint="eastAsia"/>
                <w:highlight w:val="none"/>
                <w:lang w:val="en-US" w:eastAsia="zh-CN"/>
              </w:rPr>
            </w:pPr>
            <w:r>
              <w:rPr>
                <w:rFonts w:hint="eastAsia"/>
                <w:highlight w:val="none"/>
                <w:lang w:val="en-US" w:eastAsia="zh-CN"/>
              </w:rPr>
              <w:t>冷却塔内金属类的支架除锈，除锈要求见到金属光泽后刷两道防锈漆。</w:t>
            </w:r>
          </w:p>
          <w:p w14:paraId="2F7F3780">
            <w:pPr>
              <w:numPr>
                <w:ilvl w:val="0"/>
                <w:numId w:val="13"/>
              </w:numPr>
              <w:ind w:left="425" w:leftChars="0" w:hanging="425" w:firstLineChars="0"/>
              <w:jc w:val="left"/>
              <w:rPr>
                <w:rFonts w:hint="default"/>
                <w:highlight w:val="none"/>
                <w:lang w:val="en-US" w:eastAsia="zh-CN"/>
              </w:rPr>
            </w:pPr>
            <w:r>
              <w:rPr>
                <w:rFonts w:hint="eastAsia"/>
                <w:highlight w:val="none"/>
                <w:lang w:val="en-US" w:eastAsia="zh-CN"/>
              </w:rPr>
              <w:t>水箱补漏要求使用树脂胶涂抹三道，贴三道玻璃纤维布。水箱补漏后放水试验，有无渗漏，如有局部渗漏需修补。</w:t>
            </w:r>
          </w:p>
          <w:p w14:paraId="41B0022B">
            <w:pPr>
              <w:numPr>
                <w:ilvl w:val="0"/>
                <w:numId w:val="13"/>
              </w:numPr>
              <w:ind w:left="425" w:leftChars="0" w:hanging="425" w:firstLineChars="0"/>
              <w:jc w:val="left"/>
              <w:rPr>
                <w:rFonts w:hint="default"/>
                <w:highlight w:val="none"/>
                <w:lang w:val="en-US" w:eastAsia="zh-CN"/>
              </w:rPr>
            </w:pPr>
            <w:r>
              <w:rPr>
                <w:rFonts w:hint="eastAsia"/>
                <w:highlight w:val="none"/>
                <w:lang w:val="en-US" w:eastAsia="zh-CN"/>
              </w:rPr>
              <w:t>更换冷却塔电机轴承和减速机轴承，参数见附图。</w:t>
            </w:r>
          </w:p>
          <w:p w14:paraId="5CB549E2">
            <w:pPr>
              <w:numPr>
                <w:ilvl w:val="0"/>
                <w:numId w:val="13"/>
              </w:numPr>
              <w:ind w:left="425" w:leftChars="0" w:hanging="425" w:firstLineChars="0"/>
              <w:jc w:val="left"/>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冷却塔减速机修复加工、做动平衡测试。</w:t>
            </w:r>
          </w:p>
          <w:p w14:paraId="047C8EEA">
            <w:pPr>
              <w:numPr>
                <w:ilvl w:val="0"/>
                <w:numId w:val="13"/>
              </w:numPr>
              <w:ind w:left="425" w:leftChars="0" w:hanging="425" w:firstLineChars="0"/>
              <w:jc w:val="left"/>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冷却塔电机线圈绝缘浸漆烘干、做绝缘测试。</w:t>
            </w:r>
          </w:p>
          <w:p w14:paraId="5885D2A7">
            <w:pPr>
              <w:numPr>
                <w:ilvl w:val="0"/>
                <w:numId w:val="13"/>
              </w:numPr>
              <w:ind w:left="425" w:leftChars="0" w:hanging="425" w:firstLineChars="0"/>
              <w:jc w:val="left"/>
              <w:rPr>
                <w:rFonts w:hint="default"/>
                <w:highlight w:val="none"/>
                <w:lang w:val="en-US" w:eastAsia="zh-CN"/>
              </w:rPr>
            </w:pPr>
            <w:r>
              <w:rPr>
                <w:rFonts w:hint="eastAsia"/>
                <w:highlight w:val="none"/>
                <w:lang w:val="en-US" w:eastAsia="zh-CN"/>
              </w:rPr>
              <w:t>检查调整布水器，要求全部的布水器出水均匀，均速转动。</w:t>
            </w:r>
          </w:p>
          <w:p w14:paraId="0246C5CF">
            <w:pPr>
              <w:numPr>
                <w:ilvl w:val="0"/>
                <w:numId w:val="13"/>
              </w:numPr>
              <w:ind w:left="425" w:leftChars="0" w:hanging="425" w:firstLineChars="0"/>
              <w:jc w:val="left"/>
              <w:rPr>
                <w:rFonts w:hint="default"/>
                <w:highlight w:val="none"/>
                <w:lang w:val="en-US" w:eastAsia="zh-CN"/>
              </w:rPr>
            </w:pPr>
            <w:r>
              <w:rPr>
                <w:rFonts w:hint="eastAsia"/>
                <w:highlight w:val="none"/>
                <w:lang w:val="en-US" w:eastAsia="zh-CN"/>
              </w:rPr>
              <w:t>冷却塔填料需是原生料，环保阻燃PVC（工作温度：-20 ℃～60℃）；规格尺寸：1220×300×0.3㎜（长</w:t>
            </w:r>
            <w:r>
              <w:rPr>
                <w:rFonts w:hint="default"/>
                <w:highlight w:val="none"/>
                <w:lang w:val="en-US" w:eastAsia="zh-CN"/>
              </w:rPr>
              <w:t>×</w:t>
            </w:r>
            <w:r>
              <w:rPr>
                <w:rFonts w:hint="eastAsia"/>
                <w:highlight w:val="none"/>
                <w:lang w:val="en-US" w:eastAsia="zh-CN"/>
              </w:rPr>
              <w:t>宽</w:t>
            </w:r>
            <w:r>
              <w:rPr>
                <w:rFonts w:hint="default"/>
                <w:highlight w:val="none"/>
                <w:lang w:val="en-US" w:eastAsia="zh-CN"/>
              </w:rPr>
              <w:t>×</w:t>
            </w:r>
            <w:r>
              <w:rPr>
                <w:rFonts w:hint="eastAsia"/>
                <w:highlight w:val="none"/>
                <w:lang w:val="en-US" w:eastAsia="zh-CN"/>
              </w:rPr>
              <w:t>厚度）；安装片间距：11mm；填料加工方式：真空吸塑；安装方式：黏贴。淋水填料组装块片间间距允许误差不大于±1.0mm。片形主要几何尺寸允许误差不得大于±5%，最大误差不大于1.0mm。</w:t>
            </w:r>
          </w:p>
          <w:p w14:paraId="17E1D769">
            <w:pPr>
              <w:numPr>
                <w:ilvl w:val="0"/>
                <w:numId w:val="13"/>
              </w:numPr>
              <w:ind w:left="425" w:leftChars="0" w:hanging="425" w:firstLineChars="0"/>
              <w:jc w:val="left"/>
              <w:rPr>
                <w:rFonts w:hint="default"/>
                <w:highlight w:val="none"/>
                <w:lang w:val="en-US" w:eastAsia="zh-CN"/>
              </w:rPr>
            </w:pPr>
            <w:r>
              <w:rPr>
                <w:rFonts w:hint="eastAsia"/>
                <w:highlight w:val="none"/>
                <w:lang w:val="en-US" w:eastAsia="zh-CN"/>
              </w:rPr>
              <w:t>挡水器尺寸要求：1220×140×0.35㎜（长</w:t>
            </w:r>
            <w:r>
              <w:rPr>
                <w:rFonts w:hint="default"/>
                <w:highlight w:val="none"/>
                <w:lang w:val="en-US" w:eastAsia="zh-CN"/>
              </w:rPr>
              <w:t>×</w:t>
            </w:r>
            <w:r>
              <w:rPr>
                <w:rFonts w:hint="eastAsia"/>
                <w:highlight w:val="none"/>
                <w:lang w:val="en-US" w:eastAsia="zh-CN"/>
              </w:rPr>
              <w:t>宽</w:t>
            </w:r>
            <w:r>
              <w:rPr>
                <w:rFonts w:hint="default"/>
                <w:highlight w:val="none"/>
                <w:lang w:val="en-US" w:eastAsia="zh-CN"/>
              </w:rPr>
              <w:t>×</w:t>
            </w:r>
            <w:r>
              <w:rPr>
                <w:rFonts w:hint="eastAsia"/>
                <w:highlight w:val="none"/>
                <w:lang w:val="en-US" w:eastAsia="zh-CN"/>
              </w:rPr>
              <w:t>厚度）。安装方式：承插式。绿色抗腐蚀的阻燃PVC材料。</w:t>
            </w:r>
          </w:p>
          <w:p w14:paraId="21ED580E">
            <w:pPr>
              <w:numPr>
                <w:ilvl w:val="0"/>
                <w:numId w:val="13"/>
              </w:numPr>
              <w:ind w:left="425" w:leftChars="0" w:hanging="425" w:firstLineChars="0"/>
              <w:jc w:val="left"/>
              <w:rPr>
                <w:rFonts w:hint="default"/>
                <w:highlight w:val="none"/>
                <w:lang w:val="en-US" w:eastAsia="zh-CN"/>
              </w:rPr>
            </w:pPr>
            <w:r>
              <w:rPr>
                <w:rFonts w:hint="eastAsia"/>
                <w:highlight w:val="none"/>
                <w:lang w:val="en-US" w:eastAsia="zh-CN"/>
              </w:rPr>
              <w:t>分流槽材质要求：304不锈钢；尺寸参数见附图。</w:t>
            </w:r>
          </w:p>
          <w:p w14:paraId="3CDF5C21">
            <w:pPr>
              <w:numPr>
                <w:ilvl w:val="0"/>
                <w:numId w:val="13"/>
              </w:numPr>
              <w:ind w:left="425" w:leftChars="0" w:hanging="425" w:firstLineChars="0"/>
              <w:jc w:val="left"/>
              <w:rPr>
                <w:rFonts w:hint="default"/>
                <w:highlight w:val="none"/>
                <w:lang w:val="en-US" w:eastAsia="zh-CN"/>
              </w:rPr>
            </w:pPr>
            <w:r>
              <w:rPr>
                <w:rFonts w:hint="eastAsia"/>
                <w:highlight w:val="none"/>
                <w:lang w:val="en-US" w:eastAsia="zh-CN"/>
              </w:rPr>
              <w:t>分流槽拖架材质要求：304不锈钢，尺寸参数见附图。</w:t>
            </w:r>
          </w:p>
          <w:p w14:paraId="14C1CA6F">
            <w:pPr>
              <w:numPr>
                <w:ilvl w:val="0"/>
                <w:numId w:val="13"/>
              </w:numPr>
              <w:ind w:left="425" w:leftChars="0" w:hanging="425" w:firstLineChars="0"/>
              <w:jc w:val="left"/>
              <w:rPr>
                <w:rFonts w:hint="default"/>
                <w:sz w:val="21"/>
                <w:szCs w:val="21"/>
                <w:highlight w:val="none"/>
                <w:lang w:val="en-US" w:eastAsia="zh-CN"/>
              </w:rPr>
            </w:pPr>
            <w:r>
              <w:rPr>
                <w:rFonts w:hint="eastAsia"/>
                <w:highlight w:val="none"/>
                <w:lang w:val="en-US" w:eastAsia="zh-CN"/>
              </w:rPr>
              <w:t>托水槽材质要求：304不锈钢，尺寸参数见附图。</w:t>
            </w:r>
          </w:p>
        </w:tc>
        <w:tc>
          <w:tcPr>
            <w:tcW w:w="784" w:type="dxa"/>
            <w:tcBorders>
              <w:top w:val="single" w:color="auto" w:sz="4" w:space="0"/>
              <w:left w:val="single" w:color="auto" w:sz="4" w:space="0"/>
              <w:bottom w:val="single" w:color="auto" w:sz="4" w:space="0"/>
              <w:right w:val="single" w:color="auto" w:sz="4" w:space="0"/>
            </w:tcBorders>
            <w:vAlign w:val="center"/>
          </w:tcPr>
          <w:p w14:paraId="50531040">
            <w:pPr>
              <w:spacing w:before="156" w:beforeLines="50" w:after="156" w:afterLines="50"/>
              <w:jc w:val="center"/>
              <w:rPr>
                <w:rFonts w:ascii="宋体" w:hAnsi="宋体" w:cs="宋体"/>
                <w:color w:val="FF0000"/>
                <w:szCs w:val="21"/>
              </w:rPr>
            </w:pPr>
            <w:r>
              <w:rPr>
                <w:rFonts w:hint="eastAsia" w:ascii="宋体" w:hAnsi="宋体" w:cs="宋体"/>
                <w:szCs w:val="21"/>
              </w:rPr>
              <w:t>不可偏离</w:t>
            </w:r>
          </w:p>
        </w:tc>
      </w:tr>
      <w:tr w14:paraId="0221C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1B443CD">
            <w:pPr>
              <w:pStyle w:val="26"/>
              <w:keepNext w:val="0"/>
              <w:adjustRightInd/>
              <w:spacing w:before="0" w:after="0" w:line="240" w:lineRule="auto"/>
              <w:rPr>
                <w:rFonts w:hint="eastAsia" w:ascii="宋体" w:hAnsi="宋体" w:eastAsia="宋体" w:cs="宋体"/>
                <w:snapToGrid/>
                <w:spacing w:val="0"/>
                <w:kern w:val="2"/>
                <w:sz w:val="21"/>
                <w:szCs w:val="21"/>
                <w:lang w:eastAsia="zh-CN"/>
              </w:rPr>
            </w:pPr>
            <w:r>
              <w:rPr>
                <w:rFonts w:hint="eastAsia" w:ascii="宋体" w:hAnsi="宋体" w:cs="宋体"/>
                <w:snapToGrid/>
                <w:spacing w:val="0"/>
                <w:kern w:val="2"/>
                <w:sz w:val="21"/>
                <w:szCs w:val="21"/>
                <w:lang w:val="en-US" w:eastAsia="zh-CN"/>
              </w:rPr>
              <w:t>3</w:t>
            </w:r>
          </w:p>
        </w:tc>
        <w:tc>
          <w:tcPr>
            <w:tcW w:w="1341" w:type="dxa"/>
            <w:tcBorders>
              <w:top w:val="single" w:color="auto" w:sz="4" w:space="0"/>
              <w:left w:val="single" w:color="auto" w:sz="4" w:space="0"/>
              <w:bottom w:val="single" w:color="auto" w:sz="4" w:space="0"/>
              <w:right w:val="single" w:color="auto" w:sz="4" w:space="0"/>
            </w:tcBorders>
            <w:vAlign w:val="center"/>
          </w:tcPr>
          <w:p w14:paraId="39011F7D">
            <w:pPr>
              <w:jc w:val="center"/>
              <w:rPr>
                <w:rFonts w:ascii="宋体" w:hAnsi="宋体" w:cs="宋体"/>
                <w:color w:val="FF0000"/>
                <w:szCs w:val="21"/>
              </w:rPr>
            </w:pPr>
            <w:r>
              <w:rPr>
                <w:rFonts w:hint="eastAsia" w:ascii="宋体" w:hAnsi="宋体" w:cs="宋体"/>
                <w:szCs w:val="21"/>
              </w:rPr>
              <w:t>施工要求</w:t>
            </w:r>
          </w:p>
        </w:tc>
        <w:tc>
          <w:tcPr>
            <w:tcW w:w="7438" w:type="dxa"/>
            <w:tcBorders>
              <w:top w:val="single" w:color="auto" w:sz="4" w:space="0"/>
              <w:left w:val="single" w:color="auto" w:sz="4" w:space="0"/>
              <w:bottom w:val="single" w:color="auto" w:sz="4" w:space="0"/>
              <w:right w:val="single" w:color="auto" w:sz="4" w:space="0"/>
            </w:tcBorders>
            <w:vAlign w:val="center"/>
          </w:tcPr>
          <w:p w14:paraId="659F6EF6">
            <w:pPr>
              <w:numPr>
                <w:ilvl w:val="0"/>
                <w:numId w:val="14"/>
              </w:numPr>
              <w:ind w:left="355" w:leftChars="-83" w:hanging="529" w:hangingChars="252"/>
              <w:jc w:val="left"/>
              <w:rPr>
                <w:rFonts w:hint="eastAsia"/>
                <w:lang w:val="en-US" w:eastAsia="zh-CN"/>
              </w:rPr>
            </w:pPr>
            <w:r>
              <w:rPr>
                <w:rFonts w:hint="eastAsia"/>
                <w:lang w:val="en-US" w:eastAsia="zh-CN"/>
              </w:rPr>
              <w:t>根据DL/T 742-2019《</w:t>
            </w:r>
            <w:r>
              <w:rPr>
                <w:rFonts w:hint="default"/>
                <w:lang w:val="en-US" w:eastAsia="zh-CN"/>
              </w:rPr>
              <w:t>湿式冷却塔塔芯塑料部件质量标准</w:t>
            </w:r>
            <w:r>
              <w:rPr>
                <w:rFonts w:hint="eastAsia"/>
                <w:lang w:val="en-US" w:eastAsia="zh-CN"/>
              </w:rPr>
              <w:t>》的要求和现场实际情况，制定并提交安全可行的《项目施工方案》，包括但不仅限于材料选择、系统测试、施工工艺、进度计划、现场施工管理、安全措施、应急预案等。</w:t>
            </w:r>
          </w:p>
          <w:p w14:paraId="64207F53">
            <w:pPr>
              <w:numPr>
                <w:ilvl w:val="0"/>
                <w:numId w:val="14"/>
              </w:numPr>
              <w:ind w:left="355" w:leftChars="-83" w:hanging="529" w:hangingChars="252"/>
              <w:jc w:val="left"/>
            </w:pPr>
            <w:r>
              <w:rPr>
                <w:rFonts w:hint="eastAsia"/>
              </w:rPr>
              <w:t>施工期间，投标人需充分考虑招标人的正常经营需要。如影响招标人正常经营时，应及时采取保护或停工措施。</w:t>
            </w:r>
          </w:p>
          <w:p w14:paraId="524357EA">
            <w:pPr>
              <w:numPr>
                <w:ilvl w:val="0"/>
                <w:numId w:val="14"/>
              </w:numPr>
              <w:ind w:left="355" w:leftChars="-83" w:hanging="529" w:hangingChars="252"/>
              <w:jc w:val="left"/>
            </w:pPr>
            <w:r>
              <w:rPr>
                <w:rFonts w:hint="eastAsia"/>
              </w:rPr>
              <w:t>投标人应对现场施工作业人员的安全负全部责任。施工人员进入现场正确佩戴安全帽，不得穿拖鞋，施工现场禁止抽烟，不得酒后作业；使用电动工具或设备时必须由专业人员接线；运入施工现场的材料及机具应摆放整齐。</w:t>
            </w:r>
          </w:p>
          <w:p w14:paraId="19D94C63">
            <w:pPr>
              <w:numPr>
                <w:ilvl w:val="0"/>
                <w:numId w:val="14"/>
              </w:numPr>
              <w:ind w:left="355" w:leftChars="-83" w:hanging="529" w:hangingChars="252"/>
              <w:jc w:val="left"/>
            </w:pPr>
            <w:r>
              <w:rPr>
                <w:rFonts w:hint="eastAsia"/>
              </w:rPr>
              <w:t>由于施工现场狭窄、管网复杂，投标人须建立安全责任制，进入现场的工作人员须遵守国家、所属地政府及深圳会展中心的相关规章制度</w:t>
            </w:r>
            <w:r>
              <w:rPr>
                <w:rFonts w:hint="eastAsia"/>
                <w:lang w:eastAsia="zh-CN"/>
              </w:rPr>
              <w:t>。</w:t>
            </w:r>
            <w:r>
              <w:rPr>
                <w:rFonts w:hint="eastAsia"/>
                <w:lang w:val="en-US" w:eastAsia="zh-CN"/>
              </w:rPr>
              <w:t>投标人</w:t>
            </w:r>
            <w:r>
              <w:rPr>
                <w:rFonts w:hint="eastAsia"/>
              </w:rPr>
              <w:t>应按现场情况采取切实有效的安全措施、设置安全可靠的安全防护设施，在施工过程中做好成品、半成品及设备设施的保护，确保施工过程不出现人身事故、火灾事故和财产损失。如因投标人管理不善、组织不力或监管缺失等造成安全责任事故及财产损失的由投标人负全部责任。</w:t>
            </w:r>
          </w:p>
          <w:p w14:paraId="120ED8FE">
            <w:pPr>
              <w:numPr>
                <w:ilvl w:val="0"/>
                <w:numId w:val="14"/>
              </w:numPr>
              <w:ind w:left="355" w:leftChars="-83" w:hanging="529" w:hangingChars="252"/>
              <w:jc w:val="left"/>
            </w:pPr>
            <w:r>
              <w:rPr>
                <w:rFonts w:hint="eastAsia"/>
              </w:rPr>
              <w:t>投标人承诺严格按照安全规程安排施工作业，招标人有权制止现场违规或存在安全隐患作业现象，必要时可勒令停工整顿并按章处罚。</w:t>
            </w:r>
          </w:p>
          <w:p w14:paraId="0BC1F0C1">
            <w:pPr>
              <w:numPr>
                <w:ilvl w:val="0"/>
                <w:numId w:val="14"/>
              </w:numPr>
              <w:ind w:left="355" w:leftChars="-83" w:hanging="529" w:hangingChars="252"/>
              <w:jc w:val="left"/>
            </w:pPr>
            <w:r>
              <w:rPr>
                <w:rFonts w:hint="eastAsia"/>
              </w:rPr>
              <w:t>投标人使用的电焊机、手磨机等施工设备，必须在进场前向招标人申报，并按要求办理动火相关手续后方可施工，施工现场须配备灭火器。</w:t>
            </w:r>
          </w:p>
          <w:p w14:paraId="118EAE06">
            <w:pPr>
              <w:numPr>
                <w:ilvl w:val="0"/>
                <w:numId w:val="14"/>
              </w:numPr>
              <w:ind w:left="355" w:leftChars="-83" w:hanging="529" w:hangingChars="252"/>
              <w:jc w:val="left"/>
            </w:pPr>
            <w:r>
              <w:rPr>
                <w:rFonts w:hint="eastAsia"/>
              </w:rPr>
              <w:t>投标人登高作业前必须向招标人申报，并按要求正确佩戴安全带、安全帽，且必须有专人看护梯子。</w:t>
            </w:r>
            <w:r>
              <w:rPr>
                <w:rFonts w:hint="eastAsia"/>
                <w:lang w:val="en-US" w:eastAsia="zh-CN"/>
              </w:rPr>
              <w:t>严格按照高空作业规范实施。</w:t>
            </w:r>
          </w:p>
          <w:p w14:paraId="7CCE5BFB">
            <w:pPr>
              <w:numPr>
                <w:ilvl w:val="0"/>
                <w:numId w:val="14"/>
              </w:numPr>
              <w:ind w:left="355" w:leftChars="-83" w:hanging="529" w:hangingChars="252"/>
              <w:jc w:val="left"/>
            </w:pPr>
            <w:r>
              <w:rPr>
                <w:rFonts w:hint="eastAsia"/>
              </w:rPr>
              <w:t>投标人应注重现场的文明施工，对施工区域的施工垃圾须及时自行清除，不得乱堆乱放。</w:t>
            </w:r>
          </w:p>
          <w:p w14:paraId="42A8ED34">
            <w:pPr>
              <w:numPr>
                <w:ilvl w:val="0"/>
                <w:numId w:val="14"/>
              </w:numPr>
              <w:ind w:left="355" w:leftChars="-83" w:hanging="529" w:hangingChars="252"/>
              <w:jc w:val="left"/>
              <w:rPr>
                <w:rFonts w:hint="eastAsia"/>
              </w:rPr>
            </w:pPr>
            <w:r>
              <w:rPr>
                <w:rFonts w:hint="eastAsia"/>
              </w:rPr>
              <w:t>投标人必须在人员及材料、设备进场前，按照招标人要求完成安全责任书签订。</w:t>
            </w:r>
          </w:p>
          <w:p w14:paraId="1AB17E9A">
            <w:pPr>
              <w:numPr>
                <w:ilvl w:val="0"/>
                <w:numId w:val="14"/>
              </w:numPr>
              <w:ind w:left="355" w:leftChars="-83" w:hanging="529" w:hangingChars="252"/>
              <w:jc w:val="left"/>
            </w:pPr>
            <w:r>
              <w:rPr>
                <w:rFonts w:hint="eastAsia"/>
                <w:lang w:val="en-US" w:eastAsia="zh-CN"/>
              </w:rPr>
              <w:t>每天</w:t>
            </w:r>
            <w:r>
              <w:rPr>
                <w:rFonts w:hint="eastAsia"/>
              </w:rPr>
              <w:t>施工结束后清洁好场地，把垃圾清运到垃圾填埋场处理，不能随意倾倒废料。若非法倾倒，</w:t>
            </w:r>
            <w:r>
              <w:rPr>
                <w:rFonts w:hint="eastAsia"/>
                <w:lang w:val="en-US" w:eastAsia="zh-CN"/>
              </w:rPr>
              <w:t>投标人</w:t>
            </w:r>
            <w:r>
              <w:rPr>
                <w:rFonts w:hint="eastAsia"/>
              </w:rPr>
              <w:t>自行承担法律责任。</w:t>
            </w:r>
          </w:p>
          <w:p w14:paraId="0728A7E9">
            <w:pPr>
              <w:numPr>
                <w:ilvl w:val="0"/>
                <w:numId w:val="14"/>
              </w:numPr>
              <w:ind w:left="355" w:leftChars="-83" w:hanging="529" w:hangingChars="252"/>
              <w:jc w:val="left"/>
              <w:rPr>
                <w:rFonts w:hint="eastAsia"/>
                <w:lang w:val="en-US" w:eastAsia="zh-CN"/>
              </w:rPr>
            </w:pPr>
            <w:r>
              <w:rPr>
                <w:rFonts w:hint="eastAsia"/>
                <w:lang w:val="en-US" w:eastAsia="zh-CN"/>
              </w:rPr>
              <w:t>拆除冷却塔填料，摆放在会展中心指定的位置，当天拆除出来的填料当天清运出会展中心。</w:t>
            </w:r>
          </w:p>
          <w:p w14:paraId="381ADF83">
            <w:pPr>
              <w:numPr>
                <w:ilvl w:val="0"/>
                <w:numId w:val="14"/>
              </w:numPr>
              <w:ind w:left="355" w:leftChars="-83" w:hanging="529" w:hangingChars="252"/>
              <w:jc w:val="left"/>
              <w:rPr>
                <w:rFonts w:hint="eastAsia"/>
                <w:lang w:val="en-US" w:eastAsia="zh-CN"/>
              </w:rPr>
            </w:pPr>
            <w:r>
              <w:rPr>
                <w:rFonts w:hint="eastAsia"/>
                <w:lang w:val="en-US" w:eastAsia="zh-CN"/>
              </w:rPr>
              <w:t>拆除旧挡水器，当天拆除出来的挡水器当天清运出会展中心。</w:t>
            </w:r>
          </w:p>
          <w:p w14:paraId="7E27CF62">
            <w:pPr>
              <w:numPr>
                <w:ilvl w:val="0"/>
                <w:numId w:val="14"/>
              </w:numPr>
              <w:snapToGrid/>
              <w:ind w:left="355" w:leftChars="-83" w:hanging="529" w:hangingChars="252"/>
              <w:jc w:val="left"/>
              <w:rPr>
                <w:color w:val="FF0000"/>
              </w:rPr>
            </w:pPr>
            <w:r>
              <w:rPr>
                <w:rFonts w:hint="eastAsia"/>
                <w:lang w:val="en-US" w:eastAsia="zh-CN"/>
              </w:rPr>
              <w:t>拆除分水槽及分水槽托架，废料及时清运出会展中心。</w:t>
            </w:r>
          </w:p>
        </w:tc>
        <w:tc>
          <w:tcPr>
            <w:tcW w:w="784" w:type="dxa"/>
            <w:tcBorders>
              <w:top w:val="single" w:color="auto" w:sz="4" w:space="0"/>
              <w:left w:val="single" w:color="auto" w:sz="4" w:space="0"/>
              <w:bottom w:val="single" w:color="auto" w:sz="4" w:space="0"/>
              <w:right w:val="single" w:color="auto" w:sz="4" w:space="0"/>
            </w:tcBorders>
            <w:vAlign w:val="center"/>
          </w:tcPr>
          <w:p w14:paraId="51B2711A">
            <w:pPr>
              <w:jc w:val="center"/>
              <w:rPr>
                <w:rFonts w:ascii="宋体" w:hAnsi="宋体" w:cs="宋体"/>
                <w:color w:val="FF0000"/>
                <w:szCs w:val="21"/>
              </w:rPr>
            </w:pPr>
            <w:r>
              <w:rPr>
                <w:rFonts w:hint="eastAsia" w:ascii="宋体" w:hAnsi="宋体" w:cs="宋体"/>
                <w:szCs w:val="21"/>
              </w:rPr>
              <w:t>不可偏离</w:t>
            </w:r>
          </w:p>
        </w:tc>
      </w:tr>
      <w:tr w14:paraId="1D325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4C3ADD7C">
            <w:pPr>
              <w:pStyle w:val="26"/>
              <w:keepNext w:val="0"/>
              <w:adjustRightInd/>
              <w:spacing w:before="0" w:after="0" w:line="240" w:lineRule="auto"/>
              <w:rPr>
                <w:rFonts w:hint="eastAsia" w:ascii="宋体" w:hAnsi="宋体" w:eastAsia="宋体" w:cs="宋体"/>
                <w:snapToGrid/>
                <w:spacing w:val="0"/>
                <w:kern w:val="2"/>
                <w:sz w:val="21"/>
                <w:szCs w:val="21"/>
                <w:lang w:eastAsia="zh-CN"/>
              </w:rPr>
            </w:pPr>
            <w:r>
              <w:rPr>
                <w:rFonts w:hint="eastAsia" w:ascii="宋体" w:hAnsi="宋体" w:cs="宋体"/>
                <w:snapToGrid/>
                <w:spacing w:val="0"/>
                <w:kern w:val="2"/>
                <w:sz w:val="21"/>
                <w:szCs w:val="21"/>
                <w:lang w:val="en-US" w:eastAsia="zh-CN"/>
              </w:rPr>
              <w:t>4</w:t>
            </w:r>
          </w:p>
        </w:tc>
        <w:tc>
          <w:tcPr>
            <w:tcW w:w="1341" w:type="dxa"/>
            <w:tcBorders>
              <w:top w:val="single" w:color="auto" w:sz="4" w:space="0"/>
              <w:left w:val="single" w:color="auto" w:sz="4" w:space="0"/>
              <w:bottom w:val="single" w:color="auto" w:sz="4" w:space="0"/>
              <w:right w:val="single" w:color="auto" w:sz="4" w:space="0"/>
            </w:tcBorders>
            <w:vAlign w:val="center"/>
          </w:tcPr>
          <w:p w14:paraId="0B39E54F">
            <w:pPr>
              <w:jc w:val="center"/>
              <w:rPr>
                <w:color w:val="FF0000"/>
                <w:highlight w:val="yellow"/>
              </w:rPr>
            </w:pPr>
            <w:r>
              <w:rPr>
                <w:rFonts w:hint="eastAsia" w:ascii="宋体" w:hAnsi="宋体" w:cs="宋体"/>
                <w:szCs w:val="21"/>
              </w:rPr>
              <w:t>项目验收要求</w:t>
            </w:r>
          </w:p>
        </w:tc>
        <w:tc>
          <w:tcPr>
            <w:tcW w:w="7438" w:type="dxa"/>
            <w:tcBorders>
              <w:top w:val="single" w:color="auto" w:sz="4" w:space="0"/>
              <w:left w:val="single" w:color="auto" w:sz="4" w:space="0"/>
              <w:bottom w:val="single" w:color="auto" w:sz="4" w:space="0"/>
              <w:right w:val="single" w:color="auto" w:sz="4" w:space="0"/>
            </w:tcBorders>
            <w:vAlign w:val="center"/>
          </w:tcPr>
          <w:p w14:paraId="275D0A7D">
            <w:pPr>
              <w:numPr>
                <w:ilvl w:val="0"/>
                <w:numId w:val="15"/>
              </w:numPr>
              <w:ind w:left="355" w:leftChars="-83" w:hanging="529" w:hangingChars="252"/>
              <w:rPr>
                <w:rFonts w:ascii="宋体" w:hAnsi="宋体" w:cs="宋体"/>
                <w:kern w:val="0"/>
                <w:szCs w:val="21"/>
              </w:rPr>
            </w:pPr>
            <w:r>
              <w:rPr>
                <w:rFonts w:hint="eastAsia" w:ascii="宋体" w:hAnsi="宋体" w:cs="宋体"/>
                <w:kern w:val="0"/>
                <w:szCs w:val="21"/>
                <w:lang w:val="en-US" w:eastAsia="zh-CN"/>
              </w:rPr>
              <w:t>中</w:t>
            </w:r>
            <w:r>
              <w:rPr>
                <w:rFonts w:hint="eastAsia" w:ascii="宋体" w:hAnsi="宋体" w:cs="宋体"/>
                <w:kern w:val="0"/>
                <w:szCs w:val="21"/>
              </w:rPr>
              <w:t>标人应提供</w:t>
            </w:r>
            <w:r>
              <w:rPr>
                <w:rFonts w:hint="eastAsia" w:ascii="宋体" w:hAnsi="宋体" w:cs="宋体"/>
                <w:kern w:val="0"/>
                <w:szCs w:val="21"/>
                <w:lang w:val="en-US" w:eastAsia="zh-CN"/>
              </w:rPr>
              <w:t>所投</w:t>
            </w:r>
            <w:r>
              <w:rPr>
                <w:rFonts w:hint="eastAsia" w:ascii="宋体" w:hAnsi="宋体" w:cs="宋体"/>
                <w:kern w:val="0"/>
                <w:szCs w:val="21"/>
              </w:rPr>
              <w:t>品牌原装、全新的、符合国家及招标人提出的有关质量标准的产品。设备到达后要求外包装完好无损，随设备附带装箱单、出厂合格证以及检验证明。产品铭牌清晰，标明产品的型号、编号、出产日期及技术参数等。附件清单齐全，与货品相符。中标人须提交设备的技术说明书、设备安装手册、用户使用手册、维修（服务）手册及示意图等全部相关资料，文档应以纸面文字或电子文档两种方式交付。（以上资料需含中文版本）。中标人须提交随设备配置的全部备品备件及专业工具。凡实行备案证明的，中标人负责办理产品备案凭证，并承担该费用，办理后及时提交招标人。</w:t>
            </w:r>
            <w:r>
              <w:rPr>
                <w:rFonts w:hint="eastAsia" w:ascii="宋体" w:hAnsi="宋体" w:cs="宋体"/>
                <w:kern w:val="0"/>
                <w:szCs w:val="21"/>
                <w:lang w:val="en-US" w:eastAsia="zh-CN"/>
              </w:rPr>
              <w:t>本项目所涉及的主要更换零配件送货前需征得招标人同意，并现场对所交货物进行现场初验。</w:t>
            </w:r>
          </w:p>
          <w:p w14:paraId="71D50EDA">
            <w:pPr>
              <w:numPr>
                <w:ilvl w:val="0"/>
                <w:numId w:val="15"/>
              </w:numPr>
              <w:ind w:left="355" w:leftChars="-83" w:hanging="529" w:hangingChars="252"/>
              <w:rPr>
                <w:rFonts w:ascii="宋体" w:hAnsi="宋体" w:cs="宋体"/>
                <w:kern w:val="0"/>
                <w:szCs w:val="21"/>
              </w:rPr>
            </w:pPr>
            <w:r>
              <w:rPr>
                <w:rFonts w:hint="eastAsia" w:ascii="宋体" w:hAnsi="宋体" w:cs="宋体"/>
                <w:kern w:val="0"/>
                <w:szCs w:val="21"/>
              </w:rPr>
              <w:t>项目完成施工，</w:t>
            </w:r>
            <w:r>
              <w:rPr>
                <w:rFonts w:hint="eastAsia" w:ascii="宋体" w:hAnsi="宋体" w:cs="宋体"/>
                <w:kern w:val="0"/>
                <w:szCs w:val="21"/>
                <w:lang w:val="en-US" w:eastAsia="zh-CN"/>
              </w:rPr>
              <w:t>中</w:t>
            </w:r>
            <w:r>
              <w:rPr>
                <w:rFonts w:hint="eastAsia" w:ascii="宋体" w:hAnsi="宋体" w:cs="宋体"/>
                <w:kern w:val="0"/>
                <w:szCs w:val="21"/>
              </w:rPr>
              <w:t>标人提供全套验收资料</w:t>
            </w:r>
            <w:r>
              <w:rPr>
                <w:rFonts w:hint="eastAsia"/>
                <w:lang w:eastAsia="zh-CN"/>
              </w:rPr>
              <w:t>，</w:t>
            </w:r>
            <w:r>
              <w:rPr>
                <w:rFonts w:hint="eastAsia" w:ascii="宋体" w:hAnsi="宋体" w:cs="宋体"/>
                <w:kern w:val="0"/>
                <w:szCs w:val="21"/>
              </w:rPr>
              <w:t>及时提出书面验收申请，招标人组织相关人员进行初步验收。</w:t>
            </w:r>
          </w:p>
          <w:p w14:paraId="5B583FB6">
            <w:pPr>
              <w:numPr>
                <w:ilvl w:val="0"/>
                <w:numId w:val="15"/>
              </w:numPr>
              <w:ind w:left="355" w:leftChars="-83" w:hanging="529" w:hangingChars="252"/>
              <w:rPr>
                <w:rFonts w:ascii="宋体" w:hAnsi="宋体" w:cs="宋体"/>
                <w:kern w:val="0"/>
                <w:szCs w:val="21"/>
              </w:rPr>
            </w:pPr>
            <w:r>
              <w:rPr>
                <w:rFonts w:hint="eastAsia" w:ascii="宋体" w:hAnsi="宋体" w:cs="宋体"/>
                <w:kern w:val="0"/>
                <w:szCs w:val="21"/>
              </w:rPr>
              <w:t>初验合格后，进入试运行阶段，本项目及相关设备设施运行72小时正常后，</w:t>
            </w:r>
            <w:r>
              <w:rPr>
                <w:rFonts w:hint="eastAsia" w:ascii="宋体" w:hAnsi="宋体" w:cs="宋体"/>
                <w:kern w:val="0"/>
                <w:szCs w:val="21"/>
                <w:lang w:val="en-US" w:eastAsia="zh-CN"/>
              </w:rPr>
              <w:t>中</w:t>
            </w:r>
            <w:r>
              <w:rPr>
                <w:rFonts w:hint="eastAsia" w:ascii="宋体" w:hAnsi="宋体" w:cs="宋体"/>
                <w:kern w:val="0"/>
                <w:szCs w:val="21"/>
              </w:rPr>
              <w:t>标人方可</w:t>
            </w:r>
            <w:r>
              <w:rPr>
                <w:rFonts w:hint="eastAsia" w:ascii="宋体" w:hAnsi="宋体" w:cs="宋体"/>
                <w:kern w:val="0"/>
                <w:szCs w:val="21"/>
                <w:lang w:val="en-US" w:eastAsia="zh-CN"/>
              </w:rPr>
              <w:t>主动</w:t>
            </w:r>
            <w:r>
              <w:rPr>
                <w:rFonts w:hint="eastAsia" w:ascii="宋体" w:hAnsi="宋体" w:cs="宋体"/>
                <w:kern w:val="0"/>
                <w:szCs w:val="21"/>
              </w:rPr>
              <w:t>向招标人申请进行竣工验收。</w:t>
            </w:r>
            <w:r>
              <w:rPr>
                <w:rFonts w:hint="eastAsia" w:ascii="宋体" w:hAnsi="宋体" w:cs="宋体"/>
                <w:kern w:val="0"/>
                <w:szCs w:val="21"/>
                <w:lang w:val="en-US" w:eastAsia="zh-CN"/>
              </w:rPr>
              <w:t>中标人需编制验收报告，验收报告包括但不限于项目实施内容及完成情况、送货及验货确认清单、货物出厂资料、实施过程证明资料、初验结论及测试运行报告、项目结算单等。</w:t>
            </w:r>
          </w:p>
          <w:p w14:paraId="4DE4527A">
            <w:pPr>
              <w:numPr>
                <w:ilvl w:val="0"/>
                <w:numId w:val="15"/>
              </w:numPr>
              <w:snapToGrid/>
              <w:ind w:left="355" w:leftChars="-83" w:hanging="529" w:hangingChars="252"/>
              <w:rPr>
                <w:color w:val="FF0000"/>
                <w:highlight w:val="yellow"/>
              </w:rPr>
            </w:pPr>
            <w:r>
              <w:rPr>
                <w:rFonts w:hint="eastAsia" w:ascii="宋体" w:hAnsi="宋体" w:cs="宋体"/>
                <w:kern w:val="0"/>
                <w:szCs w:val="21"/>
              </w:rPr>
              <w:t>本项目根据相关国家标准、行业标准及本项目招标文件及</w:t>
            </w:r>
            <w:r>
              <w:rPr>
                <w:rFonts w:hint="eastAsia" w:ascii="宋体" w:hAnsi="宋体" w:cs="宋体"/>
                <w:kern w:val="0"/>
                <w:szCs w:val="21"/>
                <w:lang w:val="en-US" w:eastAsia="zh-CN"/>
              </w:rPr>
              <w:t>中</w:t>
            </w:r>
            <w:r>
              <w:rPr>
                <w:rFonts w:hint="eastAsia" w:ascii="宋体" w:hAnsi="宋体" w:cs="宋体"/>
                <w:kern w:val="0"/>
                <w:szCs w:val="21"/>
              </w:rPr>
              <w:t>标人的投标文件等内容及要求进行验收。</w:t>
            </w:r>
          </w:p>
        </w:tc>
        <w:tc>
          <w:tcPr>
            <w:tcW w:w="784" w:type="dxa"/>
            <w:tcBorders>
              <w:top w:val="single" w:color="auto" w:sz="4" w:space="0"/>
              <w:left w:val="single" w:color="auto" w:sz="4" w:space="0"/>
              <w:bottom w:val="single" w:color="auto" w:sz="4" w:space="0"/>
              <w:right w:val="single" w:color="auto" w:sz="4" w:space="0"/>
            </w:tcBorders>
            <w:vAlign w:val="center"/>
          </w:tcPr>
          <w:p w14:paraId="16C574CC">
            <w:pPr>
              <w:jc w:val="center"/>
              <w:rPr>
                <w:rFonts w:ascii="宋体" w:hAnsi="宋体"/>
                <w:color w:val="FF0000"/>
                <w:szCs w:val="21"/>
                <w:highlight w:val="yellow"/>
              </w:rPr>
            </w:pPr>
            <w:r>
              <w:rPr>
                <w:rFonts w:hint="eastAsia" w:ascii="宋体" w:hAnsi="宋体" w:cs="宋体"/>
                <w:szCs w:val="21"/>
              </w:rPr>
              <w:t>不可偏离</w:t>
            </w:r>
          </w:p>
        </w:tc>
      </w:tr>
      <w:tr w14:paraId="57559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8C7F935">
            <w:pPr>
              <w:pStyle w:val="26"/>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14:paraId="0912A254">
            <w:pPr>
              <w:jc w:val="center"/>
              <w:rPr>
                <w:rFonts w:hint="eastAsia" w:ascii="宋体" w:hAnsi="宋体" w:cs="宋体"/>
                <w:szCs w:val="21"/>
              </w:rPr>
            </w:pPr>
            <w:r>
              <w:rPr>
                <w:rFonts w:hint="eastAsia" w:ascii="宋体" w:hAnsi="宋体"/>
                <w:szCs w:val="21"/>
              </w:rPr>
              <w:t>工期要求</w:t>
            </w:r>
          </w:p>
        </w:tc>
        <w:tc>
          <w:tcPr>
            <w:tcW w:w="7438" w:type="dxa"/>
            <w:tcBorders>
              <w:top w:val="single" w:color="auto" w:sz="4" w:space="0"/>
              <w:left w:val="single" w:color="auto" w:sz="4" w:space="0"/>
              <w:bottom w:val="single" w:color="auto" w:sz="4" w:space="0"/>
              <w:right w:val="single" w:color="auto" w:sz="4" w:space="0"/>
            </w:tcBorders>
            <w:vAlign w:val="center"/>
          </w:tcPr>
          <w:p w14:paraId="70F219F3">
            <w:pPr>
              <w:tabs>
                <w:tab w:val="left" w:pos="531"/>
              </w:tabs>
              <w:snapToGrid w:val="0"/>
              <w:rPr>
                <w:rFonts w:hint="eastAsia" w:ascii="宋体" w:hAnsi="宋体" w:cs="宋体"/>
                <w:kern w:val="0"/>
                <w:szCs w:val="21"/>
              </w:rPr>
            </w:pPr>
            <w:r>
              <w:rPr>
                <w:rFonts w:hint="eastAsia" w:ascii="宋体" w:hAnsi="宋体" w:cs="宋体"/>
                <w:szCs w:val="21"/>
              </w:rPr>
              <w:t>合同</w:t>
            </w:r>
            <w:r>
              <w:rPr>
                <w:rFonts w:hint="eastAsia" w:ascii="宋体" w:hAnsi="宋体"/>
                <w:szCs w:val="21"/>
              </w:rPr>
              <w:t>签订后，</w:t>
            </w:r>
            <w:r>
              <w:rPr>
                <w:rFonts w:hint="eastAsia" w:ascii="宋体" w:hAnsi="宋体"/>
                <w:szCs w:val="21"/>
                <w:lang w:val="en-US" w:eastAsia="zh-CN"/>
              </w:rPr>
              <w:t>9</w:t>
            </w:r>
            <w:r>
              <w:rPr>
                <w:rFonts w:hint="eastAsia" w:ascii="宋体" w:hAnsi="宋体"/>
                <w:szCs w:val="21"/>
              </w:rPr>
              <w:t>0个日历日完成</w:t>
            </w:r>
            <w:r>
              <w:rPr>
                <w:rFonts w:hint="eastAsia" w:ascii="宋体" w:hAnsi="宋体"/>
                <w:szCs w:val="21"/>
                <w:lang w:val="en-US" w:eastAsia="zh-CN"/>
              </w:rPr>
              <w:t>项目施工</w:t>
            </w:r>
            <w:r>
              <w:rPr>
                <w:rFonts w:hint="eastAsia" w:ascii="宋体" w:hAnsi="宋体"/>
                <w:szCs w:val="21"/>
              </w:rPr>
              <w:t>。如遇不可抗拒或因配合招标人经营造成的工期延误，经招标人确认后可顺延合同工期。否则，招标人将按2000元/天的标准作为违约金直接从</w:t>
            </w:r>
            <w:r>
              <w:rPr>
                <w:rFonts w:hint="eastAsia" w:ascii="宋体" w:hAnsi="宋体"/>
                <w:szCs w:val="21"/>
                <w:lang w:val="en-US" w:eastAsia="zh-CN"/>
              </w:rPr>
              <w:t>应</w:t>
            </w:r>
            <w:r>
              <w:rPr>
                <w:rFonts w:hint="eastAsia" w:ascii="宋体" w:hAnsi="宋体"/>
                <w:szCs w:val="21"/>
              </w:rPr>
              <w:t>付款项中</w:t>
            </w:r>
            <w:r>
              <w:rPr>
                <w:rFonts w:hint="eastAsia" w:ascii="宋体" w:hAnsi="宋体"/>
                <w:szCs w:val="21"/>
                <w:lang w:val="en-US" w:eastAsia="zh-CN"/>
              </w:rPr>
              <w:t>予以</w:t>
            </w:r>
            <w:r>
              <w:rPr>
                <w:rFonts w:hint="eastAsia" w:ascii="宋体" w:hAnsi="宋体"/>
                <w:szCs w:val="21"/>
              </w:rPr>
              <w:t>扣除。</w:t>
            </w:r>
          </w:p>
        </w:tc>
        <w:tc>
          <w:tcPr>
            <w:tcW w:w="784" w:type="dxa"/>
            <w:tcBorders>
              <w:top w:val="single" w:color="auto" w:sz="4" w:space="0"/>
              <w:left w:val="single" w:color="auto" w:sz="4" w:space="0"/>
              <w:bottom w:val="single" w:color="auto" w:sz="4" w:space="0"/>
              <w:right w:val="single" w:color="auto" w:sz="4" w:space="0"/>
            </w:tcBorders>
            <w:vAlign w:val="center"/>
          </w:tcPr>
          <w:p w14:paraId="65DCBC96">
            <w:pPr>
              <w:jc w:val="center"/>
              <w:rPr>
                <w:rFonts w:ascii="宋体" w:hAnsi="宋体"/>
                <w:color w:val="FF0000"/>
                <w:szCs w:val="21"/>
                <w:highlight w:val="yellow"/>
              </w:rPr>
            </w:pPr>
            <w:r>
              <w:rPr>
                <w:rFonts w:hint="eastAsia" w:ascii="宋体" w:hAnsi="宋体" w:cs="宋体"/>
                <w:szCs w:val="21"/>
              </w:rPr>
              <w:t>不可偏离</w:t>
            </w:r>
          </w:p>
        </w:tc>
      </w:tr>
      <w:tr w14:paraId="2FB1A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AFC6CBB">
            <w:pPr>
              <w:pStyle w:val="26"/>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6</w:t>
            </w:r>
          </w:p>
        </w:tc>
        <w:tc>
          <w:tcPr>
            <w:tcW w:w="1341" w:type="dxa"/>
            <w:tcBorders>
              <w:top w:val="single" w:color="auto" w:sz="4" w:space="0"/>
              <w:left w:val="single" w:color="auto" w:sz="4" w:space="0"/>
              <w:bottom w:val="single" w:color="auto" w:sz="4" w:space="0"/>
              <w:right w:val="single" w:color="auto" w:sz="4" w:space="0"/>
            </w:tcBorders>
            <w:vAlign w:val="center"/>
          </w:tcPr>
          <w:p w14:paraId="006E558D">
            <w:pPr>
              <w:jc w:val="center"/>
              <w:rPr>
                <w:rFonts w:hint="eastAsia" w:ascii="宋体" w:hAnsi="宋体" w:cs="宋体"/>
                <w:szCs w:val="21"/>
              </w:rPr>
            </w:pPr>
            <w:r>
              <w:rPr>
                <w:rFonts w:hint="eastAsia" w:ascii="宋体" w:hAnsi="宋体" w:cs="宋体"/>
                <w:szCs w:val="21"/>
              </w:rPr>
              <w:t>项目团队</w:t>
            </w:r>
          </w:p>
        </w:tc>
        <w:tc>
          <w:tcPr>
            <w:tcW w:w="7438" w:type="dxa"/>
            <w:tcBorders>
              <w:top w:val="single" w:color="auto" w:sz="4" w:space="0"/>
              <w:left w:val="single" w:color="auto" w:sz="4" w:space="0"/>
              <w:bottom w:val="single" w:color="auto" w:sz="4" w:space="0"/>
              <w:right w:val="single" w:color="auto" w:sz="4" w:space="0"/>
            </w:tcBorders>
            <w:vAlign w:val="center"/>
          </w:tcPr>
          <w:p w14:paraId="577D2C09">
            <w:pPr>
              <w:widowControl/>
              <w:numPr>
                <w:ilvl w:val="0"/>
                <w:numId w:val="16"/>
              </w:numPr>
              <w:tabs>
                <w:tab w:val="left" w:pos="531"/>
              </w:tabs>
              <w:jc w:val="left"/>
              <w:rPr>
                <w:rFonts w:hint="eastAsia" w:ascii="宋体" w:hAnsi="宋体" w:cs="宋体"/>
                <w:kern w:val="0"/>
                <w:szCs w:val="21"/>
              </w:rPr>
            </w:pPr>
            <w:r>
              <w:rPr>
                <w:rFonts w:hint="eastAsia" w:ascii="宋体" w:hAnsi="宋体" w:cs="宋体"/>
                <w:szCs w:val="21"/>
              </w:rPr>
              <w:t>投标人须指定本项目负责人，并提供该负责人</w:t>
            </w:r>
            <w:r>
              <w:rPr>
                <w:rFonts w:hint="eastAsia" w:ascii="宋体" w:hAnsi="宋体" w:cs="宋体"/>
                <w:szCs w:val="21"/>
                <w:lang w:val="en-US" w:eastAsia="zh-CN"/>
              </w:rPr>
              <w:t>相关信息</w:t>
            </w:r>
            <w:r>
              <w:rPr>
                <w:rFonts w:hint="eastAsia" w:ascii="宋体" w:hAnsi="宋体" w:cs="宋体"/>
                <w:szCs w:val="21"/>
              </w:rPr>
              <w:t>及身份证复印件（加盖公章，原件备查），负责联络协调及跟进该项目具体实施（包含但不仅限于现场施工管理及安全管理）。</w:t>
            </w:r>
          </w:p>
          <w:p w14:paraId="0EFBB03A">
            <w:pPr>
              <w:widowControl/>
              <w:numPr>
                <w:ilvl w:val="0"/>
                <w:numId w:val="16"/>
              </w:numPr>
              <w:tabs>
                <w:tab w:val="left" w:pos="531"/>
              </w:tabs>
              <w:jc w:val="left"/>
              <w:rPr>
                <w:rFonts w:hint="eastAsia" w:ascii="宋体" w:hAnsi="宋体" w:cs="宋体"/>
                <w:kern w:val="0"/>
                <w:szCs w:val="21"/>
              </w:rPr>
            </w:pPr>
            <w:r>
              <w:rPr>
                <w:rFonts w:hint="eastAsia" w:ascii="宋体" w:hAnsi="宋体" w:cs="宋体"/>
                <w:szCs w:val="21"/>
              </w:rPr>
              <w:t>投标人须设置具有有效安全员资格证书的专职安全员，须提交</w:t>
            </w:r>
            <w:r>
              <w:rPr>
                <w:rFonts w:hint="eastAsia" w:ascii="宋体" w:hAnsi="宋体" w:cs="宋体"/>
                <w:szCs w:val="21"/>
                <w:lang w:val="en-US" w:eastAsia="zh-CN"/>
              </w:rPr>
              <w:t>安全员</w:t>
            </w:r>
            <w:r>
              <w:rPr>
                <w:rFonts w:hint="eastAsia" w:ascii="宋体" w:hAnsi="宋体" w:cs="宋体"/>
                <w:szCs w:val="21"/>
              </w:rPr>
              <w:t>资格证书复印件或扫描件加盖公章。</w:t>
            </w:r>
          </w:p>
        </w:tc>
        <w:tc>
          <w:tcPr>
            <w:tcW w:w="784" w:type="dxa"/>
            <w:tcBorders>
              <w:top w:val="single" w:color="auto" w:sz="4" w:space="0"/>
              <w:left w:val="single" w:color="auto" w:sz="4" w:space="0"/>
              <w:bottom w:val="single" w:color="auto" w:sz="4" w:space="0"/>
              <w:right w:val="single" w:color="auto" w:sz="4" w:space="0"/>
            </w:tcBorders>
            <w:vAlign w:val="center"/>
          </w:tcPr>
          <w:p w14:paraId="06EAA80D">
            <w:pPr>
              <w:jc w:val="center"/>
              <w:rPr>
                <w:rFonts w:ascii="宋体" w:hAnsi="宋体"/>
                <w:color w:val="FF0000"/>
                <w:szCs w:val="21"/>
                <w:highlight w:val="yellow"/>
              </w:rPr>
            </w:pPr>
            <w:r>
              <w:rPr>
                <w:rFonts w:hint="eastAsia" w:ascii="宋体" w:hAnsi="宋体" w:cs="宋体"/>
                <w:szCs w:val="21"/>
              </w:rPr>
              <w:t>不可偏离</w:t>
            </w:r>
          </w:p>
        </w:tc>
      </w:tr>
      <w:tr w14:paraId="6BA5B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4958466A">
            <w:pPr>
              <w:pStyle w:val="26"/>
              <w:keepNext w:val="0"/>
              <w:adjustRightInd/>
              <w:spacing w:before="0" w:after="0" w:line="240" w:lineRule="auto"/>
              <w:rPr>
                <w:rFonts w:hint="default" w:ascii="宋体" w:hAnsi="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7</w:t>
            </w:r>
          </w:p>
        </w:tc>
        <w:tc>
          <w:tcPr>
            <w:tcW w:w="1341" w:type="dxa"/>
            <w:tcBorders>
              <w:top w:val="single" w:color="auto" w:sz="4" w:space="0"/>
              <w:left w:val="single" w:color="auto" w:sz="4" w:space="0"/>
              <w:bottom w:val="single" w:color="auto" w:sz="4" w:space="0"/>
              <w:right w:val="single" w:color="auto" w:sz="4" w:space="0"/>
            </w:tcBorders>
            <w:vAlign w:val="center"/>
          </w:tcPr>
          <w:p w14:paraId="0359437A">
            <w:pPr>
              <w:jc w:val="center"/>
              <w:rPr>
                <w:rFonts w:hint="eastAsia" w:ascii="宋体" w:hAnsi="宋体" w:cs="宋体"/>
                <w:szCs w:val="21"/>
              </w:rPr>
            </w:pPr>
            <w:r>
              <w:rPr>
                <w:rFonts w:hint="eastAsia" w:ascii="宋体" w:hAnsi="宋体" w:cs="宋体"/>
                <w:szCs w:val="21"/>
              </w:rPr>
              <w:t>工程质保</w:t>
            </w:r>
            <w:r>
              <w:rPr>
                <w:rFonts w:hint="eastAsia" w:ascii="宋体" w:hAnsi="宋体" w:cs="宋体"/>
                <w:szCs w:val="21"/>
                <w:lang w:val="en-US" w:eastAsia="zh-CN"/>
              </w:rPr>
              <w:t>及</w:t>
            </w:r>
            <w:r>
              <w:rPr>
                <w:rFonts w:hint="eastAsia" w:ascii="宋体" w:hAnsi="宋体" w:cs="宋体"/>
                <w:szCs w:val="21"/>
              </w:rPr>
              <w:t>服务承诺</w:t>
            </w:r>
          </w:p>
        </w:tc>
        <w:tc>
          <w:tcPr>
            <w:tcW w:w="7438" w:type="dxa"/>
            <w:tcBorders>
              <w:top w:val="single" w:color="auto" w:sz="4" w:space="0"/>
              <w:left w:val="single" w:color="auto" w:sz="4" w:space="0"/>
              <w:bottom w:val="single" w:color="auto" w:sz="4" w:space="0"/>
              <w:right w:val="single" w:color="auto" w:sz="4" w:space="0"/>
            </w:tcBorders>
            <w:vAlign w:val="center"/>
          </w:tcPr>
          <w:p w14:paraId="6DD14450">
            <w:pPr>
              <w:widowControl/>
              <w:numPr>
                <w:ilvl w:val="0"/>
                <w:numId w:val="17"/>
              </w:numPr>
              <w:tabs>
                <w:tab w:val="left" w:pos="531"/>
              </w:tabs>
              <w:jc w:val="left"/>
              <w:rPr>
                <w:rFonts w:hint="default" w:ascii="宋体" w:hAnsi="宋体" w:eastAsia="宋体" w:cs="宋体"/>
                <w:szCs w:val="21"/>
                <w:lang w:val="en-US" w:eastAsia="zh-CN"/>
              </w:rPr>
            </w:pPr>
            <w:r>
              <w:rPr>
                <w:rFonts w:hint="eastAsia" w:ascii="宋体" w:hAnsi="宋体" w:cs="宋体"/>
                <w:szCs w:val="21"/>
              </w:rPr>
              <w:t>本项目工程质量保修期至少为2年，最终质量保修期以《售后服务承诺书》上的免费保修年限承诺为准。</w:t>
            </w:r>
          </w:p>
          <w:p w14:paraId="4AD9ABB0">
            <w:pPr>
              <w:widowControl/>
              <w:numPr>
                <w:ilvl w:val="0"/>
                <w:numId w:val="17"/>
              </w:numPr>
              <w:tabs>
                <w:tab w:val="left" w:pos="531"/>
              </w:tabs>
              <w:jc w:val="left"/>
              <w:rPr>
                <w:rFonts w:hint="default" w:ascii="宋体" w:hAnsi="宋体" w:eastAsia="宋体" w:cs="宋体"/>
                <w:szCs w:val="21"/>
                <w:lang w:val="en-US" w:eastAsia="zh-CN"/>
              </w:rPr>
            </w:pPr>
            <w:r>
              <w:rPr>
                <w:rFonts w:hint="eastAsia" w:ascii="宋体" w:hAnsi="宋体" w:cs="宋体"/>
                <w:szCs w:val="21"/>
              </w:rPr>
              <w:t>投标人须提供《售后服务承诺书》，包括但不限于质量保修期内出现质量问题的保修承诺，还需提交免费保修年限承诺及保修电话、联系人、责任人等。以及质量保修期满后维修维护的服务承诺。</w:t>
            </w:r>
          </w:p>
          <w:p w14:paraId="21060711">
            <w:pPr>
              <w:widowControl/>
              <w:numPr>
                <w:ilvl w:val="-1"/>
                <w:numId w:val="0"/>
              </w:numPr>
              <w:tabs>
                <w:tab w:val="left" w:pos="531"/>
              </w:tabs>
              <w:ind w:left="0" w:firstLine="0"/>
              <w:jc w:val="left"/>
              <w:rPr>
                <w:rFonts w:hint="default" w:ascii="宋体" w:hAnsi="宋体" w:eastAsia="宋体" w:cs="宋体"/>
                <w:szCs w:val="21"/>
                <w:lang w:val="en-US" w:eastAsia="zh-CN"/>
              </w:rPr>
            </w:pPr>
          </w:p>
        </w:tc>
        <w:tc>
          <w:tcPr>
            <w:tcW w:w="784" w:type="dxa"/>
            <w:tcBorders>
              <w:top w:val="single" w:color="auto" w:sz="4" w:space="0"/>
              <w:left w:val="single" w:color="auto" w:sz="4" w:space="0"/>
              <w:bottom w:val="single" w:color="auto" w:sz="4" w:space="0"/>
              <w:right w:val="single" w:color="auto" w:sz="4" w:space="0"/>
            </w:tcBorders>
            <w:vAlign w:val="center"/>
          </w:tcPr>
          <w:p w14:paraId="018817C7">
            <w:pPr>
              <w:jc w:val="center"/>
              <w:rPr>
                <w:rFonts w:hint="default" w:ascii="宋体" w:hAnsi="宋体" w:eastAsia="宋体" w:cs="宋体"/>
                <w:szCs w:val="21"/>
                <w:lang w:val="en-US" w:eastAsia="zh-CN"/>
              </w:rPr>
            </w:pPr>
            <w:r>
              <w:rPr>
                <w:rFonts w:hint="eastAsia" w:ascii="宋体" w:hAnsi="宋体" w:cs="宋体"/>
                <w:szCs w:val="21"/>
                <w:lang w:val="en-US" w:eastAsia="zh-CN"/>
              </w:rPr>
              <w:t>不可偏离</w:t>
            </w:r>
          </w:p>
        </w:tc>
      </w:tr>
    </w:tbl>
    <w:p w14:paraId="6A5241C3">
      <w:pPr>
        <w:numPr>
          <w:ilvl w:val="0"/>
          <w:numId w:val="1"/>
        </w:numPr>
        <w:jc w:val="left"/>
        <w:outlineLvl w:val="1"/>
        <w:rPr>
          <w:rFonts w:ascii="宋体" w:hAnsi="宋体"/>
          <w:b/>
          <w:szCs w:val="21"/>
        </w:rPr>
      </w:pPr>
      <w:bookmarkStart w:id="38" w:name="_Toc82591996"/>
      <w:bookmarkEnd w:id="38"/>
      <w:bookmarkStart w:id="39" w:name="_Toc82684600"/>
      <w:bookmarkEnd w:id="39"/>
      <w:bookmarkStart w:id="40" w:name="_Toc82684715"/>
      <w:bookmarkEnd w:id="40"/>
      <w:bookmarkStart w:id="41" w:name="_Toc82685552"/>
      <w:bookmarkEnd w:id="41"/>
      <w:bookmarkStart w:id="42" w:name="_Toc5162"/>
      <w:r>
        <w:rPr>
          <w:rFonts w:hint="eastAsia" w:ascii="宋体" w:hAnsi="宋体"/>
          <w:b/>
          <w:szCs w:val="21"/>
        </w:rPr>
        <w:t>其他项目说明资料</w:t>
      </w:r>
      <w:bookmarkEnd w:id="42"/>
    </w:p>
    <w:p w14:paraId="1AED23C2">
      <w:pPr>
        <w:tabs>
          <w:tab w:val="left" w:pos="709"/>
          <w:tab w:val="left" w:pos="1734"/>
          <w:tab w:val="left" w:pos="2814"/>
          <w:tab w:val="left" w:pos="3894"/>
          <w:tab w:val="left" w:pos="5334"/>
          <w:tab w:val="left" w:pos="6414"/>
          <w:tab w:val="left" w:pos="7254"/>
          <w:tab w:val="left" w:pos="8574"/>
          <w:tab w:val="left" w:pos="9654"/>
        </w:tabs>
        <w:spacing w:line="360" w:lineRule="auto"/>
        <w:ind w:firstLine="420" w:firstLineChars="200"/>
        <w:jc w:val="left"/>
        <w:rPr>
          <w:rFonts w:hint="eastAsia" w:eastAsia="宋体"/>
          <w:color w:val="FF0000"/>
          <w:highlight w:val="yellow"/>
          <w:lang w:eastAsia="zh-CN"/>
        </w:rPr>
      </w:pPr>
      <w:r>
        <w:rPr>
          <w:rFonts w:hint="eastAsia"/>
          <w:color w:val="FF0000"/>
          <w:highlight w:val="yellow"/>
        </w:rPr>
        <w:t>工程量清单</w:t>
      </w:r>
      <w:r>
        <w:rPr>
          <w:rFonts w:hint="eastAsia"/>
          <w:color w:val="FF0000"/>
          <w:highlight w:val="yellow"/>
          <w:lang w:eastAsia="zh-CN"/>
        </w:rPr>
        <w:t>：</w:t>
      </w:r>
    </w:p>
    <w:p w14:paraId="4E4A56F0">
      <w:pPr>
        <w:numPr>
          <w:ilvl w:val="0"/>
          <w:numId w:val="18"/>
        </w:num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更换维修材料</w:t>
      </w:r>
    </w:p>
    <w:tbl>
      <w:tblPr>
        <w:tblStyle w:val="16"/>
        <w:tblW w:w="8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2385"/>
        <w:gridCol w:w="2391"/>
        <w:gridCol w:w="819"/>
        <w:gridCol w:w="799"/>
        <w:gridCol w:w="1741"/>
      </w:tblGrid>
      <w:tr w14:paraId="071CB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dxa"/>
            <w:vAlign w:val="center"/>
          </w:tcPr>
          <w:p w14:paraId="1EFAC5E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2385" w:type="dxa"/>
            <w:vAlign w:val="center"/>
          </w:tcPr>
          <w:p w14:paraId="0CFD1AC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2391" w:type="dxa"/>
            <w:vAlign w:val="center"/>
          </w:tcPr>
          <w:p w14:paraId="18763ABA">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型号/说明</w:t>
            </w:r>
          </w:p>
        </w:tc>
        <w:tc>
          <w:tcPr>
            <w:tcW w:w="819" w:type="dxa"/>
            <w:vAlign w:val="center"/>
          </w:tcPr>
          <w:p w14:paraId="206261CC">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单位</w:t>
            </w:r>
          </w:p>
        </w:tc>
        <w:tc>
          <w:tcPr>
            <w:tcW w:w="799" w:type="dxa"/>
            <w:vAlign w:val="center"/>
          </w:tcPr>
          <w:p w14:paraId="67799248">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数量</w:t>
            </w:r>
          </w:p>
        </w:tc>
        <w:tc>
          <w:tcPr>
            <w:tcW w:w="1741" w:type="dxa"/>
            <w:vAlign w:val="center"/>
          </w:tcPr>
          <w:p w14:paraId="07E57532">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备注</w:t>
            </w:r>
          </w:p>
        </w:tc>
      </w:tr>
      <w:tr w14:paraId="25F5C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dxa"/>
            <w:vAlign w:val="center"/>
          </w:tcPr>
          <w:p w14:paraId="6EFD42EC">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w:t>
            </w:r>
          </w:p>
        </w:tc>
        <w:tc>
          <w:tcPr>
            <w:tcW w:w="2385" w:type="dxa"/>
            <w:vAlign w:val="center"/>
          </w:tcPr>
          <w:p w14:paraId="5471E633">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CEF-330冷却塔填料</w:t>
            </w:r>
          </w:p>
        </w:tc>
        <w:tc>
          <w:tcPr>
            <w:tcW w:w="2391" w:type="dxa"/>
            <w:vAlign w:val="center"/>
          </w:tcPr>
          <w:p w14:paraId="5ABE53D0">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原生料1220*300*0.3mm</w:t>
            </w:r>
          </w:p>
        </w:tc>
        <w:tc>
          <w:tcPr>
            <w:tcW w:w="819" w:type="dxa"/>
            <w:vAlign w:val="center"/>
          </w:tcPr>
          <w:p w14:paraId="19411845">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799" w:type="dxa"/>
            <w:vAlign w:val="center"/>
          </w:tcPr>
          <w:p w14:paraId="2B644974">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10</w:t>
            </w:r>
          </w:p>
        </w:tc>
        <w:tc>
          <w:tcPr>
            <w:tcW w:w="1741" w:type="dxa"/>
            <w:vAlign w:val="center"/>
          </w:tcPr>
          <w:p w14:paraId="3935DE99">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CEF-330    (两组10台)</w:t>
            </w:r>
          </w:p>
        </w:tc>
      </w:tr>
      <w:tr w14:paraId="446D4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dxa"/>
            <w:vAlign w:val="center"/>
          </w:tcPr>
          <w:p w14:paraId="7BB13574">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w:t>
            </w:r>
          </w:p>
        </w:tc>
        <w:tc>
          <w:tcPr>
            <w:tcW w:w="2385" w:type="dxa"/>
            <w:vAlign w:val="center"/>
          </w:tcPr>
          <w:p w14:paraId="1BAF74BE">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CEF-330冷却塔挡水器</w:t>
            </w:r>
          </w:p>
        </w:tc>
        <w:tc>
          <w:tcPr>
            <w:tcW w:w="2391" w:type="dxa"/>
            <w:vAlign w:val="center"/>
          </w:tcPr>
          <w:p w14:paraId="54E132E1">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PVC</w:t>
            </w:r>
            <w:r>
              <w:rPr>
                <w:rFonts w:hint="eastAsia" w:ascii="宋体" w:hAnsi="宋体" w:eastAsia="宋体" w:cs="宋体"/>
                <w:color w:val="auto"/>
                <w:sz w:val="21"/>
                <w:szCs w:val="21"/>
              </w:rPr>
              <w:t xml:space="preserve"> </w:t>
            </w:r>
            <w:r>
              <w:rPr>
                <w:rFonts w:hint="eastAsia" w:ascii="宋体" w:hAnsi="宋体" w:eastAsia="宋体" w:cs="宋体"/>
                <w:color w:val="auto"/>
                <w:kern w:val="0"/>
                <w:sz w:val="21"/>
                <w:szCs w:val="21"/>
              </w:rPr>
              <w:t>1220*140*0.35mm</w:t>
            </w:r>
          </w:p>
        </w:tc>
        <w:tc>
          <w:tcPr>
            <w:tcW w:w="819" w:type="dxa"/>
            <w:vAlign w:val="center"/>
          </w:tcPr>
          <w:p w14:paraId="03C5C836">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799" w:type="dxa"/>
            <w:vAlign w:val="center"/>
          </w:tcPr>
          <w:p w14:paraId="5E58EFD1">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10</w:t>
            </w:r>
          </w:p>
        </w:tc>
        <w:tc>
          <w:tcPr>
            <w:tcW w:w="1741" w:type="dxa"/>
            <w:vAlign w:val="center"/>
          </w:tcPr>
          <w:p w14:paraId="7194948D">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CEF-330    (两组10台)</w:t>
            </w:r>
          </w:p>
        </w:tc>
      </w:tr>
      <w:tr w14:paraId="4906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dxa"/>
            <w:vAlign w:val="center"/>
          </w:tcPr>
          <w:p w14:paraId="7A39F11F">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3</w:t>
            </w:r>
          </w:p>
        </w:tc>
        <w:tc>
          <w:tcPr>
            <w:tcW w:w="2385" w:type="dxa"/>
            <w:vAlign w:val="center"/>
          </w:tcPr>
          <w:p w14:paraId="26ED499E">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填料</w:t>
            </w:r>
            <w:r>
              <w:rPr>
                <w:rStyle w:val="36"/>
                <w:rFonts w:hint="eastAsia" w:ascii="宋体" w:hAnsi="宋体" w:eastAsia="宋体" w:cs="宋体"/>
                <w:color w:val="auto"/>
                <w:sz w:val="21"/>
                <w:szCs w:val="21"/>
              </w:rPr>
              <w:t>/</w:t>
            </w:r>
            <w:r>
              <w:rPr>
                <w:rStyle w:val="37"/>
                <w:rFonts w:hint="eastAsia" w:ascii="宋体" w:hAnsi="宋体" w:eastAsia="宋体" w:cs="宋体"/>
                <w:color w:val="auto"/>
                <w:sz w:val="21"/>
                <w:szCs w:val="21"/>
              </w:rPr>
              <w:t>挡水器粘贴胶水</w:t>
            </w:r>
          </w:p>
        </w:tc>
        <w:tc>
          <w:tcPr>
            <w:tcW w:w="2391" w:type="dxa"/>
            <w:vAlign w:val="center"/>
          </w:tcPr>
          <w:p w14:paraId="03CD0C34">
            <w:pPr>
              <w:widowControl/>
              <w:jc w:val="center"/>
              <w:textAlignment w:val="center"/>
              <w:rPr>
                <w:rFonts w:hint="eastAsia" w:ascii="宋体" w:hAnsi="宋体" w:eastAsia="宋体" w:cs="宋体"/>
                <w:color w:val="auto"/>
                <w:sz w:val="21"/>
                <w:szCs w:val="21"/>
              </w:rPr>
            </w:pPr>
          </w:p>
        </w:tc>
        <w:tc>
          <w:tcPr>
            <w:tcW w:w="819" w:type="dxa"/>
            <w:vAlign w:val="center"/>
          </w:tcPr>
          <w:p w14:paraId="355054D4">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Kg</w:t>
            </w:r>
          </w:p>
        </w:tc>
        <w:tc>
          <w:tcPr>
            <w:tcW w:w="799" w:type="dxa"/>
            <w:vAlign w:val="center"/>
          </w:tcPr>
          <w:p w14:paraId="32909EC1">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1000</w:t>
            </w:r>
          </w:p>
        </w:tc>
        <w:tc>
          <w:tcPr>
            <w:tcW w:w="1741" w:type="dxa"/>
            <w:vAlign w:val="center"/>
          </w:tcPr>
          <w:p w14:paraId="2013F995">
            <w:pPr>
              <w:jc w:val="center"/>
              <w:rPr>
                <w:rFonts w:hint="eastAsia" w:ascii="宋体" w:hAnsi="宋体" w:eastAsia="宋体" w:cs="宋体"/>
                <w:color w:val="auto"/>
                <w:sz w:val="21"/>
                <w:szCs w:val="21"/>
              </w:rPr>
            </w:pPr>
            <w:r>
              <w:rPr>
                <w:rFonts w:hint="eastAsia" w:ascii="宋体" w:hAnsi="宋体" w:cs="宋体"/>
                <w:color w:val="auto"/>
                <w:sz w:val="21"/>
                <w:szCs w:val="21"/>
                <w:lang w:eastAsia="zh-CN"/>
              </w:rPr>
              <w:t>参考品牌：</w:t>
            </w:r>
            <w:r>
              <w:rPr>
                <w:rFonts w:hint="eastAsia" w:ascii="宋体" w:hAnsi="宋体" w:eastAsia="宋体" w:cs="宋体"/>
                <w:color w:val="auto"/>
                <w:sz w:val="21"/>
                <w:szCs w:val="21"/>
              </w:rPr>
              <w:t>新菱、菱电、金康明</w:t>
            </w:r>
            <w:r>
              <w:rPr>
                <w:rFonts w:hint="eastAsia" w:ascii="宋体" w:hAnsi="宋体"/>
                <w:highlight w:val="none"/>
              </w:rPr>
              <w:t>或不低于</w:t>
            </w:r>
            <w:r>
              <w:rPr>
                <w:rFonts w:hint="eastAsia" w:ascii="宋体" w:hAnsi="宋体"/>
                <w:highlight w:val="none"/>
                <w:lang w:val="en-US" w:eastAsia="zh-CN"/>
              </w:rPr>
              <w:t>符合所规定的参数的</w:t>
            </w:r>
            <w:r>
              <w:rPr>
                <w:rFonts w:hint="eastAsia" w:ascii="宋体" w:hAnsi="宋体"/>
                <w:highlight w:val="none"/>
              </w:rPr>
              <w:t>参考品牌</w:t>
            </w:r>
            <w:r>
              <w:rPr>
                <w:rFonts w:hint="eastAsia" w:ascii="宋体" w:hAnsi="宋体"/>
                <w:highlight w:val="none"/>
                <w:lang w:val="en-US" w:eastAsia="zh-CN"/>
              </w:rPr>
              <w:t>产品</w:t>
            </w:r>
            <w:r>
              <w:rPr>
                <w:rFonts w:hint="eastAsia" w:ascii="宋体" w:hAnsi="宋体"/>
                <w:highlight w:val="none"/>
              </w:rPr>
              <w:t>质量的其他品牌</w:t>
            </w:r>
            <w:r>
              <w:rPr>
                <w:rFonts w:hint="eastAsia" w:ascii="宋体" w:hAnsi="宋体"/>
                <w:highlight w:val="none"/>
                <w:lang w:val="en-US" w:eastAsia="zh-CN"/>
              </w:rPr>
              <w:t>产品</w:t>
            </w:r>
          </w:p>
        </w:tc>
      </w:tr>
      <w:tr w14:paraId="03FE1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dxa"/>
            <w:vAlign w:val="center"/>
          </w:tcPr>
          <w:p w14:paraId="3FF4086B">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4</w:t>
            </w:r>
          </w:p>
        </w:tc>
        <w:tc>
          <w:tcPr>
            <w:tcW w:w="2385" w:type="dxa"/>
            <w:vAlign w:val="center"/>
          </w:tcPr>
          <w:p w14:paraId="08119B58">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分流槽两头U型托架</w:t>
            </w:r>
          </w:p>
        </w:tc>
        <w:tc>
          <w:tcPr>
            <w:tcW w:w="2391" w:type="dxa"/>
            <w:vAlign w:val="center"/>
          </w:tcPr>
          <w:p w14:paraId="7775681A">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304不锈钢，</w:t>
            </w:r>
          </w:p>
          <w:p w14:paraId="164418E0">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200*350*250mm     </w:t>
            </w:r>
          </w:p>
          <w:p w14:paraId="4CC7F140">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厚2.0mm</w:t>
            </w:r>
          </w:p>
        </w:tc>
        <w:tc>
          <w:tcPr>
            <w:tcW w:w="819" w:type="dxa"/>
            <w:vAlign w:val="center"/>
          </w:tcPr>
          <w:p w14:paraId="512A7F1B">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799" w:type="dxa"/>
            <w:vAlign w:val="center"/>
          </w:tcPr>
          <w:p w14:paraId="0194A0AB">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480</w:t>
            </w:r>
          </w:p>
        </w:tc>
        <w:tc>
          <w:tcPr>
            <w:tcW w:w="1741" w:type="dxa"/>
            <w:vAlign w:val="center"/>
          </w:tcPr>
          <w:p w14:paraId="02F6B964">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详见附件3</w:t>
            </w:r>
          </w:p>
        </w:tc>
      </w:tr>
      <w:tr w14:paraId="3ACBA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dxa"/>
            <w:vAlign w:val="center"/>
          </w:tcPr>
          <w:p w14:paraId="6D8B2E6D">
            <w:pPr>
              <w:widowControl/>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w:t>
            </w:r>
          </w:p>
        </w:tc>
        <w:tc>
          <w:tcPr>
            <w:tcW w:w="2385" w:type="dxa"/>
            <w:vAlign w:val="center"/>
          </w:tcPr>
          <w:p w14:paraId="1A70E92E">
            <w:pPr>
              <w:widowControl/>
              <w:jc w:val="left"/>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托水槽</w:t>
            </w:r>
          </w:p>
        </w:tc>
        <w:tc>
          <w:tcPr>
            <w:tcW w:w="2391" w:type="dxa"/>
            <w:vAlign w:val="center"/>
          </w:tcPr>
          <w:p w14:paraId="16B04651">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000000"/>
                <w:kern w:val="0"/>
                <w:sz w:val="21"/>
                <w:szCs w:val="21"/>
                <w:u w:val="none"/>
                <w:lang w:val="en-US" w:eastAsia="zh-CN" w:bidi="ar"/>
              </w:rPr>
              <w:t>304不锈钢，厚1.5mm</w:t>
            </w:r>
          </w:p>
        </w:tc>
        <w:tc>
          <w:tcPr>
            <w:tcW w:w="819" w:type="dxa"/>
            <w:vAlign w:val="center"/>
          </w:tcPr>
          <w:p w14:paraId="477BD151">
            <w:pPr>
              <w:widowControl/>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个</w:t>
            </w:r>
          </w:p>
        </w:tc>
        <w:tc>
          <w:tcPr>
            <w:tcW w:w="799" w:type="dxa"/>
            <w:vAlign w:val="center"/>
          </w:tcPr>
          <w:p w14:paraId="177BFFB2">
            <w:pPr>
              <w:widowControl/>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240</w:t>
            </w:r>
          </w:p>
        </w:tc>
        <w:tc>
          <w:tcPr>
            <w:tcW w:w="1741" w:type="dxa"/>
            <w:vAlign w:val="center"/>
          </w:tcPr>
          <w:p w14:paraId="1083381B">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详见附件3</w:t>
            </w:r>
          </w:p>
        </w:tc>
      </w:tr>
      <w:tr w14:paraId="75831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dxa"/>
            <w:vAlign w:val="center"/>
          </w:tcPr>
          <w:p w14:paraId="64F8965C">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6</w:t>
            </w:r>
          </w:p>
        </w:tc>
        <w:tc>
          <w:tcPr>
            <w:tcW w:w="2385" w:type="dxa"/>
            <w:vAlign w:val="center"/>
          </w:tcPr>
          <w:p w14:paraId="39977F4F">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分流槽</w:t>
            </w:r>
          </w:p>
        </w:tc>
        <w:tc>
          <w:tcPr>
            <w:tcW w:w="2391" w:type="dxa"/>
            <w:vAlign w:val="center"/>
          </w:tcPr>
          <w:p w14:paraId="278459F4">
            <w:pPr>
              <w:widowControl/>
              <w:jc w:val="both"/>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304不锈钢，厚1.5mm</w:t>
            </w:r>
          </w:p>
        </w:tc>
        <w:tc>
          <w:tcPr>
            <w:tcW w:w="819" w:type="dxa"/>
            <w:vAlign w:val="center"/>
          </w:tcPr>
          <w:p w14:paraId="6D454A27">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件</w:t>
            </w:r>
          </w:p>
        </w:tc>
        <w:tc>
          <w:tcPr>
            <w:tcW w:w="799" w:type="dxa"/>
            <w:vAlign w:val="center"/>
          </w:tcPr>
          <w:p w14:paraId="404300DA">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24</w:t>
            </w:r>
            <w:r>
              <w:rPr>
                <w:rFonts w:hint="eastAsia" w:ascii="宋体" w:hAnsi="宋体" w:eastAsia="宋体" w:cs="宋体"/>
                <w:color w:val="auto"/>
                <w:kern w:val="0"/>
                <w:sz w:val="21"/>
                <w:szCs w:val="21"/>
              </w:rPr>
              <w:t>0</w:t>
            </w:r>
          </w:p>
        </w:tc>
        <w:tc>
          <w:tcPr>
            <w:tcW w:w="1741" w:type="dxa"/>
            <w:vAlign w:val="center"/>
          </w:tcPr>
          <w:p w14:paraId="39502D86">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详见附件3</w:t>
            </w:r>
          </w:p>
        </w:tc>
      </w:tr>
      <w:tr w14:paraId="4A094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dxa"/>
            <w:vAlign w:val="center"/>
          </w:tcPr>
          <w:p w14:paraId="10D3FC61">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7</w:t>
            </w:r>
          </w:p>
        </w:tc>
        <w:tc>
          <w:tcPr>
            <w:tcW w:w="2385" w:type="dxa"/>
            <w:vAlign w:val="center"/>
          </w:tcPr>
          <w:p w14:paraId="60110F6D">
            <w:pPr>
              <w:widowControl/>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冷却塔洒水喷头</w:t>
            </w:r>
          </w:p>
        </w:tc>
        <w:tc>
          <w:tcPr>
            <w:tcW w:w="2391" w:type="dxa"/>
            <w:vAlign w:val="center"/>
          </w:tcPr>
          <w:p w14:paraId="296AA30D">
            <w:pPr>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CEF-330    </w:t>
            </w:r>
          </w:p>
          <w:p w14:paraId="393F0A8A">
            <w:pPr>
              <w:widowControl/>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两组10台</w:t>
            </w:r>
          </w:p>
        </w:tc>
        <w:tc>
          <w:tcPr>
            <w:tcW w:w="819" w:type="dxa"/>
            <w:vAlign w:val="center"/>
          </w:tcPr>
          <w:p w14:paraId="1B79EC23">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个</w:t>
            </w:r>
          </w:p>
        </w:tc>
        <w:tc>
          <w:tcPr>
            <w:tcW w:w="799" w:type="dxa"/>
            <w:vAlign w:val="center"/>
          </w:tcPr>
          <w:p w14:paraId="3DD361E6">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160</w:t>
            </w:r>
          </w:p>
        </w:tc>
        <w:tc>
          <w:tcPr>
            <w:tcW w:w="1741" w:type="dxa"/>
            <w:vAlign w:val="center"/>
          </w:tcPr>
          <w:p w14:paraId="2FFA3D27">
            <w:pPr>
              <w:pStyle w:val="2"/>
              <w:ind w:left="0"/>
              <w:rPr>
                <w:rFonts w:hint="eastAsia"/>
              </w:rPr>
            </w:pPr>
            <w:r>
              <w:rPr>
                <w:rFonts w:hint="eastAsia" w:ascii="宋体" w:hAnsi="宋体" w:cs="微软雅黑"/>
                <w:color w:val="333333"/>
                <w:spacing w:val="0"/>
                <w:kern w:val="2"/>
                <w:sz w:val="21"/>
                <w:szCs w:val="21"/>
                <w:shd w:val="clear" w:color="auto" w:fill="FFFFFF"/>
                <w:lang w:eastAsia="zh-CN"/>
              </w:rPr>
              <w:t>参考品牌：</w:t>
            </w:r>
            <w:r>
              <w:rPr>
                <w:rFonts w:hint="eastAsia" w:ascii="宋体" w:hAnsi="宋体" w:cs="微软雅黑"/>
                <w:color w:val="333333"/>
                <w:spacing w:val="0"/>
                <w:kern w:val="2"/>
                <w:sz w:val="21"/>
                <w:szCs w:val="21"/>
                <w:shd w:val="clear" w:color="auto" w:fill="FFFFFF"/>
              </w:rPr>
              <w:t>新菱、菱电、联盟</w:t>
            </w:r>
            <w:r>
              <w:rPr>
                <w:rFonts w:hint="eastAsia" w:ascii="宋体" w:hAnsi="宋体"/>
                <w:highlight w:val="none"/>
              </w:rPr>
              <w:t>或不低于</w:t>
            </w:r>
            <w:r>
              <w:rPr>
                <w:rFonts w:hint="eastAsia" w:ascii="宋体" w:hAnsi="宋体"/>
                <w:highlight w:val="none"/>
                <w:lang w:val="en-US" w:eastAsia="zh-CN"/>
              </w:rPr>
              <w:t>符合所规定的参数的</w:t>
            </w:r>
            <w:r>
              <w:rPr>
                <w:rFonts w:hint="eastAsia" w:ascii="宋体" w:hAnsi="宋体"/>
                <w:highlight w:val="none"/>
              </w:rPr>
              <w:t>参考品牌</w:t>
            </w:r>
            <w:r>
              <w:rPr>
                <w:rFonts w:hint="eastAsia" w:ascii="宋体" w:hAnsi="宋体"/>
                <w:highlight w:val="none"/>
                <w:lang w:val="en-US" w:eastAsia="zh-CN"/>
              </w:rPr>
              <w:t>产品</w:t>
            </w:r>
            <w:r>
              <w:rPr>
                <w:rFonts w:hint="eastAsia" w:ascii="宋体" w:hAnsi="宋体"/>
                <w:highlight w:val="none"/>
              </w:rPr>
              <w:t>质量的其他品牌</w:t>
            </w:r>
            <w:r>
              <w:rPr>
                <w:rFonts w:hint="eastAsia" w:ascii="宋体" w:hAnsi="宋体"/>
                <w:highlight w:val="none"/>
                <w:lang w:val="en-US" w:eastAsia="zh-CN"/>
              </w:rPr>
              <w:t>产品</w:t>
            </w:r>
          </w:p>
        </w:tc>
      </w:tr>
      <w:tr w14:paraId="04A9D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dxa"/>
            <w:vAlign w:val="center"/>
          </w:tcPr>
          <w:p w14:paraId="34DD7B37">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8</w:t>
            </w:r>
          </w:p>
        </w:tc>
        <w:tc>
          <w:tcPr>
            <w:tcW w:w="2385" w:type="dxa"/>
            <w:vAlign w:val="center"/>
          </w:tcPr>
          <w:p w14:paraId="162EA281">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防锈油漆</w:t>
            </w:r>
          </w:p>
        </w:tc>
        <w:tc>
          <w:tcPr>
            <w:tcW w:w="2391" w:type="dxa"/>
            <w:vAlign w:val="center"/>
          </w:tcPr>
          <w:p w14:paraId="6C69C03A">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18kg/</w:t>
            </w:r>
            <w:r>
              <w:rPr>
                <w:rStyle w:val="37"/>
                <w:rFonts w:hint="eastAsia" w:ascii="宋体" w:hAnsi="宋体" w:eastAsia="宋体" w:cs="宋体"/>
                <w:color w:val="auto"/>
                <w:sz w:val="21"/>
                <w:szCs w:val="21"/>
              </w:rPr>
              <w:t>桶</w:t>
            </w:r>
          </w:p>
        </w:tc>
        <w:tc>
          <w:tcPr>
            <w:tcW w:w="819" w:type="dxa"/>
            <w:vAlign w:val="center"/>
          </w:tcPr>
          <w:p w14:paraId="7EA590E5">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桶</w:t>
            </w:r>
          </w:p>
        </w:tc>
        <w:tc>
          <w:tcPr>
            <w:tcW w:w="799" w:type="dxa"/>
            <w:vAlign w:val="center"/>
          </w:tcPr>
          <w:p w14:paraId="6BBC5DAA">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15</w:t>
            </w:r>
          </w:p>
        </w:tc>
        <w:tc>
          <w:tcPr>
            <w:tcW w:w="1741" w:type="dxa"/>
            <w:vAlign w:val="center"/>
          </w:tcPr>
          <w:p w14:paraId="77190076">
            <w:pPr>
              <w:widowControl/>
              <w:jc w:val="center"/>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eastAsia="zh-CN"/>
              </w:rPr>
              <w:t>参考品牌：</w:t>
            </w:r>
            <w:r>
              <w:rPr>
                <w:rFonts w:hint="eastAsia" w:ascii="宋体" w:hAnsi="宋体" w:eastAsia="宋体" w:cs="宋体"/>
                <w:color w:val="auto"/>
                <w:kern w:val="0"/>
                <w:sz w:val="21"/>
                <w:szCs w:val="21"/>
              </w:rPr>
              <w:t>电视塔牌</w:t>
            </w:r>
            <w:r>
              <w:rPr>
                <w:rFonts w:hint="eastAsia"/>
                <w:lang w:eastAsia="zh-CN"/>
              </w:rPr>
              <w:t>、</w:t>
            </w:r>
            <w:r>
              <w:rPr>
                <w:rFonts w:hint="eastAsia" w:ascii="宋体" w:hAnsi="宋体" w:eastAsia="宋体" w:cs="微软雅黑"/>
                <w:color w:val="333333"/>
                <w:szCs w:val="21"/>
                <w:shd w:val="clear" w:color="auto" w:fill="FFFFFF"/>
              </w:rPr>
              <w:t>立邦、嘉宝莉</w:t>
            </w:r>
            <w:r>
              <w:rPr>
                <w:rFonts w:hint="eastAsia" w:ascii="宋体" w:hAnsi="宋体"/>
                <w:highlight w:val="none"/>
              </w:rPr>
              <w:t>或不低于</w:t>
            </w:r>
            <w:r>
              <w:rPr>
                <w:rFonts w:hint="eastAsia" w:ascii="宋体" w:hAnsi="宋体"/>
                <w:highlight w:val="none"/>
                <w:lang w:val="en-US" w:eastAsia="zh-CN"/>
              </w:rPr>
              <w:t>符合所规定的参数的</w:t>
            </w:r>
            <w:r>
              <w:rPr>
                <w:rFonts w:hint="eastAsia" w:ascii="宋体" w:hAnsi="宋体"/>
                <w:highlight w:val="none"/>
              </w:rPr>
              <w:t>参考品牌</w:t>
            </w:r>
            <w:r>
              <w:rPr>
                <w:rFonts w:hint="eastAsia" w:ascii="宋体" w:hAnsi="宋体"/>
                <w:highlight w:val="none"/>
                <w:lang w:val="en-US" w:eastAsia="zh-CN"/>
              </w:rPr>
              <w:t>产品</w:t>
            </w:r>
            <w:r>
              <w:rPr>
                <w:rFonts w:hint="eastAsia" w:ascii="宋体" w:hAnsi="宋体"/>
                <w:highlight w:val="none"/>
              </w:rPr>
              <w:t>质量的其他品牌</w:t>
            </w:r>
            <w:r>
              <w:rPr>
                <w:rFonts w:hint="eastAsia" w:ascii="宋体" w:hAnsi="宋体"/>
                <w:highlight w:val="none"/>
                <w:lang w:val="en-US" w:eastAsia="zh-CN"/>
              </w:rPr>
              <w:t>产品</w:t>
            </w:r>
          </w:p>
        </w:tc>
      </w:tr>
      <w:tr w14:paraId="1009A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dxa"/>
            <w:vAlign w:val="center"/>
          </w:tcPr>
          <w:p w14:paraId="1CE4F23A">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8</w:t>
            </w:r>
          </w:p>
        </w:tc>
        <w:tc>
          <w:tcPr>
            <w:tcW w:w="2385" w:type="dxa"/>
            <w:vAlign w:val="center"/>
          </w:tcPr>
          <w:p w14:paraId="6E5407F6">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稀释剂</w:t>
            </w:r>
          </w:p>
        </w:tc>
        <w:tc>
          <w:tcPr>
            <w:tcW w:w="2391" w:type="dxa"/>
            <w:vAlign w:val="center"/>
          </w:tcPr>
          <w:p w14:paraId="3B442AE6">
            <w:pPr>
              <w:widowControl/>
              <w:jc w:val="center"/>
              <w:textAlignment w:val="center"/>
              <w:rPr>
                <w:rFonts w:hint="eastAsia" w:ascii="宋体" w:hAnsi="宋体" w:eastAsia="宋体" w:cs="宋体"/>
                <w:color w:val="auto"/>
                <w:sz w:val="21"/>
                <w:szCs w:val="21"/>
              </w:rPr>
            </w:pPr>
            <w:r>
              <w:rPr>
                <w:rStyle w:val="38"/>
                <w:rFonts w:hint="eastAsia" w:ascii="宋体" w:hAnsi="宋体" w:eastAsia="宋体" w:cs="宋体"/>
                <w:color w:val="auto"/>
                <w:sz w:val="21"/>
                <w:szCs w:val="21"/>
              </w:rPr>
              <w:t>10kg/</w:t>
            </w:r>
            <w:r>
              <w:rPr>
                <w:rStyle w:val="37"/>
                <w:rFonts w:hint="eastAsia" w:ascii="宋体" w:hAnsi="宋体" w:eastAsia="宋体" w:cs="宋体"/>
                <w:color w:val="auto"/>
                <w:sz w:val="21"/>
                <w:szCs w:val="21"/>
              </w:rPr>
              <w:t>桶</w:t>
            </w:r>
          </w:p>
        </w:tc>
        <w:tc>
          <w:tcPr>
            <w:tcW w:w="819" w:type="dxa"/>
            <w:vAlign w:val="center"/>
          </w:tcPr>
          <w:p w14:paraId="7D15608E">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桶</w:t>
            </w:r>
          </w:p>
        </w:tc>
        <w:tc>
          <w:tcPr>
            <w:tcW w:w="799" w:type="dxa"/>
            <w:vAlign w:val="center"/>
          </w:tcPr>
          <w:p w14:paraId="4267C069">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8</w:t>
            </w:r>
          </w:p>
        </w:tc>
        <w:tc>
          <w:tcPr>
            <w:tcW w:w="1741" w:type="dxa"/>
            <w:vAlign w:val="center"/>
          </w:tcPr>
          <w:p w14:paraId="0D50772D">
            <w:pPr>
              <w:widowControl/>
              <w:jc w:val="center"/>
              <w:textAlignment w:val="center"/>
              <w:rPr>
                <w:rFonts w:hint="eastAsia" w:ascii="宋体" w:hAnsi="宋体" w:eastAsia="宋体" w:cs="宋体"/>
                <w:color w:val="auto"/>
                <w:sz w:val="21"/>
                <w:szCs w:val="21"/>
              </w:rPr>
            </w:pPr>
            <w:r>
              <w:rPr>
                <w:rFonts w:hint="eastAsia" w:ascii="宋体" w:hAnsi="宋体" w:cs="宋体"/>
                <w:color w:val="auto"/>
                <w:kern w:val="0"/>
                <w:sz w:val="21"/>
                <w:szCs w:val="21"/>
                <w:lang w:eastAsia="zh-CN"/>
              </w:rPr>
              <w:t>参考品牌：</w:t>
            </w:r>
            <w:r>
              <w:rPr>
                <w:rFonts w:hint="eastAsia" w:ascii="宋体" w:hAnsi="宋体" w:eastAsia="宋体" w:cs="宋体"/>
                <w:color w:val="auto"/>
                <w:kern w:val="0"/>
                <w:sz w:val="21"/>
                <w:szCs w:val="21"/>
              </w:rPr>
              <w:t>电视塔</w:t>
            </w:r>
            <w:r>
              <w:rPr>
                <w:rFonts w:hint="eastAsia" w:ascii="宋体" w:hAnsi="宋体" w:cs="宋体"/>
                <w:color w:val="auto"/>
                <w:kern w:val="0"/>
                <w:sz w:val="21"/>
                <w:szCs w:val="21"/>
                <w:lang w:eastAsia="zh-CN"/>
              </w:rPr>
              <w:t>、</w:t>
            </w:r>
            <w:r>
              <w:rPr>
                <w:rFonts w:hint="eastAsia" w:ascii="宋体" w:hAnsi="宋体" w:eastAsia="宋体" w:cs="微软雅黑"/>
                <w:color w:val="333333"/>
                <w:szCs w:val="21"/>
                <w:shd w:val="clear" w:color="auto" w:fill="FFFFFF"/>
              </w:rPr>
              <w:t>立邦、嘉宝莉</w:t>
            </w:r>
            <w:r>
              <w:rPr>
                <w:rFonts w:hint="eastAsia" w:ascii="宋体" w:hAnsi="宋体"/>
                <w:highlight w:val="none"/>
              </w:rPr>
              <w:t>或不低于</w:t>
            </w:r>
            <w:r>
              <w:rPr>
                <w:rFonts w:hint="eastAsia" w:ascii="宋体" w:hAnsi="宋体"/>
                <w:highlight w:val="none"/>
                <w:lang w:val="en-US" w:eastAsia="zh-CN"/>
              </w:rPr>
              <w:t>符合所规定的参数的</w:t>
            </w:r>
            <w:r>
              <w:rPr>
                <w:rFonts w:hint="eastAsia" w:ascii="宋体" w:hAnsi="宋体"/>
                <w:highlight w:val="none"/>
              </w:rPr>
              <w:t>参考品牌</w:t>
            </w:r>
            <w:r>
              <w:rPr>
                <w:rFonts w:hint="eastAsia" w:ascii="宋体" w:hAnsi="宋体"/>
                <w:highlight w:val="none"/>
                <w:lang w:val="en-US" w:eastAsia="zh-CN"/>
              </w:rPr>
              <w:t>产品</w:t>
            </w:r>
            <w:r>
              <w:rPr>
                <w:rFonts w:hint="eastAsia" w:ascii="宋体" w:hAnsi="宋体"/>
                <w:highlight w:val="none"/>
              </w:rPr>
              <w:t>质量的其他品牌</w:t>
            </w:r>
            <w:r>
              <w:rPr>
                <w:rFonts w:hint="eastAsia" w:ascii="宋体" w:hAnsi="宋体"/>
                <w:highlight w:val="none"/>
                <w:lang w:val="en-US" w:eastAsia="zh-CN"/>
              </w:rPr>
              <w:t>产品</w:t>
            </w:r>
          </w:p>
        </w:tc>
      </w:tr>
      <w:tr w14:paraId="16BD1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dxa"/>
            <w:vAlign w:val="center"/>
          </w:tcPr>
          <w:p w14:paraId="74FF3D5E">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10</w:t>
            </w:r>
          </w:p>
        </w:tc>
        <w:tc>
          <w:tcPr>
            <w:tcW w:w="2385" w:type="dxa"/>
            <w:vAlign w:val="center"/>
          </w:tcPr>
          <w:p w14:paraId="24EBD7D0">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塔盘补漏</w:t>
            </w:r>
          </w:p>
        </w:tc>
        <w:tc>
          <w:tcPr>
            <w:tcW w:w="2391" w:type="dxa"/>
            <w:vAlign w:val="center"/>
          </w:tcPr>
          <w:p w14:paraId="4427ED51">
            <w:pPr>
              <w:widowControl/>
              <w:jc w:val="center"/>
              <w:textAlignment w:val="center"/>
              <w:rPr>
                <w:rFonts w:hint="eastAsia" w:ascii="宋体" w:hAnsi="宋体" w:eastAsia="宋体" w:cs="宋体"/>
                <w:color w:val="auto"/>
                <w:sz w:val="21"/>
                <w:szCs w:val="21"/>
              </w:rPr>
            </w:pPr>
          </w:p>
        </w:tc>
        <w:tc>
          <w:tcPr>
            <w:tcW w:w="819" w:type="dxa"/>
            <w:vAlign w:val="center"/>
          </w:tcPr>
          <w:p w14:paraId="0C71FA75">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799" w:type="dxa"/>
            <w:vAlign w:val="center"/>
          </w:tcPr>
          <w:p w14:paraId="5236CBF6">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10</w:t>
            </w:r>
          </w:p>
        </w:tc>
        <w:tc>
          <w:tcPr>
            <w:tcW w:w="1741" w:type="dxa"/>
            <w:vAlign w:val="center"/>
          </w:tcPr>
          <w:p w14:paraId="6F6D8E3E">
            <w:pPr>
              <w:jc w:val="center"/>
              <w:rPr>
                <w:rFonts w:hint="eastAsia" w:ascii="宋体" w:hAnsi="宋体" w:eastAsia="宋体" w:cs="宋体"/>
                <w:color w:val="auto"/>
                <w:sz w:val="21"/>
                <w:szCs w:val="21"/>
              </w:rPr>
            </w:pPr>
            <w:r>
              <w:rPr>
                <w:rFonts w:hint="eastAsia" w:ascii="宋体" w:hAnsi="宋体" w:cs="宋体"/>
                <w:color w:val="auto"/>
                <w:kern w:val="0"/>
                <w:sz w:val="21"/>
                <w:szCs w:val="21"/>
                <w:lang w:eastAsia="zh-CN"/>
              </w:rPr>
              <w:t>使用</w:t>
            </w:r>
            <w:r>
              <w:rPr>
                <w:rFonts w:hint="eastAsia" w:ascii="宋体" w:hAnsi="宋体" w:eastAsia="宋体" w:cs="宋体"/>
                <w:color w:val="auto"/>
                <w:kern w:val="0"/>
                <w:sz w:val="21"/>
                <w:szCs w:val="21"/>
              </w:rPr>
              <w:t>玻璃纤维</w:t>
            </w:r>
            <w:r>
              <w:rPr>
                <w:rFonts w:hint="eastAsia" w:ascii="宋体" w:hAnsi="宋体" w:cs="宋体"/>
                <w:color w:val="auto"/>
                <w:kern w:val="0"/>
                <w:sz w:val="21"/>
                <w:szCs w:val="21"/>
                <w:lang w:val="en-US" w:eastAsia="zh-CN"/>
              </w:rPr>
              <w:t>和</w:t>
            </w:r>
            <w:r>
              <w:rPr>
                <w:rFonts w:hint="eastAsia" w:ascii="宋体" w:hAnsi="宋体" w:eastAsia="宋体" w:cs="宋体"/>
                <w:color w:val="auto"/>
                <w:kern w:val="0"/>
                <w:sz w:val="21"/>
                <w:szCs w:val="21"/>
              </w:rPr>
              <w:t>环氧树脂</w:t>
            </w:r>
            <w:r>
              <w:rPr>
                <w:rFonts w:hint="eastAsia" w:ascii="宋体" w:hAnsi="宋体" w:cs="宋体"/>
                <w:color w:val="auto"/>
                <w:kern w:val="0"/>
                <w:sz w:val="21"/>
                <w:szCs w:val="21"/>
                <w:lang w:eastAsia="zh-CN"/>
              </w:rPr>
              <w:t>对冷却塔塔盘</w:t>
            </w:r>
            <w:r>
              <w:rPr>
                <w:rFonts w:hint="eastAsia"/>
                <w:lang w:eastAsia="zh-CN"/>
              </w:rPr>
              <w:t>补漏</w:t>
            </w:r>
          </w:p>
        </w:tc>
      </w:tr>
      <w:tr w14:paraId="40369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dxa"/>
            <w:vAlign w:val="center"/>
          </w:tcPr>
          <w:p w14:paraId="6714DCDB">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1</w:t>
            </w:r>
          </w:p>
        </w:tc>
        <w:tc>
          <w:tcPr>
            <w:tcW w:w="2385" w:type="dxa"/>
            <w:vAlign w:val="center"/>
          </w:tcPr>
          <w:p w14:paraId="32152CB9">
            <w:pPr>
              <w:widowControl/>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冷却塔电机轴承</w:t>
            </w:r>
          </w:p>
        </w:tc>
        <w:tc>
          <w:tcPr>
            <w:tcW w:w="2391" w:type="dxa"/>
            <w:vAlign w:val="center"/>
          </w:tcPr>
          <w:p w14:paraId="586BA1FF">
            <w:pPr>
              <w:widowControl/>
              <w:jc w:val="center"/>
              <w:textAlignment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型号：</w:t>
            </w:r>
            <w:r>
              <w:rPr>
                <w:rFonts w:hint="eastAsia" w:ascii="宋体" w:hAnsi="宋体" w:eastAsia="宋体" w:cs="宋体"/>
                <w:color w:val="auto"/>
                <w:sz w:val="21"/>
                <w:szCs w:val="21"/>
              </w:rPr>
              <w:t>6309</w:t>
            </w:r>
          </w:p>
          <w:p w14:paraId="6A18949A">
            <w:pPr>
              <w:pStyle w:val="2"/>
              <w:rPr>
                <w:rFonts w:hint="eastAsia"/>
              </w:rPr>
            </w:pPr>
            <w:r>
              <w:rPr>
                <w:rFonts w:hint="eastAsia" w:ascii="宋体" w:hAnsi="宋体" w:eastAsia="宋体" w:cs="宋体"/>
                <w:color w:val="auto"/>
                <w:sz w:val="21"/>
                <w:szCs w:val="21"/>
              </w:rPr>
              <w:t>2套/台</w:t>
            </w:r>
          </w:p>
        </w:tc>
        <w:tc>
          <w:tcPr>
            <w:tcW w:w="819" w:type="dxa"/>
            <w:vAlign w:val="center"/>
          </w:tcPr>
          <w:p w14:paraId="3DEB82A7">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个</w:t>
            </w:r>
          </w:p>
        </w:tc>
        <w:tc>
          <w:tcPr>
            <w:tcW w:w="799" w:type="dxa"/>
            <w:vAlign w:val="center"/>
          </w:tcPr>
          <w:p w14:paraId="6D8E4259">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w:t>
            </w:r>
          </w:p>
        </w:tc>
        <w:tc>
          <w:tcPr>
            <w:tcW w:w="1741" w:type="dxa"/>
            <w:vAlign w:val="center"/>
          </w:tcPr>
          <w:p w14:paraId="1E932E40">
            <w:pPr>
              <w:jc w:val="both"/>
              <w:rPr>
                <w:rFonts w:hint="eastAsia" w:ascii="宋体" w:hAnsi="宋体" w:eastAsia="宋体" w:cs="宋体"/>
                <w:color w:val="auto"/>
                <w:sz w:val="21"/>
                <w:szCs w:val="21"/>
              </w:rPr>
            </w:pPr>
            <w:r>
              <w:rPr>
                <w:rFonts w:hint="eastAsia" w:ascii="宋体" w:hAnsi="宋体" w:cs="宋体"/>
                <w:color w:val="auto"/>
                <w:sz w:val="21"/>
                <w:szCs w:val="21"/>
                <w:lang w:eastAsia="zh-CN"/>
              </w:rPr>
              <w:t>参考品牌：SKF、NTN、NSK</w:t>
            </w:r>
            <w:r>
              <w:rPr>
                <w:rFonts w:hint="eastAsia" w:ascii="宋体" w:hAnsi="宋体"/>
                <w:highlight w:val="none"/>
              </w:rPr>
              <w:t>或不低于</w:t>
            </w:r>
            <w:r>
              <w:rPr>
                <w:rFonts w:hint="eastAsia" w:ascii="宋体" w:hAnsi="宋体"/>
                <w:highlight w:val="none"/>
                <w:lang w:val="en-US" w:eastAsia="zh-CN"/>
              </w:rPr>
              <w:t>符合所规定的参数的</w:t>
            </w:r>
            <w:r>
              <w:rPr>
                <w:rFonts w:hint="eastAsia" w:ascii="宋体" w:hAnsi="宋体"/>
                <w:highlight w:val="none"/>
              </w:rPr>
              <w:t>参考品牌</w:t>
            </w:r>
            <w:r>
              <w:rPr>
                <w:rFonts w:hint="eastAsia" w:ascii="宋体" w:hAnsi="宋体"/>
                <w:highlight w:val="none"/>
                <w:lang w:val="en-US" w:eastAsia="zh-CN"/>
              </w:rPr>
              <w:t>产品</w:t>
            </w:r>
            <w:r>
              <w:rPr>
                <w:rFonts w:hint="eastAsia" w:ascii="宋体" w:hAnsi="宋体"/>
                <w:highlight w:val="none"/>
              </w:rPr>
              <w:t>质量的其他品牌</w:t>
            </w:r>
            <w:r>
              <w:rPr>
                <w:rFonts w:hint="eastAsia" w:ascii="宋体" w:hAnsi="宋体"/>
                <w:highlight w:val="none"/>
                <w:lang w:val="en-US" w:eastAsia="zh-CN"/>
              </w:rPr>
              <w:t>产品</w:t>
            </w:r>
          </w:p>
        </w:tc>
      </w:tr>
      <w:tr w14:paraId="7EAC7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dxa"/>
            <w:vAlign w:val="center"/>
          </w:tcPr>
          <w:p w14:paraId="4CC4C4F2">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2</w:t>
            </w:r>
          </w:p>
        </w:tc>
        <w:tc>
          <w:tcPr>
            <w:tcW w:w="2385" w:type="dxa"/>
            <w:vAlign w:val="center"/>
          </w:tcPr>
          <w:p w14:paraId="115E1FF7">
            <w:pPr>
              <w:widowControl/>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冷却塔减速机轴承</w:t>
            </w:r>
          </w:p>
        </w:tc>
        <w:tc>
          <w:tcPr>
            <w:tcW w:w="2391" w:type="dxa"/>
            <w:vAlign w:val="center"/>
          </w:tcPr>
          <w:p w14:paraId="5D651B0A">
            <w:pPr>
              <w:widowControl/>
              <w:jc w:val="center"/>
              <w:textAlignment w:val="center"/>
            </w:pPr>
            <w:r>
              <w:rPr>
                <w:rFonts w:hint="eastAsia" w:ascii="宋体" w:hAnsi="宋体" w:cs="宋体"/>
                <w:color w:val="auto"/>
                <w:sz w:val="21"/>
                <w:szCs w:val="21"/>
                <w:lang w:val="en-US" w:eastAsia="zh-CN"/>
              </w:rPr>
              <w:t>型号：</w:t>
            </w:r>
            <w:r>
              <w:rPr>
                <w:rFonts w:hint="eastAsia" w:ascii="宋体" w:hAnsi="宋体" w:eastAsia="宋体" w:cs="宋体"/>
                <w:color w:val="auto"/>
                <w:sz w:val="21"/>
                <w:szCs w:val="21"/>
              </w:rPr>
              <w:t>32014</w:t>
            </w:r>
          </w:p>
          <w:p w14:paraId="3BBBE1DD">
            <w:pPr>
              <w:pStyle w:val="2"/>
              <w:rPr>
                <w:rFonts w:hint="eastAsia"/>
              </w:rPr>
            </w:pPr>
            <w:r>
              <w:rPr>
                <w:rFonts w:hint="eastAsia" w:ascii="宋体" w:hAnsi="宋体" w:eastAsia="宋体" w:cs="宋体"/>
                <w:color w:val="auto"/>
                <w:sz w:val="21"/>
                <w:szCs w:val="21"/>
              </w:rPr>
              <w:t>2套/台</w:t>
            </w:r>
          </w:p>
        </w:tc>
        <w:tc>
          <w:tcPr>
            <w:tcW w:w="819" w:type="dxa"/>
            <w:vAlign w:val="center"/>
          </w:tcPr>
          <w:p w14:paraId="1B46EABC">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个</w:t>
            </w:r>
          </w:p>
        </w:tc>
        <w:tc>
          <w:tcPr>
            <w:tcW w:w="799" w:type="dxa"/>
            <w:vAlign w:val="center"/>
          </w:tcPr>
          <w:p w14:paraId="04D3074C">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w:t>
            </w:r>
          </w:p>
        </w:tc>
        <w:tc>
          <w:tcPr>
            <w:tcW w:w="1741" w:type="dxa"/>
            <w:vAlign w:val="center"/>
          </w:tcPr>
          <w:p w14:paraId="521BCF3E">
            <w:pPr>
              <w:jc w:val="both"/>
              <w:rPr>
                <w:rFonts w:hint="eastAsia" w:ascii="宋体" w:hAnsi="宋体" w:eastAsia="宋体" w:cs="宋体"/>
                <w:color w:val="auto"/>
                <w:sz w:val="21"/>
                <w:szCs w:val="21"/>
              </w:rPr>
            </w:pPr>
            <w:r>
              <w:rPr>
                <w:rFonts w:hint="eastAsia" w:ascii="宋体" w:hAnsi="宋体" w:cs="宋体"/>
                <w:color w:val="auto"/>
                <w:sz w:val="21"/>
                <w:szCs w:val="21"/>
                <w:lang w:eastAsia="zh-CN"/>
              </w:rPr>
              <w:t>参考品牌：SKF、NTN、NSK</w:t>
            </w:r>
            <w:r>
              <w:rPr>
                <w:rFonts w:hint="eastAsia" w:ascii="宋体" w:hAnsi="宋体"/>
                <w:highlight w:val="none"/>
              </w:rPr>
              <w:t>或不低于</w:t>
            </w:r>
            <w:r>
              <w:rPr>
                <w:rFonts w:hint="eastAsia" w:ascii="宋体" w:hAnsi="宋体"/>
                <w:highlight w:val="none"/>
                <w:lang w:val="en-US" w:eastAsia="zh-CN"/>
              </w:rPr>
              <w:t>符合所规定的参数的</w:t>
            </w:r>
            <w:r>
              <w:rPr>
                <w:rFonts w:hint="eastAsia" w:ascii="宋体" w:hAnsi="宋体"/>
                <w:highlight w:val="none"/>
              </w:rPr>
              <w:t>参考品牌</w:t>
            </w:r>
            <w:r>
              <w:rPr>
                <w:rFonts w:hint="eastAsia" w:ascii="宋体" w:hAnsi="宋体"/>
                <w:highlight w:val="none"/>
                <w:lang w:val="en-US" w:eastAsia="zh-CN"/>
              </w:rPr>
              <w:t>产品</w:t>
            </w:r>
            <w:r>
              <w:rPr>
                <w:rFonts w:hint="eastAsia" w:ascii="宋体" w:hAnsi="宋体"/>
                <w:highlight w:val="none"/>
              </w:rPr>
              <w:t>质量的其他品牌</w:t>
            </w:r>
            <w:r>
              <w:rPr>
                <w:rFonts w:hint="eastAsia" w:ascii="宋体" w:hAnsi="宋体"/>
                <w:highlight w:val="none"/>
                <w:lang w:val="en-US" w:eastAsia="zh-CN"/>
              </w:rPr>
              <w:t>产品</w:t>
            </w:r>
          </w:p>
        </w:tc>
      </w:tr>
      <w:tr w14:paraId="421C5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dxa"/>
            <w:vAlign w:val="center"/>
          </w:tcPr>
          <w:p w14:paraId="5BADD2D5">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3</w:t>
            </w:r>
          </w:p>
        </w:tc>
        <w:tc>
          <w:tcPr>
            <w:tcW w:w="2385" w:type="dxa"/>
            <w:vAlign w:val="center"/>
          </w:tcPr>
          <w:p w14:paraId="04FF7457">
            <w:pPr>
              <w:widowControl/>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冷却塔减速机轴返厂修复加工</w:t>
            </w:r>
          </w:p>
        </w:tc>
        <w:tc>
          <w:tcPr>
            <w:tcW w:w="2391" w:type="dxa"/>
            <w:vAlign w:val="center"/>
          </w:tcPr>
          <w:p w14:paraId="6073E8E2">
            <w:pPr>
              <w:widowControl/>
              <w:jc w:val="center"/>
              <w:textAlignment w:val="center"/>
              <w:rPr>
                <w:rFonts w:hint="eastAsia" w:ascii="宋体" w:hAnsi="宋体" w:eastAsia="宋体" w:cs="宋体"/>
                <w:color w:val="auto"/>
                <w:sz w:val="21"/>
                <w:szCs w:val="21"/>
              </w:rPr>
            </w:pPr>
          </w:p>
        </w:tc>
        <w:tc>
          <w:tcPr>
            <w:tcW w:w="819" w:type="dxa"/>
            <w:vAlign w:val="center"/>
          </w:tcPr>
          <w:p w14:paraId="2C0524E7">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条</w:t>
            </w:r>
          </w:p>
        </w:tc>
        <w:tc>
          <w:tcPr>
            <w:tcW w:w="799" w:type="dxa"/>
            <w:vAlign w:val="center"/>
          </w:tcPr>
          <w:p w14:paraId="253149D8">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c>
          <w:tcPr>
            <w:tcW w:w="1741" w:type="dxa"/>
            <w:vAlign w:val="center"/>
          </w:tcPr>
          <w:p w14:paraId="61A74B5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轴修复加工</w:t>
            </w:r>
          </w:p>
        </w:tc>
      </w:tr>
      <w:tr w14:paraId="14159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dxa"/>
            <w:vAlign w:val="center"/>
          </w:tcPr>
          <w:p w14:paraId="0CB54D7D">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4</w:t>
            </w:r>
          </w:p>
        </w:tc>
        <w:tc>
          <w:tcPr>
            <w:tcW w:w="2385" w:type="dxa"/>
            <w:vAlign w:val="center"/>
          </w:tcPr>
          <w:p w14:paraId="04DFBFF9">
            <w:pPr>
              <w:widowControl/>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冷却塔电机线圈返厂绝缘浸漆</w:t>
            </w:r>
          </w:p>
        </w:tc>
        <w:tc>
          <w:tcPr>
            <w:tcW w:w="2391" w:type="dxa"/>
            <w:vAlign w:val="center"/>
          </w:tcPr>
          <w:p w14:paraId="52770799">
            <w:pPr>
              <w:widowControl/>
              <w:jc w:val="center"/>
              <w:textAlignment w:val="center"/>
              <w:rPr>
                <w:rFonts w:hint="eastAsia" w:ascii="宋体" w:hAnsi="宋体" w:eastAsia="宋体" w:cs="宋体"/>
                <w:color w:val="auto"/>
                <w:sz w:val="21"/>
                <w:szCs w:val="21"/>
              </w:rPr>
            </w:pPr>
          </w:p>
        </w:tc>
        <w:tc>
          <w:tcPr>
            <w:tcW w:w="819" w:type="dxa"/>
            <w:vAlign w:val="center"/>
          </w:tcPr>
          <w:p w14:paraId="678ADFBF">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台</w:t>
            </w:r>
          </w:p>
        </w:tc>
        <w:tc>
          <w:tcPr>
            <w:tcW w:w="799" w:type="dxa"/>
            <w:vAlign w:val="center"/>
          </w:tcPr>
          <w:p w14:paraId="5824CAC4">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c>
          <w:tcPr>
            <w:tcW w:w="1741" w:type="dxa"/>
            <w:vAlign w:val="center"/>
          </w:tcPr>
          <w:p w14:paraId="47DD8532">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电机线圈绝缘浸漆烘干、做绝缘测试</w:t>
            </w:r>
          </w:p>
        </w:tc>
      </w:tr>
      <w:tr w14:paraId="65F2B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dxa"/>
            <w:vAlign w:val="center"/>
          </w:tcPr>
          <w:p w14:paraId="059A559F">
            <w:pPr>
              <w:widowControl/>
              <w:jc w:val="center"/>
              <w:textAlignment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15</w:t>
            </w:r>
          </w:p>
        </w:tc>
        <w:tc>
          <w:tcPr>
            <w:tcW w:w="2385" w:type="dxa"/>
            <w:vAlign w:val="center"/>
          </w:tcPr>
          <w:p w14:paraId="779734E9">
            <w:pPr>
              <w:widowControl/>
              <w:jc w:val="left"/>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冷却塔减速机</w:t>
            </w:r>
            <w:r>
              <w:rPr>
                <w:rFonts w:hint="eastAsia" w:ascii="宋体" w:hAnsi="宋体" w:cs="宋体"/>
                <w:color w:val="auto"/>
                <w:kern w:val="0"/>
                <w:sz w:val="21"/>
                <w:szCs w:val="21"/>
                <w:lang w:eastAsia="zh-CN"/>
              </w:rPr>
              <w:t>电机</w:t>
            </w:r>
          </w:p>
        </w:tc>
        <w:tc>
          <w:tcPr>
            <w:tcW w:w="2391" w:type="dxa"/>
            <w:vAlign w:val="center"/>
          </w:tcPr>
          <w:p w14:paraId="0D434317">
            <w:pPr>
              <w:widowControl/>
              <w:jc w:val="center"/>
              <w:textAlignment w:val="center"/>
              <w:rPr>
                <w:rFonts w:hint="eastAsia" w:ascii="宋体" w:hAnsi="宋体" w:eastAsia="宋体" w:cs="宋体"/>
                <w:color w:val="auto"/>
                <w:sz w:val="21"/>
                <w:szCs w:val="21"/>
              </w:rPr>
            </w:pPr>
          </w:p>
        </w:tc>
        <w:tc>
          <w:tcPr>
            <w:tcW w:w="819" w:type="dxa"/>
            <w:vAlign w:val="center"/>
          </w:tcPr>
          <w:p w14:paraId="15E3C1F0">
            <w:pPr>
              <w:widowControl/>
              <w:jc w:val="center"/>
              <w:textAlignment w:val="center"/>
              <w:rPr>
                <w:rFonts w:hint="eastAsia" w:ascii="宋体" w:hAnsi="宋体" w:eastAsia="宋体" w:cs="宋体"/>
                <w:color w:val="auto"/>
                <w:kern w:val="0"/>
                <w:sz w:val="21"/>
                <w:szCs w:val="21"/>
              </w:rPr>
            </w:pPr>
          </w:p>
        </w:tc>
        <w:tc>
          <w:tcPr>
            <w:tcW w:w="799" w:type="dxa"/>
            <w:vAlign w:val="center"/>
          </w:tcPr>
          <w:p w14:paraId="64444A67">
            <w:pPr>
              <w:widowControl/>
              <w:jc w:val="center"/>
              <w:textAlignment w:val="center"/>
              <w:rPr>
                <w:rFonts w:hint="eastAsia" w:ascii="宋体" w:hAnsi="宋体" w:eastAsia="宋体" w:cs="宋体"/>
                <w:color w:val="auto"/>
                <w:kern w:val="0"/>
                <w:sz w:val="21"/>
                <w:szCs w:val="21"/>
              </w:rPr>
            </w:pPr>
          </w:p>
        </w:tc>
        <w:tc>
          <w:tcPr>
            <w:tcW w:w="1741" w:type="dxa"/>
            <w:vAlign w:val="center"/>
          </w:tcPr>
          <w:p w14:paraId="6A98347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做动平衡测试</w:t>
            </w:r>
          </w:p>
        </w:tc>
      </w:tr>
      <w:tr w14:paraId="78D3E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550" w:type="dxa"/>
            <w:vAlign w:val="center"/>
          </w:tcPr>
          <w:p w14:paraId="34514D36">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cs="宋体"/>
                <w:color w:val="auto"/>
                <w:kern w:val="0"/>
                <w:sz w:val="21"/>
                <w:szCs w:val="21"/>
                <w:lang w:val="en-US" w:eastAsia="zh-CN"/>
              </w:rPr>
              <w:t>6</w:t>
            </w:r>
          </w:p>
        </w:tc>
        <w:tc>
          <w:tcPr>
            <w:tcW w:w="2385" w:type="dxa"/>
            <w:vAlign w:val="center"/>
          </w:tcPr>
          <w:p w14:paraId="441FE415">
            <w:pPr>
              <w:widowControl/>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辅材</w:t>
            </w:r>
          </w:p>
        </w:tc>
        <w:tc>
          <w:tcPr>
            <w:tcW w:w="2391" w:type="dxa"/>
            <w:vAlign w:val="center"/>
          </w:tcPr>
          <w:p w14:paraId="3DA38D6A">
            <w:pPr>
              <w:widowControl/>
              <w:jc w:val="center"/>
              <w:textAlignment w:val="center"/>
              <w:rPr>
                <w:rFonts w:hint="eastAsia" w:ascii="宋体" w:hAnsi="宋体" w:eastAsia="宋体" w:cs="宋体"/>
                <w:color w:val="auto"/>
                <w:kern w:val="0"/>
                <w:sz w:val="21"/>
                <w:szCs w:val="21"/>
              </w:rPr>
            </w:pPr>
          </w:p>
        </w:tc>
        <w:tc>
          <w:tcPr>
            <w:tcW w:w="819" w:type="dxa"/>
            <w:vAlign w:val="center"/>
          </w:tcPr>
          <w:p w14:paraId="7227EC46">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批</w:t>
            </w:r>
          </w:p>
        </w:tc>
        <w:tc>
          <w:tcPr>
            <w:tcW w:w="799" w:type="dxa"/>
            <w:vAlign w:val="center"/>
          </w:tcPr>
          <w:p w14:paraId="49753275">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741" w:type="dxa"/>
            <w:vAlign w:val="center"/>
          </w:tcPr>
          <w:p w14:paraId="17B31A8F">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玻璃胶、切片、钢丝刷、编织袋</w:t>
            </w:r>
          </w:p>
        </w:tc>
      </w:tr>
      <w:tr w14:paraId="1E688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dxa"/>
            <w:vAlign w:val="center"/>
          </w:tcPr>
          <w:p w14:paraId="54B95ADD">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cs="宋体"/>
                <w:color w:val="auto"/>
                <w:kern w:val="0"/>
                <w:sz w:val="21"/>
                <w:szCs w:val="21"/>
                <w:lang w:val="en-US" w:eastAsia="zh-CN"/>
              </w:rPr>
              <w:t>7</w:t>
            </w:r>
          </w:p>
        </w:tc>
        <w:tc>
          <w:tcPr>
            <w:tcW w:w="2385" w:type="dxa"/>
            <w:vAlign w:val="center"/>
          </w:tcPr>
          <w:p w14:paraId="615F0257">
            <w:pPr>
              <w:widowControl/>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垃圾处理</w:t>
            </w:r>
          </w:p>
        </w:tc>
        <w:tc>
          <w:tcPr>
            <w:tcW w:w="2391" w:type="dxa"/>
            <w:vAlign w:val="center"/>
          </w:tcPr>
          <w:p w14:paraId="608DAAA9">
            <w:pPr>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0m</w:t>
            </w:r>
            <w:r>
              <w:rPr>
                <w:rFonts w:hint="eastAsia" w:ascii="宋体" w:hAnsi="宋体" w:eastAsia="宋体" w:cs="宋体"/>
                <w:color w:val="auto"/>
                <w:kern w:val="0"/>
                <w:sz w:val="21"/>
                <w:szCs w:val="21"/>
                <w:vertAlign w:val="superscript"/>
              </w:rPr>
              <w:t>3</w:t>
            </w:r>
            <w:r>
              <w:rPr>
                <w:rFonts w:hint="eastAsia" w:ascii="宋体" w:hAnsi="宋体" w:eastAsia="宋体" w:cs="宋体"/>
                <w:color w:val="auto"/>
                <w:kern w:val="0"/>
                <w:sz w:val="21"/>
                <w:szCs w:val="21"/>
              </w:rPr>
              <w:t>/台</w:t>
            </w:r>
          </w:p>
        </w:tc>
        <w:tc>
          <w:tcPr>
            <w:tcW w:w="819" w:type="dxa"/>
            <w:vAlign w:val="center"/>
          </w:tcPr>
          <w:p w14:paraId="29B71FA6">
            <w:pPr>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m</w:t>
            </w:r>
            <w:r>
              <w:rPr>
                <w:rFonts w:hint="eastAsia" w:ascii="宋体" w:hAnsi="宋体" w:eastAsia="宋体" w:cs="宋体"/>
                <w:color w:val="auto"/>
                <w:kern w:val="0"/>
                <w:sz w:val="21"/>
                <w:szCs w:val="21"/>
                <w:vertAlign w:val="superscript"/>
              </w:rPr>
              <w:t>3</w:t>
            </w:r>
          </w:p>
        </w:tc>
        <w:tc>
          <w:tcPr>
            <w:tcW w:w="799" w:type="dxa"/>
            <w:vAlign w:val="center"/>
          </w:tcPr>
          <w:p w14:paraId="0ED97F12">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00</w:t>
            </w:r>
          </w:p>
        </w:tc>
        <w:tc>
          <w:tcPr>
            <w:tcW w:w="1741" w:type="dxa"/>
            <w:vAlign w:val="center"/>
          </w:tcPr>
          <w:p w14:paraId="516DC51B">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旧填料、旧挡水器等</w:t>
            </w:r>
          </w:p>
        </w:tc>
      </w:tr>
    </w:tbl>
    <w:p w14:paraId="3625EB8E">
      <w:pPr>
        <w:numPr>
          <w:ilvl w:val="-1"/>
          <w:numId w:val="0"/>
        </w:numPr>
        <w:ind w:firstLine="0" w:firstLineChars="0"/>
        <w:rPr>
          <w:rFonts w:hint="eastAsia" w:ascii="宋体" w:hAnsi="宋体" w:eastAsia="宋体" w:cs="宋体"/>
          <w:color w:val="auto"/>
          <w:sz w:val="21"/>
          <w:szCs w:val="21"/>
        </w:rPr>
      </w:pPr>
    </w:p>
    <w:p w14:paraId="28D341B0">
      <w:pPr>
        <w:widowControl w:val="0"/>
        <w:numPr>
          <w:ilvl w:val="0"/>
          <w:numId w:val="0"/>
        </w:numPr>
        <w:jc w:val="both"/>
        <w:rPr>
          <w:rFonts w:hint="eastAsia" w:ascii="宋体" w:hAnsi="宋体" w:eastAsia="宋体" w:cs="宋体"/>
          <w:color w:val="auto"/>
          <w:sz w:val="21"/>
          <w:szCs w:val="21"/>
        </w:rPr>
      </w:pPr>
    </w:p>
    <w:p w14:paraId="44B25307">
      <w:pPr>
        <w:pStyle w:val="2"/>
        <w:rPr>
          <w:rFonts w:hint="eastAsia" w:ascii="宋体" w:hAnsi="宋体" w:eastAsia="宋体" w:cs="宋体"/>
          <w:color w:val="auto"/>
          <w:sz w:val="21"/>
          <w:szCs w:val="21"/>
        </w:rPr>
      </w:pPr>
    </w:p>
    <w:p w14:paraId="79729242">
      <w:pPr>
        <w:pStyle w:val="2"/>
        <w:rPr>
          <w:rFonts w:hint="eastAsia" w:ascii="宋体" w:hAnsi="宋体" w:eastAsia="宋体" w:cs="宋体"/>
          <w:color w:val="auto"/>
          <w:sz w:val="21"/>
          <w:szCs w:val="21"/>
        </w:rPr>
      </w:pPr>
    </w:p>
    <w:p w14:paraId="3A908637">
      <w:pPr>
        <w:pStyle w:val="2"/>
        <w:rPr>
          <w:rFonts w:hint="eastAsia" w:ascii="宋体" w:hAnsi="宋体" w:eastAsia="宋体" w:cs="宋体"/>
          <w:color w:val="auto"/>
          <w:sz w:val="21"/>
          <w:szCs w:val="21"/>
        </w:rPr>
      </w:pPr>
    </w:p>
    <w:p w14:paraId="18F62A29">
      <w:pPr>
        <w:numPr>
          <w:ilvl w:val="0"/>
          <w:numId w:val="18"/>
        </w:num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预计更换维修人工</w:t>
      </w:r>
    </w:p>
    <w:p w14:paraId="4D8BD2B9">
      <w:pPr>
        <w:numPr>
          <w:ilvl w:val="0"/>
          <w:numId w:val="0"/>
        </w:numPr>
        <w:rPr>
          <w:rFonts w:hint="eastAsia" w:ascii="宋体" w:hAnsi="宋体" w:eastAsia="宋体" w:cs="宋体"/>
          <w:color w:val="auto"/>
          <w:sz w:val="21"/>
          <w:szCs w:val="21"/>
        </w:rPr>
      </w:pPr>
    </w:p>
    <w:tbl>
      <w:tblPr>
        <w:tblStyle w:val="16"/>
        <w:tblW w:w="8925" w:type="dxa"/>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4656"/>
        <w:gridCol w:w="1494"/>
        <w:gridCol w:w="1065"/>
        <w:gridCol w:w="1065"/>
      </w:tblGrid>
      <w:tr w14:paraId="1B13D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6E060F19">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4656" w:type="dxa"/>
            <w:vAlign w:val="center"/>
          </w:tcPr>
          <w:p w14:paraId="662B1B11">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项目名称</w:t>
            </w:r>
          </w:p>
        </w:tc>
        <w:tc>
          <w:tcPr>
            <w:tcW w:w="1494" w:type="dxa"/>
            <w:vAlign w:val="center"/>
          </w:tcPr>
          <w:p w14:paraId="4A8E5451">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说明</w:t>
            </w:r>
          </w:p>
        </w:tc>
        <w:tc>
          <w:tcPr>
            <w:tcW w:w="1065" w:type="dxa"/>
            <w:vAlign w:val="center"/>
          </w:tcPr>
          <w:p w14:paraId="26DA6FB1">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1065" w:type="dxa"/>
            <w:vAlign w:val="center"/>
          </w:tcPr>
          <w:p w14:paraId="4EA393C2">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工日数量</w:t>
            </w:r>
          </w:p>
        </w:tc>
      </w:tr>
      <w:tr w14:paraId="261E1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56434B50">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4656" w:type="dxa"/>
            <w:vAlign w:val="center"/>
          </w:tcPr>
          <w:p w14:paraId="303A9C64">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冷却塔塔盘补漏</w:t>
            </w:r>
          </w:p>
        </w:tc>
        <w:tc>
          <w:tcPr>
            <w:tcW w:w="1494" w:type="dxa"/>
            <w:vAlign w:val="center"/>
          </w:tcPr>
          <w:p w14:paraId="7D276A8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2人1天/台</w:t>
            </w:r>
          </w:p>
        </w:tc>
        <w:tc>
          <w:tcPr>
            <w:tcW w:w="1065" w:type="dxa"/>
            <w:vAlign w:val="center"/>
          </w:tcPr>
          <w:p w14:paraId="1619A39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065" w:type="dxa"/>
            <w:vAlign w:val="center"/>
          </w:tcPr>
          <w:p w14:paraId="101CB4E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w:t>
            </w:r>
          </w:p>
        </w:tc>
      </w:tr>
      <w:tr w14:paraId="2C36D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7E585B20">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4656" w:type="dxa"/>
            <w:vAlign w:val="center"/>
          </w:tcPr>
          <w:p w14:paraId="359A8D5B">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旧冷却塔填料拆卸</w:t>
            </w:r>
          </w:p>
        </w:tc>
        <w:tc>
          <w:tcPr>
            <w:tcW w:w="1494" w:type="dxa"/>
            <w:vAlign w:val="center"/>
          </w:tcPr>
          <w:p w14:paraId="5F1AF58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6人0.5天/台</w:t>
            </w:r>
          </w:p>
        </w:tc>
        <w:tc>
          <w:tcPr>
            <w:tcW w:w="1065" w:type="dxa"/>
            <w:vAlign w:val="center"/>
          </w:tcPr>
          <w:p w14:paraId="70533E0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065" w:type="dxa"/>
            <w:vAlign w:val="center"/>
          </w:tcPr>
          <w:p w14:paraId="555A795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w:t>
            </w:r>
          </w:p>
        </w:tc>
      </w:tr>
      <w:tr w14:paraId="47CA5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2CD70370">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4656" w:type="dxa"/>
            <w:vAlign w:val="center"/>
          </w:tcPr>
          <w:p w14:paraId="13FEE086">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冷却塔填料支架除锈刷漆</w:t>
            </w:r>
          </w:p>
        </w:tc>
        <w:tc>
          <w:tcPr>
            <w:tcW w:w="1494" w:type="dxa"/>
            <w:vAlign w:val="center"/>
          </w:tcPr>
          <w:p w14:paraId="49AC06C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1人1天/台</w:t>
            </w:r>
          </w:p>
        </w:tc>
        <w:tc>
          <w:tcPr>
            <w:tcW w:w="1065" w:type="dxa"/>
            <w:vAlign w:val="center"/>
          </w:tcPr>
          <w:p w14:paraId="0C268D4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065" w:type="dxa"/>
            <w:vAlign w:val="center"/>
          </w:tcPr>
          <w:p w14:paraId="1A92BC3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w:t>
            </w:r>
          </w:p>
        </w:tc>
      </w:tr>
      <w:tr w14:paraId="20BF7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6D090ACF">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4656" w:type="dxa"/>
            <w:vAlign w:val="center"/>
          </w:tcPr>
          <w:p w14:paraId="5C20896E">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新冷却塔填料粘贴及安装</w:t>
            </w:r>
          </w:p>
        </w:tc>
        <w:tc>
          <w:tcPr>
            <w:tcW w:w="1494" w:type="dxa"/>
            <w:vAlign w:val="center"/>
          </w:tcPr>
          <w:p w14:paraId="5A6686C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6人1天/台</w:t>
            </w:r>
          </w:p>
        </w:tc>
        <w:tc>
          <w:tcPr>
            <w:tcW w:w="1065" w:type="dxa"/>
            <w:vAlign w:val="center"/>
          </w:tcPr>
          <w:p w14:paraId="0FE0A99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065" w:type="dxa"/>
            <w:vAlign w:val="center"/>
          </w:tcPr>
          <w:p w14:paraId="2EABD9B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w:t>
            </w:r>
          </w:p>
        </w:tc>
      </w:tr>
      <w:tr w14:paraId="41827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142B6EA8">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4656" w:type="dxa"/>
            <w:vAlign w:val="center"/>
          </w:tcPr>
          <w:p w14:paraId="4C141EEE">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旧冷却塔挡水器拆卸</w:t>
            </w:r>
          </w:p>
        </w:tc>
        <w:tc>
          <w:tcPr>
            <w:tcW w:w="1494" w:type="dxa"/>
            <w:vAlign w:val="center"/>
          </w:tcPr>
          <w:p w14:paraId="2821607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6人0.5天/台</w:t>
            </w:r>
          </w:p>
        </w:tc>
        <w:tc>
          <w:tcPr>
            <w:tcW w:w="1065" w:type="dxa"/>
            <w:vAlign w:val="center"/>
          </w:tcPr>
          <w:p w14:paraId="2EDC2F5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065" w:type="dxa"/>
            <w:vAlign w:val="center"/>
          </w:tcPr>
          <w:p w14:paraId="25AF03B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w:t>
            </w:r>
          </w:p>
        </w:tc>
      </w:tr>
      <w:tr w14:paraId="4A106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7C324248">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4656" w:type="dxa"/>
            <w:vAlign w:val="center"/>
          </w:tcPr>
          <w:p w14:paraId="0CDF31F1">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新冷却塔挡水器粘贴及安装</w:t>
            </w:r>
          </w:p>
        </w:tc>
        <w:tc>
          <w:tcPr>
            <w:tcW w:w="1494" w:type="dxa"/>
            <w:vAlign w:val="center"/>
          </w:tcPr>
          <w:p w14:paraId="0362AC2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3人1天/台</w:t>
            </w:r>
          </w:p>
        </w:tc>
        <w:tc>
          <w:tcPr>
            <w:tcW w:w="1065" w:type="dxa"/>
            <w:vAlign w:val="center"/>
          </w:tcPr>
          <w:p w14:paraId="6BD06A9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065" w:type="dxa"/>
            <w:vAlign w:val="center"/>
          </w:tcPr>
          <w:p w14:paraId="408ED32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w:t>
            </w:r>
          </w:p>
        </w:tc>
      </w:tr>
      <w:tr w14:paraId="5FBBF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4DC25260">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4656" w:type="dxa"/>
            <w:vAlign w:val="center"/>
          </w:tcPr>
          <w:p w14:paraId="7D2BB97A">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旧分流槽两头U型托架拆卸</w:t>
            </w:r>
          </w:p>
        </w:tc>
        <w:tc>
          <w:tcPr>
            <w:tcW w:w="1494" w:type="dxa"/>
            <w:vAlign w:val="center"/>
          </w:tcPr>
          <w:p w14:paraId="366B72F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2人0.5天/台</w:t>
            </w:r>
          </w:p>
        </w:tc>
        <w:tc>
          <w:tcPr>
            <w:tcW w:w="1065" w:type="dxa"/>
            <w:vAlign w:val="center"/>
          </w:tcPr>
          <w:p w14:paraId="5B4E0C3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065" w:type="dxa"/>
            <w:vAlign w:val="center"/>
          </w:tcPr>
          <w:p w14:paraId="442599D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w:t>
            </w:r>
          </w:p>
        </w:tc>
      </w:tr>
      <w:tr w14:paraId="387DA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470A8358">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4656" w:type="dxa"/>
            <w:vAlign w:val="center"/>
          </w:tcPr>
          <w:p w14:paraId="05E704B1">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新分流槽两头U型托架安装</w:t>
            </w:r>
          </w:p>
        </w:tc>
        <w:tc>
          <w:tcPr>
            <w:tcW w:w="1494" w:type="dxa"/>
            <w:vAlign w:val="center"/>
          </w:tcPr>
          <w:p w14:paraId="788C3C5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3人1天/台</w:t>
            </w:r>
          </w:p>
        </w:tc>
        <w:tc>
          <w:tcPr>
            <w:tcW w:w="1065" w:type="dxa"/>
            <w:vAlign w:val="center"/>
          </w:tcPr>
          <w:p w14:paraId="55BE64B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065" w:type="dxa"/>
            <w:vAlign w:val="center"/>
          </w:tcPr>
          <w:p w14:paraId="7B69E67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w:t>
            </w:r>
          </w:p>
        </w:tc>
      </w:tr>
      <w:tr w14:paraId="2988E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347F7E5F">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4656" w:type="dxa"/>
            <w:vAlign w:val="center"/>
          </w:tcPr>
          <w:p w14:paraId="2E2E16AB">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旧分流槽拆卸</w:t>
            </w:r>
          </w:p>
        </w:tc>
        <w:tc>
          <w:tcPr>
            <w:tcW w:w="1494" w:type="dxa"/>
            <w:vAlign w:val="center"/>
          </w:tcPr>
          <w:p w14:paraId="5A056D1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3人0.5天/台</w:t>
            </w:r>
          </w:p>
        </w:tc>
        <w:tc>
          <w:tcPr>
            <w:tcW w:w="1065" w:type="dxa"/>
            <w:vAlign w:val="center"/>
          </w:tcPr>
          <w:p w14:paraId="7472737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065" w:type="dxa"/>
            <w:vAlign w:val="center"/>
          </w:tcPr>
          <w:p w14:paraId="09D97D9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w:t>
            </w:r>
          </w:p>
        </w:tc>
      </w:tr>
      <w:tr w14:paraId="44955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208141E1">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4656" w:type="dxa"/>
            <w:vAlign w:val="center"/>
          </w:tcPr>
          <w:p w14:paraId="6FA056B9">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新分流槽安装</w:t>
            </w:r>
          </w:p>
        </w:tc>
        <w:tc>
          <w:tcPr>
            <w:tcW w:w="1494" w:type="dxa"/>
            <w:vAlign w:val="center"/>
          </w:tcPr>
          <w:p w14:paraId="06374D2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3人1天/台</w:t>
            </w:r>
          </w:p>
        </w:tc>
        <w:tc>
          <w:tcPr>
            <w:tcW w:w="1065" w:type="dxa"/>
            <w:vAlign w:val="center"/>
          </w:tcPr>
          <w:p w14:paraId="2B80AAC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065" w:type="dxa"/>
            <w:vAlign w:val="center"/>
          </w:tcPr>
          <w:p w14:paraId="2CE4685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w:t>
            </w:r>
          </w:p>
        </w:tc>
      </w:tr>
      <w:tr w14:paraId="34CC1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5BB8E2D1">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11</w:t>
            </w:r>
          </w:p>
        </w:tc>
        <w:tc>
          <w:tcPr>
            <w:tcW w:w="4656" w:type="dxa"/>
            <w:vAlign w:val="center"/>
          </w:tcPr>
          <w:p w14:paraId="5A38075A">
            <w:pPr>
              <w:widowControl/>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旧托水槽拆卸</w:t>
            </w:r>
          </w:p>
        </w:tc>
        <w:tc>
          <w:tcPr>
            <w:tcW w:w="1494" w:type="dxa"/>
            <w:vAlign w:val="center"/>
          </w:tcPr>
          <w:p w14:paraId="39DB4E3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3人0.5天/台</w:t>
            </w:r>
          </w:p>
        </w:tc>
        <w:tc>
          <w:tcPr>
            <w:tcW w:w="1065" w:type="dxa"/>
            <w:vAlign w:val="center"/>
          </w:tcPr>
          <w:p w14:paraId="68F359B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065" w:type="dxa"/>
            <w:vAlign w:val="center"/>
          </w:tcPr>
          <w:p w14:paraId="7E65560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w:t>
            </w:r>
          </w:p>
        </w:tc>
      </w:tr>
      <w:tr w14:paraId="51BA8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0EC2A151">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12</w:t>
            </w:r>
          </w:p>
        </w:tc>
        <w:tc>
          <w:tcPr>
            <w:tcW w:w="4656" w:type="dxa"/>
            <w:vAlign w:val="center"/>
          </w:tcPr>
          <w:p w14:paraId="383EE12F">
            <w:pPr>
              <w:widowControl/>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新托水槽安装</w:t>
            </w:r>
          </w:p>
        </w:tc>
        <w:tc>
          <w:tcPr>
            <w:tcW w:w="1494" w:type="dxa"/>
            <w:vAlign w:val="center"/>
          </w:tcPr>
          <w:p w14:paraId="5BEE069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3人1天/台</w:t>
            </w:r>
          </w:p>
        </w:tc>
        <w:tc>
          <w:tcPr>
            <w:tcW w:w="1065" w:type="dxa"/>
            <w:vAlign w:val="center"/>
          </w:tcPr>
          <w:p w14:paraId="39EE032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065" w:type="dxa"/>
            <w:vAlign w:val="center"/>
          </w:tcPr>
          <w:p w14:paraId="653EF9B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w:t>
            </w:r>
          </w:p>
        </w:tc>
      </w:tr>
      <w:tr w14:paraId="35782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59135DAA">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13</w:t>
            </w:r>
          </w:p>
        </w:tc>
        <w:tc>
          <w:tcPr>
            <w:tcW w:w="4656" w:type="dxa"/>
            <w:vAlign w:val="center"/>
          </w:tcPr>
          <w:p w14:paraId="321763CB">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旧洒水喷头保护性拆卸</w:t>
            </w:r>
          </w:p>
        </w:tc>
        <w:tc>
          <w:tcPr>
            <w:tcW w:w="1494" w:type="dxa"/>
            <w:vAlign w:val="center"/>
          </w:tcPr>
          <w:p w14:paraId="3441CD9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2人0.5天/台</w:t>
            </w:r>
          </w:p>
        </w:tc>
        <w:tc>
          <w:tcPr>
            <w:tcW w:w="1065" w:type="dxa"/>
            <w:vAlign w:val="center"/>
          </w:tcPr>
          <w:p w14:paraId="6EF1512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065" w:type="dxa"/>
            <w:vAlign w:val="center"/>
          </w:tcPr>
          <w:p w14:paraId="0763399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w:t>
            </w:r>
          </w:p>
        </w:tc>
      </w:tr>
      <w:tr w14:paraId="49DAB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17BE5C44">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14</w:t>
            </w:r>
          </w:p>
        </w:tc>
        <w:tc>
          <w:tcPr>
            <w:tcW w:w="4656" w:type="dxa"/>
            <w:vAlign w:val="center"/>
          </w:tcPr>
          <w:p w14:paraId="0F66516C">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新洒水喷头安装</w:t>
            </w:r>
          </w:p>
        </w:tc>
        <w:tc>
          <w:tcPr>
            <w:tcW w:w="1494" w:type="dxa"/>
            <w:vAlign w:val="center"/>
          </w:tcPr>
          <w:p w14:paraId="4BB4A1E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2人1天/台</w:t>
            </w:r>
          </w:p>
        </w:tc>
        <w:tc>
          <w:tcPr>
            <w:tcW w:w="1065" w:type="dxa"/>
            <w:vAlign w:val="center"/>
          </w:tcPr>
          <w:p w14:paraId="0F8A59A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065" w:type="dxa"/>
            <w:vAlign w:val="center"/>
          </w:tcPr>
          <w:p w14:paraId="4DE9E1C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w:t>
            </w:r>
          </w:p>
        </w:tc>
      </w:tr>
      <w:tr w14:paraId="0FA8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0D3AD6A6">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15</w:t>
            </w:r>
          </w:p>
        </w:tc>
        <w:tc>
          <w:tcPr>
            <w:tcW w:w="4656" w:type="dxa"/>
            <w:vAlign w:val="center"/>
          </w:tcPr>
          <w:p w14:paraId="154E8F5C">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旧塔内挡水板保护性拆卸</w:t>
            </w:r>
          </w:p>
        </w:tc>
        <w:tc>
          <w:tcPr>
            <w:tcW w:w="1494" w:type="dxa"/>
            <w:vAlign w:val="center"/>
          </w:tcPr>
          <w:p w14:paraId="012A713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2人0.5天/台</w:t>
            </w:r>
          </w:p>
        </w:tc>
        <w:tc>
          <w:tcPr>
            <w:tcW w:w="1065" w:type="dxa"/>
            <w:vAlign w:val="center"/>
          </w:tcPr>
          <w:p w14:paraId="6C64EDD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065" w:type="dxa"/>
            <w:vAlign w:val="center"/>
          </w:tcPr>
          <w:p w14:paraId="4AA414C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w:t>
            </w:r>
          </w:p>
        </w:tc>
      </w:tr>
      <w:tr w14:paraId="7FEE5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4FADF0C9">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16</w:t>
            </w:r>
          </w:p>
        </w:tc>
        <w:tc>
          <w:tcPr>
            <w:tcW w:w="4656" w:type="dxa"/>
            <w:vAlign w:val="center"/>
          </w:tcPr>
          <w:p w14:paraId="507AA2E1">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塔内挡水板除垢刷漆翻新</w:t>
            </w:r>
          </w:p>
        </w:tc>
        <w:tc>
          <w:tcPr>
            <w:tcW w:w="1494" w:type="dxa"/>
            <w:vAlign w:val="center"/>
          </w:tcPr>
          <w:p w14:paraId="28B9836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1人1天/台</w:t>
            </w:r>
          </w:p>
        </w:tc>
        <w:tc>
          <w:tcPr>
            <w:tcW w:w="1065" w:type="dxa"/>
            <w:vAlign w:val="center"/>
          </w:tcPr>
          <w:p w14:paraId="28CDA03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065" w:type="dxa"/>
            <w:vAlign w:val="center"/>
          </w:tcPr>
          <w:p w14:paraId="09557D1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w:t>
            </w:r>
          </w:p>
        </w:tc>
      </w:tr>
      <w:tr w14:paraId="2E872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22DEEE77">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17</w:t>
            </w:r>
          </w:p>
        </w:tc>
        <w:tc>
          <w:tcPr>
            <w:tcW w:w="4656" w:type="dxa"/>
            <w:vAlign w:val="center"/>
          </w:tcPr>
          <w:p w14:paraId="0A251FEF">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塔内挡水板安装</w:t>
            </w:r>
          </w:p>
        </w:tc>
        <w:tc>
          <w:tcPr>
            <w:tcW w:w="1494" w:type="dxa"/>
            <w:vAlign w:val="center"/>
          </w:tcPr>
          <w:p w14:paraId="0D14716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2人1天/台</w:t>
            </w:r>
          </w:p>
        </w:tc>
        <w:tc>
          <w:tcPr>
            <w:tcW w:w="1065" w:type="dxa"/>
            <w:vAlign w:val="center"/>
          </w:tcPr>
          <w:p w14:paraId="3F20B47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065" w:type="dxa"/>
            <w:vAlign w:val="center"/>
          </w:tcPr>
          <w:p w14:paraId="2BDC0F5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w:t>
            </w:r>
          </w:p>
        </w:tc>
      </w:tr>
      <w:tr w14:paraId="7278C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219B2A3E">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18</w:t>
            </w:r>
          </w:p>
        </w:tc>
        <w:tc>
          <w:tcPr>
            <w:tcW w:w="4656" w:type="dxa"/>
            <w:vAlign w:val="center"/>
          </w:tcPr>
          <w:p w14:paraId="02D7EC16">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旧塔内卸水板保护性拆卸</w:t>
            </w:r>
          </w:p>
        </w:tc>
        <w:tc>
          <w:tcPr>
            <w:tcW w:w="1494" w:type="dxa"/>
            <w:vAlign w:val="center"/>
          </w:tcPr>
          <w:p w14:paraId="6283307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2人0.5天/台</w:t>
            </w:r>
          </w:p>
        </w:tc>
        <w:tc>
          <w:tcPr>
            <w:tcW w:w="1065" w:type="dxa"/>
            <w:vAlign w:val="center"/>
          </w:tcPr>
          <w:p w14:paraId="02EB036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065" w:type="dxa"/>
            <w:vAlign w:val="center"/>
          </w:tcPr>
          <w:p w14:paraId="773BCA2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w:t>
            </w:r>
          </w:p>
        </w:tc>
      </w:tr>
      <w:tr w14:paraId="1C163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15982EE4">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19</w:t>
            </w:r>
          </w:p>
        </w:tc>
        <w:tc>
          <w:tcPr>
            <w:tcW w:w="4656" w:type="dxa"/>
            <w:vAlign w:val="center"/>
          </w:tcPr>
          <w:p w14:paraId="547CF0F6">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塔内卸水板除垢刷漆翻新</w:t>
            </w:r>
          </w:p>
        </w:tc>
        <w:tc>
          <w:tcPr>
            <w:tcW w:w="1494" w:type="dxa"/>
            <w:vAlign w:val="center"/>
          </w:tcPr>
          <w:p w14:paraId="4403FE6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1人1天/台</w:t>
            </w:r>
          </w:p>
        </w:tc>
        <w:tc>
          <w:tcPr>
            <w:tcW w:w="1065" w:type="dxa"/>
            <w:vAlign w:val="center"/>
          </w:tcPr>
          <w:p w14:paraId="5C86230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065" w:type="dxa"/>
            <w:vAlign w:val="center"/>
          </w:tcPr>
          <w:p w14:paraId="488F7F8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w:t>
            </w:r>
          </w:p>
        </w:tc>
      </w:tr>
      <w:tr w14:paraId="74E01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385AE7F5">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20</w:t>
            </w:r>
          </w:p>
        </w:tc>
        <w:tc>
          <w:tcPr>
            <w:tcW w:w="4656" w:type="dxa"/>
            <w:vAlign w:val="center"/>
          </w:tcPr>
          <w:p w14:paraId="4E1957D7">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塔内卸水板安装</w:t>
            </w:r>
          </w:p>
        </w:tc>
        <w:tc>
          <w:tcPr>
            <w:tcW w:w="1494" w:type="dxa"/>
            <w:vAlign w:val="center"/>
          </w:tcPr>
          <w:p w14:paraId="725EC69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2人1天/台</w:t>
            </w:r>
          </w:p>
        </w:tc>
        <w:tc>
          <w:tcPr>
            <w:tcW w:w="1065" w:type="dxa"/>
            <w:vAlign w:val="center"/>
          </w:tcPr>
          <w:p w14:paraId="43664D0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065" w:type="dxa"/>
            <w:vAlign w:val="center"/>
          </w:tcPr>
          <w:p w14:paraId="560BAAF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w:t>
            </w:r>
          </w:p>
        </w:tc>
      </w:tr>
      <w:tr w14:paraId="1472D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0BCC8E46">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21</w:t>
            </w:r>
          </w:p>
        </w:tc>
        <w:tc>
          <w:tcPr>
            <w:tcW w:w="4656" w:type="dxa"/>
            <w:vAlign w:val="center"/>
          </w:tcPr>
          <w:p w14:paraId="40174B35">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旧冷却塔专用电机保护性拆卸</w:t>
            </w:r>
          </w:p>
        </w:tc>
        <w:tc>
          <w:tcPr>
            <w:tcW w:w="1494" w:type="dxa"/>
            <w:vAlign w:val="center"/>
          </w:tcPr>
          <w:p w14:paraId="05891AD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3人0.5天/台</w:t>
            </w:r>
          </w:p>
        </w:tc>
        <w:tc>
          <w:tcPr>
            <w:tcW w:w="1065" w:type="dxa"/>
            <w:vAlign w:val="center"/>
          </w:tcPr>
          <w:p w14:paraId="4C9884B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065" w:type="dxa"/>
            <w:vAlign w:val="center"/>
          </w:tcPr>
          <w:p w14:paraId="5671673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w:t>
            </w:r>
          </w:p>
        </w:tc>
      </w:tr>
      <w:tr w14:paraId="4CECE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1E17DEE8">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22</w:t>
            </w:r>
          </w:p>
        </w:tc>
        <w:tc>
          <w:tcPr>
            <w:tcW w:w="4656" w:type="dxa"/>
            <w:vAlign w:val="center"/>
          </w:tcPr>
          <w:p w14:paraId="1511660B">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冷却塔专用电机除垢刷漆翻新</w:t>
            </w:r>
          </w:p>
        </w:tc>
        <w:tc>
          <w:tcPr>
            <w:tcW w:w="1494" w:type="dxa"/>
            <w:vAlign w:val="center"/>
          </w:tcPr>
          <w:p w14:paraId="61073A0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1人1天/台</w:t>
            </w:r>
          </w:p>
        </w:tc>
        <w:tc>
          <w:tcPr>
            <w:tcW w:w="1065" w:type="dxa"/>
            <w:vAlign w:val="center"/>
          </w:tcPr>
          <w:p w14:paraId="0650ADD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065" w:type="dxa"/>
            <w:vAlign w:val="center"/>
          </w:tcPr>
          <w:p w14:paraId="56F0DAB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w:t>
            </w:r>
          </w:p>
        </w:tc>
      </w:tr>
      <w:tr w14:paraId="049DE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6F62F1E4">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23</w:t>
            </w:r>
          </w:p>
        </w:tc>
        <w:tc>
          <w:tcPr>
            <w:tcW w:w="4656" w:type="dxa"/>
            <w:vAlign w:val="center"/>
          </w:tcPr>
          <w:p w14:paraId="36F29B84">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更换冷却塔电机轴承</w:t>
            </w:r>
          </w:p>
        </w:tc>
        <w:tc>
          <w:tcPr>
            <w:tcW w:w="1494" w:type="dxa"/>
            <w:vAlign w:val="center"/>
          </w:tcPr>
          <w:p w14:paraId="70E5E04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2人0.5天/台</w:t>
            </w:r>
          </w:p>
        </w:tc>
        <w:tc>
          <w:tcPr>
            <w:tcW w:w="1065" w:type="dxa"/>
            <w:vAlign w:val="center"/>
          </w:tcPr>
          <w:p w14:paraId="372F53F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065" w:type="dxa"/>
            <w:vAlign w:val="center"/>
          </w:tcPr>
          <w:p w14:paraId="56DD859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w:t>
            </w:r>
          </w:p>
        </w:tc>
      </w:tr>
      <w:tr w14:paraId="1F0BB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1016F3BA">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24</w:t>
            </w:r>
          </w:p>
        </w:tc>
        <w:tc>
          <w:tcPr>
            <w:tcW w:w="4656" w:type="dxa"/>
            <w:vAlign w:val="center"/>
          </w:tcPr>
          <w:p w14:paraId="132D8793">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冷却塔专用电机安装</w:t>
            </w:r>
          </w:p>
        </w:tc>
        <w:tc>
          <w:tcPr>
            <w:tcW w:w="1494" w:type="dxa"/>
            <w:vAlign w:val="center"/>
          </w:tcPr>
          <w:p w14:paraId="38F2FAC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3人1天/台</w:t>
            </w:r>
          </w:p>
        </w:tc>
        <w:tc>
          <w:tcPr>
            <w:tcW w:w="1065" w:type="dxa"/>
            <w:vAlign w:val="center"/>
          </w:tcPr>
          <w:p w14:paraId="1445C9F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065" w:type="dxa"/>
            <w:vAlign w:val="center"/>
          </w:tcPr>
          <w:p w14:paraId="204EFF5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w:t>
            </w:r>
          </w:p>
        </w:tc>
      </w:tr>
      <w:tr w14:paraId="5C2A6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5B602635">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25</w:t>
            </w:r>
          </w:p>
        </w:tc>
        <w:tc>
          <w:tcPr>
            <w:tcW w:w="4656" w:type="dxa"/>
            <w:vAlign w:val="center"/>
          </w:tcPr>
          <w:p w14:paraId="32CEE579">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旧冷却塔减速机总成保护性拆卸</w:t>
            </w:r>
          </w:p>
        </w:tc>
        <w:tc>
          <w:tcPr>
            <w:tcW w:w="1494" w:type="dxa"/>
            <w:vAlign w:val="center"/>
          </w:tcPr>
          <w:p w14:paraId="6AA1819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3人0.5天/台</w:t>
            </w:r>
          </w:p>
        </w:tc>
        <w:tc>
          <w:tcPr>
            <w:tcW w:w="1065" w:type="dxa"/>
            <w:vAlign w:val="center"/>
          </w:tcPr>
          <w:p w14:paraId="2A7F3CF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065" w:type="dxa"/>
            <w:vAlign w:val="center"/>
          </w:tcPr>
          <w:p w14:paraId="760B3F7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w:t>
            </w:r>
          </w:p>
        </w:tc>
      </w:tr>
      <w:tr w14:paraId="5EEC2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72E82A3F">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26</w:t>
            </w:r>
          </w:p>
        </w:tc>
        <w:tc>
          <w:tcPr>
            <w:tcW w:w="4656" w:type="dxa"/>
            <w:vAlign w:val="center"/>
          </w:tcPr>
          <w:p w14:paraId="40F463EB">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更换冷却塔减速机轴承</w:t>
            </w:r>
          </w:p>
        </w:tc>
        <w:tc>
          <w:tcPr>
            <w:tcW w:w="1494" w:type="dxa"/>
            <w:vAlign w:val="center"/>
          </w:tcPr>
          <w:p w14:paraId="06D16EB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3人0.5天/台</w:t>
            </w:r>
          </w:p>
        </w:tc>
        <w:tc>
          <w:tcPr>
            <w:tcW w:w="1065" w:type="dxa"/>
            <w:vAlign w:val="center"/>
          </w:tcPr>
          <w:p w14:paraId="7F68ED7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065" w:type="dxa"/>
            <w:vAlign w:val="center"/>
          </w:tcPr>
          <w:p w14:paraId="65D5CC4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w:t>
            </w:r>
          </w:p>
        </w:tc>
      </w:tr>
      <w:tr w14:paraId="7B468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465EB50A">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27</w:t>
            </w:r>
          </w:p>
        </w:tc>
        <w:tc>
          <w:tcPr>
            <w:tcW w:w="4656" w:type="dxa"/>
            <w:vAlign w:val="center"/>
          </w:tcPr>
          <w:p w14:paraId="44A69235">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冷却塔减速机总成除垢刷漆翻新</w:t>
            </w:r>
          </w:p>
        </w:tc>
        <w:tc>
          <w:tcPr>
            <w:tcW w:w="1494" w:type="dxa"/>
            <w:vAlign w:val="center"/>
          </w:tcPr>
          <w:p w14:paraId="63F8688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2人1天/台</w:t>
            </w:r>
          </w:p>
        </w:tc>
        <w:tc>
          <w:tcPr>
            <w:tcW w:w="1065" w:type="dxa"/>
            <w:vAlign w:val="center"/>
          </w:tcPr>
          <w:p w14:paraId="304A89E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065" w:type="dxa"/>
            <w:vAlign w:val="center"/>
          </w:tcPr>
          <w:p w14:paraId="59950C8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w:t>
            </w:r>
          </w:p>
        </w:tc>
      </w:tr>
      <w:tr w14:paraId="1C591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2886ABF3">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28</w:t>
            </w:r>
          </w:p>
        </w:tc>
        <w:tc>
          <w:tcPr>
            <w:tcW w:w="4656" w:type="dxa"/>
            <w:vAlign w:val="center"/>
          </w:tcPr>
          <w:p w14:paraId="5F87AA65">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冷却塔减速机总成安装</w:t>
            </w:r>
          </w:p>
        </w:tc>
        <w:tc>
          <w:tcPr>
            <w:tcW w:w="1494" w:type="dxa"/>
            <w:vAlign w:val="center"/>
          </w:tcPr>
          <w:p w14:paraId="3EB8CC7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4人0.5天/台</w:t>
            </w:r>
          </w:p>
        </w:tc>
        <w:tc>
          <w:tcPr>
            <w:tcW w:w="1065" w:type="dxa"/>
            <w:vAlign w:val="center"/>
          </w:tcPr>
          <w:p w14:paraId="0F84610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065" w:type="dxa"/>
            <w:vAlign w:val="center"/>
          </w:tcPr>
          <w:p w14:paraId="5464215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w:t>
            </w:r>
          </w:p>
        </w:tc>
      </w:tr>
      <w:tr w14:paraId="4DEAC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096260F2">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29</w:t>
            </w:r>
          </w:p>
        </w:tc>
        <w:tc>
          <w:tcPr>
            <w:tcW w:w="4656" w:type="dxa"/>
            <w:vAlign w:val="center"/>
          </w:tcPr>
          <w:p w14:paraId="486F67FF">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旧冷却塔电机架减震器保护性拆卸</w:t>
            </w:r>
          </w:p>
        </w:tc>
        <w:tc>
          <w:tcPr>
            <w:tcW w:w="1494" w:type="dxa"/>
            <w:vAlign w:val="center"/>
          </w:tcPr>
          <w:p w14:paraId="2D527E1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2人0.5天/台</w:t>
            </w:r>
          </w:p>
        </w:tc>
        <w:tc>
          <w:tcPr>
            <w:tcW w:w="1065" w:type="dxa"/>
            <w:vAlign w:val="center"/>
          </w:tcPr>
          <w:p w14:paraId="3646BBE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065" w:type="dxa"/>
            <w:vAlign w:val="center"/>
          </w:tcPr>
          <w:p w14:paraId="0A8A867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w:t>
            </w:r>
          </w:p>
        </w:tc>
      </w:tr>
      <w:tr w14:paraId="074B0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22EB5D2F">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30</w:t>
            </w:r>
          </w:p>
        </w:tc>
        <w:tc>
          <w:tcPr>
            <w:tcW w:w="4656" w:type="dxa"/>
            <w:vAlign w:val="center"/>
          </w:tcPr>
          <w:p w14:paraId="05C14882">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冷却塔电机架减震器除垢刷漆翻新</w:t>
            </w:r>
          </w:p>
        </w:tc>
        <w:tc>
          <w:tcPr>
            <w:tcW w:w="1494" w:type="dxa"/>
            <w:vAlign w:val="center"/>
          </w:tcPr>
          <w:p w14:paraId="4CA119A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1人1天/台</w:t>
            </w:r>
          </w:p>
        </w:tc>
        <w:tc>
          <w:tcPr>
            <w:tcW w:w="1065" w:type="dxa"/>
            <w:vAlign w:val="center"/>
          </w:tcPr>
          <w:p w14:paraId="4500388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065" w:type="dxa"/>
            <w:vAlign w:val="center"/>
          </w:tcPr>
          <w:p w14:paraId="1D85ADA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w:t>
            </w:r>
          </w:p>
        </w:tc>
      </w:tr>
      <w:tr w14:paraId="7C6AC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5875DEB8">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31</w:t>
            </w:r>
          </w:p>
        </w:tc>
        <w:tc>
          <w:tcPr>
            <w:tcW w:w="4656" w:type="dxa"/>
            <w:vAlign w:val="center"/>
          </w:tcPr>
          <w:p w14:paraId="79E5DE68">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冷却塔电机架减震器安装</w:t>
            </w:r>
          </w:p>
        </w:tc>
        <w:tc>
          <w:tcPr>
            <w:tcW w:w="1494" w:type="dxa"/>
            <w:vAlign w:val="center"/>
          </w:tcPr>
          <w:p w14:paraId="18A59DA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2人1天/台</w:t>
            </w:r>
          </w:p>
        </w:tc>
        <w:tc>
          <w:tcPr>
            <w:tcW w:w="1065" w:type="dxa"/>
            <w:vAlign w:val="center"/>
          </w:tcPr>
          <w:p w14:paraId="0835925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065" w:type="dxa"/>
            <w:vAlign w:val="center"/>
          </w:tcPr>
          <w:p w14:paraId="6B87D69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w:t>
            </w:r>
          </w:p>
        </w:tc>
      </w:tr>
      <w:tr w14:paraId="1C4BB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567F8B43">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32</w:t>
            </w:r>
          </w:p>
        </w:tc>
        <w:tc>
          <w:tcPr>
            <w:tcW w:w="4656" w:type="dxa"/>
            <w:vAlign w:val="center"/>
          </w:tcPr>
          <w:p w14:paraId="674713F7">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旧冷却塔电机轮保护性拆卸人工</w:t>
            </w:r>
          </w:p>
        </w:tc>
        <w:tc>
          <w:tcPr>
            <w:tcW w:w="1494" w:type="dxa"/>
            <w:vAlign w:val="center"/>
          </w:tcPr>
          <w:p w14:paraId="4438F24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2人0.5天/台</w:t>
            </w:r>
          </w:p>
        </w:tc>
        <w:tc>
          <w:tcPr>
            <w:tcW w:w="1065" w:type="dxa"/>
            <w:vAlign w:val="center"/>
          </w:tcPr>
          <w:p w14:paraId="0B3840E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065" w:type="dxa"/>
            <w:vAlign w:val="center"/>
          </w:tcPr>
          <w:p w14:paraId="1D200A2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w:t>
            </w:r>
          </w:p>
        </w:tc>
      </w:tr>
      <w:tr w14:paraId="3FE3D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035F78C1">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33</w:t>
            </w:r>
          </w:p>
        </w:tc>
        <w:tc>
          <w:tcPr>
            <w:tcW w:w="4656" w:type="dxa"/>
            <w:vAlign w:val="center"/>
          </w:tcPr>
          <w:p w14:paraId="0E6E965C">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冷却塔电机轮除垢刷漆翻新</w:t>
            </w:r>
          </w:p>
        </w:tc>
        <w:tc>
          <w:tcPr>
            <w:tcW w:w="1494" w:type="dxa"/>
            <w:vAlign w:val="center"/>
          </w:tcPr>
          <w:p w14:paraId="48D10FB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1人1天/台</w:t>
            </w:r>
          </w:p>
        </w:tc>
        <w:tc>
          <w:tcPr>
            <w:tcW w:w="1065" w:type="dxa"/>
            <w:vAlign w:val="center"/>
          </w:tcPr>
          <w:p w14:paraId="0A28650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065" w:type="dxa"/>
            <w:vAlign w:val="center"/>
          </w:tcPr>
          <w:p w14:paraId="7171B9A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w:t>
            </w:r>
          </w:p>
        </w:tc>
      </w:tr>
      <w:tr w14:paraId="2F13E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388DC407">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34</w:t>
            </w:r>
          </w:p>
        </w:tc>
        <w:tc>
          <w:tcPr>
            <w:tcW w:w="4656" w:type="dxa"/>
            <w:vAlign w:val="center"/>
          </w:tcPr>
          <w:p w14:paraId="548E9B8B">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冷却塔电机轮安装</w:t>
            </w:r>
          </w:p>
        </w:tc>
        <w:tc>
          <w:tcPr>
            <w:tcW w:w="1494" w:type="dxa"/>
            <w:vAlign w:val="center"/>
          </w:tcPr>
          <w:p w14:paraId="4236524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2人1天/台</w:t>
            </w:r>
          </w:p>
        </w:tc>
        <w:tc>
          <w:tcPr>
            <w:tcW w:w="1065" w:type="dxa"/>
            <w:vAlign w:val="center"/>
          </w:tcPr>
          <w:p w14:paraId="0468770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065" w:type="dxa"/>
            <w:vAlign w:val="center"/>
          </w:tcPr>
          <w:p w14:paraId="1B73B21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w:t>
            </w:r>
          </w:p>
        </w:tc>
      </w:tr>
      <w:tr w14:paraId="41FF8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7A912D37">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35</w:t>
            </w:r>
          </w:p>
        </w:tc>
        <w:tc>
          <w:tcPr>
            <w:tcW w:w="4656" w:type="dxa"/>
            <w:vAlign w:val="center"/>
          </w:tcPr>
          <w:p w14:paraId="6A4DA9B2">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冷却塔风机（6叶）保护性拆除</w:t>
            </w:r>
          </w:p>
        </w:tc>
        <w:tc>
          <w:tcPr>
            <w:tcW w:w="1494" w:type="dxa"/>
            <w:vAlign w:val="center"/>
          </w:tcPr>
          <w:p w14:paraId="1DF1AC1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2人0.5天/台</w:t>
            </w:r>
          </w:p>
        </w:tc>
        <w:tc>
          <w:tcPr>
            <w:tcW w:w="1065" w:type="dxa"/>
            <w:vAlign w:val="center"/>
          </w:tcPr>
          <w:p w14:paraId="067E830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065" w:type="dxa"/>
            <w:vAlign w:val="center"/>
          </w:tcPr>
          <w:p w14:paraId="58451D4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w:t>
            </w:r>
          </w:p>
        </w:tc>
      </w:tr>
      <w:tr w14:paraId="75324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6AA0D3EC">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3</w:t>
            </w:r>
            <w:r>
              <w:rPr>
                <w:rFonts w:hint="eastAsia" w:ascii="宋体" w:hAnsi="宋体" w:eastAsia="宋体" w:cs="宋体"/>
                <w:color w:val="auto"/>
                <w:kern w:val="0"/>
                <w:sz w:val="21"/>
                <w:szCs w:val="21"/>
                <w:lang w:val="en-US" w:eastAsia="zh-CN"/>
              </w:rPr>
              <w:t>6</w:t>
            </w:r>
          </w:p>
        </w:tc>
        <w:tc>
          <w:tcPr>
            <w:tcW w:w="4656" w:type="dxa"/>
            <w:vAlign w:val="center"/>
          </w:tcPr>
          <w:p w14:paraId="4E885D5B">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冷却塔风机（6叶）除垢刷漆翻新</w:t>
            </w:r>
          </w:p>
        </w:tc>
        <w:tc>
          <w:tcPr>
            <w:tcW w:w="1494" w:type="dxa"/>
            <w:vAlign w:val="center"/>
          </w:tcPr>
          <w:p w14:paraId="566237A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2人0.5天/台</w:t>
            </w:r>
          </w:p>
        </w:tc>
        <w:tc>
          <w:tcPr>
            <w:tcW w:w="1065" w:type="dxa"/>
            <w:vAlign w:val="center"/>
          </w:tcPr>
          <w:p w14:paraId="18EDFB6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065" w:type="dxa"/>
            <w:vAlign w:val="center"/>
          </w:tcPr>
          <w:p w14:paraId="1158519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w:t>
            </w:r>
          </w:p>
        </w:tc>
      </w:tr>
      <w:tr w14:paraId="16CF2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1912FAE0">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3</w:t>
            </w:r>
            <w:r>
              <w:rPr>
                <w:rFonts w:hint="eastAsia" w:ascii="宋体" w:hAnsi="宋体" w:eastAsia="宋体" w:cs="宋体"/>
                <w:color w:val="auto"/>
                <w:kern w:val="0"/>
                <w:sz w:val="21"/>
                <w:szCs w:val="21"/>
                <w:lang w:val="en-US" w:eastAsia="zh-CN"/>
              </w:rPr>
              <w:t>7</w:t>
            </w:r>
          </w:p>
        </w:tc>
        <w:tc>
          <w:tcPr>
            <w:tcW w:w="4656" w:type="dxa"/>
            <w:vAlign w:val="center"/>
          </w:tcPr>
          <w:p w14:paraId="7F00C6C0">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冷却塔风机（6叶）槽安装</w:t>
            </w:r>
          </w:p>
        </w:tc>
        <w:tc>
          <w:tcPr>
            <w:tcW w:w="1494" w:type="dxa"/>
            <w:vAlign w:val="center"/>
          </w:tcPr>
          <w:p w14:paraId="2613694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3人1天/台</w:t>
            </w:r>
          </w:p>
        </w:tc>
        <w:tc>
          <w:tcPr>
            <w:tcW w:w="1065" w:type="dxa"/>
            <w:vAlign w:val="center"/>
          </w:tcPr>
          <w:p w14:paraId="3256AD5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065" w:type="dxa"/>
            <w:vAlign w:val="center"/>
          </w:tcPr>
          <w:p w14:paraId="3DFBBE7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w:t>
            </w:r>
          </w:p>
        </w:tc>
      </w:tr>
      <w:tr w14:paraId="04ADD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75B59DE0">
            <w:pPr>
              <w:widowControl/>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38</w:t>
            </w:r>
          </w:p>
        </w:tc>
        <w:tc>
          <w:tcPr>
            <w:tcW w:w="4656" w:type="dxa"/>
            <w:vAlign w:val="center"/>
          </w:tcPr>
          <w:p w14:paraId="650714FF">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垃圾搬运</w:t>
            </w:r>
          </w:p>
        </w:tc>
        <w:tc>
          <w:tcPr>
            <w:tcW w:w="1494" w:type="dxa"/>
            <w:vAlign w:val="center"/>
          </w:tcPr>
          <w:p w14:paraId="68F420E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2人0.5天/台</w:t>
            </w:r>
          </w:p>
        </w:tc>
        <w:tc>
          <w:tcPr>
            <w:tcW w:w="1065" w:type="dxa"/>
            <w:vAlign w:val="center"/>
          </w:tcPr>
          <w:p w14:paraId="1091D14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065" w:type="dxa"/>
            <w:vAlign w:val="center"/>
          </w:tcPr>
          <w:p w14:paraId="2C61A8B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w:t>
            </w:r>
          </w:p>
        </w:tc>
      </w:tr>
      <w:tr w14:paraId="79D86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468912B5">
            <w:pPr>
              <w:widowControl/>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39</w:t>
            </w:r>
          </w:p>
        </w:tc>
        <w:tc>
          <w:tcPr>
            <w:tcW w:w="4656" w:type="dxa"/>
            <w:vAlign w:val="center"/>
          </w:tcPr>
          <w:p w14:paraId="4D3E263D">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联调联试</w:t>
            </w:r>
          </w:p>
        </w:tc>
        <w:tc>
          <w:tcPr>
            <w:tcW w:w="1494" w:type="dxa"/>
            <w:vAlign w:val="center"/>
          </w:tcPr>
          <w:p w14:paraId="1507B30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3人1天/10台</w:t>
            </w:r>
          </w:p>
        </w:tc>
        <w:tc>
          <w:tcPr>
            <w:tcW w:w="1065" w:type="dxa"/>
            <w:vAlign w:val="center"/>
          </w:tcPr>
          <w:p w14:paraId="3843AA2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065" w:type="dxa"/>
            <w:vAlign w:val="center"/>
          </w:tcPr>
          <w:p w14:paraId="76E5E01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w:t>
            </w:r>
          </w:p>
        </w:tc>
      </w:tr>
      <w:tr w14:paraId="1F654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925" w:type="dxa"/>
            <w:gridSpan w:val="5"/>
            <w:vAlign w:val="center"/>
          </w:tcPr>
          <w:p w14:paraId="25E211AD">
            <w:pPr>
              <w:widowControl/>
              <w:ind w:left="840" w:hanging="840" w:hangingChars="400"/>
              <w:jc w:val="left"/>
              <w:textAlignment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备注 1：因所有更换维修操作都在冷却塔内，而冷却塔内空较小，且作业面高度较高，给施工带来较大的难度。</w:t>
            </w:r>
          </w:p>
        </w:tc>
      </w:tr>
    </w:tbl>
    <w:p w14:paraId="759FA2CA">
      <w:pPr>
        <w:spacing w:line="240" w:lineRule="auto"/>
        <w:jc w:val="left"/>
        <w:outlineLvl w:val="9"/>
        <w:rPr>
          <w:rFonts w:hint="eastAsia" w:ascii="宋体" w:hAnsi="宋体"/>
          <w:b/>
          <w:sz w:val="32"/>
          <w:szCs w:val="32"/>
        </w:rPr>
        <w:sectPr>
          <w:footerReference r:id="rId5" w:type="default"/>
          <w:pgSz w:w="11906" w:h="16838"/>
          <w:pgMar w:top="1134" w:right="1800" w:bottom="993" w:left="1800" w:header="851" w:footer="409" w:gutter="0"/>
          <w:pgNumType w:start="1"/>
          <w:cols w:space="425" w:num="1"/>
          <w:docGrid w:type="lines" w:linePitch="312" w:charSpace="0"/>
        </w:sectPr>
      </w:pPr>
    </w:p>
    <w:p w14:paraId="34278660">
      <w:pPr>
        <w:widowControl/>
        <w:numPr>
          <w:ilvl w:val="0"/>
          <w:numId w:val="18"/>
        </w:numPr>
        <w:ind w:left="0" w:leftChars="0"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托水槽、分流槽、支架示意图：</w:t>
      </w:r>
    </w:p>
    <w:p w14:paraId="11D83864">
      <w:pPr>
        <w:pStyle w:val="2"/>
        <w:rPr>
          <w:rFonts w:hint="eastAsia"/>
          <w:lang w:val="en-US" w:eastAsia="zh-CN"/>
        </w:rPr>
      </w:pPr>
    </w:p>
    <w:p w14:paraId="093CFDF3">
      <w:pPr>
        <w:spacing w:line="240" w:lineRule="auto"/>
        <w:jc w:val="center"/>
        <w:outlineLvl w:val="9"/>
        <w:sectPr>
          <w:pgSz w:w="16838" w:h="11906" w:orient="landscape"/>
          <w:pgMar w:top="1800" w:right="1134" w:bottom="1800" w:left="993" w:header="851" w:footer="409" w:gutter="0"/>
          <w:pgNumType w:start="1"/>
          <w:cols w:space="425" w:num="1"/>
          <w:docGrid w:type="lines" w:linePitch="312" w:charSpace="0"/>
        </w:sectPr>
      </w:pPr>
      <w:r>
        <w:drawing>
          <wp:inline distT="0" distB="0" distL="114300" distR="114300">
            <wp:extent cx="7329805" cy="4615815"/>
            <wp:effectExtent l="0" t="0" r="4445" b="381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8"/>
                    <a:stretch>
                      <a:fillRect/>
                    </a:stretch>
                  </pic:blipFill>
                  <pic:spPr>
                    <a:xfrm>
                      <a:off x="0" y="0"/>
                      <a:ext cx="7329805" cy="4615815"/>
                    </a:xfrm>
                    <a:prstGeom prst="rect">
                      <a:avLst/>
                    </a:prstGeom>
                    <a:noFill/>
                    <a:ln>
                      <a:noFill/>
                    </a:ln>
                  </pic:spPr>
                </pic:pic>
              </a:graphicData>
            </a:graphic>
          </wp:inline>
        </w:drawing>
      </w:r>
    </w:p>
    <w:p w14:paraId="744CCC6A">
      <w:pPr>
        <w:spacing w:line="240" w:lineRule="auto"/>
        <w:jc w:val="left"/>
        <w:outlineLvl w:val="9"/>
        <w:rPr>
          <w:rFonts w:hint="eastAsia" w:ascii="宋体" w:hAnsi="宋体"/>
          <w:b/>
          <w:sz w:val="32"/>
          <w:szCs w:val="32"/>
        </w:rPr>
        <w:pPrChange w:id="0" w:author="陈红生" w:date="2024-09-29T11:24:27Z">
          <w:pPr>
            <w:spacing w:line="360" w:lineRule="auto"/>
            <w:jc w:val="center"/>
            <w:outlineLvl w:val="0"/>
          </w:pPr>
        </w:pPrChange>
      </w:pPr>
    </w:p>
    <w:p w14:paraId="3E267E6B">
      <w:pPr>
        <w:spacing w:line="360" w:lineRule="auto"/>
        <w:jc w:val="center"/>
        <w:outlineLvl w:val="0"/>
        <w:rPr>
          <w:rFonts w:ascii="宋体" w:hAnsi="宋体"/>
          <w:b/>
          <w:sz w:val="32"/>
          <w:szCs w:val="32"/>
        </w:rPr>
      </w:pPr>
      <w:bookmarkStart w:id="43" w:name="_Toc6101"/>
      <w:r>
        <w:rPr>
          <w:rFonts w:hint="eastAsia" w:ascii="宋体" w:hAnsi="宋体"/>
          <w:b/>
          <w:sz w:val="32"/>
          <w:szCs w:val="32"/>
        </w:rPr>
        <w:t>第二部分：开标评标流程</w:t>
      </w:r>
      <w:bookmarkEnd w:id="43"/>
    </w:p>
    <w:p w14:paraId="68090277">
      <w:pPr>
        <w:numPr>
          <w:ilvl w:val="0"/>
          <w:numId w:val="1"/>
        </w:numPr>
        <w:spacing w:line="360" w:lineRule="auto"/>
        <w:outlineLvl w:val="1"/>
        <w:rPr>
          <w:b/>
        </w:rPr>
      </w:pPr>
      <w:bookmarkStart w:id="44" w:name="_Toc104994641"/>
      <w:bookmarkStart w:id="45" w:name="_Toc22788"/>
      <w:bookmarkStart w:id="46" w:name="_Hlk104908581"/>
      <w:bookmarkStart w:id="47" w:name="_Hlk104908397"/>
      <w:r>
        <w:rPr>
          <w:rFonts w:hint="eastAsia"/>
          <w:b/>
        </w:rPr>
        <w:t>开标阶段</w:t>
      </w:r>
      <w:bookmarkEnd w:id="44"/>
      <w:bookmarkEnd w:id="45"/>
    </w:p>
    <w:bookmarkEnd w:id="46"/>
    <w:p w14:paraId="411D8156">
      <w:pPr>
        <w:pStyle w:val="23"/>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14:paraId="1792B523">
      <w:pPr>
        <w:pStyle w:val="23"/>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14:paraId="78FD4083">
      <w:pPr>
        <w:pStyle w:val="23"/>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14:paraId="724C767D">
      <w:pPr>
        <w:pStyle w:val="23"/>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14:paraId="4BB6377A">
      <w:pPr>
        <w:pStyle w:val="23"/>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14:paraId="60AB9789">
      <w:pPr>
        <w:pStyle w:val="23"/>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14:paraId="1D86CE3B">
      <w:pPr>
        <w:pStyle w:val="23"/>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14:paraId="76F663AF">
      <w:pPr>
        <w:pStyle w:val="23"/>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14:paraId="34BBD9E3">
      <w:pPr>
        <w:numPr>
          <w:ilvl w:val="0"/>
          <w:numId w:val="1"/>
        </w:numPr>
        <w:spacing w:line="360" w:lineRule="auto"/>
        <w:outlineLvl w:val="1"/>
        <w:rPr>
          <w:b/>
        </w:rPr>
      </w:pPr>
      <w:bookmarkStart w:id="48" w:name="_Toc24914"/>
      <w:bookmarkStart w:id="49" w:name="_Toc104994642"/>
      <w:r>
        <w:rPr>
          <w:rFonts w:hint="eastAsia"/>
          <w:b/>
        </w:rPr>
        <w:t>评标阶段</w:t>
      </w:r>
      <w:bookmarkEnd w:id="48"/>
      <w:bookmarkEnd w:id="49"/>
    </w:p>
    <w:p w14:paraId="54E8B5A8">
      <w:pPr>
        <w:pStyle w:val="23"/>
        <w:numPr>
          <w:ilvl w:val="0"/>
          <w:numId w:val="20"/>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14:paraId="0461D8E0">
      <w:pPr>
        <w:pStyle w:val="23"/>
        <w:numPr>
          <w:ilvl w:val="0"/>
          <w:numId w:val="2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14:paraId="198A1843">
      <w:pPr>
        <w:pStyle w:val="23"/>
        <w:numPr>
          <w:ilvl w:val="0"/>
          <w:numId w:val="2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14:paraId="219909D9">
      <w:pPr>
        <w:pStyle w:val="23"/>
        <w:numPr>
          <w:ilvl w:val="0"/>
          <w:numId w:val="2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14:paraId="2926352B">
      <w:pPr>
        <w:pStyle w:val="23"/>
        <w:numPr>
          <w:ilvl w:val="0"/>
          <w:numId w:val="2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14:paraId="3D09EB21">
      <w:pPr>
        <w:pStyle w:val="23"/>
        <w:numPr>
          <w:ilvl w:val="0"/>
          <w:numId w:val="2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14:paraId="2C5A1A33">
      <w:pPr>
        <w:pStyle w:val="23"/>
        <w:numPr>
          <w:ilvl w:val="0"/>
          <w:numId w:val="2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14:paraId="4C1B3D1C">
      <w:pPr>
        <w:pStyle w:val="23"/>
        <w:numPr>
          <w:ilvl w:val="0"/>
          <w:numId w:val="2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本项目第一中标候选供应商、备选供应商的确定及评标报告的出具。</w:t>
      </w:r>
    </w:p>
    <w:bookmarkEnd w:id="47"/>
    <w:p w14:paraId="4FFE1446">
      <w:pPr>
        <w:widowControl/>
        <w:jc w:val="left"/>
        <w:rPr>
          <w:rFonts w:ascii="仿宋_GB2312" w:hAnsi="宋体" w:eastAsia="仿宋_GB2312"/>
        </w:rPr>
      </w:pPr>
      <w:r>
        <w:br w:type="page"/>
      </w:r>
    </w:p>
    <w:p w14:paraId="05EDC90C">
      <w:pPr>
        <w:pStyle w:val="12"/>
        <w:rPr>
          <w:rFonts w:ascii="宋体"/>
          <w:b/>
          <w:sz w:val="28"/>
        </w:rPr>
      </w:pPr>
    </w:p>
    <w:p w14:paraId="11170A70">
      <w:pPr>
        <w:spacing w:line="360" w:lineRule="auto"/>
        <w:jc w:val="center"/>
        <w:outlineLvl w:val="0"/>
        <w:rPr>
          <w:rFonts w:ascii="宋体" w:hAnsi="宋体"/>
          <w:b/>
          <w:sz w:val="32"/>
          <w:szCs w:val="32"/>
        </w:rPr>
      </w:pPr>
      <w:bookmarkStart w:id="50" w:name="_Toc4998"/>
      <w:r>
        <w:rPr>
          <w:rFonts w:hint="eastAsia" w:ascii="宋体" w:hAnsi="宋体"/>
          <w:b/>
          <w:sz w:val="32"/>
          <w:szCs w:val="32"/>
        </w:rPr>
        <w:t>第三部分：评审办法</w:t>
      </w:r>
      <w:bookmarkEnd w:id="50"/>
    </w:p>
    <w:p w14:paraId="1216FE24">
      <w:pPr>
        <w:numPr>
          <w:ilvl w:val="0"/>
          <w:numId w:val="1"/>
        </w:numPr>
        <w:spacing w:line="360" w:lineRule="auto"/>
        <w:outlineLvl w:val="1"/>
        <w:rPr>
          <w:rFonts w:ascii="宋体" w:hAnsi="宋体"/>
          <w:szCs w:val="21"/>
        </w:rPr>
      </w:pPr>
      <w:bookmarkStart w:id="51" w:name="_Toc20356"/>
      <w:r>
        <w:rPr>
          <w:rFonts w:hint="eastAsia" w:ascii="宋体" w:hAnsi="宋体"/>
          <w:b/>
          <w:bCs/>
          <w:szCs w:val="21"/>
        </w:rPr>
        <w:t>评审办法</w:t>
      </w:r>
      <w:bookmarkEnd w:id="51"/>
    </w:p>
    <w:p w14:paraId="536CEE07">
      <w:pPr>
        <w:spacing w:line="360" w:lineRule="auto"/>
        <w:ind w:firstLine="420" w:firstLineChars="200"/>
        <w:rPr>
          <w:rFonts w:hint="eastAsia" w:ascii="宋体" w:hAnsi="宋体"/>
          <w:szCs w:val="21"/>
        </w:rPr>
      </w:pPr>
      <w:r>
        <w:rPr>
          <w:rFonts w:hint="eastAsia" w:ascii="宋体" w:hAnsi="宋体"/>
          <w:szCs w:val="21"/>
        </w:rPr>
        <w:t>首先对各投标人进行符合性审查，然后进行不可偏离项检查。对通过符合性审查及不可偏离项检查的投标</w:t>
      </w:r>
      <w:r>
        <w:rPr>
          <w:rFonts w:hint="eastAsia" w:ascii="宋体" w:hAnsi="宋体"/>
          <w:szCs w:val="21"/>
          <w:highlight w:val="none"/>
        </w:rPr>
        <w:t>人，采用</w:t>
      </w:r>
      <w:r>
        <w:rPr>
          <w:rFonts w:hint="eastAsia" w:ascii="宋体" w:hAnsi="宋体"/>
          <w:b/>
          <w:szCs w:val="21"/>
          <w:highlight w:val="none"/>
        </w:rPr>
        <w:t>100分制综合评分法</w:t>
      </w:r>
      <w:r>
        <w:rPr>
          <w:rFonts w:hint="eastAsia" w:ascii="宋体" w:hAnsi="宋体"/>
          <w:szCs w:val="21"/>
          <w:highlight w:val="none"/>
        </w:rPr>
        <w:t>进</w:t>
      </w:r>
      <w:r>
        <w:rPr>
          <w:rFonts w:hint="eastAsia" w:ascii="宋体" w:hAnsi="宋体"/>
          <w:szCs w:val="21"/>
        </w:rPr>
        <w:t>行评分。即综合得分最高的投标人为本项目第一中标候选人、次高者为本项目备选供应商。</w:t>
      </w:r>
    </w:p>
    <w:p w14:paraId="6A3A9737">
      <w:pPr>
        <w:spacing w:line="360" w:lineRule="auto"/>
        <w:ind w:firstLine="420" w:firstLineChars="200"/>
        <w:rPr>
          <w:rFonts w:ascii="宋体" w:hAnsi="宋体"/>
          <w:szCs w:val="21"/>
        </w:rPr>
      </w:pPr>
    </w:p>
    <w:tbl>
      <w:tblPr>
        <w:tblStyle w:val="16"/>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14:paraId="0B66A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14:paraId="21A94C6E">
            <w:pPr>
              <w:pStyle w:val="2"/>
              <w:spacing w:after="0" w:line="240" w:lineRule="auto"/>
              <w:jc w:val="center"/>
              <w:rPr>
                <w:sz w:val="21"/>
                <w:szCs w:val="21"/>
              </w:rPr>
            </w:pPr>
            <w:r>
              <w:rPr>
                <w:rFonts w:hint="eastAsia" w:ascii="宋体" w:hAnsi="宋体" w:cs="仿宋"/>
                <w:b/>
                <w:bCs/>
                <w:sz w:val="21"/>
                <w:szCs w:val="21"/>
              </w:rPr>
              <w:t>商务标、技术标、价格标权重表和综合得分汇总</w:t>
            </w:r>
          </w:p>
        </w:tc>
      </w:tr>
      <w:tr w14:paraId="7CFE2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14:paraId="037A4CBD">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权重名称</w:t>
            </w:r>
          </w:p>
        </w:tc>
        <w:tc>
          <w:tcPr>
            <w:tcW w:w="2130" w:type="dxa"/>
            <w:vAlign w:val="center"/>
          </w:tcPr>
          <w:p w14:paraId="3C022249">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商务标权重</w:t>
            </w:r>
          </w:p>
        </w:tc>
        <w:tc>
          <w:tcPr>
            <w:tcW w:w="2131" w:type="dxa"/>
            <w:vAlign w:val="center"/>
          </w:tcPr>
          <w:p w14:paraId="083703C3">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技术标权重</w:t>
            </w:r>
          </w:p>
        </w:tc>
        <w:tc>
          <w:tcPr>
            <w:tcW w:w="2585" w:type="dxa"/>
            <w:vAlign w:val="center"/>
          </w:tcPr>
          <w:p w14:paraId="008ACF5A">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价格标权重</w:t>
            </w:r>
          </w:p>
        </w:tc>
      </w:tr>
      <w:tr w14:paraId="3E029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14:paraId="227F1741">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权重</w:t>
            </w:r>
          </w:p>
        </w:tc>
        <w:tc>
          <w:tcPr>
            <w:tcW w:w="2130" w:type="dxa"/>
            <w:vAlign w:val="center"/>
          </w:tcPr>
          <w:p w14:paraId="197A59CC">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30</w:t>
            </w:r>
            <w:r>
              <w:rPr>
                <w:rFonts w:hint="eastAsia" w:ascii="宋体" w:hAnsi="宋体"/>
                <w:color w:val="auto"/>
                <w:szCs w:val="21"/>
                <w:highlight w:val="none"/>
              </w:rPr>
              <w:t>%</w:t>
            </w:r>
          </w:p>
        </w:tc>
        <w:tc>
          <w:tcPr>
            <w:tcW w:w="2131" w:type="dxa"/>
            <w:vAlign w:val="center"/>
          </w:tcPr>
          <w:p w14:paraId="74E721C8">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30</w:t>
            </w:r>
            <w:r>
              <w:rPr>
                <w:rFonts w:hint="eastAsia" w:ascii="宋体" w:hAnsi="宋体"/>
                <w:color w:val="auto"/>
                <w:szCs w:val="21"/>
                <w:highlight w:val="none"/>
              </w:rPr>
              <w:t>%</w:t>
            </w:r>
          </w:p>
        </w:tc>
        <w:tc>
          <w:tcPr>
            <w:tcW w:w="2585" w:type="dxa"/>
            <w:vAlign w:val="center"/>
          </w:tcPr>
          <w:p w14:paraId="40448E01">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40</w:t>
            </w:r>
            <w:r>
              <w:rPr>
                <w:rFonts w:hint="eastAsia" w:ascii="宋体" w:hAnsi="宋体"/>
                <w:color w:val="auto"/>
                <w:szCs w:val="21"/>
                <w:highlight w:val="none"/>
              </w:rPr>
              <w:t>%</w:t>
            </w:r>
          </w:p>
        </w:tc>
      </w:tr>
      <w:tr w14:paraId="6FFFB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14:paraId="3714D848">
            <w:pPr>
              <w:pStyle w:val="2"/>
              <w:spacing w:after="0" w:line="240" w:lineRule="auto"/>
              <w:ind w:left="0"/>
              <w:jc w:val="center"/>
              <w:rPr>
                <w:color w:val="auto"/>
                <w:sz w:val="21"/>
                <w:szCs w:val="21"/>
                <w:highlight w:val="none"/>
              </w:rPr>
            </w:pPr>
            <w:r>
              <w:rPr>
                <w:rFonts w:hint="eastAsia" w:ascii="宋体" w:hAnsi="宋体"/>
                <w:color w:val="auto"/>
                <w:sz w:val="21"/>
                <w:szCs w:val="21"/>
                <w:highlight w:val="none"/>
              </w:rPr>
              <w:t>投标人综合得分</w:t>
            </w:r>
          </w:p>
        </w:tc>
        <w:tc>
          <w:tcPr>
            <w:tcW w:w="6846" w:type="dxa"/>
            <w:gridSpan w:val="3"/>
            <w:vAlign w:val="center"/>
          </w:tcPr>
          <w:p w14:paraId="0F8F9FB5">
            <w:pPr>
              <w:pStyle w:val="2"/>
              <w:spacing w:after="0" w:line="240" w:lineRule="auto"/>
              <w:jc w:val="center"/>
              <w:rPr>
                <w:color w:val="auto"/>
                <w:sz w:val="21"/>
                <w:szCs w:val="21"/>
                <w:highlight w:val="none"/>
              </w:rPr>
            </w:pPr>
            <w:r>
              <w:rPr>
                <w:rFonts w:hint="eastAsia" w:ascii="宋体" w:hAnsi="宋体"/>
                <w:color w:val="auto"/>
                <w:sz w:val="21"/>
                <w:szCs w:val="21"/>
                <w:highlight w:val="none"/>
              </w:rPr>
              <w:t>商务标得分+技术标得分+价格标得分=100</w:t>
            </w:r>
          </w:p>
        </w:tc>
      </w:tr>
    </w:tbl>
    <w:p w14:paraId="1A659D03">
      <w:pPr>
        <w:numPr>
          <w:ilvl w:val="0"/>
          <w:numId w:val="21"/>
        </w:numPr>
        <w:spacing w:before="156" w:beforeLines="50"/>
        <w:jc w:val="left"/>
        <w:outlineLvl w:val="2"/>
        <w:rPr>
          <w:rStyle w:val="30"/>
          <w:rFonts w:ascii="宋体" w:hAnsi="宋体"/>
          <w:b/>
          <w:szCs w:val="21"/>
        </w:rPr>
      </w:pPr>
      <w:bookmarkStart w:id="52" w:name="_Toc18408"/>
      <w:r>
        <w:rPr>
          <w:rStyle w:val="30"/>
          <w:rFonts w:hint="eastAsia" w:ascii="宋体" w:hAnsi="宋体"/>
          <w:b/>
          <w:bCs/>
          <w:szCs w:val="21"/>
        </w:rPr>
        <w:t>符合性检查</w:t>
      </w:r>
      <w:bookmarkEnd w:id="52"/>
    </w:p>
    <w:tbl>
      <w:tblPr>
        <w:tblStyle w:val="15"/>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14:paraId="22FB13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14:paraId="101A940C">
            <w:pPr>
              <w:spacing w:line="360" w:lineRule="auto"/>
              <w:jc w:val="center"/>
              <w:rPr>
                <w:rFonts w:ascii="宋体" w:hAnsi="宋体" w:cs="仿宋"/>
                <w:color w:val="auto"/>
                <w:szCs w:val="21"/>
                <w:highlight w:val="none"/>
              </w:rPr>
            </w:pPr>
            <w:r>
              <w:rPr>
                <w:rFonts w:hint="eastAsia" w:ascii="宋体" w:hAnsi="宋体" w:cs="仿宋"/>
                <w:color w:val="auto"/>
                <w:szCs w:val="21"/>
                <w:highlight w:val="none"/>
              </w:rPr>
              <w:t>评议项目</w:t>
            </w:r>
          </w:p>
        </w:tc>
        <w:tc>
          <w:tcPr>
            <w:tcW w:w="7635" w:type="dxa"/>
            <w:tcBorders>
              <w:tl2br w:val="nil"/>
              <w:tr2bl w:val="nil"/>
            </w:tcBorders>
            <w:shd w:val="clear" w:color="auto" w:fill="EEEEEE"/>
            <w:vAlign w:val="center"/>
          </w:tcPr>
          <w:p w14:paraId="4D51DCB1">
            <w:pPr>
              <w:spacing w:line="360" w:lineRule="auto"/>
              <w:jc w:val="center"/>
              <w:rPr>
                <w:rFonts w:ascii="宋体" w:hAnsi="宋体" w:cs="仿宋"/>
                <w:color w:val="auto"/>
                <w:szCs w:val="21"/>
                <w:highlight w:val="none"/>
              </w:rPr>
            </w:pPr>
            <w:r>
              <w:rPr>
                <w:rFonts w:hint="eastAsia" w:ascii="宋体" w:hAnsi="宋体" w:cs="仿宋"/>
                <w:color w:val="auto"/>
                <w:szCs w:val="21"/>
                <w:highlight w:val="none"/>
              </w:rPr>
              <w:t>评议标准</w:t>
            </w:r>
          </w:p>
        </w:tc>
      </w:tr>
      <w:tr w14:paraId="682E80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14:paraId="15F2B495">
            <w:pPr>
              <w:spacing w:line="360" w:lineRule="auto"/>
              <w:jc w:val="center"/>
              <w:rPr>
                <w:rFonts w:ascii="宋体" w:hAnsi="宋体" w:cs="仿宋"/>
                <w:color w:val="auto"/>
                <w:szCs w:val="21"/>
                <w:highlight w:val="none"/>
              </w:rPr>
            </w:pPr>
            <w:r>
              <w:rPr>
                <w:rFonts w:hint="eastAsia" w:ascii="宋体" w:hAnsi="宋体" w:cs="仿宋"/>
                <w:color w:val="auto"/>
                <w:szCs w:val="21"/>
                <w:highlight w:val="none"/>
              </w:rPr>
              <w:t>投标文件</w:t>
            </w:r>
          </w:p>
        </w:tc>
        <w:tc>
          <w:tcPr>
            <w:tcW w:w="7635" w:type="dxa"/>
            <w:tcBorders>
              <w:tl2br w:val="nil"/>
              <w:tr2bl w:val="nil"/>
            </w:tcBorders>
            <w:vAlign w:val="center"/>
          </w:tcPr>
          <w:p w14:paraId="397EE47D">
            <w:pPr>
              <w:spacing w:line="240" w:lineRule="auto"/>
              <w:rPr>
                <w:rFonts w:ascii="宋体" w:hAnsi="宋体" w:cs="仿宋"/>
                <w:color w:val="auto"/>
                <w:szCs w:val="21"/>
                <w:highlight w:val="none"/>
              </w:rPr>
            </w:pPr>
            <w:r>
              <w:rPr>
                <w:rFonts w:hint="eastAsia"/>
              </w:rPr>
              <w:t>投标人提交的投标文件是否按要求编制目录、加密；投标文件的加密密码按要求发送至招标人</w:t>
            </w:r>
            <w:r>
              <w:t>且</w:t>
            </w:r>
            <w:r>
              <w:rPr>
                <w:rFonts w:hint="eastAsia"/>
              </w:rPr>
              <w:t>保证</w:t>
            </w:r>
            <w:r>
              <w:t>文件完整可正常打开；</w:t>
            </w:r>
            <w:r>
              <w:rPr>
                <w:rFonts w:hint="eastAsia"/>
              </w:rPr>
              <w:t>投标人必须提供由法人代表或其书面授权代理人签署并加盖投标人公章的投标响应文件。</w:t>
            </w:r>
          </w:p>
        </w:tc>
      </w:tr>
      <w:tr w14:paraId="46D8C9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14:paraId="3CD6E15A">
            <w:pPr>
              <w:spacing w:line="360" w:lineRule="auto"/>
              <w:jc w:val="center"/>
              <w:rPr>
                <w:rFonts w:ascii="宋体" w:hAnsi="宋体" w:cs="仿宋"/>
                <w:color w:val="auto"/>
                <w:szCs w:val="21"/>
                <w:highlight w:val="none"/>
              </w:rPr>
            </w:pPr>
            <w:r>
              <w:rPr>
                <w:rFonts w:hint="eastAsia" w:ascii="宋体" w:hAnsi="宋体" w:cs="仿宋"/>
                <w:color w:val="auto"/>
                <w:szCs w:val="21"/>
                <w:highlight w:val="none"/>
              </w:rPr>
              <w:t>法定代表人证明书及授权委托证明书</w:t>
            </w:r>
          </w:p>
        </w:tc>
        <w:tc>
          <w:tcPr>
            <w:tcW w:w="7635" w:type="dxa"/>
            <w:tcBorders>
              <w:tl2br w:val="nil"/>
              <w:tr2bl w:val="nil"/>
            </w:tcBorders>
            <w:vAlign w:val="center"/>
          </w:tcPr>
          <w:p w14:paraId="55432DB5">
            <w:pPr>
              <w:spacing w:line="240" w:lineRule="auto"/>
              <w:rPr>
                <w:rFonts w:ascii="宋体" w:hAnsi="宋体" w:cs="仿宋"/>
                <w:color w:val="auto"/>
                <w:szCs w:val="21"/>
                <w:highlight w:val="none"/>
              </w:rPr>
            </w:pPr>
            <w:r>
              <w:rPr>
                <w:rFonts w:hint="eastAsia"/>
              </w:rPr>
              <w:t>是否提供法定代表人证明书、法人授权委托证明书及法定代表人、代理人居民身份证或其他具有同等法律效力的身份证明扫描件，如投标人法定代表人为本项目授权代理人，则仅提供法定代表人证明书及身份证或其他具有同等法律效力的身份证明扫描件，各类证明文件需加盖公章，身份证原件备查。</w:t>
            </w:r>
          </w:p>
        </w:tc>
      </w:tr>
      <w:tr w14:paraId="0B2611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14:paraId="24A6F5E7">
            <w:pPr>
              <w:spacing w:line="360" w:lineRule="auto"/>
              <w:jc w:val="center"/>
              <w:rPr>
                <w:rFonts w:ascii="宋体" w:hAnsi="宋体" w:cs="仿宋"/>
                <w:color w:val="auto"/>
                <w:szCs w:val="21"/>
                <w:highlight w:val="none"/>
              </w:rPr>
            </w:pPr>
            <w:r>
              <w:rPr>
                <w:rFonts w:hint="eastAsia" w:ascii="宋体" w:hAnsi="宋体" w:cs="仿宋"/>
                <w:color w:val="auto"/>
                <w:szCs w:val="21"/>
                <w:highlight w:val="none"/>
              </w:rPr>
              <w:t>资格证明文件</w:t>
            </w:r>
          </w:p>
        </w:tc>
        <w:tc>
          <w:tcPr>
            <w:tcW w:w="7635" w:type="dxa"/>
            <w:tcBorders>
              <w:tl2br w:val="nil"/>
              <w:tr2bl w:val="nil"/>
            </w:tcBorders>
            <w:vAlign w:val="center"/>
          </w:tcPr>
          <w:p w14:paraId="438C52B8">
            <w:pPr>
              <w:spacing w:line="360" w:lineRule="auto"/>
              <w:rPr>
                <w:rFonts w:ascii="宋体" w:hAnsi="宋体" w:cs="仿宋"/>
                <w:color w:val="auto"/>
                <w:szCs w:val="21"/>
                <w:highlight w:val="none"/>
              </w:rPr>
            </w:pPr>
            <w:r>
              <w:rPr>
                <w:rFonts w:hint="eastAsia" w:ascii="宋体" w:hAnsi="宋体" w:cs="仿宋"/>
                <w:color w:val="auto"/>
                <w:szCs w:val="21"/>
                <w:highlight w:val="none"/>
              </w:rPr>
              <w:t>投标人是否提供以下证明文件：</w:t>
            </w:r>
          </w:p>
          <w:p w14:paraId="4EAF72A4">
            <w:pPr>
              <w:numPr>
                <w:ilvl w:val="0"/>
                <w:numId w:val="22"/>
              </w:numPr>
              <w:tabs>
                <w:tab w:val="left" w:pos="531"/>
              </w:tabs>
              <w:snapToGrid w:val="0"/>
              <w:spacing w:line="320" w:lineRule="exact"/>
              <w:ind w:left="0" w:firstLine="0"/>
              <w:rPr>
                <w:rFonts w:hint="eastAsia" w:ascii="宋体" w:hAnsi="宋体" w:cs="宋体"/>
                <w:color w:val="auto"/>
                <w:szCs w:val="21"/>
                <w:highlight w:val="none"/>
              </w:rPr>
            </w:pPr>
            <w:r>
              <w:rPr>
                <w:rFonts w:hint="eastAsia" w:ascii="宋体" w:hAnsi="宋体" w:cs="宋体"/>
                <w:color w:val="auto"/>
                <w:szCs w:val="21"/>
                <w:highlight w:val="none"/>
              </w:rPr>
              <w:t>投标人须为中华人民共和国境内注册且合法运作独立法人或具有独立承担民事责任能力的其它组织，未被列入经营异常名录及严重失信名单，被列入失信主体、经营异常且尚在处罚期内或未完成异常行为处理及信用修复的投标人，将被拒绝参与本项目的采购活动。需提供如下证明文件并加盖公章：</w:t>
            </w:r>
          </w:p>
          <w:p w14:paraId="29FE45B7">
            <w:pPr>
              <w:pStyle w:val="23"/>
              <w:numPr>
                <w:ilvl w:val="0"/>
                <w:numId w:val="23"/>
              </w:numPr>
              <w:snapToGrid w:val="0"/>
              <w:spacing w:line="320" w:lineRule="exact"/>
              <w:ind w:left="0"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企业营业执照或公司登记注册证明文件。</w:t>
            </w:r>
          </w:p>
          <w:p w14:paraId="04569793">
            <w:pPr>
              <w:widowControl/>
              <w:numPr>
                <w:ilvl w:val="0"/>
                <w:numId w:val="24"/>
              </w:numPr>
              <w:tabs>
                <w:tab w:val="left" w:pos="531"/>
              </w:tabs>
              <w:snapToGrid w:val="0"/>
              <w:spacing w:line="320" w:lineRule="exact"/>
              <w:ind w:lef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国家企业信用信息公示系统（www.gsxt.gov.cn）的“基础信息”、“列入经营异常名录信息”、“列入严重违法失信名单（黑名单）信息”查询结果网页截图（如投标人为事业单位，则提供信用中国网站（www.creditchina.gov.cn）信用服务栏的“严重失信主体名单查询”、“经营异常名录信息查询”网页截图和事业单位证明）。</w:t>
            </w:r>
          </w:p>
          <w:p w14:paraId="60EA59BA">
            <w:pPr>
              <w:numPr>
                <w:ilvl w:val="0"/>
                <w:numId w:val="22"/>
              </w:numPr>
              <w:tabs>
                <w:tab w:val="left" w:pos="531"/>
              </w:tabs>
              <w:snapToGrid w:val="0"/>
              <w:spacing w:line="320" w:lineRule="exact"/>
              <w:ind w:left="0" w:firstLine="0"/>
              <w:rPr>
                <w:rFonts w:ascii="宋体" w:hAnsi="宋体" w:cs="仿宋"/>
                <w:color w:val="auto"/>
                <w:szCs w:val="21"/>
                <w:highlight w:val="none"/>
              </w:rPr>
            </w:pPr>
            <w:r>
              <w:rPr>
                <w:rFonts w:hint="eastAsia" w:ascii="宋体" w:hAnsi="宋体" w:cs="宋体"/>
                <w:color w:val="auto"/>
                <w:szCs w:val="21"/>
                <w:highlight w:val="none"/>
              </w:rPr>
              <w:t>投标人代表应当是投标人的在职正式职工，提供投标人为其缴纳的近3个月的连续社保证明（</w:t>
            </w:r>
            <w:r>
              <w:rPr>
                <w:rFonts w:hint="eastAsia" w:ascii="宋体" w:hAnsi="宋体"/>
                <w:color w:val="auto"/>
                <w:szCs w:val="21"/>
                <w:highlight w:val="none"/>
              </w:rPr>
              <w:t>证明需包括可查验社保信息的验真码或其他验证方式的完整证明材料</w:t>
            </w:r>
            <w:r>
              <w:rPr>
                <w:rFonts w:hint="eastAsia" w:ascii="宋体" w:hAnsi="宋体" w:cs="宋体"/>
                <w:color w:val="auto"/>
                <w:szCs w:val="21"/>
                <w:highlight w:val="none"/>
              </w:rPr>
              <w:t>。</w:t>
            </w:r>
            <w:r>
              <w:rPr>
                <w:rFonts w:hint="eastAsia" w:ascii="宋体" w:hAnsi="宋体" w:cs="宋体"/>
                <w:color w:val="auto"/>
                <w:highlight w:val="none"/>
              </w:rPr>
              <w:t>如投标截止日上一个月的社保证明因社保部门原因暂时无法取得的，则可以往前顺推一个月</w:t>
            </w:r>
            <w:r>
              <w:rPr>
                <w:rFonts w:hint="eastAsia" w:ascii="宋体" w:hAnsi="宋体" w:cs="宋体"/>
                <w:color w:val="auto"/>
                <w:szCs w:val="21"/>
                <w:highlight w:val="none"/>
              </w:rPr>
              <w:t>）。</w:t>
            </w:r>
          </w:p>
          <w:p w14:paraId="2B048F52">
            <w:pPr>
              <w:widowControl/>
              <w:numPr>
                <w:ilvl w:val="0"/>
                <w:numId w:val="22"/>
              </w:numPr>
              <w:tabs>
                <w:tab w:val="left" w:pos="531"/>
              </w:tabs>
              <w:snapToGrid w:val="0"/>
              <w:spacing w:line="320" w:lineRule="exact"/>
              <w:jc w:val="left"/>
              <w:rPr>
                <w:rFonts w:ascii="宋体" w:hAnsi="宋体" w:cs="仿宋"/>
                <w:color w:val="auto"/>
                <w:szCs w:val="21"/>
                <w:highlight w:val="none"/>
              </w:rPr>
            </w:pPr>
            <w:r>
              <w:rPr>
                <w:rFonts w:hint="eastAsia" w:ascii="宋体" w:hAnsi="宋体" w:cs="仿宋"/>
                <w:color w:val="auto"/>
                <w:szCs w:val="21"/>
                <w:highlight w:val="none"/>
              </w:rPr>
              <w:t>投标人具</w:t>
            </w:r>
            <w:r>
              <w:rPr>
                <w:rFonts w:hint="eastAsia" w:ascii="宋体" w:hAnsi="宋体" w:cs="仿宋"/>
                <w:color w:val="auto"/>
                <w:szCs w:val="21"/>
                <w:highlight w:val="none"/>
                <w:lang w:eastAsia="zh-CN"/>
              </w:rPr>
              <w:t>住建部颁发的</w:t>
            </w:r>
            <w:r>
              <w:rPr>
                <w:rFonts w:hint="eastAsia" w:ascii="宋体" w:hAnsi="宋体" w:cs="仿宋"/>
                <w:color w:val="auto"/>
                <w:szCs w:val="21"/>
                <w:highlight w:val="none"/>
              </w:rPr>
              <w:t>有建筑机电安装工程专业承包资质。（提供资质证书复印件或扫描件并加盖公章。）</w:t>
            </w:r>
          </w:p>
          <w:p w14:paraId="314BA163">
            <w:pPr>
              <w:widowControl/>
              <w:numPr>
                <w:ilvl w:val="0"/>
                <w:numId w:val="22"/>
              </w:numPr>
              <w:tabs>
                <w:tab w:val="left" w:pos="531"/>
              </w:tabs>
              <w:snapToGrid w:val="0"/>
              <w:spacing w:line="320" w:lineRule="exact"/>
              <w:jc w:val="left"/>
              <w:rPr>
                <w:color w:val="auto"/>
                <w:highlight w:val="none"/>
              </w:rPr>
            </w:pPr>
            <w:r>
              <w:rPr>
                <w:rFonts w:hint="eastAsia" w:ascii="宋体" w:hAnsi="宋体" w:cs="仿宋"/>
                <w:color w:val="auto"/>
                <w:szCs w:val="21"/>
                <w:highlight w:val="none"/>
              </w:rPr>
              <w:t>本项目是否联合体投标，是否转包或非法分包。</w:t>
            </w:r>
          </w:p>
        </w:tc>
      </w:tr>
      <w:tr w14:paraId="5CB9CD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14:paraId="2835527E">
            <w:pPr>
              <w:spacing w:line="360" w:lineRule="auto"/>
              <w:jc w:val="center"/>
              <w:rPr>
                <w:rFonts w:ascii="宋体" w:hAnsi="宋体" w:cs="仿宋"/>
                <w:color w:val="auto"/>
                <w:szCs w:val="21"/>
                <w:highlight w:val="none"/>
              </w:rPr>
            </w:pPr>
            <w:r>
              <w:rPr>
                <w:rFonts w:hint="eastAsia" w:ascii="宋体" w:hAnsi="宋体" w:cs="仿宋"/>
                <w:color w:val="auto"/>
                <w:szCs w:val="21"/>
                <w:highlight w:val="none"/>
              </w:rPr>
              <w:t>控制金额</w:t>
            </w:r>
          </w:p>
        </w:tc>
        <w:tc>
          <w:tcPr>
            <w:tcW w:w="7635" w:type="dxa"/>
            <w:tcBorders>
              <w:tl2br w:val="nil"/>
              <w:tr2bl w:val="nil"/>
            </w:tcBorders>
            <w:vAlign w:val="center"/>
          </w:tcPr>
          <w:p w14:paraId="6EC4BB72">
            <w:pPr>
              <w:spacing w:line="360" w:lineRule="auto"/>
              <w:rPr>
                <w:rFonts w:ascii="宋体" w:hAnsi="宋体" w:cs="仿宋"/>
                <w:color w:val="auto"/>
                <w:szCs w:val="21"/>
                <w:highlight w:val="none"/>
              </w:rPr>
            </w:pPr>
            <w:r>
              <w:rPr>
                <w:rFonts w:hint="eastAsia" w:ascii="宋体" w:hAnsi="宋体" w:cs="仿宋"/>
                <w:color w:val="auto"/>
                <w:szCs w:val="21"/>
                <w:highlight w:val="none"/>
              </w:rPr>
              <w:t>本项目报价是否高于</w:t>
            </w:r>
            <w:r>
              <w:rPr>
                <w:rFonts w:hint="eastAsia" w:ascii="宋体" w:hAnsi="宋体" w:cs="仿宋"/>
                <w:color w:val="auto"/>
                <w:szCs w:val="21"/>
                <w:highlight w:val="none"/>
                <w:lang w:val="en-US" w:eastAsia="zh-CN"/>
              </w:rPr>
              <w:t>80</w:t>
            </w:r>
            <w:r>
              <w:rPr>
                <w:rFonts w:ascii="宋体" w:hAnsi="宋体" w:cs="仿宋"/>
                <w:color w:val="auto"/>
                <w:szCs w:val="21"/>
                <w:highlight w:val="none"/>
              </w:rPr>
              <w:t>万元（含税）</w:t>
            </w:r>
            <w:r>
              <w:rPr>
                <w:rFonts w:hint="eastAsia" w:ascii="宋体" w:hAnsi="宋体" w:cs="仿宋"/>
                <w:color w:val="auto"/>
                <w:szCs w:val="21"/>
                <w:highlight w:val="none"/>
              </w:rPr>
              <w:t>，超过上述控制金额的视为无效报价。</w:t>
            </w:r>
          </w:p>
        </w:tc>
      </w:tr>
    </w:tbl>
    <w:p w14:paraId="04F7E3C4">
      <w:pPr>
        <w:numPr>
          <w:ilvl w:val="0"/>
          <w:numId w:val="21"/>
        </w:numPr>
        <w:spacing w:before="156" w:beforeLines="50"/>
        <w:jc w:val="left"/>
        <w:outlineLvl w:val="2"/>
        <w:rPr>
          <w:rStyle w:val="30"/>
          <w:rFonts w:ascii="宋体" w:hAnsi="宋体"/>
          <w:b/>
          <w:bCs/>
          <w:szCs w:val="21"/>
        </w:rPr>
      </w:pPr>
      <w:bookmarkStart w:id="53" w:name="_Toc11537"/>
      <w:bookmarkStart w:id="54" w:name="_Toc114675512"/>
      <w:r>
        <w:rPr>
          <w:rStyle w:val="30"/>
          <w:rFonts w:hint="eastAsia" w:ascii="宋体" w:hAnsi="宋体"/>
          <w:b/>
          <w:bCs/>
          <w:szCs w:val="21"/>
        </w:rPr>
        <w:t>不可偏离项检查</w:t>
      </w:r>
      <w:bookmarkEnd w:id="53"/>
      <w:bookmarkEnd w:id="54"/>
    </w:p>
    <w:p w14:paraId="65A27716">
      <w:pPr>
        <w:pStyle w:val="2"/>
        <w:rPr>
          <w:rFonts w:ascii="宋体" w:hAnsi="宋体"/>
          <w:sz w:val="21"/>
          <w:szCs w:val="21"/>
        </w:rPr>
      </w:pPr>
      <w:r>
        <w:rPr>
          <w:rFonts w:hint="eastAsia" w:ascii="宋体" w:hAnsi="宋体"/>
          <w:sz w:val="21"/>
          <w:szCs w:val="21"/>
        </w:rPr>
        <w:t>检查内容详见第四条《项目要求》之（一）《商务需求》、（二）技术/服务需求。</w:t>
      </w:r>
    </w:p>
    <w:p w14:paraId="66F3AC1A">
      <w:pPr>
        <w:numPr>
          <w:ilvl w:val="0"/>
          <w:numId w:val="21"/>
        </w:numPr>
        <w:spacing w:before="156" w:beforeLines="50"/>
        <w:jc w:val="left"/>
        <w:outlineLvl w:val="2"/>
        <w:rPr>
          <w:rFonts w:ascii="宋体" w:hAnsi="宋体"/>
          <w:b/>
          <w:bCs/>
          <w:szCs w:val="21"/>
        </w:rPr>
      </w:pPr>
      <w:bookmarkStart w:id="55" w:name="_Toc114675513"/>
      <w:bookmarkStart w:id="56" w:name="_Toc22598"/>
      <w:r>
        <w:rPr>
          <w:rStyle w:val="30"/>
          <w:rFonts w:hint="eastAsia" w:ascii="宋体" w:hAnsi="宋体"/>
          <w:b/>
          <w:bCs/>
          <w:szCs w:val="21"/>
        </w:rPr>
        <w:t>综合评议指标表</w:t>
      </w:r>
      <w:bookmarkEnd w:id="55"/>
      <w:bookmarkEnd w:id="56"/>
    </w:p>
    <w:tbl>
      <w:tblPr>
        <w:tblStyle w:val="15"/>
        <w:tblpPr w:leftFromText="180" w:rightFromText="180" w:vertAnchor="text" w:horzAnchor="page" w:tblpX="1455" w:tblpY="1208"/>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854"/>
        <w:gridCol w:w="5950"/>
      </w:tblGrid>
      <w:tr w14:paraId="38186E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14:paraId="0E209FFC">
            <w:pPr>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1134" w:type="dxa"/>
            <w:tcBorders>
              <w:tl2br w:val="nil"/>
              <w:tr2bl w:val="nil"/>
            </w:tcBorders>
            <w:shd w:val="clear" w:color="auto" w:fill="EEEEEE"/>
            <w:tcMar>
              <w:top w:w="15" w:type="dxa"/>
              <w:left w:w="15" w:type="dxa"/>
              <w:bottom w:w="15" w:type="dxa"/>
              <w:right w:w="15" w:type="dxa"/>
            </w:tcMar>
            <w:vAlign w:val="center"/>
          </w:tcPr>
          <w:p w14:paraId="6A4375DD">
            <w:pPr>
              <w:spacing w:line="360" w:lineRule="auto"/>
              <w:jc w:val="center"/>
              <w:rPr>
                <w:rFonts w:ascii="宋体" w:hAnsi="宋体"/>
                <w:b/>
                <w:color w:val="auto"/>
                <w:szCs w:val="21"/>
                <w:highlight w:val="none"/>
              </w:rPr>
            </w:pPr>
            <w:r>
              <w:rPr>
                <w:rFonts w:hint="eastAsia" w:ascii="宋体" w:hAnsi="宋体"/>
                <w:b/>
                <w:color w:val="auto"/>
                <w:szCs w:val="21"/>
                <w:highlight w:val="none"/>
              </w:rPr>
              <w:t>评议内容</w:t>
            </w:r>
          </w:p>
        </w:tc>
        <w:tc>
          <w:tcPr>
            <w:tcW w:w="709" w:type="dxa"/>
            <w:tcBorders>
              <w:tl2br w:val="nil"/>
              <w:tr2bl w:val="nil"/>
            </w:tcBorders>
            <w:shd w:val="clear" w:color="auto" w:fill="EEEEEE"/>
            <w:tcMar>
              <w:top w:w="15" w:type="dxa"/>
              <w:left w:w="15" w:type="dxa"/>
              <w:bottom w:w="15" w:type="dxa"/>
              <w:right w:w="15" w:type="dxa"/>
            </w:tcMar>
            <w:vAlign w:val="center"/>
          </w:tcPr>
          <w:p w14:paraId="1FD2663F">
            <w:pPr>
              <w:spacing w:line="360" w:lineRule="auto"/>
              <w:jc w:val="center"/>
              <w:rPr>
                <w:rFonts w:ascii="宋体" w:hAnsi="宋体"/>
                <w:b/>
                <w:color w:val="auto"/>
                <w:szCs w:val="21"/>
                <w:highlight w:val="none"/>
              </w:rPr>
            </w:pPr>
            <w:r>
              <w:rPr>
                <w:rFonts w:ascii="宋体" w:hAnsi="宋体"/>
                <w:b/>
                <w:color w:val="auto"/>
                <w:szCs w:val="21"/>
                <w:highlight w:val="none"/>
              </w:rPr>
              <w:t>分值</w:t>
            </w:r>
          </w:p>
        </w:tc>
        <w:tc>
          <w:tcPr>
            <w:tcW w:w="6804" w:type="dxa"/>
            <w:gridSpan w:val="2"/>
            <w:tcBorders>
              <w:tl2br w:val="nil"/>
              <w:tr2bl w:val="nil"/>
            </w:tcBorders>
            <w:shd w:val="clear" w:color="auto" w:fill="EEEEEE"/>
            <w:vAlign w:val="center"/>
          </w:tcPr>
          <w:p w14:paraId="5E4D6353">
            <w:pPr>
              <w:spacing w:line="360" w:lineRule="auto"/>
              <w:jc w:val="center"/>
              <w:rPr>
                <w:rFonts w:ascii="宋体" w:hAnsi="宋体"/>
                <w:b/>
                <w:color w:val="auto"/>
                <w:szCs w:val="21"/>
                <w:highlight w:val="none"/>
              </w:rPr>
            </w:pPr>
            <w:r>
              <w:rPr>
                <w:rFonts w:hint="eastAsia" w:ascii="宋体" w:hAnsi="宋体"/>
                <w:b/>
                <w:color w:val="auto"/>
                <w:szCs w:val="21"/>
                <w:highlight w:val="none"/>
              </w:rPr>
              <w:t>评议标准及权重</w:t>
            </w:r>
          </w:p>
        </w:tc>
      </w:tr>
      <w:tr w14:paraId="5A8A15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5"/>
            <w:tcBorders>
              <w:tl2br w:val="nil"/>
              <w:tr2bl w:val="nil"/>
            </w:tcBorders>
            <w:shd w:val="clear" w:color="auto" w:fill="EEEEEE"/>
          </w:tcPr>
          <w:p w14:paraId="2D3D0F7B">
            <w:pPr>
              <w:spacing w:line="360" w:lineRule="auto"/>
              <w:jc w:val="center"/>
              <w:rPr>
                <w:rFonts w:ascii="宋体" w:hAnsi="宋体"/>
                <w:b/>
                <w:color w:val="auto"/>
                <w:szCs w:val="21"/>
                <w:highlight w:val="none"/>
              </w:rPr>
            </w:pPr>
            <w:r>
              <w:rPr>
                <w:rFonts w:hint="eastAsia" w:ascii="宋体" w:hAnsi="宋体"/>
                <w:b/>
                <w:color w:val="auto"/>
                <w:szCs w:val="21"/>
                <w:highlight w:val="none"/>
              </w:rPr>
              <w:t>商务评议项（</w:t>
            </w:r>
            <w:r>
              <w:rPr>
                <w:rFonts w:hint="eastAsia" w:ascii="宋体" w:hAnsi="宋体"/>
                <w:b/>
                <w:color w:val="auto"/>
                <w:szCs w:val="21"/>
                <w:highlight w:val="none"/>
                <w:lang w:val="en-US" w:eastAsia="zh-CN"/>
              </w:rPr>
              <w:t>30</w:t>
            </w:r>
            <w:r>
              <w:rPr>
                <w:rFonts w:hint="eastAsia" w:ascii="宋体" w:hAnsi="宋体"/>
                <w:b/>
                <w:color w:val="auto"/>
                <w:szCs w:val="21"/>
                <w:highlight w:val="none"/>
              </w:rPr>
              <w:t>分）</w:t>
            </w:r>
          </w:p>
        </w:tc>
      </w:tr>
      <w:tr w14:paraId="68DEB4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14:paraId="5D5D85A0">
            <w:pPr>
              <w:pStyle w:val="23"/>
              <w:numPr>
                <w:ilvl w:val="0"/>
                <w:numId w:val="25"/>
              </w:numPr>
              <w:spacing w:line="360" w:lineRule="auto"/>
              <w:ind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14:paraId="726EE966">
            <w:pPr>
              <w:spacing w:line="320" w:lineRule="exact"/>
              <w:jc w:val="center"/>
              <w:rPr>
                <w:rFonts w:ascii="宋体" w:hAnsi="宋体"/>
                <w:color w:val="auto"/>
                <w:szCs w:val="21"/>
                <w:highlight w:val="none"/>
              </w:rPr>
            </w:pPr>
            <w:r>
              <w:rPr>
                <w:rFonts w:hint="eastAsia" w:ascii="宋体" w:hAnsi="宋体" w:cs="宋体"/>
                <w:color w:val="auto"/>
                <w:szCs w:val="21"/>
                <w:highlight w:val="none"/>
              </w:rPr>
              <w:t>公司资质</w:t>
            </w:r>
          </w:p>
        </w:tc>
        <w:tc>
          <w:tcPr>
            <w:tcW w:w="709" w:type="dxa"/>
            <w:tcBorders>
              <w:tl2br w:val="nil"/>
              <w:tr2bl w:val="nil"/>
            </w:tcBorders>
            <w:tcMar>
              <w:top w:w="15" w:type="dxa"/>
              <w:left w:w="15" w:type="dxa"/>
              <w:bottom w:w="15" w:type="dxa"/>
              <w:right w:w="15" w:type="dxa"/>
            </w:tcMar>
            <w:vAlign w:val="center"/>
          </w:tcPr>
          <w:p w14:paraId="654B720D">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14:paraId="61BD5935">
            <w:pPr>
              <w:widowControl/>
              <w:numPr>
                <w:ilvl w:val="0"/>
                <w:numId w:val="26"/>
              </w:numPr>
              <w:jc w:val="left"/>
              <w:rPr>
                <w:color w:val="auto"/>
                <w:highlight w:val="none"/>
                <w:lang w:val="sq-AL"/>
              </w:rPr>
            </w:pPr>
            <w:r>
              <w:rPr>
                <w:rFonts w:hint="eastAsia"/>
                <w:color w:val="auto"/>
                <w:highlight w:val="none"/>
              </w:rPr>
              <w:t>投标人具有</w:t>
            </w:r>
            <w:r>
              <w:rPr>
                <w:rFonts w:hint="eastAsia"/>
                <w:color w:val="auto"/>
                <w:highlight w:val="none"/>
                <w:lang w:val="en-US" w:eastAsia="zh-CN"/>
              </w:rPr>
              <w:t>有效</w:t>
            </w:r>
            <w:r>
              <w:rPr>
                <w:rFonts w:hint="eastAsia"/>
                <w:color w:val="auto"/>
                <w:highlight w:val="none"/>
                <w:lang w:val="sq-AL"/>
              </w:rPr>
              <w:t>质量管理体系认证得</w:t>
            </w:r>
            <w:r>
              <w:rPr>
                <w:rFonts w:hint="eastAsia"/>
                <w:color w:val="auto"/>
                <w:highlight w:val="none"/>
                <w:lang w:val="en-US" w:eastAsia="zh-CN"/>
              </w:rPr>
              <w:t>1</w:t>
            </w:r>
            <w:r>
              <w:rPr>
                <w:rFonts w:hint="eastAsia"/>
                <w:color w:val="auto"/>
                <w:highlight w:val="none"/>
                <w:lang w:val="sq-AL"/>
              </w:rPr>
              <w:t>分；</w:t>
            </w:r>
          </w:p>
          <w:p w14:paraId="20C87022">
            <w:pPr>
              <w:widowControl/>
              <w:numPr>
                <w:ilvl w:val="0"/>
                <w:numId w:val="26"/>
              </w:numPr>
              <w:jc w:val="left"/>
              <w:rPr>
                <w:color w:val="auto"/>
                <w:highlight w:val="none"/>
                <w:lang w:val="sq-AL"/>
              </w:rPr>
            </w:pPr>
            <w:r>
              <w:rPr>
                <w:rFonts w:hint="eastAsia"/>
                <w:color w:val="auto"/>
                <w:highlight w:val="none"/>
              </w:rPr>
              <w:t>投标人具有</w:t>
            </w:r>
            <w:r>
              <w:rPr>
                <w:rFonts w:hint="eastAsia"/>
                <w:color w:val="auto"/>
                <w:highlight w:val="none"/>
                <w:lang w:val="en-US" w:eastAsia="zh-CN"/>
              </w:rPr>
              <w:t>有效</w:t>
            </w:r>
            <w:r>
              <w:rPr>
                <w:rFonts w:hint="eastAsia"/>
                <w:color w:val="auto"/>
                <w:highlight w:val="none"/>
                <w:lang w:val="sq-AL"/>
              </w:rPr>
              <w:t>环境管理体系认证得</w:t>
            </w:r>
            <w:r>
              <w:rPr>
                <w:rFonts w:hint="eastAsia"/>
                <w:color w:val="auto"/>
                <w:highlight w:val="none"/>
                <w:lang w:val="en-US" w:eastAsia="zh-CN"/>
              </w:rPr>
              <w:t>1</w:t>
            </w:r>
            <w:r>
              <w:rPr>
                <w:rFonts w:hint="eastAsia"/>
                <w:color w:val="auto"/>
                <w:highlight w:val="none"/>
                <w:lang w:val="sq-AL"/>
              </w:rPr>
              <w:t>分；</w:t>
            </w:r>
          </w:p>
          <w:p w14:paraId="4FDD1E92">
            <w:pPr>
              <w:numPr>
                <w:ilvl w:val="0"/>
                <w:numId w:val="26"/>
              </w:numPr>
              <w:rPr>
                <w:color w:val="auto"/>
                <w:highlight w:val="none"/>
              </w:rPr>
            </w:pPr>
            <w:r>
              <w:rPr>
                <w:rFonts w:hint="eastAsia"/>
                <w:color w:val="auto"/>
                <w:highlight w:val="none"/>
              </w:rPr>
              <w:t>投标人具有</w:t>
            </w:r>
            <w:r>
              <w:rPr>
                <w:rFonts w:hint="eastAsia"/>
                <w:color w:val="auto"/>
                <w:highlight w:val="none"/>
                <w:lang w:val="en-US" w:eastAsia="zh-CN"/>
              </w:rPr>
              <w:t>有效</w:t>
            </w:r>
            <w:r>
              <w:rPr>
                <w:rFonts w:hint="eastAsia"/>
                <w:color w:val="auto"/>
                <w:highlight w:val="none"/>
                <w:lang w:val="sq-AL"/>
              </w:rPr>
              <w:t>职业健康管理体系认证得</w:t>
            </w:r>
            <w:r>
              <w:rPr>
                <w:rFonts w:hint="eastAsia"/>
                <w:color w:val="auto"/>
                <w:highlight w:val="none"/>
                <w:lang w:val="en-US" w:eastAsia="zh-CN"/>
              </w:rPr>
              <w:t>1</w:t>
            </w:r>
            <w:r>
              <w:rPr>
                <w:rFonts w:hint="eastAsia"/>
                <w:color w:val="auto"/>
                <w:highlight w:val="none"/>
                <w:lang w:val="sq-AL"/>
              </w:rPr>
              <w:t>分。</w:t>
            </w:r>
          </w:p>
          <w:p w14:paraId="005361F2">
            <w:pPr>
              <w:rPr>
                <w:rFonts w:ascii="宋体" w:hAnsi="宋体" w:cs="仿宋"/>
                <w:color w:val="auto"/>
                <w:szCs w:val="21"/>
                <w:highlight w:val="none"/>
              </w:rPr>
            </w:pPr>
            <w:r>
              <w:rPr>
                <w:rFonts w:hint="eastAsia" w:ascii="宋体" w:hAnsi="宋体" w:cs="仿宋"/>
                <w:color w:val="auto"/>
                <w:szCs w:val="21"/>
                <w:highlight w:val="none"/>
              </w:rPr>
              <w:t>证明文件：</w:t>
            </w:r>
          </w:p>
          <w:p w14:paraId="4ED12CA6">
            <w:pPr>
              <w:numPr>
                <w:ilvl w:val="0"/>
                <w:numId w:val="27"/>
              </w:numPr>
              <w:rPr>
                <w:rFonts w:ascii="宋体" w:hAnsi="宋体" w:cs="仿宋"/>
                <w:color w:val="auto"/>
                <w:szCs w:val="21"/>
                <w:highlight w:val="none"/>
              </w:rPr>
            </w:pPr>
            <w:r>
              <w:rPr>
                <w:rFonts w:hint="eastAsia" w:ascii="宋体" w:hAnsi="宋体" w:cs="仿宋"/>
                <w:color w:val="auto"/>
                <w:szCs w:val="21"/>
                <w:highlight w:val="none"/>
              </w:rPr>
              <w:t>投标人须提供相应有效证书扫描件并加盖投标人公章</w:t>
            </w:r>
            <w:r>
              <w:rPr>
                <w:rFonts w:hint="eastAsia" w:ascii="宋体" w:hAnsi="宋体" w:cs="仿宋"/>
                <w:color w:val="auto"/>
                <w:szCs w:val="21"/>
                <w:highlight w:val="none"/>
                <w:lang w:val="sq-AL"/>
              </w:rPr>
              <w:t>，</w:t>
            </w:r>
            <w:r>
              <w:rPr>
                <w:rFonts w:hint="eastAsia" w:ascii="宋体" w:hAnsi="宋体" w:cs="仿宋"/>
                <w:color w:val="auto"/>
                <w:szCs w:val="21"/>
                <w:highlight w:val="none"/>
              </w:rPr>
              <w:t>原件备查。</w:t>
            </w:r>
          </w:p>
          <w:p w14:paraId="27FD212A">
            <w:pPr>
              <w:rPr>
                <w:rFonts w:ascii="宋体" w:hAnsi="宋体"/>
                <w:color w:val="auto"/>
                <w:szCs w:val="21"/>
                <w:highlight w:val="none"/>
              </w:rPr>
            </w:pPr>
            <w:r>
              <w:rPr>
                <w:rFonts w:hint="eastAsia" w:ascii="宋体" w:hAnsi="宋体" w:cs="仿宋"/>
                <w:color w:val="auto"/>
                <w:szCs w:val="21"/>
                <w:highlight w:val="none"/>
              </w:rPr>
              <w:t>未提供或所提供资料无法辨识或不在有效期内的，均不得分。</w:t>
            </w:r>
          </w:p>
        </w:tc>
      </w:tr>
      <w:tr w14:paraId="145A94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14:paraId="536802C1">
            <w:pPr>
              <w:pStyle w:val="23"/>
              <w:numPr>
                <w:ilvl w:val="0"/>
                <w:numId w:val="25"/>
              </w:numPr>
              <w:spacing w:line="360" w:lineRule="auto"/>
              <w:ind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14:paraId="58523723">
            <w:pPr>
              <w:spacing w:line="320" w:lineRule="exact"/>
              <w:jc w:val="center"/>
              <w:rPr>
                <w:color w:val="auto"/>
                <w:highlight w:val="none"/>
              </w:rPr>
            </w:pPr>
            <w:r>
              <w:rPr>
                <w:rFonts w:hint="eastAsia" w:ascii="宋体" w:hAnsi="宋体" w:cs="宋体"/>
                <w:color w:val="auto"/>
                <w:kern w:val="0"/>
                <w:szCs w:val="21"/>
                <w:highlight w:val="none"/>
              </w:rPr>
              <w:t>同类业绩</w:t>
            </w:r>
          </w:p>
        </w:tc>
        <w:tc>
          <w:tcPr>
            <w:tcW w:w="709" w:type="dxa"/>
            <w:tcBorders>
              <w:tl2br w:val="nil"/>
              <w:tr2bl w:val="nil"/>
            </w:tcBorders>
            <w:tcMar>
              <w:top w:w="15" w:type="dxa"/>
              <w:left w:w="15" w:type="dxa"/>
              <w:bottom w:w="15" w:type="dxa"/>
              <w:right w:w="15" w:type="dxa"/>
            </w:tcMar>
            <w:vAlign w:val="center"/>
          </w:tcPr>
          <w:p w14:paraId="0674CF26">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14:paraId="5985909D">
            <w:pPr>
              <w:pStyle w:val="23"/>
              <w:numPr>
                <w:ilvl w:val="0"/>
                <w:numId w:val="28"/>
              </w:numPr>
              <w:ind w:left="689" w:hanging="284" w:firstLineChars="0"/>
              <w:jc w:val="left"/>
              <w:rPr>
                <w:rFonts w:ascii="宋体" w:hAnsi="宋体" w:cs="仿宋"/>
                <w:b/>
                <w:bCs/>
                <w:color w:val="auto"/>
                <w:szCs w:val="21"/>
                <w:highlight w:val="none"/>
              </w:rPr>
            </w:pPr>
            <w:r>
              <w:rPr>
                <w:rFonts w:hint="eastAsia" w:ascii="宋体" w:hAnsi="宋体" w:eastAsia="宋体" w:cs="仿宋"/>
                <w:b/>
                <w:bCs/>
                <w:color w:val="auto"/>
                <w:szCs w:val="21"/>
                <w:highlight w:val="none"/>
              </w:rPr>
              <w:t>评审内容及标准：</w:t>
            </w:r>
          </w:p>
          <w:p w14:paraId="368F497F">
            <w:pPr>
              <w:pStyle w:val="23"/>
              <w:numPr>
                <w:ilvl w:val="0"/>
                <w:numId w:val="28"/>
              </w:numPr>
              <w:ind w:left="689" w:hanging="284" w:firstLineChars="0"/>
              <w:jc w:val="left"/>
              <w:rPr>
                <w:rFonts w:ascii="宋体" w:hAnsi="宋体" w:cs="仿宋"/>
                <w:color w:val="auto"/>
                <w:szCs w:val="21"/>
                <w:highlight w:val="none"/>
              </w:rPr>
            </w:pPr>
            <w:r>
              <w:rPr>
                <w:rFonts w:hint="eastAsia" w:ascii="宋体" w:hAnsi="宋体" w:cs="仿宋"/>
                <w:color w:val="auto"/>
                <w:szCs w:val="21"/>
                <w:highlight w:val="none"/>
              </w:rPr>
              <w:t>根据</w:t>
            </w:r>
            <w:r>
              <w:rPr>
                <w:rFonts w:hint="eastAsia" w:ascii="宋体" w:hAnsi="宋体" w:cs="宋体"/>
                <w:color w:val="auto"/>
                <w:szCs w:val="21"/>
                <w:highlight w:val="none"/>
              </w:rPr>
              <w:t>投标人</w:t>
            </w:r>
            <w:r>
              <w:rPr>
                <w:rFonts w:hint="eastAsia" w:ascii="宋体" w:hAnsi="宋体" w:cs="仿宋"/>
                <w:color w:val="auto"/>
                <w:szCs w:val="21"/>
                <w:highlight w:val="none"/>
              </w:rPr>
              <w:t>提供的2021年1月1日至本项目采购公告发布日止（以合同签订时间为准）所承接的</w:t>
            </w:r>
            <w:r>
              <w:rPr>
                <w:rFonts w:hint="eastAsia" w:ascii="宋体" w:hAnsi="宋体" w:cs="仿宋"/>
                <w:color w:val="auto"/>
                <w:szCs w:val="21"/>
                <w:highlight w:val="none"/>
                <w:lang w:val="en-US" w:eastAsia="zh-CN"/>
              </w:rPr>
              <w:t>中央空调系统冷却塔</w:t>
            </w:r>
            <w:r>
              <w:rPr>
                <w:rFonts w:hint="eastAsia" w:ascii="宋体" w:hAnsi="宋体" w:cs="仿宋"/>
                <w:color w:val="auto"/>
                <w:szCs w:val="21"/>
                <w:highlight w:val="none"/>
              </w:rPr>
              <w:t>的安装、改造或维护相关合同累计合同总</w:t>
            </w:r>
            <w:r>
              <w:rPr>
                <w:rFonts w:hint="eastAsia" w:ascii="宋体" w:hAnsi="宋体" w:cs="仿宋"/>
                <w:color w:val="auto"/>
                <w:szCs w:val="21"/>
                <w:highlight w:val="none"/>
                <w:lang w:val="en-US" w:eastAsia="zh-CN"/>
              </w:rPr>
              <w:t>金</w:t>
            </w:r>
            <w:r>
              <w:rPr>
                <w:rFonts w:hint="eastAsia" w:ascii="宋体" w:hAnsi="宋体" w:cs="仿宋"/>
                <w:color w:val="auto"/>
                <w:szCs w:val="21"/>
                <w:highlight w:val="none"/>
              </w:rPr>
              <w:t>额评分:</w:t>
            </w:r>
          </w:p>
          <w:p w14:paraId="384A7DD0">
            <w:pPr>
              <w:pStyle w:val="23"/>
              <w:numPr>
                <w:ilvl w:val="0"/>
                <w:numId w:val="28"/>
              </w:numPr>
              <w:ind w:left="689" w:leftChars="0" w:hanging="284" w:firstLineChars="0"/>
              <w:jc w:val="left"/>
              <w:rPr>
                <w:rFonts w:ascii="宋体" w:hAnsi="宋体" w:eastAsia="宋体" w:cs="仿宋"/>
                <w:color w:val="auto"/>
                <w:szCs w:val="21"/>
                <w:highlight w:val="none"/>
              </w:rPr>
            </w:pPr>
            <w:r>
              <w:rPr>
                <w:rFonts w:hint="eastAsia" w:ascii="宋体" w:hAnsi="宋体" w:eastAsia="宋体" w:cs="仿宋"/>
                <w:color w:val="auto"/>
                <w:szCs w:val="21"/>
                <w:highlight w:val="none"/>
              </w:rPr>
              <w:t>累计合同额总</w:t>
            </w:r>
            <w:r>
              <w:rPr>
                <w:rFonts w:hint="eastAsia" w:ascii="宋体" w:hAnsi="宋体" w:eastAsia="宋体" w:cs="仿宋"/>
                <w:color w:val="auto"/>
                <w:szCs w:val="21"/>
                <w:highlight w:val="none"/>
                <w:lang w:val="en-US" w:eastAsia="zh-CN"/>
              </w:rPr>
              <w:t>金</w:t>
            </w:r>
            <w:r>
              <w:rPr>
                <w:rFonts w:hint="eastAsia" w:ascii="宋体" w:hAnsi="宋体" w:eastAsia="宋体" w:cs="仿宋"/>
                <w:color w:val="auto"/>
                <w:szCs w:val="21"/>
                <w:highlight w:val="none"/>
              </w:rPr>
              <w:t>额≥200万元，得</w:t>
            </w:r>
            <w:r>
              <w:rPr>
                <w:rFonts w:hint="eastAsia" w:ascii="宋体" w:hAnsi="宋体" w:eastAsia="宋体" w:cs="仿宋"/>
                <w:color w:val="auto"/>
                <w:szCs w:val="21"/>
                <w:highlight w:val="none"/>
                <w:lang w:val="en-US" w:eastAsia="zh-CN"/>
              </w:rPr>
              <w:t>10</w:t>
            </w:r>
            <w:r>
              <w:rPr>
                <w:rFonts w:hint="eastAsia" w:ascii="宋体" w:hAnsi="宋体" w:eastAsia="宋体" w:cs="仿宋"/>
                <w:color w:val="auto"/>
                <w:szCs w:val="21"/>
                <w:highlight w:val="none"/>
              </w:rPr>
              <w:t>分；</w:t>
            </w:r>
          </w:p>
          <w:p w14:paraId="321EC825">
            <w:pPr>
              <w:pStyle w:val="23"/>
              <w:numPr>
                <w:ilvl w:val="0"/>
                <w:numId w:val="28"/>
              </w:numPr>
              <w:ind w:left="689" w:leftChars="0" w:hanging="284" w:firstLineChars="0"/>
              <w:jc w:val="left"/>
              <w:rPr>
                <w:rFonts w:ascii="宋体" w:hAnsi="宋体" w:eastAsia="宋体" w:cs="仿宋"/>
                <w:color w:val="auto"/>
                <w:szCs w:val="21"/>
                <w:highlight w:val="none"/>
              </w:rPr>
            </w:pPr>
            <w:r>
              <w:rPr>
                <w:rFonts w:hint="eastAsia" w:ascii="宋体" w:hAnsi="宋体" w:eastAsia="宋体" w:cs="仿宋"/>
                <w:color w:val="auto"/>
                <w:szCs w:val="21"/>
                <w:highlight w:val="none"/>
              </w:rPr>
              <w:t>150万元≤累计合同额总</w:t>
            </w:r>
            <w:r>
              <w:rPr>
                <w:rFonts w:hint="eastAsia" w:ascii="宋体" w:hAnsi="宋体" w:eastAsia="宋体" w:cs="仿宋"/>
                <w:color w:val="auto"/>
                <w:szCs w:val="21"/>
                <w:highlight w:val="none"/>
                <w:lang w:val="en-US" w:eastAsia="zh-CN"/>
              </w:rPr>
              <w:t>金</w:t>
            </w:r>
            <w:r>
              <w:rPr>
                <w:rFonts w:hint="eastAsia" w:ascii="宋体" w:hAnsi="宋体" w:eastAsia="宋体" w:cs="仿宋"/>
                <w:color w:val="auto"/>
                <w:szCs w:val="21"/>
                <w:highlight w:val="none"/>
              </w:rPr>
              <w:t>额＜200万元，得</w:t>
            </w:r>
            <w:r>
              <w:rPr>
                <w:rFonts w:hint="eastAsia" w:ascii="宋体" w:hAnsi="宋体" w:eastAsia="宋体" w:cs="仿宋"/>
                <w:color w:val="auto"/>
                <w:szCs w:val="21"/>
                <w:highlight w:val="none"/>
                <w:lang w:val="en-US" w:eastAsia="zh-CN"/>
              </w:rPr>
              <w:t>8</w:t>
            </w:r>
            <w:r>
              <w:rPr>
                <w:rFonts w:hint="eastAsia" w:ascii="宋体" w:hAnsi="宋体" w:eastAsia="宋体" w:cs="仿宋"/>
                <w:color w:val="auto"/>
                <w:szCs w:val="21"/>
                <w:highlight w:val="none"/>
              </w:rPr>
              <w:t>分；</w:t>
            </w:r>
          </w:p>
          <w:p w14:paraId="12DE2049">
            <w:pPr>
              <w:pStyle w:val="23"/>
              <w:numPr>
                <w:ilvl w:val="0"/>
                <w:numId w:val="28"/>
              </w:numPr>
              <w:ind w:left="689" w:leftChars="0" w:hanging="284" w:firstLineChars="0"/>
              <w:jc w:val="left"/>
              <w:rPr>
                <w:rFonts w:ascii="宋体" w:hAnsi="宋体" w:eastAsia="宋体" w:cs="仿宋"/>
                <w:color w:val="auto"/>
                <w:szCs w:val="21"/>
                <w:highlight w:val="none"/>
              </w:rPr>
            </w:pPr>
            <w:r>
              <w:rPr>
                <w:rFonts w:hint="eastAsia" w:ascii="宋体" w:hAnsi="宋体" w:eastAsia="宋体" w:cs="仿宋"/>
                <w:color w:val="auto"/>
                <w:szCs w:val="21"/>
                <w:highlight w:val="none"/>
              </w:rPr>
              <w:t>100万元≤累计合同额总</w:t>
            </w:r>
            <w:r>
              <w:rPr>
                <w:rFonts w:hint="eastAsia" w:ascii="宋体" w:hAnsi="宋体" w:eastAsia="宋体" w:cs="仿宋"/>
                <w:color w:val="auto"/>
                <w:szCs w:val="21"/>
                <w:highlight w:val="none"/>
                <w:lang w:val="en-US" w:eastAsia="zh-CN"/>
              </w:rPr>
              <w:t>金</w:t>
            </w:r>
            <w:r>
              <w:rPr>
                <w:rFonts w:hint="eastAsia" w:ascii="宋体" w:hAnsi="宋体" w:eastAsia="宋体" w:cs="仿宋"/>
                <w:color w:val="auto"/>
                <w:szCs w:val="21"/>
                <w:highlight w:val="none"/>
              </w:rPr>
              <w:t>额＜150万元，得</w:t>
            </w:r>
            <w:r>
              <w:rPr>
                <w:rFonts w:hint="eastAsia" w:ascii="宋体" w:hAnsi="宋体" w:eastAsia="宋体" w:cs="仿宋"/>
                <w:color w:val="auto"/>
                <w:szCs w:val="21"/>
                <w:highlight w:val="none"/>
                <w:lang w:val="en-US" w:eastAsia="zh-CN"/>
              </w:rPr>
              <w:t>6</w:t>
            </w:r>
            <w:r>
              <w:rPr>
                <w:rFonts w:hint="eastAsia" w:ascii="宋体" w:hAnsi="宋体" w:eastAsia="宋体" w:cs="仿宋"/>
                <w:color w:val="auto"/>
                <w:szCs w:val="21"/>
                <w:highlight w:val="none"/>
              </w:rPr>
              <w:t>分；</w:t>
            </w:r>
          </w:p>
          <w:p w14:paraId="5A9F74F2">
            <w:pPr>
              <w:pStyle w:val="23"/>
              <w:numPr>
                <w:ilvl w:val="0"/>
                <w:numId w:val="28"/>
              </w:numPr>
              <w:ind w:left="689" w:leftChars="0" w:hanging="284" w:firstLineChars="0"/>
              <w:jc w:val="left"/>
              <w:rPr>
                <w:rFonts w:ascii="宋体" w:hAnsi="宋体" w:eastAsia="宋体" w:cs="仿宋"/>
                <w:color w:val="auto"/>
                <w:szCs w:val="21"/>
                <w:highlight w:val="none"/>
              </w:rPr>
            </w:pPr>
            <w:r>
              <w:rPr>
                <w:rFonts w:hint="eastAsia" w:ascii="宋体" w:hAnsi="宋体" w:eastAsia="宋体" w:cs="仿宋"/>
                <w:color w:val="auto"/>
                <w:szCs w:val="21"/>
                <w:highlight w:val="none"/>
              </w:rPr>
              <w:t>50万元≤累计合同额总</w:t>
            </w:r>
            <w:r>
              <w:rPr>
                <w:rFonts w:hint="eastAsia" w:ascii="宋体" w:hAnsi="宋体" w:eastAsia="宋体" w:cs="仿宋"/>
                <w:color w:val="auto"/>
                <w:szCs w:val="21"/>
                <w:highlight w:val="none"/>
                <w:lang w:val="en-US" w:eastAsia="zh-CN"/>
              </w:rPr>
              <w:t>金</w:t>
            </w:r>
            <w:r>
              <w:rPr>
                <w:rFonts w:hint="eastAsia" w:ascii="宋体" w:hAnsi="宋体" w:eastAsia="宋体" w:cs="仿宋"/>
                <w:color w:val="auto"/>
                <w:szCs w:val="21"/>
                <w:highlight w:val="none"/>
              </w:rPr>
              <w:t>额＜100万元，得</w:t>
            </w:r>
            <w:r>
              <w:rPr>
                <w:rFonts w:hint="eastAsia" w:ascii="宋体" w:hAnsi="宋体" w:eastAsia="宋体" w:cs="仿宋"/>
                <w:color w:val="auto"/>
                <w:szCs w:val="21"/>
                <w:highlight w:val="none"/>
                <w:lang w:val="en-US" w:eastAsia="zh-CN"/>
              </w:rPr>
              <w:t>4</w:t>
            </w:r>
            <w:r>
              <w:rPr>
                <w:rFonts w:hint="eastAsia" w:ascii="宋体" w:hAnsi="宋体" w:eastAsia="宋体" w:cs="仿宋"/>
                <w:color w:val="auto"/>
                <w:szCs w:val="21"/>
                <w:highlight w:val="none"/>
              </w:rPr>
              <w:t>分；</w:t>
            </w:r>
          </w:p>
          <w:p w14:paraId="633CF8DA">
            <w:pPr>
              <w:pStyle w:val="23"/>
              <w:numPr>
                <w:ilvl w:val="0"/>
                <w:numId w:val="28"/>
              </w:numPr>
              <w:ind w:left="689" w:leftChars="0" w:hanging="284" w:firstLineChars="0"/>
              <w:jc w:val="left"/>
              <w:rPr>
                <w:rFonts w:ascii="宋体" w:hAnsi="宋体" w:eastAsia="宋体" w:cs="仿宋"/>
                <w:color w:val="auto"/>
                <w:szCs w:val="21"/>
                <w:highlight w:val="none"/>
              </w:rPr>
            </w:pPr>
            <w:r>
              <w:rPr>
                <w:rFonts w:hint="eastAsia" w:ascii="宋体" w:hAnsi="宋体" w:eastAsia="宋体" w:cs="仿宋"/>
                <w:color w:val="auto"/>
                <w:szCs w:val="21"/>
                <w:highlight w:val="none"/>
              </w:rPr>
              <w:t>累计合同额总</w:t>
            </w:r>
            <w:r>
              <w:rPr>
                <w:rFonts w:hint="eastAsia" w:ascii="宋体" w:hAnsi="宋体" w:eastAsia="宋体" w:cs="仿宋"/>
                <w:color w:val="auto"/>
                <w:szCs w:val="21"/>
                <w:highlight w:val="none"/>
                <w:lang w:val="en-US" w:eastAsia="zh-CN"/>
              </w:rPr>
              <w:t>金</w:t>
            </w:r>
            <w:r>
              <w:rPr>
                <w:rFonts w:hint="eastAsia" w:ascii="宋体" w:hAnsi="宋体" w:eastAsia="宋体" w:cs="仿宋"/>
                <w:color w:val="auto"/>
                <w:szCs w:val="21"/>
                <w:highlight w:val="none"/>
              </w:rPr>
              <w:t>额＜50万元，得</w:t>
            </w:r>
            <w:r>
              <w:rPr>
                <w:rFonts w:hint="eastAsia" w:ascii="宋体" w:hAnsi="宋体" w:eastAsia="宋体" w:cs="仿宋"/>
                <w:color w:val="auto"/>
                <w:szCs w:val="21"/>
                <w:highlight w:val="none"/>
                <w:lang w:val="en-US" w:eastAsia="zh-CN"/>
              </w:rPr>
              <w:t>2</w:t>
            </w:r>
            <w:r>
              <w:rPr>
                <w:rFonts w:hint="eastAsia" w:ascii="宋体" w:hAnsi="宋体" w:eastAsia="宋体" w:cs="仿宋"/>
                <w:color w:val="auto"/>
                <w:szCs w:val="21"/>
                <w:highlight w:val="none"/>
              </w:rPr>
              <w:t>分；</w:t>
            </w:r>
          </w:p>
          <w:p w14:paraId="071AECA5">
            <w:pPr>
              <w:pStyle w:val="23"/>
              <w:numPr>
                <w:ilvl w:val="0"/>
                <w:numId w:val="28"/>
              </w:numPr>
              <w:ind w:left="689" w:hanging="284" w:firstLineChars="0"/>
              <w:jc w:val="left"/>
              <w:rPr>
                <w:rFonts w:ascii="宋体" w:hAnsi="宋体" w:eastAsia="宋体" w:cs="仿宋"/>
                <w:b/>
                <w:bCs/>
                <w:color w:val="auto"/>
                <w:szCs w:val="21"/>
                <w:highlight w:val="none"/>
                <w:lang w:val="zh-CN"/>
              </w:rPr>
            </w:pPr>
            <w:r>
              <w:rPr>
                <w:rFonts w:hint="eastAsia" w:ascii="宋体" w:hAnsi="宋体" w:eastAsia="宋体" w:cs="仿宋"/>
                <w:b/>
                <w:bCs/>
                <w:color w:val="auto"/>
                <w:szCs w:val="21"/>
                <w:highlight w:val="none"/>
              </w:rPr>
              <w:t>证明文件</w:t>
            </w:r>
            <w:r>
              <w:rPr>
                <w:rFonts w:hint="eastAsia" w:ascii="宋体" w:hAnsi="宋体" w:eastAsia="宋体" w:cs="仿宋"/>
                <w:b/>
                <w:bCs/>
                <w:color w:val="auto"/>
                <w:szCs w:val="21"/>
                <w:highlight w:val="none"/>
                <w:lang w:val="zh-CN"/>
              </w:rPr>
              <w:t>：</w:t>
            </w:r>
          </w:p>
          <w:p w14:paraId="7111827C">
            <w:pPr>
              <w:pStyle w:val="23"/>
              <w:numPr>
                <w:ilvl w:val="0"/>
                <w:numId w:val="28"/>
              </w:numPr>
              <w:ind w:left="689" w:hanging="284" w:firstLineChars="0"/>
              <w:jc w:val="left"/>
              <w:rPr>
                <w:rFonts w:ascii="宋体" w:hAnsi="宋体" w:cs="仿宋"/>
                <w:color w:val="auto"/>
                <w:szCs w:val="21"/>
                <w:highlight w:val="none"/>
                <w:lang w:val="zh-CN"/>
              </w:rPr>
            </w:pPr>
            <w:r>
              <w:rPr>
                <w:rFonts w:hint="eastAsia" w:ascii="宋体" w:hAnsi="宋体" w:eastAsia="宋体" w:cs="宋体"/>
                <w:color w:val="auto"/>
                <w:szCs w:val="21"/>
                <w:highlight w:val="none"/>
              </w:rPr>
              <w:t>投标人</w:t>
            </w:r>
            <w:r>
              <w:rPr>
                <w:rFonts w:hint="eastAsia" w:ascii="宋体" w:hAnsi="宋体" w:eastAsia="宋体" w:cs="仿宋"/>
                <w:color w:val="auto"/>
                <w:szCs w:val="21"/>
                <w:highlight w:val="none"/>
                <w:lang w:val="zh-CN"/>
              </w:rPr>
              <w:t>须</w:t>
            </w:r>
            <w:r>
              <w:rPr>
                <w:rFonts w:hint="eastAsia" w:ascii="宋体" w:hAnsi="宋体" w:eastAsia="宋体" w:cs="仿宋"/>
                <w:color w:val="auto"/>
                <w:szCs w:val="21"/>
                <w:highlight w:val="none"/>
                <w:lang w:val="en-US" w:eastAsia="zh-CN"/>
              </w:rPr>
              <w:t>提供业绩清单并</w:t>
            </w:r>
            <w:r>
              <w:rPr>
                <w:rFonts w:hint="eastAsia" w:ascii="宋体" w:hAnsi="宋体" w:eastAsia="宋体" w:cs="仿宋"/>
                <w:color w:val="auto"/>
                <w:szCs w:val="21"/>
                <w:highlight w:val="none"/>
                <w:lang w:val="zh-CN"/>
              </w:rPr>
              <w:t>自行汇总计算</w:t>
            </w:r>
            <w:r>
              <w:rPr>
                <w:rFonts w:hint="eastAsia" w:ascii="宋体" w:hAnsi="宋体" w:eastAsia="宋体" w:cs="仿宋"/>
                <w:color w:val="auto"/>
                <w:szCs w:val="21"/>
                <w:highlight w:val="none"/>
                <w:lang w:val="en-US" w:eastAsia="zh-CN"/>
              </w:rPr>
              <w:t>所</w:t>
            </w:r>
            <w:r>
              <w:rPr>
                <w:rFonts w:hint="eastAsia" w:ascii="宋体" w:hAnsi="宋体" w:eastAsia="宋体" w:cs="仿宋"/>
                <w:color w:val="auto"/>
                <w:szCs w:val="21"/>
                <w:highlight w:val="none"/>
              </w:rPr>
              <w:t>提供合同</w:t>
            </w:r>
            <w:r>
              <w:rPr>
                <w:rFonts w:hint="eastAsia" w:ascii="宋体" w:hAnsi="宋体" w:eastAsia="宋体" w:cs="仿宋"/>
                <w:color w:val="auto"/>
                <w:szCs w:val="21"/>
                <w:highlight w:val="none"/>
                <w:lang w:val="en-US" w:eastAsia="zh-CN"/>
              </w:rPr>
              <w:t>的</w:t>
            </w:r>
            <w:r>
              <w:rPr>
                <w:rFonts w:hint="eastAsia" w:ascii="宋体" w:hAnsi="宋体" w:eastAsia="宋体" w:cs="仿宋"/>
                <w:color w:val="auto"/>
                <w:szCs w:val="21"/>
                <w:highlight w:val="none"/>
                <w:lang w:val="zh-CN"/>
              </w:rPr>
              <w:t>总金额；</w:t>
            </w:r>
          </w:p>
          <w:p w14:paraId="5BAE332F">
            <w:pPr>
              <w:pStyle w:val="23"/>
              <w:numPr>
                <w:ilvl w:val="0"/>
                <w:numId w:val="28"/>
              </w:numPr>
              <w:ind w:left="689" w:hanging="284" w:firstLineChars="0"/>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提供能体现上述信息的相应合同的关键页复印件或扫描件并加盖投标人公章。合同关键页包含但不限于项目名称、业主方名称、合同主要内容、合同金额、签订时间、甲乙双方盖章等信息。</w:t>
            </w:r>
          </w:p>
          <w:p w14:paraId="3051BD02">
            <w:pPr>
              <w:pStyle w:val="23"/>
              <w:numPr>
                <w:ilvl w:val="0"/>
                <w:numId w:val="28"/>
              </w:numPr>
              <w:snapToGrid w:val="0"/>
              <w:ind w:left="689" w:hanging="284" w:firstLineChars="0"/>
              <w:jc w:val="left"/>
              <w:rPr>
                <w:rFonts w:ascii="宋体" w:hAnsi="宋体"/>
                <w:color w:val="auto"/>
                <w:szCs w:val="21"/>
                <w:highlight w:val="none"/>
              </w:rPr>
            </w:pPr>
            <w:r>
              <w:rPr>
                <w:rFonts w:hint="eastAsia" w:ascii="宋体" w:hAnsi="宋体" w:eastAsia="宋体" w:cs="宋体"/>
                <w:color w:val="auto"/>
                <w:szCs w:val="21"/>
                <w:highlight w:val="none"/>
              </w:rPr>
              <w:t>未提供或所提供合同关键页信息不全、不清晰的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无合同金额的</w:t>
            </w:r>
            <w:r>
              <w:rPr>
                <w:rFonts w:hint="eastAsia" w:ascii="宋体" w:hAnsi="宋体" w:eastAsia="宋体" w:cs="宋体"/>
                <w:color w:val="auto"/>
                <w:szCs w:val="21"/>
                <w:highlight w:val="none"/>
              </w:rPr>
              <w:t>，不得分。同一个合同不重复得分。</w:t>
            </w:r>
          </w:p>
        </w:tc>
      </w:tr>
      <w:tr w14:paraId="293C1D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14:paraId="0195A4B2">
            <w:pPr>
              <w:pStyle w:val="23"/>
              <w:numPr>
                <w:ilvl w:val="0"/>
                <w:numId w:val="25"/>
              </w:numPr>
              <w:spacing w:line="360" w:lineRule="auto"/>
              <w:ind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14:paraId="595697A1">
            <w:pPr>
              <w:spacing w:line="320" w:lineRule="exact"/>
              <w:jc w:val="center"/>
              <w:rPr>
                <w:color w:val="auto"/>
                <w:highlight w:val="none"/>
              </w:rPr>
            </w:pPr>
            <w:r>
              <w:rPr>
                <w:rFonts w:hint="eastAsia" w:ascii="宋体" w:hAnsi="宋体" w:cs="宋体"/>
                <w:color w:val="auto"/>
                <w:szCs w:val="21"/>
                <w:highlight w:val="none"/>
              </w:rPr>
              <w:t>拟派项目人员</w:t>
            </w:r>
          </w:p>
        </w:tc>
        <w:tc>
          <w:tcPr>
            <w:tcW w:w="709" w:type="dxa"/>
            <w:tcBorders>
              <w:tl2br w:val="nil"/>
              <w:tr2bl w:val="nil"/>
            </w:tcBorders>
            <w:tcMar>
              <w:top w:w="15" w:type="dxa"/>
              <w:left w:w="15" w:type="dxa"/>
              <w:bottom w:w="15" w:type="dxa"/>
              <w:right w:w="15" w:type="dxa"/>
            </w:tcMar>
            <w:vAlign w:val="center"/>
          </w:tcPr>
          <w:p w14:paraId="369FBF94">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12</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14:paraId="7DA177A1">
            <w:pPr>
              <w:pStyle w:val="23"/>
              <w:numPr>
                <w:ilvl w:val="0"/>
                <w:numId w:val="29"/>
              </w:numPr>
              <w:ind w:firstLineChars="0"/>
              <w:jc w:val="left"/>
              <w:rPr>
                <w:rFonts w:ascii="宋体" w:hAnsi="宋体" w:cs="宋体"/>
                <w:b/>
                <w:bCs/>
                <w:color w:val="auto"/>
                <w:szCs w:val="21"/>
                <w:highlight w:val="none"/>
              </w:rPr>
            </w:pPr>
            <w:r>
              <w:rPr>
                <w:rFonts w:hint="eastAsia" w:ascii="宋体" w:hAnsi="宋体" w:eastAsia="宋体" w:cs="仿宋"/>
                <w:b/>
                <w:bCs/>
                <w:color w:val="auto"/>
                <w:szCs w:val="21"/>
                <w:highlight w:val="none"/>
              </w:rPr>
              <w:t>评审</w:t>
            </w:r>
            <w:r>
              <w:rPr>
                <w:rFonts w:hint="eastAsia" w:ascii="宋体" w:hAnsi="宋体" w:eastAsia="宋体" w:cs="宋体"/>
                <w:b/>
                <w:bCs/>
                <w:color w:val="auto"/>
                <w:szCs w:val="21"/>
                <w:highlight w:val="none"/>
              </w:rPr>
              <w:t>标准：</w:t>
            </w:r>
          </w:p>
          <w:p w14:paraId="46F74DFF">
            <w:pPr>
              <w:widowControl/>
              <w:numPr>
                <w:ilvl w:val="0"/>
                <w:numId w:val="30"/>
              </w:numPr>
              <w:spacing w:line="360" w:lineRule="auto"/>
              <w:ind w:left="425" w:hanging="425"/>
              <w:jc w:val="left"/>
              <w:rPr>
                <w:rFonts w:hint="eastAsia"/>
                <w:color w:val="auto"/>
                <w:highlight w:val="none"/>
                <w:lang w:eastAsia="zh-CN"/>
              </w:rPr>
            </w:pPr>
            <w:r>
              <w:rPr>
                <w:rFonts w:hint="eastAsia"/>
                <w:color w:val="auto"/>
                <w:highlight w:val="none"/>
              </w:rPr>
              <w:t>施工技术人员持有制冷设备维修工或制冷工二级/技师或以上</w:t>
            </w:r>
            <w:r>
              <w:rPr>
                <w:rFonts w:hint="eastAsia"/>
                <w:color w:val="auto"/>
                <w:highlight w:val="none"/>
                <w:lang w:val="en-US" w:eastAsia="zh-CN"/>
              </w:rPr>
              <w:t>执</w:t>
            </w:r>
            <w:r>
              <w:rPr>
                <w:rFonts w:hint="eastAsia"/>
                <w:color w:val="auto"/>
                <w:highlight w:val="none"/>
              </w:rPr>
              <w:t>业资格证书的，每人得</w:t>
            </w:r>
            <w:r>
              <w:rPr>
                <w:rFonts w:hint="eastAsia"/>
                <w:color w:val="auto"/>
                <w:highlight w:val="none"/>
                <w:lang w:val="en-US" w:eastAsia="zh-CN"/>
              </w:rPr>
              <w:t>3</w:t>
            </w:r>
            <w:r>
              <w:rPr>
                <w:rFonts w:hint="eastAsia"/>
                <w:color w:val="auto"/>
                <w:highlight w:val="none"/>
              </w:rPr>
              <w:t>分；施工技术人员持有制冷设备维修工或制冷工三级/高级技能职业资格证书的，每人得2分；施工技术人员持有制冷设备维修工或制冷工四级/中级技能职业资格证书，每人得1分</w:t>
            </w:r>
            <w:r>
              <w:rPr>
                <w:rFonts w:hint="eastAsia"/>
                <w:color w:val="auto"/>
                <w:highlight w:val="none"/>
                <w:lang w:eastAsia="zh-CN"/>
              </w:rPr>
              <w:t>。</w:t>
            </w:r>
          </w:p>
          <w:p w14:paraId="0BC4B8C4">
            <w:pPr>
              <w:widowControl/>
              <w:numPr>
                <w:ilvl w:val="0"/>
                <w:numId w:val="30"/>
              </w:numPr>
              <w:spacing w:line="360" w:lineRule="auto"/>
              <w:ind w:left="425" w:hanging="425"/>
              <w:jc w:val="left"/>
              <w:rPr>
                <w:rFonts w:hint="eastAsia" w:eastAsia="宋体"/>
                <w:color w:val="auto"/>
                <w:highlight w:val="none"/>
                <w:lang w:eastAsia="zh-CN"/>
              </w:rPr>
            </w:pPr>
            <w:r>
              <w:rPr>
                <w:rFonts w:hint="eastAsia"/>
                <w:color w:val="auto"/>
                <w:highlight w:val="none"/>
                <w:lang w:eastAsia="zh-CN"/>
              </w:rPr>
              <w:t>本项</w:t>
            </w:r>
            <w:r>
              <w:rPr>
                <w:rFonts w:hint="eastAsia"/>
                <w:color w:val="auto"/>
                <w:highlight w:val="none"/>
              </w:rPr>
              <w:t>最高得</w:t>
            </w:r>
            <w:r>
              <w:rPr>
                <w:rFonts w:hint="eastAsia"/>
                <w:color w:val="auto"/>
                <w:highlight w:val="none"/>
                <w:lang w:val="en-US" w:eastAsia="zh-CN"/>
              </w:rPr>
              <w:t>12</w:t>
            </w:r>
            <w:r>
              <w:rPr>
                <w:rFonts w:hint="eastAsia"/>
                <w:color w:val="auto"/>
                <w:highlight w:val="none"/>
              </w:rPr>
              <w:t>分</w:t>
            </w:r>
            <w:r>
              <w:rPr>
                <w:rFonts w:hint="eastAsia"/>
                <w:color w:val="auto"/>
                <w:highlight w:val="none"/>
                <w:lang w:eastAsia="zh-CN"/>
              </w:rPr>
              <w:t>。</w:t>
            </w:r>
          </w:p>
          <w:p w14:paraId="52C99E4A">
            <w:pPr>
              <w:pStyle w:val="23"/>
              <w:numPr>
                <w:ilvl w:val="0"/>
                <w:numId w:val="0"/>
              </w:numPr>
              <w:ind w:left="127" w:leftChars="0"/>
              <w:jc w:val="left"/>
              <w:rPr>
                <w:rFonts w:ascii="宋体" w:hAnsi="宋体" w:cs="宋体"/>
                <w:color w:val="auto"/>
                <w:szCs w:val="21"/>
                <w:highlight w:val="none"/>
              </w:rPr>
            </w:pPr>
          </w:p>
          <w:p w14:paraId="7DA13A12">
            <w:pPr>
              <w:pStyle w:val="23"/>
              <w:numPr>
                <w:ilvl w:val="0"/>
                <w:numId w:val="29"/>
              </w:numPr>
              <w:ind w:firstLineChars="0"/>
              <w:jc w:val="left"/>
              <w:rPr>
                <w:rFonts w:ascii="宋体" w:hAnsi="宋体" w:eastAsia="宋体" w:cs="宋体"/>
                <w:b/>
                <w:bCs/>
                <w:color w:val="auto"/>
                <w:szCs w:val="21"/>
                <w:highlight w:val="none"/>
              </w:rPr>
            </w:pPr>
            <w:r>
              <w:rPr>
                <w:rFonts w:hint="eastAsia" w:ascii="宋体" w:hAnsi="宋体" w:eastAsia="宋体" w:cs="仿宋"/>
                <w:b/>
                <w:bCs/>
                <w:color w:val="auto"/>
                <w:szCs w:val="21"/>
                <w:highlight w:val="none"/>
              </w:rPr>
              <w:t>证明</w:t>
            </w:r>
            <w:r>
              <w:rPr>
                <w:rFonts w:hint="eastAsia" w:ascii="宋体" w:hAnsi="宋体" w:eastAsia="宋体" w:cs="宋体"/>
                <w:b/>
                <w:bCs/>
                <w:color w:val="auto"/>
                <w:szCs w:val="21"/>
                <w:highlight w:val="none"/>
              </w:rPr>
              <w:t>文件：</w:t>
            </w:r>
          </w:p>
          <w:p w14:paraId="584F79D8">
            <w:pPr>
              <w:tabs>
                <w:tab w:val="left" w:pos="531"/>
              </w:tabs>
              <w:snapToGrid w:val="0"/>
              <w:rPr>
                <w:rFonts w:ascii="宋体" w:hAnsi="宋体"/>
                <w:color w:val="auto"/>
                <w:szCs w:val="21"/>
                <w:highlight w:val="none"/>
              </w:rPr>
            </w:pPr>
            <w:r>
              <w:rPr>
                <w:rFonts w:hint="eastAsia" w:ascii="宋体" w:hAnsi="宋体" w:cs="宋体"/>
                <w:color w:val="auto"/>
                <w:szCs w:val="21"/>
                <w:highlight w:val="none"/>
              </w:rPr>
              <w:t>提供以上人员资格证明文件</w:t>
            </w:r>
            <w:r>
              <w:rPr>
                <w:rFonts w:hint="eastAsia" w:ascii="宋体" w:hAnsi="宋体" w:cs="宋体"/>
                <w:color w:val="auto"/>
                <w:szCs w:val="21"/>
                <w:highlight w:val="none"/>
                <w:lang w:val="en-US" w:eastAsia="zh-CN"/>
              </w:rPr>
              <w:t>复印件</w:t>
            </w:r>
            <w:r>
              <w:rPr>
                <w:rFonts w:hint="eastAsia" w:ascii="宋体" w:hAnsi="宋体" w:cs="宋体"/>
                <w:color w:val="auto"/>
                <w:szCs w:val="21"/>
                <w:highlight w:val="none"/>
              </w:rPr>
              <w:t>和</w:t>
            </w:r>
            <w:r>
              <w:rPr>
                <w:rFonts w:hint="eastAsia" w:ascii="宋体" w:hAnsi="宋体" w:cs="宋体"/>
                <w:color w:val="auto"/>
                <w:szCs w:val="21"/>
                <w:highlight w:val="none"/>
                <w:lang w:val="en-US" w:eastAsia="zh-CN"/>
              </w:rPr>
              <w:t>由投标人为其缴纳的</w:t>
            </w:r>
            <w:r>
              <w:rPr>
                <w:rFonts w:hint="eastAsia" w:ascii="宋体" w:hAnsi="宋体" w:cs="宋体"/>
                <w:color w:val="auto"/>
                <w:szCs w:val="21"/>
                <w:highlight w:val="none"/>
              </w:rPr>
              <w:t>近三个月社保清单证明，如开标日上一个月的社保材料因社保部门原因暂时无法取得，则可以往前顺推</w:t>
            </w:r>
            <w:r>
              <w:rPr>
                <w:rFonts w:hint="eastAsia" w:ascii="宋体" w:hAnsi="宋体" w:cs="宋体"/>
                <w:color w:val="auto"/>
                <w:szCs w:val="21"/>
                <w:highlight w:val="none"/>
                <w:lang w:val="sq-AL"/>
              </w:rPr>
              <w:t>一个月，</w:t>
            </w:r>
            <w:r>
              <w:rPr>
                <w:rFonts w:hint="eastAsia" w:ascii="宋体" w:hAnsi="宋体" w:cs="宋体"/>
                <w:color w:val="auto"/>
                <w:szCs w:val="21"/>
                <w:highlight w:val="none"/>
              </w:rPr>
              <w:t>社保证明须同时加盖投标人公章</w:t>
            </w:r>
            <w:r>
              <w:rPr>
                <w:rFonts w:hint="eastAsia" w:ascii="宋体" w:hAnsi="宋体" w:cs="宋体"/>
                <w:color w:val="auto"/>
                <w:szCs w:val="21"/>
                <w:highlight w:val="none"/>
                <w:lang w:val="sq-AL"/>
              </w:rPr>
              <w:t>。（未按要求提供或提供不清晰的均不得分，原件备查）</w:t>
            </w:r>
          </w:p>
        </w:tc>
      </w:tr>
      <w:tr w14:paraId="2D9D2A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14:paraId="4D478A6F">
            <w:pPr>
              <w:pStyle w:val="23"/>
              <w:numPr>
                <w:ilvl w:val="0"/>
                <w:numId w:val="25"/>
              </w:numPr>
              <w:spacing w:line="360" w:lineRule="auto"/>
              <w:ind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14:paraId="2B996737">
            <w:pPr>
              <w:spacing w:line="320" w:lineRule="exact"/>
              <w:jc w:val="center"/>
              <w:rPr>
                <w:color w:val="auto"/>
                <w:highlight w:val="none"/>
              </w:rPr>
            </w:pPr>
            <w:r>
              <w:rPr>
                <w:rFonts w:hint="eastAsia" w:ascii="宋体" w:hAnsi="宋体"/>
                <w:color w:val="auto"/>
                <w:szCs w:val="21"/>
                <w:highlight w:val="none"/>
              </w:rPr>
              <w:t>项目管理人员</w:t>
            </w:r>
          </w:p>
        </w:tc>
        <w:tc>
          <w:tcPr>
            <w:tcW w:w="709" w:type="dxa"/>
            <w:tcBorders>
              <w:tl2br w:val="nil"/>
              <w:tr2bl w:val="nil"/>
            </w:tcBorders>
            <w:tcMar>
              <w:top w:w="15" w:type="dxa"/>
              <w:left w:w="15" w:type="dxa"/>
              <w:bottom w:w="15" w:type="dxa"/>
              <w:right w:w="15" w:type="dxa"/>
            </w:tcMar>
            <w:vAlign w:val="center"/>
          </w:tcPr>
          <w:p w14:paraId="457E9EB4">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14:paraId="69CC320E">
            <w:pPr>
              <w:numPr>
                <w:ilvl w:val="0"/>
                <w:numId w:val="0"/>
              </w:numPr>
              <w:tabs>
                <w:tab w:val="left" w:pos="420"/>
              </w:tabs>
              <w:ind w:leftChars="0"/>
              <w:rPr>
                <w:rFonts w:ascii="宋体" w:hAnsi="宋体" w:cs="宋体"/>
                <w:color w:val="auto"/>
                <w:szCs w:val="21"/>
                <w:highlight w:val="none"/>
              </w:rPr>
            </w:pPr>
            <w:r>
              <w:rPr>
                <w:rFonts w:hint="eastAsia" w:ascii="宋体" w:hAnsi="宋体" w:cs="宋体"/>
                <w:color w:val="auto"/>
                <w:szCs w:val="21"/>
                <w:highlight w:val="none"/>
              </w:rPr>
              <w:t>项目负责人具有一级建造师（机电工程专业）</w:t>
            </w:r>
            <w:r>
              <w:rPr>
                <w:rFonts w:hint="eastAsia" w:ascii="宋体" w:hAnsi="宋体" w:cs="宋体"/>
                <w:color w:val="auto"/>
                <w:szCs w:val="21"/>
                <w:highlight w:val="none"/>
                <w:lang w:eastAsia="zh-CN"/>
              </w:rPr>
              <w:t>或高级电气工程师职称</w:t>
            </w:r>
            <w:r>
              <w:rPr>
                <w:rFonts w:hint="eastAsia" w:ascii="宋体" w:hAnsi="宋体" w:cs="宋体"/>
                <w:color w:val="auto"/>
                <w:szCs w:val="21"/>
                <w:highlight w:val="none"/>
              </w:rPr>
              <w:t>得5分，具有二级建造师（机电工程专业）</w:t>
            </w:r>
            <w:r>
              <w:rPr>
                <w:rFonts w:hint="eastAsia" w:ascii="宋体" w:hAnsi="宋体" w:cs="宋体"/>
                <w:color w:val="auto"/>
                <w:szCs w:val="21"/>
                <w:highlight w:val="none"/>
                <w:lang w:eastAsia="zh-CN"/>
              </w:rPr>
              <w:t>或电气工程师职称</w:t>
            </w:r>
            <w:r>
              <w:rPr>
                <w:rFonts w:hint="eastAsia" w:ascii="宋体" w:hAnsi="宋体" w:cs="宋体"/>
                <w:color w:val="auto"/>
                <w:szCs w:val="21"/>
                <w:highlight w:val="none"/>
              </w:rPr>
              <w:t>得3分，没有不得分。</w:t>
            </w:r>
          </w:p>
          <w:p w14:paraId="31F7F665">
            <w:pPr>
              <w:tabs>
                <w:tab w:val="left" w:pos="531"/>
              </w:tabs>
              <w:snapToGrid w:val="0"/>
              <w:rPr>
                <w:rFonts w:ascii="宋体" w:hAnsi="宋体"/>
                <w:color w:val="auto"/>
                <w:szCs w:val="21"/>
                <w:highlight w:val="none"/>
              </w:rPr>
            </w:pPr>
            <w:r>
              <w:rPr>
                <w:rFonts w:hint="eastAsia" w:ascii="宋体" w:hAnsi="宋体" w:cs="宋体"/>
                <w:color w:val="auto"/>
                <w:szCs w:val="21"/>
                <w:highlight w:val="none"/>
                <w:lang w:val="zh-CN"/>
              </w:rPr>
              <w:t>证明文件：以投标文件提供的加盖投标人公章的社保证明及职称证书复印件为准。</w:t>
            </w:r>
          </w:p>
        </w:tc>
      </w:tr>
      <w:tr w14:paraId="572BAC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14:paraId="5A0A3C37">
            <w:pPr>
              <w:spacing w:line="360" w:lineRule="auto"/>
              <w:jc w:val="center"/>
              <w:rPr>
                <w:rFonts w:ascii="宋体" w:hAnsi="宋体"/>
                <w:b/>
                <w:color w:val="auto"/>
                <w:szCs w:val="21"/>
                <w:highlight w:val="none"/>
              </w:rPr>
            </w:pPr>
          </w:p>
        </w:tc>
        <w:tc>
          <w:tcPr>
            <w:tcW w:w="8647" w:type="dxa"/>
            <w:gridSpan w:val="4"/>
            <w:tcBorders>
              <w:tl2br w:val="nil"/>
              <w:tr2bl w:val="nil"/>
            </w:tcBorders>
            <w:tcMar>
              <w:top w:w="15" w:type="dxa"/>
              <w:left w:w="15" w:type="dxa"/>
              <w:bottom w:w="15" w:type="dxa"/>
              <w:right w:w="15" w:type="dxa"/>
            </w:tcMar>
            <w:vAlign w:val="center"/>
          </w:tcPr>
          <w:p w14:paraId="3BABF699">
            <w:pPr>
              <w:spacing w:line="360" w:lineRule="auto"/>
              <w:jc w:val="center"/>
              <w:rPr>
                <w:rFonts w:ascii="宋体" w:hAnsi="宋体"/>
                <w:b/>
                <w:color w:val="auto"/>
                <w:szCs w:val="21"/>
                <w:highlight w:val="none"/>
              </w:rPr>
            </w:pPr>
            <w:r>
              <w:rPr>
                <w:rFonts w:hint="eastAsia" w:ascii="宋体" w:hAnsi="宋体"/>
                <w:b/>
                <w:color w:val="auto"/>
                <w:szCs w:val="21"/>
                <w:highlight w:val="none"/>
              </w:rPr>
              <w:t>技术服务评议项（</w:t>
            </w:r>
            <w:r>
              <w:rPr>
                <w:rFonts w:hint="eastAsia" w:ascii="宋体" w:hAnsi="宋体"/>
                <w:b/>
                <w:color w:val="auto"/>
                <w:szCs w:val="21"/>
                <w:highlight w:val="none"/>
                <w:lang w:val="en-US" w:eastAsia="zh-CN"/>
              </w:rPr>
              <w:t>30</w:t>
            </w:r>
            <w:r>
              <w:rPr>
                <w:rFonts w:ascii="宋体" w:hAnsi="宋体"/>
                <w:b/>
                <w:color w:val="auto"/>
                <w:szCs w:val="21"/>
                <w:highlight w:val="none"/>
              </w:rPr>
              <w:t>分）</w:t>
            </w:r>
          </w:p>
        </w:tc>
      </w:tr>
      <w:tr w14:paraId="48C0E9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14:paraId="10EFD858">
            <w:pPr>
              <w:pStyle w:val="23"/>
              <w:numPr>
                <w:ilvl w:val="0"/>
                <w:numId w:val="31"/>
              </w:numPr>
              <w:spacing w:line="360" w:lineRule="auto"/>
              <w:ind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14:paraId="69C7774D">
            <w:pPr>
              <w:spacing w:line="320" w:lineRule="exact"/>
              <w:jc w:val="center"/>
              <w:rPr>
                <w:color w:val="auto"/>
                <w:highlight w:val="none"/>
              </w:rPr>
            </w:pPr>
            <w:r>
              <w:rPr>
                <w:rFonts w:hint="eastAsia" w:ascii="宋体" w:hAnsi="宋体"/>
                <w:color w:val="auto"/>
                <w:szCs w:val="21"/>
                <w:highlight w:val="none"/>
              </w:rPr>
              <w:t>施工方案</w:t>
            </w:r>
          </w:p>
        </w:tc>
        <w:tc>
          <w:tcPr>
            <w:tcW w:w="709" w:type="dxa"/>
            <w:tcBorders>
              <w:tl2br w:val="nil"/>
              <w:tr2bl w:val="nil"/>
            </w:tcBorders>
            <w:tcMar>
              <w:top w:w="15" w:type="dxa"/>
              <w:left w:w="15" w:type="dxa"/>
              <w:bottom w:w="15" w:type="dxa"/>
              <w:right w:w="15" w:type="dxa"/>
            </w:tcMar>
            <w:vAlign w:val="center"/>
          </w:tcPr>
          <w:p w14:paraId="192C5F9A">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14</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14:paraId="295E63ED">
            <w:pPr>
              <w:widowControl/>
              <w:numPr>
                <w:ilvl w:val="-1"/>
                <w:numId w:val="0"/>
              </w:numPr>
              <w:spacing w:line="360" w:lineRule="auto"/>
              <w:ind w:left="0" w:right="30" w:firstLine="0" w:firstLineChars="0"/>
              <w:jc w:val="left"/>
              <w:rPr>
                <w:rFonts w:hint="eastAsia" w:ascii="宋体" w:hAnsi="宋体" w:cs="宋体"/>
                <w:bCs/>
                <w:color w:val="auto"/>
                <w:szCs w:val="21"/>
                <w:highlight w:val="none"/>
              </w:rPr>
            </w:pPr>
            <w:r>
              <w:rPr>
                <w:rFonts w:hint="eastAsia" w:ascii="宋体" w:hAnsi="宋体" w:cs="宋体"/>
                <w:bCs/>
                <w:color w:val="auto"/>
                <w:szCs w:val="21"/>
                <w:highlight w:val="none"/>
              </w:rPr>
              <w:t>根据</w:t>
            </w:r>
            <w:r>
              <w:rPr>
                <w:rFonts w:hint="eastAsia" w:ascii="宋体" w:hAnsi="宋体" w:cs="宋体"/>
                <w:color w:val="auto"/>
                <w:szCs w:val="21"/>
                <w:highlight w:val="none"/>
              </w:rPr>
              <w:t>投标人提交的《项目</w:t>
            </w:r>
            <w:r>
              <w:rPr>
                <w:rFonts w:hint="eastAsia" w:ascii="宋体" w:hAnsi="宋体" w:cs="宋体"/>
                <w:bCs/>
                <w:color w:val="auto"/>
                <w:szCs w:val="21"/>
                <w:highlight w:val="none"/>
              </w:rPr>
              <w:t>施工方案</w:t>
            </w:r>
            <w:r>
              <w:rPr>
                <w:rFonts w:hint="eastAsia" w:ascii="宋体" w:hAnsi="宋体" w:cs="宋体"/>
                <w:color w:val="auto"/>
                <w:szCs w:val="21"/>
                <w:highlight w:val="none"/>
              </w:rPr>
              <w:t>》</w:t>
            </w:r>
            <w:r>
              <w:rPr>
                <w:rFonts w:hint="eastAsia" w:ascii="宋体" w:hAnsi="宋体" w:cs="宋体"/>
                <w:bCs/>
                <w:color w:val="auto"/>
                <w:szCs w:val="21"/>
                <w:highlight w:val="none"/>
              </w:rPr>
              <w:t>中所采用的关键技术、工艺及对重点、难点的分析和解决方案的先进性、合理性，是否符合招标人实际情况以及是否具备切实可行操作性；对施工措施、制作工艺有没有在同类型的场所实际验证过等方面进行综合比较后评分：</w:t>
            </w:r>
          </w:p>
          <w:p w14:paraId="3826D518">
            <w:pPr>
              <w:widowControl/>
              <w:numPr>
                <w:ilvl w:val="0"/>
                <w:numId w:val="32"/>
              </w:numPr>
              <w:spacing w:line="360" w:lineRule="auto"/>
              <w:ind w:left="425" w:right="30" w:hanging="425"/>
              <w:jc w:val="left"/>
              <w:rPr>
                <w:rFonts w:ascii="宋体" w:hAnsi="宋体" w:cs="宋体"/>
                <w:color w:val="auto"/>
                <w:kern w:val="0"/>
                <w:szCs w:val="21"/>
                <w:highlight w:val="none"/>
              </w:rPr>
            </w:pPr>
            <w:r>
              <w:rPr>
                <w:rFonts w:hint="eastAsia" w:ascii="宋体" w:hAnsi="宋体" w:cs="宋体"/>
                <w:bCs/>
                <w:color w:val="auto"/>
                <w:szCs w:val="21"/>
                <w:highlight w:val="none"/>
                <w:lang w:val="en-US" w:eastAsia="zh-CN"/>
              </w:rPr>
              <w:t>施工方案内容科学性、合理性、可操作性强，施工进度根据招标人空调使用时间安排把控性非常合理的评</w:t>
            </w:r>
            <w:r>
              <w:rPr>
                <w:rFonts w:hint="eastAsia" w:ascii="宋体" w:hAnsi="宋体" w:cs="宋体"/>
                <w:bCs/>
                <w:color w:val="auto"/>
                <w:szCs w:val="21"/>
                <w:highlight w:val="none"/>
              </w:rPr>
              <w:t>优</w:t>
            </w:r>
            <w:r>
              <w:rPr>
                <w:rFonts w:hint="eastAsia" w:ascii="宋体" w:hAnsi="宋体" w:cs="宋体"/>
                <w:bCs/>
                <w:color w:val="auto"/>
                <w:szCs w:val="21"/>
                <w:highlight w:val="none"/>
                <w:lang w:val="en-US" w:eastAsia="zh-CN"/>
              </w:rPr>
              <w:t>得14</w:t>
            </w:r>
            <w:r>
              <w:rPr>
                <w:rFonts w:hint="eastAsia" w:ascii="宋体" w:hAnsi="宋体" w:cs="宋体"/>
                <w:bCs/>
                <w:color w:val="auto"/>
                <w:szCs w:val="21"/>
                <w:highlight w:val="none"/>
              </w:rPr>
              <w:t>分</w:t>
            </w:r>
            <w:r>
              <w:rPr>
                <w:rFonts w:hint="eastAsia" w:ascii="宋体" w:hAnsi="宋体" w:cs="宋体"/>
                <w:bCs/>
                <w:color w:val="auto"/>
                <w:szCs w:val="21"/>
                <w:highlight w:val="none"/>
                <w:lang w:eastAsia="zh-CN"/>
              </w:rPr>
              <w:t>。</w:t>
            </w:r>
          </w:p>
          <w:p w14:paraId="360CD336">
            <w:pPr>
              <w:widowControl/>
              <w:numPr>
                <w:ilvl w:val="0"/>
                <w:numId w:val="32"/>
              </w:numPr>
              <w:spacing w:line="360" w:lineRule="auto"/>
              <w:ind w:left="425" w:right="30" w:hanging="425"/>
              <w:jc w:val="left"/>
              <w:rPr>
                <w:rFonts w:ascii="宋体" w:hAnsi="宋体" w:cs="宋体"/>
                <w:color w:val="auto"/>
                <w:kern w:val="0"/>
                <w:szCs w:val="21"/>
                <w:highlight w:val="none"/>
              </w:rPr>
            </w:pPr>
            <w:r>
              <w:rPr>
                <w:rFonts w:hint="eastAsia" w:ascii="宋体" w:hAnsi="宋体" w:cs="宋体"/>
                <w:bCs/>
                <w:color w:val="auto"/>
                <w:szCs w:val="21"/>
                <w:highlight w:val="none"/>
                <w:lang w:val="en-US" w:eastAsia="zh-CN"/>
              </w:rPr>
              <w:t>施工方案内容科学性、合理性、可操作性较好，施工进度根据招标人空调使用时间安排把控性较好的评</w:t>
            </w:r>
            <w:r>
              <w:rPr>
                <w:rFonts w:hint="eastAsia" w:ascii="宋体" w:hAnsi="宋体" w:cs="宋体"/>
                <w:bCs/>
                <w:color w:val="auto"/>
                <w:szCs w:val="21"/>
                <w:highlight w:val="none"/>
              </w:rPr>
              <w:t>良得</w:t>
            </w: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分</w:t>
            </w:r>
            <w:r>
              <w:rPr>
                <w:rFonts w:hint="eastAsia" w:ascii="宋体" w:hAnsi="宋体" w:cs="宋体"/>
                <w:bCs/>
                <w:color w:val="auto"/>
                <w:szCs w:val="21"/>
                <w:highlight w:val="none"/>
                <w:lang w:eastAsia="zh-CN"/>
              </w:rPr>
              <w:t>。</w:t>
            </w:r>
          </w:p>
          <w:p w14:paraId="34031C03">
            <w:pPr>
              <w:widowControl/>
              <w:numPr>
                <w:ilvl w:val="0"/>
                <w:numId w:val="32"/>
              </w:numPr>
              <w:spacing w:line="360" w:lineRule="auto"/>
              <w:ind w:left="425" w:right="30" w:hanging="425"/>
              <w:jc w:val="left"/>
              <w:rPr>
                <w:rFonts w:ascii="宋体" w:hAnsi="宋体" w:cs="宋体"/>
                <w:color w:val="auto"/>
                <w:kern w:val="0"/>
                <w:szCs w:val="21"/>
                <w:highlight w:val="none"/>
              </w:rPr>
            </w:pPr>
            <w:r>
              <w:rPr>
                <w:rFonts w:hint="eastAsia" w:ascii="宋体" w:hAnsi="宋体" w:cs="宋体"/>
                <w:bCs/>
                <w:color w:val="auto"/>
                <w:szCs w:val="21"/>
                <w:highlight w:val="none"/>
                <w:lang w:val="en-US" w:eastAsia="zh-CN"/>
              </w:rPr>
              <w:t>施工方案内容科学性、合理性、可操作性一般，施工进度根据招标人空调使用时间安排把控性一般的评</w:t>
            </w:r>
            <w:r>
              <w:rPr>
                <w:rFonts w:hint="eastAsia" w:ascii="宋体" w:hAnsi="宋体" w:cs="宋体"/>
                <w:bCs/>
                <w:color w:val="auto"/>
                <w:szCs w:val="21"/>
                <w:highlight w:val="none"/>
              </w:rPr>
              <w:t>一般得</w:t>
            </w:r>
            <w:r>
              <w:rPr>
                <w:rFonts w:hint="eastAsia" w:ascii="宋体" w:hAnsi="宋体" w:cs="宋体"/>
                <w:bCs/>
                <w:color w:val="auto"/>
                <w:szCs w:val="21"/>
                <w:highlight w:val="none"/>
                <w:lang w:val="en-US" w:eastAsia="zh-CN"/>
              </w:rPr>
              <w:t>4。</w:t>
            </w:r>
          </w:p>
          <w:p w14:paraId="72DA52AA">
            <w:pPr>
              <w:widowControl/>
              <w:numPr>
                <w:ilvl w:val="0"/>
                <w:numId w:val="32"/>
              </w:numPr>
              <w:spacing w:line="360" w:lineRule="auto"/>
              <w:ind w:left="425" w:right="30" w:hanging="425"/>
              <w:jc w:val="left"/>
              <w:rPr>
                <w:rFonts w:ascii="宋体" w:hAnsi="宋体" w:cs="宋体"/>
                <w:color w:val="auto"/>
                <w:kern w:val="0"/>
                <w:szCs w:val="21"/>
                <w:highlight w:val="none"/>
              </w:rPr>
            </w:pPr>
            <w:r>
              <w:rPr>
                <w:rFonts w:hint="eastAsia" w:ascii="宋体" w:hAnsi="宋体" w:cs="宋体"/>
                <w:bCs/>
                <w:color w:val="auto"/>
                <w:szCs w:val="21"/>
                <w:highlight w:val="none"/>
              </w:rPr>
              <w:t>差不得分。</w:t>
            </w:r>
          </w:p>
        </w:tc>
      </w:tr>
      <w:tr w14:paraId="7BEAA7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14:paraId="0BB06317">
            <w:pPr>
              <w:pStyle w:val="23"/>
              <w:numPr>
                <w:ilvl w:val="0"/>
                <w:numId w:val="31"/>
              </w:numPr>
              <w:spacing w:line="360" w:lineRule="auto"/>
              <w:ind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14:paraId="1CEF102C">
            <w:pPr>
              <w:spacing w:line="320" w:lineRule="exact"/>
              <w:jc w:val="center"/>
              <w:rPr>
                <w:color w:val="auto"/>
                <w:highlight w:val="none"/>
              </w:rPr>
            </w:pPr>
            <w:r>
              <w:rPr>
                <w:rFonts w:hint="eastAsia" w:ascii="宋体" w:hAnsi="宋体"/>
                <w:color w:val="auto"/>
                <w:szCs w:val="21"/>
                <w:highlight w:val="none"/>
              </w:rPr>
              <w:t>安全生产</w:t>
            </w:r>
          </w:p>
        </w:tc>
        <w:tc>
          <w:tcPr>
            <w:tcW w:w="709" w:type="dxa"/>
            <w:tcBorders>
              <w:tl2br w:val="nil"/>
              <w:tr2bl w:val="nil"/>
            </w:tcBorders>
            <w:tcMar>
              <w:top w:w="15" w:type="dxa"/>
              <w:left w:w="15" w:type="dxa"/>
              <w:bottom w:w="15" w:type="dxa"/>
              <w:right w:w="15" w:type="dxa"/>
            </w:tcMar>
            <w:vAlign w:val="center"/>
          </w:tcPr>
          <w:p w14:paraId="0B35F20F">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14:paraId="67DF0C24">
            <w:pPr>
              <w:widowControl/>
              <w:spacing w:line="360" w:lineRule="auto"/>
              <w:ind w:right="3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根据对投标人制定的本项目安全管理组织架构、安全生产制度及应急预案的横向比较后的综合评议，优得</w:t>
            </w:r>
            <w:r>
              <w:rPr>
                <w:rFonts w:hint="eastAsia" w:ascii="宋体" w:hAnsi="宋体" w:cs="宋体"/>
                <w:color w:val="auto"/>
                <w:kern w:val="0"/>
                <w:szCs w:val="21"/>
                <w:highlight w:val="none"/>
                <w:lang w:val="en-US" w:eastAsia="zh-CN"/>
              </w:rPr>
              <w:t>6</w:t>
            </w:r>
            <w:r>
              <w:rPr>
                <w:rFonts w:hint="eastAsia" w:ascii="宋体" w:hAnsi="宋体" w:eastAsia="宋体" w:cs="宋体"/>
                <w:color w:val="auto"/>
                <w:kern w:val="0"/>
                <w:szCs w:val="21"/>
                <w:highlight w:val="none"/>
              </w:rPr>
              <w:t>分；良得</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分；一般得</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分，差不得分。</w:t>
            </w:r>
          </w:p>
          <w:p w14:paraId="4B3DD4DE">
            <w:pPr>
              <w:pStyle w:val="2"/>
              <w:numPr>
                <w:ilvl w:val="0"/>
                <w:numId w:val="33"/>
              </w:numPr>
              <w:ind w:left="425" w:hanging="425"/>
              <w:rPr>
                <w:color w:val="auto"/>
                <w:highlight w:val="none"/>
              </w:rPr>
            </w:pPr>
            <w:r>
              <w:rPr>
                <w:rFonts w:hint="eastAsia" w:ascii="宋体" w:hAnsi="宋体" w:eastAsia="宋体" w:cs="宋体"/>
                <w:color w:val="auto"/>
                <w:kern w:val="0"/>
                <w:szCs w:val="21"/>
                <w:highlight w:val="none"/>
              </w:rPr>
              <w:t>投标人制定的项目安全管理组织架构</w:t>
            </w:r>
            <w:r>
              <w:rPr>
                <w:rFonts w:hint="eastAsia" w:ascii="宋体" w:hAnsi="宋体" w:cs="宋体"/>
                <w:color w:val="auto"/>
                <w:kern w:val="0"/>
                <w:szCs w:val="21"/>
                <w:highlight w:val="none"/>
                <w:lang w:val="en-US" w:eastAsia="zh-CN"/>
              </w:rPr>
              <w:t>非常合理</w:t>
            </w:r>
            <w:r>
              <w:rPr>
                <w:rFonts w:hint="eastAsia" w:ascii="宋体" w:hAnsi="宋体" w:eastAsia="宋体" w:cs="宋体"/>
                <w:color w:val="auto"/>
                <w:kern w:val="0"/>
                <w:szCs w:val="21"/>
                <w:highlight w:val="none"/>
              </w:rPr>
              <w:t>、安全生产制度及应急预案</w:t>
            </w:r>
            <w:r>
              <w:rPr>
                <w:rFonts w:hint="eastAsia" w:ascii="宋体" w:hAnsi="宋体" w:cs="宋体"/>
                <w:color w:val="auto"/>
                <w:kern w:val="0"/>
                <w:szCs w:val="21"/>
                <w:highlight w:val="none"/>
                <w:lang w:val="en-US" w:eastAsia="zh-CN"/>
              </w:rPr>
              <w:t>非常完美，操作性非常强得优6分。</w:t>
            </w:r>
          </w:p>
          <w:p w14:paraId="08DE1381">
            <w:pPr>
              <w:pStyle w:val="2"/>
              <w:numPr>
                <w:ilvl w:val="0"/>
                <w:numId w:val="33"/>
              </w:numPr>
              <w:ind w:left="425" w:hanging="425"/>
              <w:rPr>
                <w:color w:val="auto"/>
                <w:highlight w:val="none"/>
              </w:rPr>
            </w:pPr>
            <w:r>
              <w:rPr>
                <w:rFonts w:hint="eastAsia" w:ascii="宋体" w:hAnsi="宋体" w:eastAsia="宋体" w:cs="宋体"/>
                <w:color w:val="auto"/>
                <w:kern w:val="0"/>
                <w:szCs w:val="21"/>
                <w:highlight w:val="none"/>
              </w:rPr>
              <w:t>投标人制定的项目安全管理组织架构</w:t>
            </w:r>
            <w:r>
              <w:rPr>
                <w:rFonts w:hint="eastAsia" w:ascii="宋体" w:hAnsi="宋体" w:cs="宋体"/>
                <w:color w:val="auto"/>
                <w:kern w:val="0"/>
                <w:szCs w:val="21"/>
                <w:highlight w:val="none"/>
                <w:lang w:val="en-US" w:eastAsia="zh-CN"/>
              </w:rPr>
              <w:t>较合理</w:t>
            </w:r>
            <w:r>
              <w:rPr>
                <w:rFonts w:hint="eastAsia" w:ascii="宋体" w:hAnsi="宋体" w:eastAsia="宋体" w:cs="宋体"/>
                <w:color w:val="auto"/>
                <w:kern w:val="0"/>
                <w:szCs w:val="21"/>
                <w:highlight w:val="none"/>
              </w:rPr>
              <w:t>、安全生产制度及应急预案</w:t>
            </w:r>
            <w:r>
              <w:rPr>
                <w:rFonts w:hint="eastAsia" w:ascii="宋体" w:hAnsi="宋体" w:cs="宋体"/>
                <w:color w:val="auto"/>
                <w:kern w:val="0"/>
                <w:szCs w:val="21"/>
                <w:highlight w:val="none"/>
                <w:lang w:val="en-US" w:eastAsia="zh-CN"/>
              </w:rPr>
              <w:t>较完美，操作性较强得良4分.</w:t>
            </w:r>
          </w:p>
          <w:p w14:paraId="0F51169A">
            <w:pPr>
              <w:pStyle w:val="2"/>
              <w:numPr>
                <w:ilvl w:val="0"/>
                <w:numId w:val="33"/>
              </w:numPr>
              <w:ind w:left="425" w:hanging="425"/>
              <w:rPr>
                <w:color w:val="auto"/>
                <w:highlight w:val="none"/>
              </w:rPr>
            </w:pPr>
            <w:r>
              <w:rPr>
                <w:rFonts w:hint="eastAsia" w:ascii="宋体" w:hAnsi="宋体" w:eastAsia="宋体" w:cs="宋体"/>
                <w:color w:val="auto"/>
                <w:kern w:val="0"/>
                <w:szCs w:val="21"/>
                <w:highlight w:val="none"/>
              </w:rPr>
              <w:t>投标人制定的项目安全管理组织架构</w:t>
            </w:r>
            <w:r>
              <w:rPr>
                <w:rFonts w:hint="eastAsia" w:ascii="宋体" w:hAnsi="宋体" w:cs="宋体"/>
                <w:color w:val="auto"/>
                <w:kern w:val="0"/>
                <w:szCs w:val="21"/>
                <w:highlight w:val="none"/>
                <w:lang w:val="en-US" w:eastAsia="zh-CN"/>
              </w:rPr>
              <w:t>一般</w:t>
            </w:r>
            <w:r>
              <w:rPr>
                <w:rFonts w:hint="eastAsia" w:ascii="宋体" w:hAnsi="宋体" w:eastAsia="宋体" w:cs="宋体"/>
                <w:color w:val="auto"/>
                <w:kern w:val="0"/>
                <w:szCs w:val="21"/>
                <w:highlight w:val="none"/>
              </w:rPr>
              <w:t>、安全生产制度及应急预案</w:t>
            </w:r>
            <w:r>
              <w:rPr>
                <w:rFonts w:hint="eastAsia" w:ascii="宋体" w:hAnsi="宋体" w:cs="宋体"/>
                <w:color w:val="auto"/>
                <w:kern w:val="0"/>
                <w:szCs w:val="21"/>
                <w:highlight w:val="none"/>
                <w:lang w:val="en-US" w:eastAsia="zh-CN"/>
              </w:rPr>
              <w:t>一般，操作性一般得优2.</w:t>
            </w:r>
          </w:p>
          <w:p w14:paraId="02A35D87">
            <w:pPr>
              <w:pStyle w:val="2"/>
              <w:numPr>
                <w:ilvl w:val="0"/>
                <w:numId w:val="33"/>
              </w:numPr>
              <w:ind w:left="425" w:hanging="425"/>
              <w:rPr>
                <w:color w:val="auto"/>
                <w:highlight w:val="none"/>
              </w:rPr>
            </w:pPr>
            <w:r>
              <w:rPr>
                <w:rFonts w:hint="eastAsia" w:ascii="宋体" w:hAnsi="宋体" w:eastAsia="宋体" w:cs="宋体"/>
                <w:color w:val="auto"/>
                <w:kern w:val="0"/>
                <w:szCs w:val="21"/>
                <w:highlight w:val="none"/>
              </w:rPr>
              <w:t>投标人制定的项目安全管理组织架构</w:t>
            </w:r>
            <w:r>
              <w:rPr>
                <w:rFonts w:hint="eastAsia" w:ascii="宋体" w:hAnsi="宋体" w:cs="宋体"/>
                <w:color w:val="auto"/>
                <w:kern w:val="0"/>
                <w:szCs w:val="21"/>
                <w:highlight w:val="none"/>
                <w:lang w:val="en-US" w:eastAsia="zh-CN"/>
              </w:rPr>
              <w:t>比较差</w:t>
            </w:r>
            <w:r>
              <w:rPr>
                <w:rFonts w:hint="eastAsia" w:ascii="宋体" w:hAnsi="宋体" w:eastAsia="宋体" w:cs="宋体"/>
                <w:color w:val="auto"/>
                <w:kern w:val="0"/>
                <w:szCs w:val="21"/>
                <w:highlight w:val="none"/>
              </w:rPr>
              <w:t>、安全生产制度及应急预案</w:t>
            </w:r>
            <w:r>
              <w:rPr>
                <w:rFonts w:hint="eastAsia" w:ascii="宋体" w:hAnsi="宋体" w:cs="宋体"/>
                <w:color w:val="auto"/>
                <w:kern w:val="0"/>
                <w:szCs w:val="21"/>
                <w:highlight w:val="none"/>
                <w:lang w:val="en-US" w:eastAsia="zh-CN"/>
              </w:rPr>
              <w:t>较差，操作性不可行不得分。</w:t>
            </w:r>
          </w:p>
        </w:tc>
      </w:tr>
      <w:tr w14:paraId="385350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14:paraId="778C7B57">
            <w:pPr>
              <w:pStyle w:val="23"/>
              <w:numPr>
                <w:ilvl w:val="0"/>
                <w:numId w:val="31"/>
              </w:numPr>
              <w:spacing w:line="360" w:lineRule="auto"/>
              <w:ind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14:paraId="7A5430CB">
            <w:pPr>
              <w:spacing w:line="320" w:lineRule="exact"/>
              <w:jc w:val="center"/>
              <w:rPr>
                <w:color w:val="auto"/>
                <w:highlight w:val="none"/>
              </w:rPr>
            </w:pPr>
            <w:r>
              <w:rPr>
                <w:rFonts w:hint="eastAsia" w:ascii="宋体" w:hAnsi="宋体"/>
                <w:color w:val="auto"/>
                <w:szCs w:val="21"/>
                <w:highlight w:val="none"/>
              </w:rPr>
              <w:t>服务承诺</w:t>
            </w:r>
          </w:p>
        </w:tc>
        <w:tc>
          <w:tcPr>
            <w:tcW w:w="709" w:type="dxa"/>
            <w:tcBorders>
              <w:tl2br w:val="nil"/>
              <w:tr2bl w:val="nil"/>
            </w:tcBorders>
            <w:tcMar>
              <w:top w:w="15" w:type="dxa"/>
              <w:left w:w="15" w:type="dxa"/>
              <w:bottom w:w="15" w:type="dxa"/>
              <w:right w:w="15" w:type="dxa"/>
            </w:tcMar>
            <w:vAlign w:val="center"/>
          </w:tcPr>
          <w:p w14:paraId="2E637953">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14:paraId="04041E3D">
            <w:pPr>
              <w:widowControl/>
              <w:numPr>
                <w:ilvl w:val="0"/>
                <w:numId w:val="34"/>
              </w:numPr>
              <w:spacing w:before="100" w:beforeAutospacing="1" w:after="100" w:afterAutospacing="1"/>
              <w:ind w:left="425" w:leftChars="0" w:hanging="425"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根据各投标人提供的《售后服务承诺书》进行综合比较，质量保修时间在满足2年的基础上，每增加1年加</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分，最多得</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分。</w:t>
            </w:r>
          </w:p>
          <w:p w14:paraId="627FB424">
            <w:pPr>
              <w:widowControl/>
              <w:numPr>
                <w:ilvl w:val="0"/>
                <w:numId w:val="34"/>
              </w:numPr>
              <w:spacing w:line="360" w:lineRule="auto"/>
              <w:ind w:left="425" w:leftChars="0" w:right="30" w:hanging="425" w:firstLineChars="0"/>
              <w:jc w:val="left"/>
              <w:rPr>
                <w:rFonts w:ascii="宋体" w:hAnsi="宋体" w:cs="宋体"/>
                <w:color w:val="auto"/>
                <w:kern w:val="0"/>
                <w:szCs w:val="21"/>
                <w:highlight w:val="none"/>
              </w:rPr>
            </w:pPr>
            <w:r>
              <w:rPr>
                <w:rFonts w:hint="eastAsia" w:ascii="宋体" w:hAnsi="宋体" w:eastAsia="宋体" w:cs="宋体"/>
                <w:color w:val="auto"/>
                <w:kern w:val="0"/>
                <w:szCs w:val="21"/>
                <w:highlight w:val="none"/>
              </w:rPr>
              <w:t>根据各投标人提供的质量保修服务方案进行综合比较，优得4分；良得2分；一般得1分。</w:t>
            </w:r>
          </w:p>
        </w:tc>
      </w:tr>
      <w:tr w14:paraId="6F3418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5"/>
            <w:tcBorders>
              <w:tl2br w:val="nil"/>
              <w:tr2bl w:val="nil"/>
            </w:tcBorders>
          </w:tcPr>
          <w:p w14:paraId="7E8F1798">
            <w:pPr>
              <w:jc w:val="center"/>
              <w:rPr>
                <w:b/>
                <w:bCs/>
                <w:color w:val="auto"/>
                <w:highlight w:val="none"/>
              </w:rPr>
            </w:pPr>
            <w:r>
              <w:rPr>
                <w:rFonts w:hint="eastAsia"/>
                <w:b/>
                <w:bCs/>
                <w:color w:val="auto"/>
                <w:highlight w:val="none"/>
              </w:rPr>
              <w:t>价格评议项（</w:t>
            </w:r>
            <w:r>
              <w:rPr>
                <w:rFonts w:hint="eastAsia"/>
                <w:b/>
                <w:bCs/>
                <w:color w:val="auto"/>
                <w:highlight w:val="none"/>
                <w:lang w:val="en-US" w:eastAsia="zh-CN"/>
              </w:rPr>
              <w:t>40</w:t>
            </w:r>
            <w:r>
              <w:rPr>
                <w:rFonts w:hint="eastAsia"/>
                <w:b/>
                <w:bCs/>
                <w:color w:val="auto"/>
                <w:highlight w:val="none"/>
              </w:rPr>
              <w:t>分）</w:t>
            </w:r>
          </w:p>
          <w:p w14:paraId="2D17F6D6">
            <w:pPr>
              <w:jc w:val="center"/>
              <w:rPr>
                <w:color w:val="auto"/>
                <w:highlight w:val="none"/>
              </w:rPr>
            </w:pPr>
            <w:r>
              <w:rPr>
                <w:rFonts w:hint="eastAsia"/>
                <w:b/>
                <w:bCs/>
                <w:color w:val="auto"/>
                <w:highlight w:val="none"/>
              </w:rPr>
              <w:t>（说明：以下所称的“投标报价”均是指税前总金额，即净价）</w:t>
            </w:r>
          </w:p>
        </w:tc>
      </w:tr>
      <w:tr w14:paraId="04B506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14:paraId="3FB7D17E">
            <w:pPr>
              <w:spacing w:line="360" w:lineRule="auto"/>
              <w:jc w:val="center"/>
              <w:rPr>
                <w:rFonts w:ascii="宋体" w:hAnsi="宋体"/>
                <w:color w:val="auto"/>
                <w:szCs w:val="21"/>
                <w:highlight w:val="none"/>
              </w:rPr>
            </w:pPr>
            <w:r>
              <w:rPr>
                <w:rFonts w:hint="eastAsia" w:ascii="宋体" w:hAnsi="宋体"/>
                <w:color w:val="auto"/>
                <w:szCs w:val="21"/>
                <w:highlight w:val="none"/>
              </w:rPr>
              <w:t>价格评议</w:t>
            </w:r>
          </w:p>
        </w:tc>
        <w:tc>
          <w:tcPr>
            <w:tcW w:w="8647" w:type="dxa"/>
            <w:gridSpan w:val="4"/>
            <w:tcBorders>
              <w:tl2br w:val="nil"/>
              <w:tr2bl w:val="nil"/>
            </w:tcBorders>
            <w:tcMar>
              <w:top w:w="15" w:type="dxa"/>
              <w:left w:w="15" w:type="dxa"/>
              <w:bottom w:w="15" w:type="dxa"/>
              <w:right w:w="15" w:type="dxa"/>
            </w:tcMar>
            <w:vAlign w:val="center"/>
          </w:tcPr>
          <w:p w14:paraId="28D2107A">
            <w:pPr>
              <w:spacing w:line="240" w:lineRule="atLeast"/>
              <w:jc w:val="center"/>
              <w:rPr>
                <w:rFonts w:ascii="宋体" w:hAnsi="宋体"/>
                <w:color w:val="auto"/>
                <w:szCs w:val="21"/>
                <w:highlight w:val="none"/>
              </w:rPr>
            </w:pPr>
            <w:r>
              <w:rPr>
                <w:rFonts w:hint="eastAsia" w:ascii="宋体" w:hAnsi="宋体"/>
                <w:b/>
                <w:color w:val="auto"/>
                <w:szCs w:val="21"/>
                <w:highlight w:val="none"/>
              </w:rPr>
              <w:t>基准价</w:t>
            </w:r>
            <w:r>
              <w:rPr>
                <w:rFonts w:ascii="宋体" w:hAnsi="宋体"/>
                <w:b/>
                <w:color w:val="auto"/>
                <w:szCs w:val="21"/>
                <w:highlight w:val="none"/>
              </w:rPr>
              <w:t>和算法类型选择</w:t>
            </w:r>
          </w:p>
        </w:tc>
      </w:tr>
      <w:tr w14:paraId="78035B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14:paraId="08E08B7B">
            <w:pPr>
              <w:spacing w:line="360" w:lineRule="auto"/>
              <w:jc w:val="center"/>
              <w:rPr>
                <w:rFonts w:ascii="宋体" w:hAnsi="宋体"/>
                <w:color w:val="auto"/>
                <w:szCs w:val="21"/>
                <w:highlight w:val="none"/>
              </w:rPr>
            </w:pPr>
          </w:p>
        </w:tc>
        <w:tc>
          <w:tcPr>
            <w:tcW w:w="1134" w:type="dxa"/>
            <w:vMerge w:val="restart"/>
            <w:tcBorders>
              <w:tl2br w:val="nil"/>
              <w:tr2bl w:val="nil"/>
            </w:tcBorders>
            <w:vAlign w:val="center"/>
          </w:tcPr>
          <w:p w14:paraId="7263CE2A">
            <w:pPr>
              <w:spacing w:line="360" w:lineRule="auto"/>
              <w:jc w:val="center"/>
              <w:rPr>
                <w:rFonts w:ascii="宋体" w:hAnsi="宋体"/>
                <w:color w:val="auto"/>
                <w:szCs w:val="21"/>
                <w:highlight w:val="none"/>
              </w:rPr>
            </w:pPr>
            <w:r>
              <w:rPr>
                <w:rFonts w:hint="eastAsia" w:ascii="宋体" w:hAnsi="宋体"/>
                <w:bCs/>
                <w:color w:val="auto"/>
                <w:szCs w:val="21"/>
                <w:highlight w:val="none"/>
              </w:rPr>
              <w:t>基准价</w:t>
            </w:r>
          </w:p>
        </w:tc>
        <w:tc>
          <w:tcPr>
            <w:tcW w:w="7513" w:type="dxa"/>
            <w:gridSpan w:val="3"/>
            <w:tcBorders>
              <w:tl2br w:val="nil"/>
              <w:tr2bl w:val="nil"/>
            </w:tcBorders>
            <w:vAlign w:val="center"/>
          </w:tcPr>
          <w:p w14:paraId="3B125C61">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rPr>
              <w:t>□各有效</w:t>
            </w:r>
            <w:r>
              <w:rPr>
                <w:rFonts w:ascii="宋体" w:hAnsi="宋体"/>
                <w:color w:val="auto"/>
                <w:szCs w:val="21"/>
                <w:highlight w:val="none"/>
              </w:rPr>
              <w:t>投</w:t>
            </w:r>
            <w:r>
              <w:rPr>
                <w:rFonts w:hint="eastAsia" w:ascii="宋体" w:hAnsi="宋体"/>
                <w:color w:val="auto"/>
                <w:szCs w:val="21"/>
                <w:highlight w:val="none"/>
              </w:rPr>
              <w:t>标报价大于n家时，去掉一个最高和最低报价后的算术平均值乘以</w:t>
            </w:r>
            <w:r>
              <w:rPr>
                <w:rFonts w:ascii="宋体" w:hAnsi="宋体"/>
                <w:color w:val="auto"/>
                <w:szCs w:val="21"/>
                <w:highlight w:val="none"/>
                <w:u w:val="single"/>
              </w:rPr>
              <w:t xml:space="preserve">    </w:t>
            </w:r>
            <w:r>
              <w:rPr>
                <w:rFonts w:hint="eastAsia" w:ascii="宋体" w:hAnsi="宋体"/>
                <w:color w:val="auto"/>
                <w:szCs w:val="21"/>
                <w:highlight w:val="none"/>
              </w:rPr>
              <w:t>％。当有效投标报价少于n（含）家时，则以所有有效投标报价的算术平均值乘以</w:t>
            </w:r>
            <w:r>
              <w:rPr>
                <w:rFonts w:ascii="宋体" w:hAnsi="宋体"/>
                <w:color w:val="auto"/>
                <w:szCs w:val="21"/>
                <w:highlight w:val="none"/>
                <w:u w:val="single"/>
              </w:rPr>
              <w:t xml:space="preserve">    </w:t>
            </w:r>
            <w:r>
              <w:rPr>
                <w:rFonts w:hint="eastAsia" w:ascii="宋体" w:hAnsi="宋体"/>
                <w:color w:val="auto"/>
                <w:szCs w:val="21"/>
                <w:highlight w:val="none"/>
              </w:rPr>
              <w:t>％。n=</w:t>
            </w:r>
          </w:p>
        </w:tc>
      </w:tr>
      <w:tr w14:paraId="386330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14:paraId="22A16FA9">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14:paraId="5874EEC2">
            <w:pPr>
              <w:spacing w:line="360" w:lineRule="auto"/>
              <w:jc w:val="center"/>
              <w:rPr>
                <w:rFonts w:ascii="宋体" w:hAnsi="宋体"/>
                <w:color w:val="auto"/>
                <w:szCs w:val="21"/>
                <w:highlight w:val="none"/>
              </w:rPr>
            </w:pPr>
          </w:p>
        </w:tc>
        <w:tc>
          <w:tcPr>
            <w:tcW w:w="7513" w:type="dxa"/>
            <w:gridSpan w:val="3"/>
            <w:tcBorders>
              <w:tl2br w:val="nil"/>
              <w:tr2bl w:val="nil"/>
            </w:tcBorders>
            <w:vAlign w:val="center"/>
          </w:tcPr>
          <w:p w14:paraId="2E9702D4">
            <w:pPr>
              <w:spacing w:line="240" w:lineRule="atLeast"/>
              <w:jc w:val="left"/>
              <w:rPr>
                <w:rFonts w:ascii="宋体" w:hAnsi="宋体"/>
                <w:color w:val="auto"/>
                <w:szCs w:val="21"/>
                <w:highlight w:val="none"/>
              </w:rPr>
            </w:pPr>
            <w:r>
              <w:rPr>
                <w:rFonts w:hint="eastAsia" w:ascii="宋体" w:hAnsi="宋体"/>
                <w:color w:val="auto"/>
                <w:szCs w:val="21"/>
                <w:highlight w:val="none"/>
              </w:rPr>
              <w:sym w:font="Wingdings 2" w:char="0052"/>
            </w:r>
            <w:r>
              <w:rPr>
                <w:rFonts w:hint="eastAsia" w:ascii="宋体" w:hAnsi="宋体"/>
                <w:color w:val="auto"/>
                <w:szCs w:val="21"/>
                <w:highlight w:val="none"/>
              </w:rPr>
              <w:t>取所有有效投标报价算术平均值。</w:t>
            </w:r>
          </w:p>
        </w:tc>
      </w:tr>
      <w:tr w14:paraId="7D5CFB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04" w:type="dxa"/>
            <w:vMerge w:val="continue"/>
            <w:tcBorders>
              <w:tl2br w:val="nil"/>
              <w:tr2bl w:val="nil"/>
            </w:tcBorders>
          </w:tcPr>
          <w:p w14:paraId="0F1BDB36">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14:paraId="4FB87DEB">
            <w:pPr>
              <w:spacing w:line="360" w:lineRule="auto"/>
              <w:jc w:val="center"/>
              <w:rPr>
                <w:rFonts w:ascii="宋体" w:hAnsi="宋体"/>
                <w:color w:val="auto"/>
                <w:szCs w:val="21"/>
                <w:highlight w:val="none"/>
              </w:rPr>
            </w:pPr>
          </w:p>
        </w:tc>
        <w:tc>
          <w:tcPr>
            <w:tcW w:w="7513" w:type="dxa"/>
            <w:gridSpan w:val="3"/>
            <w:tcBorders>
              <w:tl2br w:val="nil"/>
              <w:tr2bl w:val="nil"/>
            </w:tcBorders>
            <w:vAlign w:val="center"/>
          </w:tcPr>
          <w:p w14:paraId="1C0808A8">
            <w:pPr>
              <w:spacing w:line="240" w:lineRule="atLeast"/>
              <w:jc w:val="left"/>
              <w:rPr>
                <w:rFonts w:ascii="宋体" w:hAnsi="宋体"/>
                <w:color w:val="auto"/>
                <w:szCs w:val="21"/>
                <w:highlight w:val="none"/>
              </w:rPr>
            </w:pPr>
            <w:r>
              <w:rPr>
                <w:rFonts w:hint="eastAsia" w:ascii="宋体" w:hAnsi="宋体"/>
                <w:color w:val="auto"/>
                <w:szCs w:val="21"/>
                <w:highlight w:val="none"/>
              </w:rPr>
              <w:t>□以所有有效投标报价中的最低价为基准价。</w:t>
            </w:r>
          </w:p>
        </w:tc>
      </w:tr>
      <w:tr w14:paraId="4EE0AF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14:paraId="3CAE0B03">
            <w:pPr>
              <w:spacing w:line="360" w:lineRule="auto"/>
              <w:jc w:val="center"/>
              <w:rPr>
                <w:rFonts w:ascii="宋体" w:hAnsi="宋体"/>
                <w:color w:val="auto"/>
                <w:szCs w:val="21"/>
                <w:highlight w:val="none"/>
              </w:rPr>
            </w:pPr>
          </w:p>
        </w:tc>
        <w:tc>
          <w:tcPr>
            <w:tcW w:w="1134" w:type="dxa"/>
            <w:vMerge w:val="restart"/>
            <w:tcBorders>
              <w:tl2br w:val="nil"/>
              <w:tr2bl w:val="nil"/>
            </w:tcBorders>
            <w:vAlign w:val="center"/>
          </w:tcPr>
          <w:p w14:paraId="7FEE89CB">
            <w:pPr>
              <w:spacing w:line="360" w:lineRule="auto"/>
              <w:jc w:val="center"/>
              <w:rPr>
                <w:rFonts w:ascii="宋体" w:hAnsi="宋体"/>
                <w:color w:val="auto"/>
                <w:szCs w:val="21"/>
                <w:highlight w:val="none"/>
              </w:rPr>
            </w:pPr>
            <w:r>
              <w:rPr>
                <w:rFonts w:hint="eastAsia" w:ascii="宋体" w:hAnsi="宋体"/>
                <w:bCs/>
                <w:color w:val="auto"/>
                <w:szCs w:val="21"/>
                <w:highlight w:val="none"/>
              </w:rPr>
              <w:t>算</w:t>
            </w:r>
            <w:r>
              <w:rPr>
                <w:rFonts w:ascii="宋体" w:hAnsi="宋体"/>
                <w:bCs/>
                <w:color w:val="auto"/>
                <w:szCs w:val="21"/>
                <w:highlight w:val="none"/>
              </w:rPr>
              <w:t>法类型</w:t>
            </w:r>
          </w:p>
        </w:tc>
        <w:tc>
          <w:tcPr>
            <w:tcW w:w="1563" w:type="dxa"/>
            <w:gridSpan w:val="2"/>
            <w:tcBorders>
              <w:tl2br w:val="nil"/>
              <w:tr2bl w:val="nil"/>
            </w:tcBorders>
            <w:vAlign w:val="center"/>
          </w:tcPr>
          <w:p w14:paraId="2606234E">
            <w:pPr>
              <w:spacing w:line="240" w:lineRule="atLeast"/>
              <w:jc w:val="center"/>
              <w:rPr>
                <w:rFonts w:ascii="宋体" w:cs="宋体"/>
                <w:color w:val="auto"/>
                <w:kern w:val="0"/>
                <w:szCs w:val="21"/>
                <w:highlight w:val="none"/>
              </w:rPr>
            </w:pPr>
            <w:r>
              <w:rPr>
                <w:rFonts w:hint="eastAsia" w:ascii="宋体" w:hAnsi="宋体"/>
                <w:color w:val="auto"/>
                <w:szCs w:val="21"/>
                <w:highlight w:val="none"/>
              </w:rPr>
              <w:t>□固定</w:t>
            </w:r>
            <w:r>
              <w:rPr>
                <w:rFonts w:ascii="宋体" w:hAnsi="宋体"/>
                <w:color w:val="auto"/>
                <w:szCs w:val="21"/>
                <w:highlight w:val="none"/>
              </w:rPr>
              <w:t>比例</w:t>
            </w:r>
            <w:r>
              <w:rPr>
                <w:rFonts w:hint="eastAsia" w:ascii="宋体" w:hAnsi="宋体"/>
                <w:color w:val="auto"/>
                <w:szCs w:val="21"/>
                <w:highlight w:val="none"/>
              </w:rPr>
              <w:t>法</w:t>
            </w:r>
          </w:p>
        </w:tc>
        <w:tc>
          <w:tcPr>
            <w:tcW w:w="5950" w:type="dxa"/>
            <w:tcBorders>
              <w:tl2br w:val="nil"/>
              <w:tr2bl w:val="nil"/>
            </w:tcBorders>
            <w:vAlign w:val="center"/>
          </w:tcPr>
          <w:p w14:paraId="7A3C8584">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rPr>
              <w:t>价格得分=M-[（｜投标价格-基准价｜/基准价）*100/</w:t>
            </w:r>
            <w:r>
              <w:rPr>
                <w:rFonts w:ascii="宋体" w:hAnsi="宋体"/>
                <w:color w:val="auto"/>
                <w:szCs w:val="21"/>
                <w:highlight w:val="none"/>
              </w:rPr>
              <w:t>N]*</w:t>
            </w:r>
            <w:r>
              <w:rPr>
                <w:rFonts w:hint="eastAsia" w:ascii="宋体" w:hAnsi="宋体"/>
                <w:color w:val="auto"/>
                <w:szCs w:val="21"/>
                <w:highlight w:val="none"/>
              </w:rPr>
              <w:t>扣分值</w:t>
            </w:r>
          </w:p>
          <w:p w14:paraId="52CDADFA">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rPr>
              <w:t>M=</w:t>
            </w:r>
            <w:r>
              <w:rPr>
                <w:rFonts w:ascii="宋体" w:hAnsi="宋体"/>
                <w:color w:val="auto"/>
                <w:szCs w:val="21"/>
                <w:highlight w:val="none"/>
                <w:u w:val="single"/>
              </w:rPr>
              <w:t xml:space="preserve">    </w:t>
            </w:r>
            <w:r>
              <w:rPr>
                <w:rFonts w:hint="eastAsia" w:ascii="宋体" w:hAnsi="宋体"/>
                <w:color w:val="auto"/>
                <w:szCs w:val="21"/>
                <w:highlight w:val="none"/>
              </w:rPr>
              <w:t>（价格评价分项满分值），N=</w:t>
            </w:r>
            <w:r>
              <w:rPr>
                <w:rFonts w:ascii="宋体" w:hAnsi="宋体"/>
                <w:color w:val="auto"/>
                <w:szCs w:val="21"/>
                <w:highlight w:val="none"/>
                <w:u w:val="single"/>
              </w:rPr>
              <w:t xml:space="preserve">    </w:t>
            </w:r>
            <w:r>
              <w:rPr>
                <w:rFonts w:hint="eastAsia" w:ascii="宋体" w:hAnsi="宋体"/>
                <w:color w:val="auto"/>
                <w:szCs w:val="21"/>
                <w:highlight w:val="none"/>
              </w:rPr>
              <w:t>，投标价格每高于N％时，扣</w:t>
            </w:r>
            <w:r>
              <w:rPr>
                <w:rFonts w:ascii="宋体" w:hAnsi="宋体"/>
                <w:color w:val="auto"/>
                <w:szCs w:val="21"/>
                <w:highlight w:val="none"/>
                <w:u w:val="single"/>
              </w:rPr>
              <w:t xml:space="preserve">    </w:t>
            </w:r>
            <w:r>
              <w:rPr>
                <w:rFonts w:hint="eastAsia" w:ascii="宋体" w:hAnsi="宋体"/>
                <w:color w:val="auto"/>
                <w:szCs w:val="21"/>
                <w:highlight w:val="none"/>
              </w:rPr>
              <w:t>分；每低于N％时，扣</w:t>
            </w:r>
            <w:r>
              <w:rPr>
                <w:rFonts w:ascii="宋体" w:hAnsi="宋体"/>
                <w:color w:val="auto"/>
                <w:szCs w:val="21"/>
                <w:highlight w:val="none"/>
                <w:u w:val="single"/>
              </w:rPr>
              <w:t xml:space="preserve">    </w:t>
            </w:r>
            <w:r>
              <w:rPr>
                <w:rFonts w:hint="eastAsia" w:ascii="宋体" w:hAnsi="宋体"/>
                <w:color w:val="auto"/>
                <w:szCs w:val="21"/>
                <w:highlight w:val="none"/>
              </w:rPr>
              <w:t>分；</w:t>
            </w:r>
          </w:p>
          <w:p w14:paraId="4B0BDAE4">
            <w:pPr>
              <w:spacing w:line="240" w:lineRule="atLeast"/>
              <w:jc w:val="left"/>
              <w:rPr>
                <w:rFonts w:ascii="宋体" w:cs="宋体"/>
                <w:color w:val="auto"/>
                <w:kern w:val="0"/>
                <w:szCs w:val="21"/>
                <w:highlight w:val="none"/>
              </w:rPr>
            </w:pPr>
            <w:r>
              <w:rPr>
                <w:rFonts w:hint="eastAsia" w:ascii="宋体" w:hAnsi="宋体"/>
                <w:color w:val="auto"/>
                <w:szCs w:val="21"/>
                <w:highlight w:val="none"/>
              </w:rPr>
              <w:t>最低得0分。</w:t>
            </w:r>
          </w:p>
        </w:tc>
      </w:tr>
      <w:tr w14:paraId="564326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14:paraId="07CC1A35">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14:paraId="2ED72E23">
            <w:pPr>
              <w:spacing w:line="360" w:lineRule="auto"/>
              <w:jc w:val="center"/>
              <w:rPr>
                <w:rFonts w:ascii="宋体" w:hAnsi="宋体"/>
                <w:color w:val="auto"/>
                <w:szCs w:val="21"/>
                <w:highlight w:val="none"/>
              </w:rPr>
            </w:pPr>
          </w:p>
        </w:tc>
        <w:tc>
          <w:tcPr>
            <w:tcW w:w="1563" w:type="dxa"/>
            <w:gridSpan w:val="2"/>
            <w:tcBorders>
              <w:tl2br w:val="nil"/>
              <w:tr2bl w:val="nil"/>
            </w:tcBorders>
            <w:vAlign w:val="center"/>
          </w:tcPr>
          <w:p w14:paraId="7DCB4C79">
            <w:pPr>
              <w:spacing w:line="240" w:lineRule="atLeast"/>
              <w:jc w:val="center"/>
              <w:rPr>
                <w:rFonts w:ascii="宋体" w:cs="宋体"/>
                <w:color w:val="auto"/>
                <w:kern w:val="0"/>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固定乘积法</w:t>
            </w:r>
          </w:p>
        </w:tc>
        <w:tc>
          <w:tcPr>
            <w:tcW w:w="5950" w:type="dxa"/>
            <w:tcBorders>
              <w:tl2br w:val="nil"/>
              <w:tr2bl w:val="nil"/>
            </w:tcBorders>
            <w:vAlign w:val="center"/>
          </w:tcPr>
          <w:p w14:paraId="58EE4C66">
            <w:pPr>
              <w:autoSpaceDE w:val="0"/>
              <w:autoSpaceDN w:val="0"/>
              <w:adjustRightInd w:val="0"/>
              <w:snapToGrid w:val="0"/>
              <w:jc w:val="left"/>
              <w:rPr>
                <w:rStyle w:val="20"/>
                <w:rFonts w:ascii="宋体" w:hAnsi="宋体"/>
                <w:color w:val="auto"/>
                <w:highlight w:val="none"/>
              </w:rPr>
            </w:pPr>
            <w:r>
              <w:rPr>
                <w:rStyle w:val="20"/>
                <w:rFonts w:hint="eastAsia" w:ascii="宋体" w:hAnsi="宋体"/>
                <w:color w:val="auto"/>
                <w:highlight w:val="none"/>
              </w:rPr>
              <w:t>价格得分=（1-A×｜1-投标报价/Z｜）×M</w:t>
            </w:r>
          </w:p>
          <w:p w14:paraId="4D1048AE">
            <w:pPr>
              <w:numPr>
                <w:ilvl w:val="0"/>
                <w:numId w:val="35"/>
              </w:numPr>
              <w:autoSpaceDE w:val="0"/>
              <w:autoSpaceDN w:val="0"/>
              <w:adjustRightInd w:val="0"/>
              <w:snapToGrid w:val="0"/>
              <w:jc w:val="left"/>
              <w:rPr>
                <w:rStyle w:val="20"/>
                <w:rFonts w:ascii="宋体" w:hAnsi="宋体"/>
                <w:color w:val="auto"/>
                <w:highlight w:val="none"/>
              </w:rPr>
            </w:pPr>
            <w:r>
              <w:rPr>
                <w:rStyle w:val="20"/>
                <w:rFonts w:hint="eastAsia" w:ascii="宋体" w:hAnsi="宋体"/>
                <w:color w:val="auto"/>
                <w:highlight w:val="none"/>
              </w:rPr>
              <w:t xml:space="preserve">M= </w:t>
            </w:r>
            <w:r>
              <w:rPr>
                <w:rStyle w:val="20"/>
                <w:rFonts w:hint="eastAsia" w:ascii="宋体" w:hAnsi="宋体"/>
                <w:color w:val="auto"/>
                <w:highlight w:val="none"/>
                <w:lang w:val="en-US" w:eastAsia="zh-CN"/>
              </w:rPr>
              <w:t>40</w:t>
            </w:r>
            <w:r>
              <w:rPr>
                <w:rStyle w:val="20"/>
                <w:rFonts w:hint="eastAsia" w:ascii="宋体" w:hAnsi="宋体"/>
                <w:color w:val="auto"/>
                <w:highlight w:val="none"/>
              </w:rPr>
              <w:t xml:space="preserve"> （价格评价分项满分值），Z为本次招标基准价；</w:t>
            </w:r>
          </w:p>
          <w:p w14:paraId="0AC17E2A">
            <w:pPr>
              <w:numPr>
                <w:ilvl w:val="0"/>
                <w:numId w:val="35"/>
              </w:numPr>
              <w:autoSpaceDE w:val="0"/>
              <w:autoSpaceDN w:val="0"/>
              <w:adjustRightInd w:val="0"/>
              <w:snapToGrid w:val="0"/>
              <w:jc w:val="left"/>
              <w:rPr>
                <w:rStyle w:val="20"/>
                <w:rFonts w:ascii="宋体" w:hAnsi="宋体"/>
                <w:color w:val="auto"/>
                <w:highlight w:val="none"/>
              </w:rPr>
            </w:pPr>
            <w:r>
              <w:rPr>
                <w:rStyle w:val="20"/>
                <w:rFonts w:hint="eastAsia" w:ascii="宋体" w:hAnsi="宋体"/>
                <w:color w:val="auto"/>
                <w:highlight w:val="none"/>
              </w:rPr>
              <w:t>A为价格调整系数，当投标报价低于本次招标最佳报价（即基准价）时，A=0.5；当投标报价高于次招标基准价时，取A=1；</w:t>
            </w:r>
          </w:p>
          <w:p w14:paraId="6A75BEEB">
            <w:pPr>
              <w:numPr>
                <w:ilvl w:val="0"/>
                <w:numId w:val="35"/>
              </w:numPr>
              <w:jc w:val="left"/>
              <w:rPr>
                <w:rFonts w:ascii="宋体" w:cs="宋体"/>
                <w:color w:val="auto"/>
                <w:kern w:val="0"/>
                <w:szCs w:val="21"/>
                <w:highlight w:val="none"/>
              </w:rPr>
            </w:pPr>
            <w:r>
              <w:rPr>
                <w:rStyle w:val="20"/>
                <w:rFonts w:hint="eastAsia" w:ascii="宋体" w:hAnsi="宋体"/>
                <w:color w:val="auto"/>
                <w:highlight w:val="none"/>
              </w:rPr>
              <w:t>计算分数时四舍五入取小数点后两位，当价格分＜0时，取0。</w:t>
            </w:r>
          </w:p>
        </w:tc>
      </w:tr>
      <w:tr w14:paraId="0C1F75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14:paraId="1EEA1CAF">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14:paraId="1C0814D0">
            <w:pPr>
              <w:spacing w:line="360" w:lineRule="auto"/>
              <w:jc w:val="center"/>
              <w:rPr>
                <w:rFonts w:ascii="宋体" w:hAnsi="宋体"/>
                <w:color w:val="auto"/>
                <w:szCs w:val="21"/>
                <w:highlight w:val="none"/>
              </w:rPr>
            </w:pPr>
          </w:p>
        </w:tc>
        <w:tc>
          <w:tcPr>
            <w:tcW w:w="1563" w:type="dxa"/>
            <w:gridSpan w:val="2"/>
            <w:tcBorders>
              <w:tl2br w:val="nil"/>
              <w:tr2bl w:val="nil"/>
            </w:tcBorders>
            <w:vAlign w:val="center"/>
          </w:tcPr>
          <w:p w14:paraId="253C8A2D">
            <w:pPr>
              <w:spacing w:line="240" w:lineRule="atLeast"/>
              <w:jc w:val="center"/>
              <w:rPr>
                <w:rFonts w:ascii="宋体" w:hAnsi="宋体"/>
                <w:color w:val="auto"/>
                <w:szCs w:val="21"/>
                <w:highlight w:val="none"/>
              </w:rPr>
            </w:pPr>
            <w:r>
              <w:rPr>
                <w:rFonts w:hint="eastAsia" w:ascii="宋体" w:hAnsi="宋体"/>
                <w:color w:val="auto"/>
                <w:szCs w:val="21"/>
                <w:highlight w:val="none"/>
              </w:rPr>
              <w:t>□其他</w:t>
            </w:r>
            <w:r>
              <w:rPr>
                <w:rFonts w:ascii="宋体" w:hAnsi="宋体"/>
                <w:color w:val="auto"/>
                <w:szCs w:val="21"/>
                <w:highlight w:val="none"/>
              </w:rPr>
              <w:t>方法</w:t>
            </w:r>
          </w:p>
        </w:tc>
        <w:tc>
          <w:tcPr>
            <w:tcW w:w="5950" w:type="dxa"/>
            <w:tcBorders>
              <w:tl2br w:val="nil"/>
              <w:tr2bl w:val="nil"/>
            </w:tcBorders>
            <w:vAlign w:val="center"/>
          </w:tcPr>
          <w:p w14:paraId="34B649B0">
            <w:pPr>
              <w:spacing w:line="240" w:lineRule="atLeast"/>
              <w:jc w:val="center"/>
              <w:rPr>
                <w:rFonts w:ascii="宋体" w:cs="宋体"/>
                <w:color w:val="auto"/>
                <w:kern w:val="0"/>
                <w:szCs w:val="21"/>
                <w:highlight w:val="none"/>
              </w:rPr>
            </w:pPr>
          </w:p>
        </w:tc>
      </w:tr>
    </w:tbl>
    <w:p w14:paraId="2F5253B2">
      <w:pPr>
        <w:pStyle w:val="2"/>
      </w:pPr>
    </w:p>
    <w:p w14:paraId="5BDBE410">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14:paraId="4075E6A0">
      <w:pPr>
        <w:numPr>
          <w:ilvl w:val="0"/>
          <w:numId w:val="36"/>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14:paraId="4E021A90">
      <w:pPr>
        <w:numPr>
          <w:ilvl w:val="0"/>
          <w:numId w:val="36"/>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14:paraId="641C523F">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14:paraId="07CD38D4">
      <w:pPr>
        <w:widowControl/>
        <w:spacing w:line="360" w:lineRule="auto"/>
        <w:ind w:firstLine="422" w:firstLineChars="200"/>
        <w:jc w:val="left"/>
        <w:rPr>
          <w:rFonts w:ascii="宋体" w:hAnsi="宋体"/>
          <w:b/>
          <w:szCs w:val="21"/>
        </w:rPr>
      </w:pPr>
      <w:r>
        <w:rPr>
          <w:rFonts w:ascii="宋体" w:hAnsi="宋体"/>
          <w:b/>
          <w:szCs w:val="21"/>
        </w:rPr>
        <w:br w:type="page"/>
      </w:r>
    </w:p>
    <w:p w14:paraId="36948448">
      <w:pPr>
        <w:spacing w:line="360" w:lineRule="auto"/>
        <w:jc w:val="center"/>
        <w:outlineLvl w:val="0"/>
        <w:rPr>
          <w:rFonts w:ascii="宋体" w:hAnsi="宋体"/>
          <w:b/>
          <w:sz w:val="32"/>
          <w:szCs w:val="32"/>
        </w:rPr>
      </w:pPr>
      <w:bookmarkStart w:id="57" w:name="_Toc13705"/>
      <w:r>
        <w:rPr>
          <w:rFonts w:hint="eastAsia" w:ascii="宋体" w:hAnsi="宋体"/>
          <w:b/>
          <w:sz w:val="32"/>
          <w:szCs w:val="32"/>
        </w:rPr>
        <w:t>第四部分：合同条款及格式</w:t>
      </w:r>
      <w:bookmarkEnd w:id="57"/>
    </w:p>
    <w:p w14:paraId="382AF305">
      <w:pPr>
        <w:jc w:val="center"/>
        <w:rPr>
          <w:rFonts w:ascii="方正小标宋简体" w:hAnsi="方正小标宋简体" w:eastAsia="方正小标宋简体" w:cs="方正小标宋简体"/>
          <w:bCs/>
          <w:kern w:val="0"/>
          <w:sz w:val="28"/>
          <w:szCs w:val="28"/>
        </w:rPr>
      </w:pPr>
    </w:p>
    <w:p w14:paraId="5D5D2482">
      <w:pPr>
        <w:jc w:val="center"/>
        <w:rPr>
          <w:rFonts w:ascii="方正小标宋简体" w:hAnsi="方正小标宋简体" w:eastAsia="方正小标宋简体" w:cs="方正小标宋简体"/>
          <w:bCs/>
          <w:kern w:val="0"/>
          <w:sz w:val="28"/>
          <w:szCs w:val="28"/>
        </w:rPr>
      </w:pPr>
      <w:bookmarkStart w:id="58" w:name="_Hlk116549198"/>
      <w:r>
        <w:rPr>
          <w:rFonts w:hint="eastAsia" w:ascii="宋体" w:hAnsi="宋体"/>
          <w:color w:val="FF0000"/>
          <w:szCs w:val="21"/>
          <w:highlight w:val="yellow"/>
        </w:rPr>
        <w:t>××××××××××××××××××××××××××××××</w:t>
      </w:r>
      <w:r>
        <w:rPr>
          <w:rFonts w:hint="eastAsia" w:ascii="方正小标宋简体" w:hAnsi="方正小标宋简体" w:eastAsia="方正小标宋简体" w:cs="方正小标宋简体"/>
          <w:bCs/>
          <w:kern w:val="0"/>
          <w:sz w:val="28"/>
          <w:szCs w:val="28"/>
        </w:rPr>
        <w:t>合同</w:t>
      </w:r>
    </w:p>
    <w:bookmarkEnd w:id="58"/>
    <w:p w14:paraId="57FE0750">
      <w:pPr>
        <w:jc w:val="center"/>
        <w:rPr>
          <w:rFonts w:ascii="宋体" w:hAnsi="宋体"/>
          <w:szCs w:val="21"/>
        </w:rPr>
      </w:pPr>
      <w:bookmarkStart w:id="59" w:name="_Hlk116549211"/>
      <w:r>
        <w:rPr>
          <w:rFonts w:hint="eastAsia" w:ascii="方正小标宋简体" w:hAnsi="方正小标宋简体" w:eastAsia="方正小标宋简体" w:cs="方正小标宋简体"/>
          <w:bCs/>
          <w:kern w:val="0"/>
          <w:sz w:val="28"/>
          <w:szCs w:val="28"/>
        </w:rPr>
        <w:t>（仅供参考）</w:t>
      </w:r>
    </w:p>
    <w:bookmarkEnd w:id="59"/>
    <w:p w14:paraId="6653CA2A">
      <w:pPr>
        <w:ind w:firstLine="420" w:firstLineChars="200"/>
        <w:jc w:val="left"/>
        <w:rPr>
          <w:rFonts w:ascii="宋体" w:hAnsi="宋体"/>
          <w:szCs w:val="21"/>
        </w:rPr>
      </w:pPr>
    </w:p>
    <w:p w14:paraId="2AB15DAF">
      <w:pPr>
        <w:spacing w:line="360" w:lineRule="auto"/>
        <w:rPr>
          <w:rFonts w:ascii="宋体" w:hAnsi="宋体"/>
          <w:szCs w:val="21"/>
        </w:rPr>
      </w:pPr>
    </w:p>
    <w:p w14:paraId="07222657">
      <w:pPr>
        <w:widowControl/>
        <w:snapToGrid w:val="0"/>
        <w:spacing w:line="360" w:lineRule="auto"/>
        <w:jc w:val="left"/>
        <w:rPr>
          <w:rFonts w:ascii="宋体" w:hAnsi="宋体" w:cs="宋体"/>
          <w:b/>
          <w:kern w:val="0"/>
          <w:szCs w:val="21"/>
        </w:rPr>
      </w:pPr>
      <w:r>
        <w:rPr>
          <w:rFonts w:hint="eastAsia" w:ascii="宋体" w:hAnsi="宋体" w:cs="宋体"/>
          <w:b/>
          <w:kern w:val="0"/>
          <w:szCs w:val="21"/>
        </w:rPr>
        <w:t>甲方：深圳会展中心管理有限责任公司（简称“会展中心”）</w:t>
      </w:r>
    </w:p>
    <w:p w14:paraId="5D7AA2D5">
      <w:pPr>
        <w:widowControl/>
        <w:snapToGrid w:val="0"/>
        <w:spacing w:line="360" w:lineRule="auto"/>
        <w:rPr>
          <w:rFonts w:ascii="宋体" w:hAnsi="宋体" w:cs="宋体"/>
          <w:kern w:val="0"/>
          <w:szCs w:val="21"/>
        </w:rPr>
      </w:pPr>
      <w:r>
        <w:rPr>
          <w:rFonts w:hint="eastAsia" w:ascii="宋体" w:hAnsi="宋体" w:cs="宋体"/>
          <w:kern w:val="0"/>
          <w:szCs w:val="21"/>
        </w:rPr>
        <w:t>法定代表人：</w:t>
      </w:r>
      <w:r>
        <w:rPr>
          <w:rFonts w:hint="eastAsia" w:ascii="宋体" w:hAnsi="宋体" w:cs="宋体"/>
          <w:kern w:val="0"/>
          <w:szCs w:val="21"/>
          <w:highlight w:val="yellow"/>
        </w:rPr>
        <w:t>XXX</w:t>
      </w:r>
    </w:p>
    <w:p w14:paraId="6A4371BB">
      <w:pPr>
        <w:widowControl/>
        <w:snapToGrid w:val="0"/>
        <w:spacing w:line="360" w:lineRule="auto"/>
        <w:rPr>
          <w:rFonts w:ascii="宋体" w:hAnsi="宋体" w:cs="宋体"/>
          <w:kern w:val="0"/>
          <w:szCs w:val="21"/>
        </w:rPr>
      </w:pPr>
      <w:r>
        <w:rPr>
          <w:rFonts w:hint="eastAsia" w:ascii="宋体" w:hAnsi="宋体" w:cs="宋体"/>
          <w:kern w:val="0"/>
          <w:szCs w:val="21"/>
        </w:rPr>
        <w:t>地址：深圳市福田区福华三路深圳会展中心</w:t>
      </w:r>
    </w:p>
    <w:p w14:paraId="62901CF0">
      <w:pPr>
        <w:widowControl/>
        <w:snapToGrid w:val="0"/>
        <w:spacing w:line="360" w:lineRule="auto"/>
        <w:rPr>
          <w:rFonts w:ascii="宋体" w:hAnsi="宋体" w:cs="宋体"/>
          <w:kern w:val="0"/>
          <w:szCs w:val="21"/>
        </w:rPr>
      </w:pPr>
      <w:r>
        <w:rPr>
          <w:rFonts w:hint="eastAsia" w:ascii="宋体" w:hAnsi="宋体" w:cs="宋体"/>
          <w:kern w:val="0"/>
          <w:szCs w:val="21"/>
        </w:rPr>
        <w:t>联系人：</w:t>
      </w:r>
      <w:r>
        <w:rPr>
          <w:rFonts w:hint="eastAsia" w:ascii="宋体" w:hAnsi="宋体" w:cs="宋体"/>
          <w:kern w:val="0"/>
          <w:szCs w:val="21"/>
          <w:highlight w:val="yellow"/>
        </w:rPr>
        <w:t>XXX</w:t>
      </w:r>
    </w:p>
    <w:p w14:paraId="57FABEA2">
      <w:pPr>
        <w:autoSpaceDE w:val="0"/>
        <w:autoSpaceDN w:val="0"/>
        <w:adjustRightInd w:val="0"/>
        <w:snapToGrid w:val="0"/>
        <w:spacing w:line="360" w:lineRule="auto"/>
        <w:rPr>
          <w:rFonts w:ascii="宋体" w:hAnsi="宋体" w:cs="宋体"/>
          <w:kern w:val="0"/>
          <w:szCs w:val="21"/>
          <w:highlight w:val="yellow"/>
        </w:rPr>
      </w:pPr>
      <w:r>
        <w:rPr>
          <w:rFonts w:hint="eastAsia" w:ascii="宋体" w:hAnsi="宋体" w:cs="宋体"/>
          <w:kern w:val="0"/>
          <w:szCs w:val="21"/>
        </w:rPr>
        <w:t>电话：0755-8284</w:t>
      </w:r>
      <w:r>
        <w:rPr>
          <w:rFonts w:hint="eastAsia" w:ascii="宋体" w:hAnsi="宋体" w:cs="宋体"/>
          <w:kern w:val="0"/>
          <w:szCs w:val="21"/>
          <w:highlight w:val="yellow"/>
        </w:rPr>
        <w:t>XXXX</w:t>
      </w:r>
      <w:r>
        <w:rPr>
          <w:rFonts w:ascii="宋体" w:hAnsi="宋体" w:cs="宋体"/>
          <w:kern w:val="0"/>
          <w:szCs w:val="21"/>
          <w:highlight w:val="yellow"/>
        </w:rPr>
        <w:t xml:space="preserve"> </w:t>
      </w:r>
    </w:p>
    <w:p w14:paraId="4E32778B">
      <w:pPr>
        <w:pStyle w:val="2"/>
        <w:spacing w:line="360" w:lineRule="auto"/>
        <w:ind w:left="0"/>
        <w:rPr>
          <w:rFonts w:ascii="宋体" w:hAnsi="宋体"/>
          <w:sz w:val="21"/>
          <w:szCs w:val="21"/>
        </w:rPr>
      </w:pPr>
      <w:r>
        <w:rPr>
          <w:rFonts w:hint="eastAsia" w:ascii="宋体" w:hAnsi="宋体" w:cs="宋体"/>
          <w:sz w:val="21"/>
          <w:szCs w:val="21"/>
          <w:highlight w:val="yellow"/>
        </w:rPr>
        <w:t>电子邮件：</w:t>
      </w:r>
    </w:p>
    <w:p w14:paraId="67BC4F38">
      <w:pPr>
        <w:widowControl/>
        <w:snapToGrid w:val="0"/>
        <w:spacing w:line="360" w:lineRule="auto"/>
        <w:ind w:firstLine="560"/>
        <w:rPr>
          <w:rFonts w:ascii="宋体" w:hAnsi="宋体" w:cs="宋体"/>
          <w:kern w:val="0"/>
          <w:szCs w:val="21"/>
        </w:rPr>
      </w:pPr>
    </w:p>
    <w:p w14:paraId="4CFD748D">
      <w:pPr>
        <w:widowControl/>
        <w:snapToGrid w:val="0"/>
        <w:spacing w:line="360" w:lineRule="auto"/>
        <w:rPr>
          <w:rFonts w:ascii="宋体" w:hAnsi="宋体" w:cs="宋体"/>
          <w:b/>
          <w:kern w:val="0"/>
          <w:szCs w:val="21"/>
        </w:rPr>
      </w:pPr>
      <w:r>
        <w:rPr>
          <w:rFonts w:hint="eastAsia" w:ascii="宋体" w:hAnsi="宋体" w:cs="宋体"/>
          <w:b/>
          <w:kern w:val="0"/>
          <w:szCs w:val="21"/>
        </w:rPr>
        <w:t>乙方：</w:t>
      </w:r>
      <w:r>
        <w:rPr>
          <w:rFonts w:hint="eastAsia" w:ascii="宋体" w:hAnsi="宋体" w:cs="宋体"/>
          <w:b/>
          <w:kern w:val="0"/>
          <w:szCs w:val="21"/>
          <w:highlight w:val="yellow"/>
        </w:rPr>
        <w:t>XXXX</w:t>
      </w:r>
      <w:r>
        <w:rPr>
          <w:rFonts w:hint="eastAsia" w:ascii="宋体" w:hAnsi="宋体" w:cs="宋体"/>
          <w:b/>
          <w:kern w:val="0"/>
          <w:szCs w:val="21"/>
        </w:rPr>
        <w:t>公司（简称“</w:t>
      </w:r>
      <w:r>
        <w:rPr>
          <w:rFonts w:hint="eastAsia" w:ascii="宋体" w:hAnsi="宋体" w:cs="宋体"/>
          <w:b/>
          <w:kern w:val="0"/>
          <w:szCs w:val="21"/>
          <w:highlight w:val="yellow"/>
        </w:rPr>
        <w:t>XXXX</w:t>
      </w:r>
      <w:r>
        <w:rPr>
          <w:rFonts w:hint="eastAsia" w:ascii="宋体" w:hAnsi="宋体" w:cs="宋体"/>
          <w:b/>
          <w:kern w:val="0"/>
          <w:szCs w:val="21"/>
        </w:rPr>
        <w:t>”）</w:t>
      </w:r>
    </w:p>
    <w:p w14:paraId="2B0D3D57">
      <w:pPr>
        <w:widowControl/>
        <w:snapToGrid w:val="0"/>
        <w:spacing w:line="360" w:lineRule="auto"/>
        <w:rPr>
          <w:rFonts w:ascii="宋体" w:hAnsi="宋体" w:cs="宋体"/>
          <w:kern w:val="0"/>
          <w:szCs w:val="21"/>
        </w:rPr>
      </w:pPr>
      <w:r>
        <w:rPr>
          <w:rFonts w:hint="eastAsia" w:ascii="宋体" w:hAnsi="宋体" w:cs="宋体"/>
          <w:kern w:val="0"/>
          <w:szCs w:val="21"/>
        </w:rPr>
        <w:t>法定代表人：</w:t>
      </w:r>
      <w:r>
        <w:rPr>
          <w:rFonts w:hint="eastAsia" w:ascii="宋体" w:hAnsi="宋体" w:cs="宋体"/>
          <w:kern w:val="0"/>
          <w:szCs w:val="21"/>
          <w:highlight w:val="yellow"/>
        </w:rPr>
        <w:t>XXX</w:t>
      </w:r>
    </w:p>
    <w:p w14:paraId="2F256EFA">
      <w:pPr>
        <w:widowControl/>
        <w:snapToGrid w:val="0"/>
        <w:spacing w:line="360" w:lineRule="auto"/>
        <w:rPr>
          <w:rFonts w:ascii="宋体" w:hAnsi="宋体" w:cs="宋体"/>
          <w:kern w:val="0"/>
          <w:szCs w:val="21"/>
        </w:rPr>
      </w:pPr>
      <w:r>
        <w:rPr>
          <w:rFonts w:hint="eastAsia" w:ascii="宋体" w:hAnsi="宋体" w:cs="宋体"/>
          <w:kern w:val="0"/>
          <w:szCs w:val="21"/>
        </w:rPr>
        <w:t>地址：</w:t>
      </w:r>
      <w:r>
        <w:rPr>
          <w:rFonts w:hint="eastAsia" w:ascii="宋体" w:hAnsi="宋体" w:cs="宋体"/>
          <w:kern w:val="0"/>
          <w:szCs w:val="21"/>
          <w:highlight w:val="yellow"/>
        </w:rPr>
        <w:t>XXXXXXXXXXXX</w:t>
      </w:r>
    </w:p>
    <w:p w14:paraId="5165EDB2">
      <w:pPr>
        <w:widowControl/>
        <w:snapToGrid w:val="0"/>
        <w:spacing w:line="360" w:lineRule="auto"/>
        <w:rPr>
          <w:rFonts w:ascii="宋体" w:hAnsi="宋体" w:cs="宋体"/>
          <w:kern w:val="0"/>
          <w:szCs w:val="21"/>
        </w:rPr>
      </w:pPr>
      <w:r>
        <w:rPr>
          <w:rFonts w:hint="eastAsia" w:ascii="宋体" w:hAnsi="宋体" w:cs="宋体"/>
          <w:kern w:val="0"/>
          <w:szCs w:val="21"/>
        </w:rPr>
        <w:t>联系人：</w:t>
      </w:r>
      <w:r>
        <w:rPr>
          <w:rFonts w:hint="eastAsia" w:ascii="宋体" w:hAnsi="宋体" w:cs="宋体"/>
          <w:kern w:val="0"/>
          <w:szCs w:val="21"/>
          <w:highlight w:val="yellow"/>
        </w:rPr>
        <w:t>XXX</w:t>
      </w:r>
      <w:r>
        <w:rPr>
          <w:rFonts w:ascii="宋体" w:hAnsi="宋体" w:cs="宋体"/>
          <w:kern w:val="0"/>
          <w:szCs w:val="21"/>
        </w:rPr>
        <w:t xml:space="preserve"> </w:t>
      </w:r>
      <w:r>
        <w:rPr>
          <w:rFonts w:hint="eastAsia" w:ascii="宋体" w:hAnsi="宋体" w:cs="宋体"/>
          <w:kern w:val="0"/>
          <w:szCs w:val="21"/>
        </w:rPr>
        <w:t xml:space="preserve">  </w:t>
      </w:r>
    </w:p>
    <w:p w14:paraId="10E26A89">
      <w:pPr>
        <w:widowControl/>
        <w:snapToGrid w:val="0"/>
        <w:spacing w:line="360" w:lineRule="auto"/>
        <w:rPr>
          <w:rFonts w:ascii="宋体" w:hAnsi="宋体" w:cs="宋体"/>
          <w:kern w:val="0"/>
          <w:szCs w:val="21"/>
          <w:highlight w:val="yellow"/>
        </w:rPr>
      </w:pPr>
      <w:r>
        <w:rPr>
          <w:rFonts w:hint="eastAsia" w:ascii="宋体" w:hAnsi="宋体" w:cs="宋体"/>
          <w:kern w:val="0"/>
          <w:szCs w:val="21"/>
        </w:rPr>
        <w:t>电话：0755-</w:t>
      </w:r>
      <w:r>
        <w:rPr>
          <w:rFonts w:hint="eastAsia" w:ascii="宋体" w:hAnsi="宋体" w:cs="宋体"/>
          <w:kern w:val="0"/>
          <w:szCs w:val="21"/>
          <w:highlight w:val="yellow"/>
        </w:rPr>
        <w:t>XXXXXX</w:t>
      </w:r>
    </w:p>
    <w:p w14:paraId="4356E4E7">
      <w:pPr>
        <w:pStyle w:val="2"/>
        <w:spacing w:line="360" w:lineRule="auto"/>
        <w:ind w:left="0"/>
        <w:rPr>
          <w:rFonts w:ascii="宋体" w:hAnsi="宋体"/>
          <w:sz w:val="21"/>
          <w:szCs w:val="21"/>
        </w:rPr>
      </w:pPr>
      <w:r>
        <w:rPr>
          <w:rFonts w:hint="eastAsia" w:ascii="宋体" w:hAnsi="宋体" w:cs="宋体"/>
          <w:sz w:val="21"/>
          <w:szCs w:val="21"/>
          <w:highlight w:val="yellow"/>
        </w:rPr>
        <w:t>电子邮件：</w:t>
      </w:r>
    </w:p>
    <w:p w14:paraId="5985CC70">
      <w:pPr>
        <w:pStyle w:val="2"/>
        <w:spacing w:after="0" w:line="360" w:lineRule="auto"/>
        <w:ind w:left="0" w:firstLine="400" w:firstLineChars="200"/>
        <w:rPr>
          <w:rFonts w:ascii="宋体" w:hAnsi="宋体"/>
          <w:sz w:val="21"/>
          <w:szCs w:val="21"/>
        </w:rPr>
      </w:pPr>
    </w:p>
    <w:p w14:paraId="6AA556FB">
      <w:pPr>
        <w:pStyle w:val="2"/>
        <w:spacing w:after="0" w:line="360" w:lineRule="auto"/>
        <w:ind w:left="0" w:firstLine="400" w:firstLineChars="200"/>
        <w:rPr>
          <w:rFonts w:ascii="宋体" w:hAnsi="宋体" w:cs="Arial"/>
          <w:sz w:val="21"/>
          <w:szCs w:val="21"/>
        </w:rPr>
      </w:pPr>
      <w:r>
        <w:rPr>
          <w:rFonts w:hint="eastAsia" w:ascii="宋体" w:hAnsi="宋体" w:cs="Arial"/>
          <w:sz w:val="21"/>
          <w:szCs w:val="21"/>
        </w:rPr>
        <w:t>依据《中华人民共和国民法典》及相关法律、法规的规定及行业规范，</w:t>
      </w:r>
      <w:r>
        <w:rPr>
          <w:rFonts w:hint="eastAsia" w:ascii="宋体" w:hAnsi="宋体" w:cs="仿宋"/>
          <w:sz w:val="21"/>
          <w:szCs w:val="21"/>
        </w:rPr>
        <w:t>甲、乙双方本着公平合理、平等互利、诚信自愿的原则，</w:t>
      </w:r>
      <w:r>
        <w:rPr>
          <w:rFonts w:hint="eastAsia" w:ascii="宋体" w:hAnsi="宋体" w:cs="Arial"/>
          <w:sz w:val="21"/>
          <w:szCs w:val="21"/>
        </w:rPr>
        <w:t>乙方受甲方委托为甲方提供</w:t>
      </w:r>
      <w:r>
        <w:rPr>
          <w:rFonts w:hint="eastAsia" w:ascii="宋体" w:hAnsi="宋体" w:cs="宋体"/>
          <w:sz w:val="21"/>
          <w:szCs w:val="21"/>
          <w:highlight w:val="yellow"/>
        </w:rPr>
        <w:t>XXXXXXXXXXXX</w:t>
      </w:r>
      <w:r>
        <w:rPr>
          <w:rFonts w:hint="eastAsia" w:ascii="宋体" w:hAnsi="宋体" w:cs="Arial"/>
          <w:sz w:val="21"/>
          <w:szCs w:val="21"/>
        </w:rPr>
        <w:t>服务，甲乙双方经协商一致，签订本合同，双方保证严格遵守和执行。</w:t>
      </w:r>
    </w:p>
    <w:p w14:paraId="6FFC539C">
      <w:pPr>
        <w:pStyle w:val="2"/>
        <w:numPr>
          <w:ilvl w:val="0"/>
          <w:numId w:val="3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服务内容及要求</w:t>
      </w:r>
    </w:p>
    <w:p w14:paraId="0B9E7F3D">
      <w:pPr>
        <w:pStyle w:val="2"/>
        <w:numPr>
          <w:ilvl w:val="0"/>
          <w:numId w:val="38"/>
        </w:numPr>
        <w:spacing w:after="0" w:line="360" w:lineRule="auto"/>
        <w:ind w:left="0" w:firstLine="400" w:firstLineChars="200"/>
        <w:rPr>
          <w:rFonts w:ascii="宋体" w:hAnsi="宋体" w:cs="仿宋"/>
          <w:sz w:val="21"/>
          <w:szCs w:val="21"/>
        </w:rPr>
      </w:pPr>
      <w:r>
        <w:rPr>
          <w:rFonts w:hint="eastAsia" w:ascii="宋体" w:hAnsi="宋体" w:cs="仿宋"/>
          <w:sz w:val="21"/>
          <w:szCs w:val="21"/>
        </w:rPr>
        <w:t>项目名称：</w:t>
      </w:r>
      <w:r>
        <w:rPr>
          <w:rFonts w:hint="eastAsia" w:ascii="宋体" w:hAnsi="宋体" w:cs="宋体"/>
          <w:sz w:val="21"/>
          <w:szCs w:val="21"/>
          <w:highlight w:val="yellow"/>
        </w:rPr>
        <w:t>XXXXXXXXXXXX</w:t>
      </w:r>
    </w:p>
    <w:p w14:paraId="7CFF4E30">
      <w:pPr>
        <w:pStyle w:val="2"/>
        <w:numPr>
          <w:ilvl w:val="0"/>
          <w:numId w:val="38"/>
        </w:numPr>
        <w:spacing w:after="0" w:line="360" w:lineRule="auto"/>
        <w:ind w:left="0" w:firstLine="400" w:firstLineChars="200"/>
        <w:rPr>
          <w:rFonts w:ascii="宋体" w:hAnsi="宋体" w:cs="仿宋"/>
          <w:sz w:val="21"/>
          <w:szCs w:val="21"/>
        </w:rPr>
      </w:pPr>
      <w:r>
        <w:rPr>
          <w:rFonts w:hint="eastAsia" w:ascii="宋体" w:hAnsi="宋体" w:cs="仿宋"/>
          <w:sz w:val="21"/>
          <w:szCs w:val="21"/>
        </w:rPr>
        <w:t>项目实施地点：深圳会展中心</w:t>
      </w:r>
    </w:p>
    <w:p w14:paraId="66D681FB">
      <w:pPr>
        <w:pStyle w:val="2"/>
        <w:numPr>
          <w:ilvl w:val="0"/>
          <w:numId w:val="38"/>
        </w:numPr>
        <w:spacing w:after="0" w:line="360" w:lineRule="auto"/>
        <w:ind w:left="0" w:firstLine="400" w:firstLineChars="200"/>
        <w:rPr>
          <w:rFonts w:ascii="宋体" w:hAnsi="宋体" w:cs="仿宋"/>
          <w:sz w:val="21"/>
          <w:szCs w:val="21"/>
        </w:rPr>
      </w:pPr>
      <w:r>
        <w:rPr>
          <w:rFonts w:hint="eastAsia" w:ascii="宋体" w:hAnsi="宋体" w:cs="仿宋"/>
          <w:sz w:val="21"/>
          <w:szCs w:val="21"/>
        </w:rPr>
        <w:t>服务内容</w:t>
      </w:r>
    </w:p>
    <w:p w14:paraId="0B053D24">
      <w:pPr>
        <w:pStyle w:val="2"/>
        <w:numPr>
          <w:ilvl w:val="0"/>
          <w:numId w:val="39"/>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w:t>
      </w:r>
    </w:p>
    <w:p w14:paraId="55BEA4BE">
      <w:pPr>
        <w:pStyle w:val="2"/>
        <w:numPr>
          <w:ilvl w:val="0"/>
          <w:numId w:val="39"/>
        </w:numPr>
        <w:spacing w:after="0" w:line="360" w:lineRule="auto"/>
        <w:ind w:left="0" w:firstLine="400" w:firstLineChars="200"/>
        <w:rPr>
          <w:rFonts w:ascii="宋体" w:hAnsi="宋体" w:cs="宋体"/>
          <w:sz w:val="21"/>
          <w:szCs w:val="21"/>
          <w:highlight w:val="yellow"/>
        </w:rPr>
      </w:pPr>
      <w:r>
        <w:rPr>
          <w:rFonts w:hint="eastAsia" w:ascii="宋体" w:hAnsi="宋体" w:cs="宋体"/>
          <w:sz w:val="21"/>
          <w:szCs w:val="21"/>
          <w:highlight w:val="yellow"/>
        </w:rPr>
        <w:t>......</w:t>
      </w:r>
    </w:p>
    <w:p w14:paraId="0AC84538">
      <w:pPr>
        <w:pStyle w:val="2"/>
        <w:numPr>
          <w:ilvl w:val="0"/>
          <w:numId w:val="38"/>
        </w:numPr>
        <w:spacing w:after="0" w:line="360" w:lineRule="auto"/>
        <w:ind w:left="0" w:firstLine="400" w:firstLineChars="200"/>
        <w:rPr>
          <w:rFonts w:ascii="宋体" w:hAnsi="宋体" w:cs="仿宋"/>
          <w:sz w:val="21"/>
          <w:szCs w:val="21"/>
        </w:rPr>
      </w:pPr>
      <w:r>
        <w:rPr>
          <w:rFonts w:hint="eastAsia" w:ascii="宋体" w:hAnsi="宋体" w:cs="仿宋"/>
          <w:sz w:val="21"/>
          <w:szCs w:val="21"/>
        </w:rPr>
        <w:t>增值服务</w:t>
      </w:r>
      <w:r>
        <w:rPr>
          <w:rFonts w:hint="eastAsia" w:ascii="宋体" w:hAnsi="宋体" w:cs="仿宋"/>
          <w:sz w:val="21"/>
          <w:szCs w:val="21"/>
          <w:highlight w:val="yellow"/>
        </w:rPr>
        <w:t>（如有）</w:t>
      </w:r>
    </w:p>
    <w:p w14:paraId="5E872CD4">
      <w:pPr>
        <w:pStyle w:val="2"/>
        <w:numPr>
          <w:ilvl w:val="0"/>
          <w:numId w:val="40"/>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w:t>
      </w:r>
    </w:p>
    <w:p w14:paraId="08C248C1">
      <w:pPr>
        <w:pStyle w:val="2"/>
        <w:numPr>
          <w:ilvl w:val="0"/>
          <w:numId w:val="40"/>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w:t>
      </w:r>
    </w:p>
    <w:p w14:paraId="68702C4C">
      <w:pPr>
        <w:pStyle w:val="2"/>
        <w:numPr>
          <w:ilvl w:val="0"/>
          <w:numId w:val="38"/>
        </w:numPr>
        <w:spacing w:after="0" w:line="360" w:lineRule="auto"/>
        <w:ind w:left="0" w:firstLine="400" w:firstLineChars="200"/>
        <w:rPr>
          <w:rFonts w:ascii="宋体" w:hAnsi="宋体" w:cs="仿宋"/>
          <w:sz w:val="21"/>
          <w:szCs w:val="21"/>
        </w:rPr>
      </w:pPr>
      <w:r>
        <w:rPr>
          <w:rFonts w:hint="eastAsia" w:ascii="宋体" w:hAnsi="宋体" w:cs="仿宋"/>
          <w:sz w:val="21"/>
          <w:szCs w:val="21"/>
        </w:rPr>
        <w:t>服务要求</w:t>
      </w:r>
    </w:p>
    <w:p w14:paraId="45804453">
      <w:pPr>
        <w:pStyle w:val="2"/>
        <w:numPr>
          <w:ilvl w:val="0"/>
          <w:numId w:val="41"/>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w:t>
      </w:r>
    </w:p>
    <w:p w14:paraId="01B8F346">
      <w:pPr>
        <w:pStyle w:val="2"/>
        <w:numPr>
          <w:ilvl w:val="0"/>
          <w:numId w:val="41"/>
        </w:numPr>
        <w:spacing w:after="0" w:line="360" w:lineRule="auto"/>
        <w:ind w:left="0" w:firstLine="400" w:firstLineChars="200"/>
        <w:rPr>
          <w:rFonts w:ascii="宋体" w:hAnsi="宋体" w:cs="宋体"/>
          <w:sz w:val="21"/>
          <w:szCs w:val="21"/>
          <w:highlight w:val="yellow"/>
        </w:rPr>
      </w:pPr>
      <w:r>
        <w:rPr>
          <w:rFonts w:hint="eastAsia" w:ascii="宋体" w:hAnsi="宋体" w:cs="宋体"/>
          <w:sz w:val="21"/>
          <w:szCs w:val="21"/>
          <w:highlight w:val="yellow"/>
        </w:rPr>
        <w:t>......</w:t>
      </w:r>
    </w:p>
    <w:p w14:paraId="5089C345">
      <w:pPr>
        <w:pStyle w:val="2"/>
        <w:numPr>
          <w:ilvl w:val="0"/>
          <w:numId w:val="3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服务期限</w:t>
      </w:r>
    </w:p>
    <w:p w14:paraId="6164460B">
      <w:pPr>
        <w:pStyle w:val="2"/>
        <w:spacing w:after="0" w:line="360" w:lineRule="auto"/>
        <w:ind w:left="0" w:firstLine="400" w:firstLineChars="200"/>
        <w:rPr>
          <w:rFonts w:ascii="宋体" w:hAnsi="宋体" w:cs="仿宋"/>
          <w:b/>
          <w:bCs/>
          <w:sz w:val="21"/>
          <w:szCs w:val="21"/>
        </w:rPr>
      </w:pPr>
      <w:r>
        <w:rPr>
          <w:rFonts w:hint="eastAsia" w:ascii="宋体" w:hAnsi="宋体" w:cs="仿宋"/>
          <w:sz w:val="21"/>
          <w:szCs w:val="21"/>
        </w:rPr>
        <w:t>本项目服务期限为</w:t>
      </w:r>
      <w:r>
        <w:rPr>
          <w:rFonts w:hint="eastAsia" w:ascii="宋体" w:hAnsi="宋体" w:cs="仿宋"/>
          <w:sz w:val="21"/>
          <w:szCs w:val="21"/>
          <w:highlight w:val="yellow"/>
        </w:rPr>
        <w:t>XX年，</w:t>
      </w:r>
      <w:r>
        <w:rPr>
          <w:rFonts w:hint="eastAsia" w:ascii="宋体" w:hAnsi="宋体" w:cs="仿宋"/>
          <w:sz w:val="21"/>
          <w:szCs w:val="21"/>
        </w:rPr>
        <w:t>从本合同签订生效之日起至</w:t>
      </w:r>
      <w:r>
        <w:rPr>
          <w:rFonts w:hint="eastAsia" w:ascii="宋体" w:hAnsi="宋体" w:cs="仿宋"/>
          <w:sz w:val="21"/>
          <w:szCs w:val="21"/>
          <w:highlight w:val="yellow"/>
        </w:rPr>
        <w:t>XXXX年X月X</w:t>
      </w:r>
      <w:r>
        <w:rPr>
          <w:rFonts w:hint="eastAsia" w:ascii="宋体" w:hAnsi="宋体" w:cs="仿宋"/>
          <w:sz w:val="21"/>
          <w:szCs w:val="21"/>
        </w:rPr>
        <w:t>日止。</w:t>
      </w:r>
      <w:r>
        <w:rPr>
          <w:rFonts w:hint="eastAsia" w:ascii="宋体" w:hAnsi="宋体" w:cs="仿宋"/>
          <w:sz w:val="21"/>
          <w:szCs w:val="21"/>
          <w:highlight w:val="yellow"/>
        </w:rPr>
        <w:t>年度服务期满前两个月，乙方应主动向甲方申请对其本年度服务情况进行评审，经甲方综合考核评审服务达到优良（综合得分</w:t>
      </w:r>
      <w:r>
        <w:rPr>
          <w:rFonts w:ascii="宋体" w:hAnsi="宋体" w:cs="仿宋"/>
          <w:sz w:val="21"/>
          <w:szCs w:val="21"/>
          <w:highlight w:val="yellow"/>
        </w:rPr>
        <w:t>≥</w:t>
      </w:r>
      <w:r>
        <w:rPr>
          <w:rFonts w:hint="eastAsia" w:ascii="宋体" w:hAnsi="宋体" w:cs="仿宋"/>
          <w:sz w:val="21"/>
          <w:szCs w:val="21"/>
          <w:highlight w:val="yellow"/>
        </w:rPr>
        <w:t>80分），则执行下一年度服务合同。如综合考核评审服务未达到优良，甲方有权终止下一年度服务合同。综合考核评审细则详见附件《XXXX考核评审细则》。</w:t>
      </w:r>
    </w:p>
    <w:p w14:paraId="6DC4B734">
      <w:pPr>
        <w:pStyle w:val="2"/>
        <w:numPr>
          <w:ilvl w:val="0"/>
          <w:numId w:val="3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合同金额及付款要求</w:t>
      </w:r>
    </w:p>
    <w:p w14:paraId="0CF8296D">
      <w:pPr>
        <w:pStyle w:val="23"/>
        <w:numPr>
          <w:ilvl w:val="1"/>
          <w:numId w:val="42"/>
        </w:numPr>
        <w:spacing w:line="360" w:lineRule="auto"/>
        <w:ind w:left="0" w:firstLine="420"/>
        <w:rPr>
          <w:rFonts w:ascii="宋体" w:hAnsi="宋体" w:eastAsia="宋体" w:cs="仿宋"/>
          <w:spacing w:val="-2"/>
          <w:szCs w:val="21"/>
        </w:rPr>
      </w:pPr>
      <w:r>
        <w:rPr>
          <w:rFonts w:hint="eastAsia" w:ascii="宋体" w:hAnsi="宋体" w:eastAsia="宋体" w:cs="仿宋"/>
          <w:szCs w:val="21"/>
        </w:rPr>
        <w:t>合同金额</w:t>
      </w:r>
    </w:p>
    <w:p w14:paraId="380360C1">
      <w:pPr>
        <w:pStyle w:val="23"/>
        <w:numPr>
          <w:ilvl w:val="0"/>
          <w:numId w:val="43"/>
        </w:numPr>
        <w:spacing w:line="360" w:lineRule="auto"/>
        <w:rPr>
          <w:rFonts w:ascii="宋体" w:hAnsi="宋体" w:eastAsia="宋体" w:cs="仿宋"/>
          <w:spacing w:val="-2"/>
          <w:szCs w:val="21"/>
        </w:rPr>
      </w:pPr>
      <w:r>
        <w:rPr>
          <w:rFonts w:hint="eastAsia" w:ascii="宋体" w:hAnsi="宋体" w:eastAsia="宋体" w:cs="仿宋"/>
          <w:bCs/>
          <w:szCs w:val="21"/>
        </w:rPr>
        <w:t>本项</w:t>
      </w:r>
      <w:r>
        <w:rPr>
          <w:rFonts w:hint="eastAsia" w:ascii="宋体" w:hAnsi="宋体" w:eastAsia="宋体" w:cs="仿宋"/>
          <w:szCs w:val="21"/>
        </w:rPr>
        <w:t>目合同金额</w:t>
      </w:r>
      <w:r>
        <w:rPr>
          <w:rFonts w:hint="eastAsia" w:ascii="宋体" w:hAnsi="宋体" w:eastAsia="宋体" w:cs="仿宋"/>
          <w:bCs/>
          <w:szCs w:val="21"/>
        </w:rPr>
        <w:t>为¥</w:t>
      </w:r>
      <w:r>
        <w:rPr>
          <w:rFonts w:hint="eastAsia" w:ascii="宋体" w:hAnsi="宋体" w:eastAsia="宋体" w:cs="仿宋"/>
          <w:bCs/>
          <w:szCs w:val="21"/>
          <w:highlight w:val="yellow"/>
        </w:rPr>
        <w:t>XXX</w:t>
      </w:r>
      <w:r>
        <w:rPr>
          <w:rFonts w:hint="eastAsia" w:ascii="宋体" w:hAnsi="宋体" w:eastAsia="宋体" w:cs="仿宋"/>
          <w:bCs/>
          <w:szCs w:val="21"/>
        </w:rPr>
        <w:t>万元（</w:t>
      </w:r>
      <w:r>
        <w:rPr>
          <w:rFonts w:hint="eastAsia" w:ascii="宋体" w:hAnsi="宋体" w:eastAsia="宋体" w:cs="仿宋"/>
          <w:szCs w:val="21"/>
        </w:rPr>
        <w:t>大写人民币：</w:t>
      </w:r>
      <w:r>
        <w:rPr>
          <w:rFonts w:hint="eastAsia" w:ascii="宋体" w:hAnsi="宋体" w:eastAsia="宋体" w:cs="仿宋"/>
          <w:szCs w:val="21"/>
          <w:highlight w:val="yellow"/>
          <w:u w:val="single"/>
        </w:rPr>
        <w:t>XXXX</w:t>
      </w:r>
      <w:r>
        <w:rPr>
          <w:rFonts w:hint="eastAsia" w:ascii="宋体" w:hAnsi="宋体" w:eastAsia="宋体" w:cs="仿宋"/>
          <w:szCs w:val="21"/>
          <w:u w:val="single"/>
        </w:rPr>
        <w:t>元整</w:t>
      </w:r>
      <w:r>
        <w:rPr>
          <w:rFonts w:ascii="宋体" w:hAnsi="宋体" w:eastAsia="宋体" w:cs="仿宋"/>
          <w:szCs w:val="21"/>
          <w:u w:val="single"/>
        </w:rPr>
        <w:t xml:space="preserve"> </w:t>
      </w:r>
      <w:r>
        <w:rPr>
          <w:rFonts w:hint="eastAsia" w:ascii="宋体" w:hAnsi="宋体" w:eastAsia="宋体" w:cs="仿宋"/>
          <w:szCs w:val="21"/>
        </w:rPr>
        <w:t>），税率为</w:t>
      </w:r>
      <w:r>
        <w:rPr>
          <w:rFonts w:hint="eastAsia" w:ascii="宋体" w:hAnsi="宋体" w:eastAsia="宋体" w:cs="仿宋"/>
          <w:szCs w:val="21"/>
          <w:highlight w:val="yellow"/>
        </w:rPr>
        <w:t>X%</w:t>
      </w:r>
      <w:r>
        <w:rPr>
          <w:rFonts w:hint="eastAsia" w:ascii="宋体" w:hAnsi="宋体" w:eastAsia="宋体" w:cs="仿宋"/>
          <w:spacing w:val="-2"/>
          <w:szCs w:val="21"/>
        </w:rPr>
        <w:t>。</w:t>
      </w:r>
    </w:p>
    <w:p w14:paraId="3BA045E9">
      <w:pPr>
        <w:pStyle w:val="23"/>
        <w:numPr>
          <w:ilvl w:val="0"/>
          <w:numId w:val="43"/>
        </w:numPr>
        <w:spacing w:line="360" w:lineRule="auto"/>
        <w:rPr>
          <w:rFonts w:ascii="宋体" w:hAnsi="宋体" w:eastAsia="宋体" w:cs="仿宋"/>
          <w:spacing w:val="-2"/>
          <w:szCs w:val="21"/>
        </w:rPr>
      </w:pPr>
      <w:r>
        <w:rPr>
          <w:rFonts w:hint="eastAsia" w:ascii="宋体" w:hAnsi="宋体" w:eastAsia="宋体" w:cs="仿宋"/>
          <w:bCs/>
          <w:szCs w:val="21"/>
        </w:rPr>
        <w:t>以上金额已经包含项目费用开具增值税</w:t>
      </w:r>
      <w:r>
        <w:rPr>
          <w:rFonts w:hint="eastAsia" w:ascii="宋体" w:hAnsi="宋体" w:eastAsia="宋体" w:cs="仿宋"/>
          <w:bCs/>
          <w:szCs w:val="21"/>
          <w:highlight w:val="yellow"/>
        </w:rPr>
        <w:t>专用</w:t>
      </w:r>
      <w:r>
        <w:rPr>
          <w:rFonts w:hint="eastAsia" w:ascii="宋体" w:hAnsi="宋体" w:eastAsia="宋体" w:cs="仿宋"/>
          <w:bCs/>
          <w:szCs w:val="21"/>
        </w:rPr>
        <w:t>发票所产生的税费及乙方完成本项目服务所发生的</w:t>
      </w:r>
      <w:r>
        <w:rPr>
          <w:rFonts w:hint="eastAsia" w:ascii="宋体" w:hAnsi="宋体" w:eastAsia="宋体" w:cs="仿宋"/>
          <w:szCs w:val="21"/>
        </w:rPr>
        <w:t>全部费用。</w:t>
      </w:r>
    </w:p>
    <w:p w14:paraId="5FD9B349">
      <w:pPr>
        <w:pStyle w:val="23"/>
        <w:numPr>
          <w:ilvl w:val="1"/>
          <w:numId w:val="42"/>
        </w:numPr>
        <w:spacing w:line="360" w:lineRule="auto"/>
        <w:ind w:left="0" w:firstLine="412"/>
        <w:rPr>
          <w:rFonts w:ascii="宋体" w:hAnsi="宋体" w:eastAsia="宋体" w:cs="仿宋"/>
          <w:spacing w:val="-2"/>
          <w:szCs w:val="21"/>
        </w:rPr>
      </w:pPr>
      <w:r>
        <w:rPr>
          <w:rFonts w:hint="eastAsia" w:ascii="宋体" w:hAnsi="宋体" w:eastAsia="宋体" w:cs="仿宋"/>
          <w:spacing w:val="-2"/>
          <w:szCs w:val="21"/>
        </w:rPr>
        <w:t>付款要求</w:t>
      </w:r>
    </w:p>
    <w:p w14:paraId="5237386A">
      <w:pPr>
        <w:pStyle w:val="23"/>
        <w:numPr>
          <w:ilvl w:val="0"/>
          <w:numId w:val="44"/>
        </w:numPr>
        <w:spacing w:line="360" w:lineRule="auto"/>
        <w:ind w:left="0" w:firstLine="412"/>
        <w:rPr>
          <w:rFonts w:ascii="宋体" w:hAnsi="宋体" w:eastAsia="宋体" w:cs="仿宋"/>
          <w:spacing w:val="-2"/>
          <w:szCs w:val="21"/>
        </w:rPr>
      </w:pPr>
      <w:r>
        <w:rPr>
          <w:rFonts w:hint="eastAsia" w:ascii="宋体" w:hAnsi="宋体" w:eastAsia="宋体" w:cs="仿宋"/>
          <w:spacing w:val="-2"/>
          <w:szCs w:val="21"/>
        </w:rPr>
        <w:t xml:space="preserve"> 合同签订，乙方完成</w:t>
      </w:r>
      <w:r>
        <w:rPr>
          <w:rFonts w:hint="eastAsia" w:ascii="宋体" w:hAnsi="宋体" w:eastAsia="宋体" w:cs="仿宋"/>
          <w:spacing w:val="-2"/>
          <w:szCs w:val="21"/>
          <w:highlight w:val="yellow"/>
        </w:rPr>
        <w:t>XXX</w:t>
      </w:r>
      <w:r>
        <w:rPr>
          <w:rFonts w:hint="eastAsia" w:ascii="宋体" w:hAnsi="宋体" w:eastAsia="宋体" w:cs="仿宋"/>
          <w:spacing w:val="-2"/>
          <w:szCs w:val="21"/>
        </w:rPr>
        <w:t>后，15个工作日内甲方向乙方支付合同金额</w:t>
      </w:r>
      <w:r>
        <w:rPr>
          <w:rFonts w:hint="eastAsia" w:ascii="宋体" w:hAnsi="宋体" w:eastAsia="宋体" w:cs="仿宋"/>
          <w:spacing w:val="-2"/>
          <w:szCs w:val="21"/>
          <w:highlight w:val="yellow"/>
        </w:rPr>
        <w:t>XX％</w:t>
      </w:r>
      <w:r>
        <w:rPr>
          <w:rFonts w:hint="eastAsia" w:ascii="宋体" w:hAnsi="宋体" w:eastAsia="宋体" w:cs="仿宋"/>
          <w:spacing w:val="-2"/>
          <w:szCs w:val="21"/>
        </w:rPr>
        <w:t>款项，即人民币</w:t>
      </w:r>
      <w:r>
        <w:rPr>
          <w:rFonts w:hint="eastAsia" w:ascii="宋体" w:hAnsi="宋体" w:eastAsia="宋体" w:cs="仿宋"/>
          <w:spacing w:val="-2"/>
          <w:szCs w:val="21"/>
          <w:highlight w:val="yellow"/>
        </w:rPr>
        <w:t>XXXX</w:t>
      </w:r>
      <w:r>
        <w:rPr>
          <w:rFonts w:hint="eastAsia" w:ascii="宋体" w:hAnsi="宋体" w:eastAsia="宋体" w:cs="仿宋"/>
          <w:spacing w:val="-2"/>
          <w:szCs w:val="21"/>
        </w:rPr>
        <w:t>元（大写：</w:t>
      </w:r>
      <w:r>
        <w:rPr>
          <w:rFonts w:hint="eastAsia" w:ascii="宋体" w:hAnsi="宋体" w:eastAsia="宋体" w:cs="仿宋"/>
          <w:spacing w:val="-2"/>
          <w:szCs w:val="21"/>
          <w:highlight w:val="yellow"/>
        </w:rPr>
        <w:t>XXXX</w:t>
      </w:r>
      <w:r>
        <w:rPr>
          <w:rFonts w:hint="eastAsia" w:ascii="宋体" w:hAnsi="宋体" w:eastAsia="宋体" w:cs="仿宋"/>
          <w:spacing w:val="-2"/>
          <w:szCs w:val="21"/>
        </w:rPr>
        <w:t>元整）；</w:t>
      </w:r>
    </w:p>
    <w:p w14:paraId="5FA7700C">
      <w:pPr>
        <w:pStyle w:val="23"/>
        <w:numPr>
          <w:ilvl w:val="0"/>
          <w:numId w:val="44"/>
        </w:numPr>
        <w:spacing w:line="360" w:lineRule="auto"/>
        <w:ind w:left="0" w:firstLine="412"/>
        <w:rPr>
          <w:rFonts w:ascii="宋体" w:hAnsi="宋体" w:eastAsia="宋体" w:cs="仿宋"/>
          <w:szCs w:val="21"/>
        </w:rPr>
      </w:pPr>
      <w:r>
        <w:rPr>
          <w:rFonts w:hint="eastAsia" w:ascii="宋体" w:hAnsi="宋体" w:eastAsia="宋体" w:cs="仿宋"/>
          <w:spacing w:val="-2"/>
          <w:szCs w:val="21"/>
        </w:rPr>
        <w:t xml:space="preserve"> 完成本项目所有服务内容并经甲方验收合格且完成违约责任清算后，甲方支付本项目剩余款项。</w:t>
      </w:r>
    </w:p>
    <w:p w14:paraId="1E8BE017">
      <w:pPr>
        <w:pStyle w:val="23"/>
        <w:numPr>
          <w:ilvl w:val="0"/>
          <w:numId w:val="44"/>
        </w:numPr>
        <w:spacing w:line="360" w:lineRule="auto"/>
        <w:ind w:left="0" w:firstLine="420"/>
        <w:rPr>
          <w:rFonts w:ascii="宋体" w:hAnsi="宋体" w:eastAsia="宋体" w:cs="仿宋"/>
          <w:szCs w:val="21"/>
        </w:rPr>
      </w:pPr>
      <w:r>
        <w:rPr>
          <w:rFonts w:hint="eastAsia" w:ascii="宋体" w:hAnsi="宋体" w:eastAsia="宋体" w:cs="仿宋"/>
          <w:szCs w:val="21"/>
        </w:rPr>
        <w:t xml:space="preserve"> 甲方办理合同款项支付前，乙方需先向甲方提供</w:t>
      </w:r>
      <w:r>
        <w:rPr>
          <w:rFonts w:hint="eastAsia" w:ascii="宋体" w:hAnsi="宋体" w:eastAsia="宋体" w:cs="仿宋"/>
          <w:szCs w:val="21"/>
          <w:highlight w:val="yellow"/>
        </w:rPr>
        <w:t>全额（等额）</w:t>
      </w:r>
      <w:r>
        <w:rPr>
          <w:rFonts w:hint="eastAsia" w:ascii="宋体" w:hAnsi="宋体" w:eastAsia="宋体" w:cs="仿宋"/>
          <w:szCs w:val="21"/>
        </w:rPr>
        <w:t>真实、合法有效的增值税</w:t>
      </w:r>
      <w:r>
        <w:rPr>
          <w:rFonts w:hint="eastAsia" w:ascii="宋体" w:hAnsi="宋体" w:eastAsia="宋体" w:cs="仿宋"/>
          <w:szCs w:val="21"/>
          <w:highlight w:val="yellow"/>
        </w:rPr>
        <w:t>专用</w:t>
      </w:r>
      <w:r>
        <w:rPr>
          <w:rFonts w:hint="eastAsia" w:ascii="宋体" w:hAnsi="宋体" w:eastAsia="宋体" w:cs="仿宋"/>
          <w:szCs w:val="21"/>
        </w:rPr>
        <w:t>发票。</w:t>
      </w:r>
    </w:p>
    <w:p w14:paraId="73EB857A">
      <w:pPr>
        <w:pStyle w:val="2"/>
        <w:numPr>
          <w:ilvl w:val="0"/>
          <w:numId w:val="3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验收标准</w:t>
      </w:r>
    </w:p>
    <w:p w14:paraId="1F3424E8">
      <w:pPr>
        <w:pStyle w:val="2"/>
        <w:numPr>
          <w:ilvl w:val="0"/>
          <w:numId w:val="45"/>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w:t>
      </w:r>
    </w:p>
    <w:p w14:paraId="1479F12D">
      <w:pPr>
        <w:pStyle w:val="2"/>
        <w:numPr>
          <w:ilvl w:val="0"/>
          <w:numId w:val="45"/>
        </w:numPr>
        <w:spacing w:after="0" w:line="360" w:lineRule="auto"/>
        <w:ind w:left="0" w:firstLine="402" w:firstLineChars="200"/>
        <w:rPr>
          <w:rFonts w:ascii="宋体" w:hAnsi="宋体" w:cs="宋体"/>
          <w:sz w:val="21"/>
          <w:szCs w:val="21"/>
          <w:highlight w:val="yellow"/>
        </w:rPr>
      </w:pPr>
      <w:r>
        <w:rPr>
          <w:rFonts w:hint="eastAsia" w:ascii="宋体" w:hAnsi="宋体" w:cs="仿宋"/>
          <w:b/>
          <w:bCs/>
          <w:sz w:val="21"/>
          <w:szCs w:val="21"/>
        </w:rPr>
        <w:t>.</w:t>
      </w:r>
      <w:r>
        <w:rPr>
          <w:rFonts w:hint="eastAsia" w:ascii="宋体" w:hAnsi="宋体" w:cs="宋体"/>
          <w:sz w:val="21"/>
          <w:szCs w:val="21"/>
          <w:highlight w:val="yellow"/>
        </w:rPr>
        <w:t>.....</w:t>
      </w:r>
    </w:p>
    <w:p w14:paraId="73CE25D5">
      <w:pPr>
        <w:pStyle w:val="2"/>
        <w:numPr>
          <w:ilvl w:val="0"/>
          <w:numId w:val="3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双方权利与义务</w:t>
      </w:r>
    </w:p>
    <w:p w14:paraId="66EB887F">
      <w:pPr>
        <w:pStyle w:val="2"/>
        <w:numPr>
          <w:ilvl w:val="0"/>
          <w:numId w:val="46"/>
        </w:numPr>
        <w:spacing w:after="0" w:line="360" w:lineRule="auto"/>
        <w:ind w:left="0" w:firstLine="400" w:firstLineChars="200"/>
        <w:rPr>
          <w:rFonts w:ascii="宋体" w:hAnsi="宋体" w:cs="仿宋"/>
          <w:sz w:val="21"/>
          <w:szCs w:val="21"/>
        </w:rPr>
      </w:pPr>
      <w:r>
        <w:rPr>
          <w:rFonts w:hint="eastAsia" w:ascii="宋体" w:hAnsi="宋体" w:cs="仿宋"/>
          <w:sz w:val="21"/>
          <w:szCs w:val="21"/>
        </w:rPr>
        <w:t>甲方权利与义务</w:t>
      </w:r>
    </w:p>
    <w:p w14:paraId="2EB66354">
      <w:pPr>
        <w:pStyle w:val="2"/>
        <w:numPr>
          <w:ilvl w:val="0"/>
          <w:numId w:val="47"/>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XXXXXXXXXXXXXXXXXXXXXXXXXX</w:t>
      </w:r>
    </w:p>
    <w:p w14:paraId="00A24FD1">
      <w:pPr>
        <w:pStyle w:val="2"/>
        <w:numPr>
          <w:ilvl w:val="0"/>
          <w:numId w:val="47"/>
        </w:numPr>
        <w:spacing w:after="0" w:line="360" w:lineRule="auto"/>
        <w:ind w:left="0" w:firstLine="400" w:firstLineChars="200"/>
        <w:rPr>
          <w:rFonts w:ascii="宋体" w:hAnsi="宋体" w:cs="宋体"/>
          <w:sz w:val="21"/>
          <w:szCs w:val="21"/>
          <w:highlight w:val="yellow"/>
        </w:rPr>
      </w:pPr>
      <w:r>
        <w:rPr>
          <w:rFonts w:hint="eastAsia" w:ascii="宋体" w:hAnsi="宋体" w:cs="宋体"/>
          <w:sz w:val="21"/>
          <w:szCs w:val="21"/>
          <w:highlight w:val="yellow"/>
        </w:rPr>
        <w:t>......</w:t>
      </w:r>
    </w:p>
    <w:p w14:paraId="67B1B812">
      <w:pPr>
        <w:pStyle w:val="2"/>
        <w:numPr>
          <w:ilvl w:val="0"/>
          <w:numId w:val="46"/>
        </w:numPr>
        <w:spacing w:after="0" w:line="360" w:lineRule="auto"/>
        <w:ind w:left="0" w:firstLine="400" w:firstLineChars="200"/>
        <w:rPr>
          <w:rFonts w:ascii="宋体" w:hAnsi="宋体" w:cs="仿宋"/>
          <w:sz w:val="21"/>
          <w:szCs w:val="21"/>
        </w:rPr>
      </w:pPr>
      <w:r>
        <w:rPr>
          <w:rFonts w:hint="eastAsia" w:ascii="宋体" w:hAnsi="宋体" w:cs="仿宋"/>
          <w:sz w:val="21"/>
          <w:szCs w:val="21"/>
        </w:rPr>
        <w:t>乙方权利与义务</w:t>
      </w:r>
    </w:p>
    <w:p w14:paraId="55DD5BD7">
      <w:pPr>
        <w:pStyle w:val="2"/>
        <w:numPr>
          <w:ilvl w:val="0"/>
          <w:numId w:val="48"/>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XXXXXXXXXXXXXXXXXXXXXXXXXX</w:t>
      </w:r>
    </w:p>
    <w:p w14:paraId="44476865">
      <w:pPr>
        <w:pStyle w:val="2"/>
        <w:numPr>
          <w:ilvl w:val="0"/>
          <w:numId w:val="48"/>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w:t>
      </w:r>
    </w:p>
    <w:p w14:paraId="0E0CCB6D">
      <w:pPr>
        <w:pStyle w:val="2"/>
        <w:numPr>
          <w:ilvl w:val="0"/>
          <w:numId w:val="3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处罚标准</w:t>
      </w:r>
      <w:r>
        <w:rPr>
          <w:rFonts w:hint="eastAsia" w:ascii="宋体" w:hAnsi="宋体" w:cs="仿宋"/>
          <w:b/>
          <w:bCs/>
          <w:sz w:val="21"/>
          <w:szCs w:val="21"/>
          <w:highlight w:val="yellow"/>
        </w:rPr>
        <w:t>（如有）</w:t>
      </w:r>
    </w:p>
    <w:p w14:paraId="1EBA8234">
      <w:pPr>
        <w:pStyle w:val="2"/>
        <w:numPr>
          <w:ilvl w:val="0"/>
          <w:numId w:val="49"/>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XXXXXXXXXXXXXXXXXXXXXXXXXX</w:t>
      </w:r>
    </w:p>
    <w:p w14:paraId="2DF96183">
      <w:pPr>
        <w:pStyle w:val="2"/>
        <w:numPr>
          <w:ilvl w:val="0"/>
          <w:numId w:val="49"/>
        </w:numPr>
        <w:spacing w:after="0" w:line="360" w:lineRule="auto"/>
        <w:ind w:left="0" w:firstLine="400" w:firstLineChars="200"/>
        <w:rPr>
          <w:rFonts w:ascii="宋体" w:hAnsi="宋体" w:cs="仿宋"/>
          <w:b/>
          <w:bCs/>
          <w:sz w:val="21"/>
          <w:szCs w:val="21"/>
        </w:rPr>
      </w:pPr>
      <w:r>
        <w:rPr>
          <w:rFonts w:hint="eastAsia" w:ascii="宋体" w:hAnsi="宋体" w:cs="宋体"/>
          <w:sz w:val="21"/>
          <w:szCs w:val="21"/>
          <w:highlight w:val="yellow"/>
        </w:rPr>
        <w:t>......</w:t>
      </w:r>
    </w:p>
    <w:p w14:paraId="0F61DEC2">
      <w:pPr>
        <w:pStyle w:val="2"/>
        <w:numPr>
          <w:ilvl w:val="0"/>
          <w:numId w:val="3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知识产权归属</w:t>
      </w:r>
      <w:r>
        <w:rPr>
          <w:rFonts w:hint="eastAsia" w:ascii="宋体" w:hAnsi="宋体" w:cs="仿宋"/>
          <w:b/>
          <w:bCs/>
          <w:sz w:val="21"/>
          <w:szCs w:val="21"/>
          <w:highlight w:val="yellow"/>
        </w:rPr>
        <w:t>（如有）</w:t>
      </w:r>
    </w:p>
    <w:p w14:paraId="45ABAF44">
      <w:pPr>
        <w:pStyle w:val="2"/>
        <w:numPr>
          <w:ilvl w:val="0"/>
          <w:numId w:val="50"/>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XXXXXXXXXXXXXXXXXXXXXXXXXX</w:t>
      </w:r>
    </w:p>
    <w:p w14:paraId="61BB099E">
      <w:pPr>
        <w:pStyle w:val="2"/>
        <w:numPr>
          <w:ilvl w:val="0"/>
          <w:numId w:val="50"/>
        </w:numPr>
        <w:spacing w:after="0" w:line="360" w:lineRule="auto"/>
        <w:ind w:left="0" w:firstLine="400" w:firstLineChars="200"/>
        <w:rPr>
          <w:rFonts w:ascii="宋体" w:hAnsi="宋体" w:cs="仿宋"/>
          <w:b/>
          <w:bCs/>
          <w:sz w:val="21"/>
          <w:szCs w:val="21"/>
        </w:rPr>
      </w:pPr>
      <w:r>
        <w:rPr>
          <w:rFonts w:hint="eastAsia" w:ascii="宋体" w:hAnsi="宋体" w:cs="宋体"/>
          <w:sz w:val="21"/>
          <w:szCs w:val="21"/>
          <w:highlight w:val="yellow"/>
        </w:rPr>
        <w:t>......</w:t>
      </w:r>
    </w:p>
    <w:p w14:paraId="57617336">
      <w:pPr>
        <w:pStyle w:val="2"/>
        <w:numPr>
          <w:ilvl w:val="0"/>
          <w:numId w:val="3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违约责任</w:t>
      </w:r>
    </w:p>
    <w:p w14:paraId="4663736B">
      <w:pPr>
        <w:numPr>
          <w:ilvl w:val="0"/>
          <w:numId w:val="51"/>
        </w:numPr>
        <w:snapToGrid w:val="0"/>
        <w:spacing w:line="360" w:lineRule="auto"/>
        <w:ind w:firstLine="420" w:firstLineChars="200"/>
        <w:rPr>
          <w:rFonts w:ascii="宋体" w:hAnsi="宋体" w:cs="仿宋"/>
          <w:szCs w:val="21"/>
        </w:rPr>
      </w:pPr>
      <w:r>
        <w:rPr>
          <w:rFonts w:hint="eastAsia" w:ascii="宋体" w:hAnsi="宋体" w:cs="仿宋"/>
          <w:szCs w:val="21"/>
        </w:rPr>
        <w:t>甲乙双方任何一方违反约定事项造成对方实际损失的，应在15天内向对方支付年度合同金额</w:t>
      </w:r>
      <w:r>
        <w:rPr>
          <w:rFonts w:hint="eastAsia" w:ascii="宋体" w:hAnsi="宋体" w:cs="仿宋"/>
          <w:szCs w:val="21"/>
          <w:highlight w:val="yellow"/>
        </w:rPr>
        <w:t>XX%</w:t>
      </w:r>
      <w:r>
        <w:rPr>
          <w:rFonts w:hint="eastAsia" w:ascii="宋体" w:hAnsi="宋体" w:cs="仿宋"/>
          <w:szCs w:val="21"/>
        </w:rPr>
        <w:t>的赔偿金和违约金。</w:t>
      </w:r>
    </w:p>
    <w:p w14:paraId="49555AFE">
      <w:pPr>
        <w:numPr>
          <w:ilvl w:val="0"/>
          <w:numId w:val="51"/>
        </w:numPr>
        <w:snapToGrid w:val="0"/>
        <w:spacing w:line="360" w:lineRule="auto"/>
        <w:ind w:firstLine="420" w:firstLineChars="200"/>
        <w:rPr>
          <w:rFonts w:ascii="宋体" w:hAnsi="宋体" w:cs="仿宋"/>
          <w:szCs w:val="21"/>
        </w:rPr>
      </w:pPr>
      <w:r>
        <w:rPr>
          <w:rFonts w:hint="eastAsia" w:ascii="宋体" w:hAnsi="宋体" w:cs="仿宋"/>
          <w:szCs w:val="21"/>
        </w:rPr>
        <w:t>乙方因存在重大过错且造成甲方损失的，应当向甲方赔偿，赔偿金额不低于乙方因过错给甲方造成的损失金额，赔偿范围包括甲方实际损失、诉讼费、律师费、公证费、鉴定费等全部维权费用。</w:t>
      </w:r>
    </w:p>
    <w:p w14:paraId="55FBC3D8">
      <w:pPr>
        <w:pStyle w:val="2"/>
        <w:numPr>
          <w:ilvl w:val="0"/>
          <w:numId w:val="3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合同变更、终止</w:t>
      </w:r>
    </w:p>
    <w:p w14:paraId="05CB56BC">
      <w:pPr>
        <w:numPr>
          <w:ilvl w:val="0"/>
          <w:numId w:val="52"/>
        </w:numPr>
        <w:snapToGrid w:val="0"/>
        <w:spacing w:line="360" w:lineRule="auto"/>
        <w:ind w:firstLineChars="200"/>
        <w:rPr>
          <w:rFonts w:ascii="宋体" w:hAnsi="宋体" w:cs="仿宋"/>
          <w:szCs w:val="21"/>
        </w:rPr>
      </w:pPr>
      <w:r>
        <w:rPr>
          <w:rFonts w:hint="eastAsia" w:ascii="宋体" w:hAnsi="宋体" w:cs="仿宋"/>
          <w:szCs w:val="21"/>
        </w:rPr>
        <w:t>如果出现不可预见的情形，影响本合同项下相关服务的执行时，甲乙双方均可要求变更约定事项，但应提前通知对方，并由双方协商解决。</w:t>
      </w:r>
    </w:p>
    <w:p w14:paraId="192EEBB1">
      <w:pPr>
        <w:numPr>
          <w:ilvl w:val="0"/>
          <w:numId w:val="52"/>
        </w:numPr>
        <w:snapToGrid w:val="0"/>
        <w:spacing w:line="360" w:lineRule="auto"/>
        <w:ind w:firstLineChars="200"/>
        <w:rPr>
          <w:rFonts w:ascii="宋体" w:hAnsi="宋体" w:cs="仿宋"/>
          <w:szCs w:val="21"/>
        </w:rPr>
      </w:pPr>
      <w:r>
        <w:rPr>
          <w:rFonts w:hint="eastAsia" w:ascii="宋体" w:hAnsi="宋体" w:cs="仿宋"/>
          <w:szCs w:val="21"/>
        </w:rPr>
        <w:t>本合同签订后，双方应当按约履行，不得无故终止。如遇法定情形或特殊原因确需终止的,提出终止的一方应提前书面通知另一方。</w:t>
      </w:r>
    </w:p>
    <w:p w14:paraId="6234AF09">
      <w:pPr>
        <w:numPr>
          <w:ilvl w:val="0"/>
          <w:numId w:val="52"/>
        </w:numPr>
        <w:snapToGrid w:val="0"/>
        <w:spacing w:line="360" w:lineRule="auto"/>
        <w:ind w:firstLineChars="200"/>
        <w:rPr>
          <w:rFonts w:ascii="宋体" w:hAnsi="宋体" w:cs="仿宋"/>
          <w:szCs w:val="21"/>
        </w:rPr>
      </w:pPr>
      <w:r>
        <w:rPr>
          <w:rFonts w:hint="eastAsia" w:ascii="宋体" w:hAnsi="宋体" w:cs="仿宋"/>
          <w:szCs w:val="21"/>
        </w:rPr>
        <w:t>在甲方因自身原因单方终止本合同的情况下，乙方因如约履行本项目合同且已实际发生的直接费用，甲方可按实予以结算。同时，甲方不再承担乙方由此造成的其他间接费用和损失，乙方亦不得再就上述事项进行任何形式的索赔。</w:t>
      </w:r>
    </w:p>
    <w:p w14:paraId="6549C031">
      <w:pPr>
        <w:pStyle w:val="2"/>
        <w:spacing w:after="0" w:line="360" w:lineRule="auto"/>
        <w:ind w:left="0" w:firstLine="400" w:firstLineChars="200"/>
        <w:rPr>
          <w:rFonts w:ascii="宋体" w:hAnsi="宋体"/>
          <w:sz w:val="21"/>
          <w:szCs w:val="21"/>
        </w:rPr>
      </w:pPr>
      <w:r>
        <w:rPr>
          <w:rFonts w:hint="eastAsia" w:ascii="宋体" w:hAnsi="宋体" w:cs="仿宋"/>
          <w:sz w:val="21"/>
          <w:szCs w:val="21"/>
        </w:rPr>
        <w:t>（四）在乙方因自身原因单方终止本合同的情况下，乙方须退回甲方已经支付的本合同项下乙方未完成和未开始实施项相关费用。</w:t>
      </w:r>
    </w:p>
    <w:p w14:paraId="075C31C5">
      <w:pPr>
        <w:pStyle w:val="2"/>
        <w:numPr>
          <w:ilvl w:val="0"/>
          <w:numId w:val="3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保密条款</w:t>
      </w:r>
    </w:p>
    <w:p w14:paraId="06DEC748">
      <w:pPr>
        <w:pStyle w:val="2"/>
        <w:spacing w:after="0" w:line="360" w:lineRule="auto"/>
        <w:ind w:left="0" w:firstLine="400" w:firstLineChars="200"/>
        <w:rPr>
          <w:rFonts w:ascii="宋体" w:hAnsi="宋体" w:cs="仿宋"/>
          <w:sz w:val="21"/>
          <w:szCs w:val="21"/>
        </w:rPr>
      </w:pPr>
      <w:r>
        <w:rPr>
          <w:rFonts w:hint="eastAsia" w:ascii="宋体" w:hAnsi="宋体" w:cs="仿宋"/>
          <w:sz w:val="21"/>
          <w:szCs w:val="21"/>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14:paraId="412287DF">
      <w:pPr>
        <w:pStyle w:val="2"/>
        <w:numPr>
          <w:ilvl w:val="0"/>
          <w:numId w:val="3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不可抗力</w:t>
      </w:r>
    </w:p>
    <w:p w14:paraId="0225E704">
      <w:pPr>
        <w:pStyle w:val="23"/>
        <w:numPr>
          <w:ilvl w:val="0"/>
          <w:numId w:val="53"/>
        </w:numPr>
        <w:spacing w:line="360" w:lineRule="auto"/>
        <w:ind w:left="0" w:firstLine="420"/>
        <w:rPr>
          <w:rFonts w:ascii="宋体" w:hAnsi="宋体" w:eastAsia="宋体" w:cs="仿宋"/>
          <w:szCs w:val="21"/>
        </w:rPr>
      </w:pPr>
      <w:r>
        <w:rPr>
          <w:rFonts w:hint="eastAsia" w:ascii="宋体" w:hAnsi="宋体" w:eastAsia="宋体" w:cs="仿宋"/>
          <w:szCs w:val="21"/>
        </w:rPr>
        <w:t>如合同一方延迟履行或未能履行其本合同中列明之义务，但该延迟履行或未能履行是因不可抗力而引起，且在该不可抗力排除后第一时间通知了对方</w:t>
      </w:r>
      <w:r>
        <w:rPr>
          <w:rFonts w:ascii="宋体" w:hAnsi="宋体" w:eastAsia="宋体" w:cs="仿宋"/>
          <w:szCs w:val="21"/>
        </w:rPr>
        <w:t>,</w:t>
      </w:r>
      <w:r>
        <w:rPr>
          <w:rFonts w:hint="eastAsia" w:ascii="宋体" w:hAnsi="宋体" w:eastAsia="宋体" w:cs="仿宋"/>
          <w:szCs w:val="21"/>
        </w:rPr>
        <w:t>并提供有效证明，该方不被视为违反本合同。</w:t>
      </w:r>
    </w:p>
    <w:p w14:paraId="0B5FEE08">
      <w:pPr>
        <w:pStyle w:val="23"/>
        <w:numPr>
          <w:ilvl w:val="0"/>
          <w:numId w:val="53"/>
        </w:numPr>
        <w:spacing w:line="360" w:lineRule="auto"/>
        <w:ind w:left="0" w:firstLine="420"/>
        <w:rPr>
          <w:rFonts w:ascii="宋体" w:hAnsi="宋体" w:eastAsia="宋体" w:cs="仿宋"/>
          <w:szCs w:val="21"/>
        </w:rPr>
      </w:pPr>
      <w:r>
        <w:rPr>
          <w:rFonts w:hint="eastAsia" w:ascii="宋体" w:hAnsi="宋体" w:eastAsia="宋体" w:cs="仿宋"/>
          <w:szCs w:val="21"/>
        </w:rPr>
        <w:t>本合同项下的不可抗力是指：无法预见、无法避免且无法克服的客观事实，包括但不限于</w:t>
      </w:r>
      <w:r>
        <w:rPr>
          <w:rFonts w:hint="eastAsia" w:ascii="宋体" w:hAnsi="宋体" w:eastAsia="宋体"/>
          <w:bCs/>
          <w:szCs w:val="21"/>
        </w:rPr>
        <w:t>战争、罢工、倒闭、暴乱、疾病蔓延、戒严令、火灾、洪水、暴风雨、干旱、火山爆发、爆炸、核或化学事件或辐射、海啸、任何自然灾害</w:t>
      </w:r>
      <w:r>
        <w:rPr>
          <w:rFonts w:hint="eastAsia" w:ascii="宋体" w:hAnsi="宋体" w:eastAsia="宋体" w:cs="仿宋"/>
          <w:szCs w:val="21"/>
        </w:rPr>
        <w:t>等。</w:t>
      </w:r>
    </w:p>
    <w:p w14:paraId="7460E826">
      <w:pPr>
        <w:pStyle w:val="2"/>
        <w:numPr>
          <w:ilvl w:val="0"/>
          <w:numId w:val="3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争议解决</w:t>
      </w:r>
    </w:p>
    <w:p w14:paraId="52F5A4F5">
      <w:pPr>
        <w:snapToGrid w:val="0"/>
        <w:spacing w:line="360" w:lineRule="auto"/>
        <w:ind w:firstLine="420" w:firstLineChars="200"/>
        <w:rPr>
          <w:rFonts w:ascii="宋体" w:hAnsi="宋体" w:cs="仿宋"/>
          <w:szCs w:val="21"/>
        </w:rPr>
      </w:pPr>
      <w:r>
        <w:rPr>
          <w:rFonts w:hint="eastAsia" w:ascii="宋体" w:hAnsi="宋体" w:cs="仿宋"/>
          <w:szCs w:val="21"/>
        </w:rPr>
        <w:t>因本合同有关的任何纠纷或争议，双方应协商解决。协商不成的，双方均可向甲方所在地的人民法院提起诉讼。</w:t>
      </w:r>
    </w:p>
    <w:p w14:paraId="4048B5F4">
      <w:pPr>
        <w:pStyle w:val="2"/>
        <w:numPr>
          <w:ilvl w:val="0"/>
          <w:numId w:val="3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其他条款</w:t>
      </w:r>
    </w:p>
    <w:p w14:paraId="34420C2F">
      <w:pPr>
        <w:numPr>
          <w:ilvl w:val="0"/>
          <w:numId w:val="54"/>
        </w:numPr>
        <w:snapToGrid w:val="0"/>
        <w:spacing w:line="360" w:lineRule="auto"/>
        <w:ind w:firstLineChars="200"/>
        <w:rPr>
          <w:rFonts w:ascii="宋体" w:hAnsi="宋体" w:cs="仿宋"/>
          <w:szCs w:val="21"/>
        </w:rPr>
      </w:pPr>
      <w:r>
        <w:rPr>
          <w:rFonts w:hint="eastAsia" w:ascii="宋体" w:hAnsi="宋体" w:cs="仿宋"/>
          <w:szCs w:val="21"/>
        </w:rPr>
        <w:t>本合同经双方代表人签字并加盖单位公章之日起生效，并在双方履行完成约定事项后终止。</w:t>
      </w:r>
    </w:p>
    <w:p w14:paraId="4C92D695">
      <w:pPr>
        <w:numPr>
          <w:ilvl w:val="0"/>
          <w:numId w:val="54"/>
        </w:numPr>
        <w:snapToGrid w:val="0"/>
        <w:spacing w:line="360" w:lineRule="auto"/>
        <w:ind w:firstLineChars="200"/>
        <w:rPr>
          <w:rFonts w:ascii="宋体" w:hAnsi="宋体" w:cs="仿宋"/>
          <w:szCs w:val="21"/>
        </w:rPr>
      </w:pPr>
      <w:r>
        <w:rPr>
          <w:rFonts w:hint="eastAsia" w:ascii="宋体" w:hAnsi="宋体" w:cs="仿宋"/>
          <w:szCs w:val="21"/>
        </w:rPr>
        <w:t>本合同载明的联系方式（包括地址、联系人、电话）为双方约定的联系方式，若有变动，应提前书面告知对方，否则该联系方式为双方法定的送达和联系方式，一经发送至上述地址即视为送达。</w:t>
      </w:r>
    </w:p>
    <w:p w14:paraId="697E69B3">
      <w:pPr>
        <w:pStyle w:val="35"/>
        <w:numPr>
          <w:ilvl w:val="0"/>
          <w:numId w:val="54"/>
        </w:numPr>
        <w:spacing w:line="360" w:lineRule="auto"/>
        <w:rPr>
          <w:rFonts w:ascii="宋体" w:hAnsi="宋体" w:eastAsia="宋体" w:cs="仿宋"/>
          <w:szCs w:val="21"/>
        </w:rPr>
      </w:pPr>
      <w:bookmarkStart w:id="60" w:name="_Hlk127434820"/>
      <w:r>
        <w:rPr>
          <w:rFonts w:hint="eastAsia" w:ascii="宋体" w:hAnsi="宋体" w:eastAsia="宋体" w:cs="仿宋"/>
          <w:szCs w:val="21"/>
        </w:rPr>
        <w:t>投标文件中响应及承诺的内容作为本合同不可分割的组成部分，与合同条款具有同等效力；当本合同条款与上述文件内容不一致时，以其中较为严格的要求为准。</w:t>
      </w:r>
      <w:bookmarkEnd w:id="60"/>
    </w:p>
    <w:p w14:paraId="1A7C5D05">
      <w:pPr>
        <w:numPr>
          <w:ilvl w:val="0"/>
          <w:numId w:val="54"/>
        </w:numPr>
        <w:snapToGrid w:val="0"/>
        <w:spacing w:line="360" w:lineRule="auto"/>
        <w:ind w:firstLineChars="200"/>
        <w:rPr>
          <w:rFonts w:ascii="宋体" w:hAnsi="宋体" w:cs="仿宋"/>
          <w:szCs w:val="21"/>
        </w:rPr>
      </w:pPr>
      <w:r>
        <w:rPr>
          <w:rFonts w:hint="eastAsia" w:ascii="宋体" w:hAnsi="宋体" w:cs="仿宋"/>
          <w:szCs w:val="21"/>
        </w:rPr>
        <w:t>本合同未尽事宜，经双方协商另行签订补充协议，本合同的附件及任何补充协议与本合同具有同等法律效力。</w:t>
      </w:r>
    </w:p>
    <w:p w14:paraId="2A8AA712">
      <w:pPr>
        <w:numPr>
          <w:ilvl w:val="0"/>
          <w:numId w:val="54"/>
        </w:numPr>
        <w:snapToGrid w:val="0"/>
        <w:spacing w:line="360" w:lineRule="auto"/>
        <w:ind w:firstLineChars="200"/>
        <w:rPr>
          <w:rFonts w:ascii="宋体" w:hAnsi="宋体" w:cs="仿宋"/>
          <w:szCs w:val="21"/>
        </w:rPr>
      </w:pPr>
      <w:r>
        <w:rPr>
          <w:rFonts w:hint="eastAsia" w:ascii="宋体" w:hAnsi="宋体" w:cs="仿宋"/>
          <w:szCs w:val="21"/>
        </w:rPr>
        <w:t>本合同一式陆份，甲方执肆份，乙方执贰份，具有同等法律效力。</w:t>
      </w:r>
    </w:p>
    <w:p w14:paraId="119E5CEF">
      <w:pPr>
        <w:pStyle w:val="2"/>
        <w:spacing w:after="0" w:line="360" w:lineRule="auto"/>
        <w:ind w:left="0" w:firstLine="420" w:firstLineChars="200"/>
        <w:rPr>
          <w:rFonts w:ascii="宋体" w:hAnsi="宋体" w:cs="仿宋"/>
          <w:b/>
          <w:bCs/>
          <w:sz w:val="21"/>
          <w:szCs w:val="21"/>
        </w:rPr>
      </w:pPr>
      <w:r>
        <w:rPr>
          <w:rFonts w:hint="eastAsia" w:ascii="宋体" w:hAnsi="宋体" w:cs="仿宋"/>
          <w:spacing w:val="0"/>
          <w:kern w:val="2"/>
          <w:sz w:val="21"/>
          <w:szCs w:val="21"/>
        </w:rPr>
        <w:t>（以下无正文，为合同签章页）</w:t>
      </w:r>
      <w:r>
        <w:rPr>
          <w:rFonts w:hint="eastAsia" w:ascii="宋体" w:hAnsi="宋体" w:cs="仿宋"/>
          <w:b/>
          <w:bCs/>
          <w:sz w:val="21"/>
          <w:szCs w:val="21"/>
        </w:rPr>
        <w:t xml:space="preserve">    </w:t>
      </w:r>
    </w:p>
    <w:p w14:paraId="2A499366">
      <w:pPr>
        <w:pStyle w:val="2"/>
        <w:spacing w:line="360" w:lineRule="auto"/>
        <w:rPr>
          <w:rFonts w:ascii="宋体" w:hAnsi="宋体" w:cs="仿宋"/>
          <w:b/>
          <w:bCs/>
          <w:sz w:val="21"/>
          <w:szCs w:val="21"/>
        </w:rPr>
      </w:pPr>
    </w:p>
    <w:p w14:paraId="797E8D33">
      <w:pPr>
        <w:spacing w:line="360" w:lineRule="auto"/>
        <w:ind w:firstLine="560"/>
        <w:rPr>
          <w:rFonts w:ascii="宋体" w:hAnsi="宋体" w:cs="仿宋"/>
          <w:szCs w:val="21"/>
        </w:rPr>
      </w:pPr>
      <w:r>
        <w:rPr>
          <w:rFonts w:hint="eastAsia" w:ascii="宋体" w:hAnsi="宋体" w:cs="宋体"/>
          <w:b/>
          <w:kern w:val="0"/>
          <w:szCs w:val="21"/>
        </w:rPr>
        <w:t>甲  方(盖章)： 深圳会展中心管理有限责任公司</w:t>
      </w:r>
    </w:p>
    <w:p w14:paraId="5B44021E">
      <w:pPr>
        <w:spacing w:line="360" w:lineRule="auto"/>
        <w:ind w:firstLine="560"/>
        <w:rPr>
          <w:rFonts w:ascii="宋体" w:hAnsi="宋体" w:cs="仿宋"/>
          <w:szCs w:val="21"/>
        </w:rPr>
      </w:pPr>
      <w:r>
        <w:rPr>
          <w:rFonts w:hint="eastAsia" w:ascii="宋体" w:hAnsi="宋体" w:cs="仿宋"/>
          <w:szCs w:val="21"/>
        </w:rPr>
        <w:t>法定代表人（签名）：</w:t>
      </w:r>
      <w:r>
        <w:rPr>
          <w:rFonts w:hint="eastAsia" w:ascii="宋体" w:hAnsi="宋体" w:cs="仿宋"/>
          <w:szCs w:val="21"/>
          <w:u w:val="single"/>
        </w:rPr>
        <w:t xml:space="preserve">                  </w:t>
      </w:r>
      <w:r>
        <w:rPr>
          <w:rFonts w:hint="eastAsia" w:ascii="宋体" w:hAnsi="宋体" w:cs="仿宋"/>
          <w:szCs w:val="21"/>
        </w:rPr>
        <w:t xml:space="preserve">   </w:t>
      </w:r>
    </w:p>
    <w:p w14:paraId="0CEFFAE6">
      <w:pPr>
        <w:spacing w:line="360" w:lineRule="auto"/>
        <w:ind w:firstLine="562"/>
        <w:rPr>
          <w:rFonts w:ascii="宋体" w:hAnsi="宋体" w:cs="仿宋"/>
          <w:szCs w:val="21"/>
        </w:rPr>
      </w:pPr>
      <w:r>
        <w:rPr>
          <w:rFonts w:hint="eastAsia" w:ascii="宋体" w:hAnsi="宋体" w:cs="仿宋"/>
          <w:b/>
          <w:bCs/>
          <w:szCs w:val="21"/>
        </w:rPr>
        <w:t>日期：</w:t>
      </w:r>
      <w:r>
        <w:rPr>
          <w:rFonts w:hint="eastAsia" w:ascii="宋体" w:hAnsi="宋体" w:cs="仿宋"/>
          <w:szCs w:val="21"/>
        </w:rPr>
        <w:t xml:space="preserve">      年   月   日      </w:t>
      </w:r>
    </w:p>
    <w:p w14:paraId="0F1061DE">
      <w:pPr>
        <w:spacing w:line="360" w:lineRule="auto"/>
        <w:ind w:firstLine="560"/>
        <w:rPr>
          <w:rFonts w:ascii="宋体" w:hAnsi="宋体" w:cs="仿宋"/>
          <w:szCs w:val="21"/>
        </w:rPr>
      </w:pPr>
    </w:p>
    <w:p w14:paraId="1C6F058A">
      <w:pPr>
        <w:spacing w:line="360" w:lineRule="auto"/>
        <w:ind w:firstLine="560"/>
        <w:rPr>
          <w:rFonts w:ascii="宋体" w:hAnsi="宋体" w:cs="宋体"/>
          <w:b/>
          <w:kern w:val="0"/>
          <w:szCs w:val="21"/>
        </w:rPr>
      </w:pPr>
      <w:r>
        <w:rPr>
          <w:rFonts w:hint="eastAsia" w:ascii="宋体" w:hAnsi="宋体" w:cs="宋体"/>
          <w:b/>
          <w:kern w:val="0"/>
          <w:szCs w:val="21"/>
        </w:rPr>
        <w:t xml:space="preserve">乙  方（盖章）：  </w:t>
      </w:r>
    </w:p>
    <w:p w14:paraId="15058D64">
      <w:pPr>
        <w:spacing w:line="360" w:lineRule="auto"/>
        <w:ind w:firstLine="560"/>
        <w:rPr>
          <w:rFonts w:ascii="宋体" w:hAnsi="宋体" w:cs="仿宋"/>
          <w:szCs w:val="21"/>
        </w:rPr>
      </w:pPr>
      <w:r>
        <w:rPr>
          <w:rFonts w:hint="eastAsia" w:ascii="宋体" w:hAnsi="宋体" w:cs="仿宋"/>
          <w:szCs w:val="21"/>
        </w:rPr>
        <w:t>法定代表人/授权代表（签名)：</w:t>
      </w:r>
      <w:r>
        <w:rPr>
          <w:rFonts w:hint="eastAsia" w:ascii="宋体" w:hAnsi="宋体" w:cs="仿宋"/>
          <w:szCs w:val="21"/>
          <w:u w:val="single"/>
        </w:rPr>
        <w:t xml:space="preserve">                  </w:t>
      </w:r>
    </w:p>
    <w:p w14:paraId="2EFDCEED">
      <w:pPr>
        <w:spacing w:line="360" w:lineRule="auto"/>
        <w:ind w:firstLine="562"/>
        <w:rPr>
          <w:rFonts w:ascii="宋体" w:hAnsi="宋体" w:cs="仿宋"/>
          <w:b/>
          <w:bCs/>
          <w:szCs w:val="21"/>
        </w:rPr>
      </w:pPr>
      <w:r>
        <w:rPr>
          <w:rFonts w:hint="eastAsia" w:ascii="宋体" w:hAnsi="宋体" w:cs="仿宋"/>
          <w:b/>
          <w:bCs/>
          <w:szCs w:val="21"/>
        </w:rPr>
        <w:t xml:space="preserve">日期：      年   月   日       </w:t>
      </w:r>
      <w:r>
        <w:rPr>
          <w:rFonts w:ascii="宋体" w:hAnsi="宋体" w:cs="仿宋"/>
          <w:b/>
          <w:bCs/>
          <w:szCs w:val="21"/>
        </w:rPr>
        <w:br w:type="page"/>
      </w:r>
    </w:p>
    <w:p w14:paraId="7F1A26FD">
      <w:pPr>
        <w:spacing w:before="312" w:beforeLines="100" w:after="312" w:afterLines="100" w:line="360" w:lineRule="auto"/>
        <w:jc w:val="center"/>
        <w:outlineLvl w:val="0"/>
        <w:rPr>
          <w:rFonts w:ascii="仿宋" w:hAnsi="仿宋" w:eastAsia="仿宋"/>
          <w:sz w:val="32"/>
          <w:szCs w:val="32"/>
        </w:rPr>
      </w:pPr>
      <w:bookmarkStart w:id="61" w:name="_Toc29767"/>
      <w:r>
        <w:rPr>
          <w:rFonts w:hint="eastAsia"/>
          <w:b/>
          <w:sz w:val="32"/>
          <w:szCs w:val="32"/>
        </w:rPr>
        <w:t>第五部分：参考附件</w:t>
      </w:r>
      <w:bookmarkEnd w:id="61"/>
    </w:p>
    <w:p w14:paraId="5E9B77AD">
      <w:pPr>
        <w:spacing w:line="0" w:lineRule="atLeast"/>
        <w:outlineLvl w:val="1"/>
        <w:rPr>
          <w:rFonts w:ascii="宋体" w:hAnsi="宋体"/>
        </w:rPr>
      </w:pPr>
      <w:bookmarkStart w:id="62" w:name="_Toc6888"/>
      <w:r>
        <w:rPr>
          <w:rFonts w:hint="eastAsia" w:ascii="宋体" w:hAnsi="宋体"/>
          <w:szCs w:val="21"/>
        </w:rPr>
        <w:t>附件1：</w:t>
      </w:r>
      <w:r>
        <w:rPr>
          <w:rFonts w:hint="eastAsia" w:ascii="宋体" w:hAnsi="宋体"/>
        </w:rPr>
        <w:t>报名回函</w:t>
      </w:r>
      <w:bookmarkEnd w:id="62"/>
    </w:p>
    <w:p w14:paraId="4509A348">
      <w:pPr>
        <w:pStyle w:val="12"/>
      </w:pPr>
    </w:p>
    <w:p w14:paraId="6F2C6DF9">
      <w:pPr>
        <w:pStyle w:val="13"/>
        <w:jc w:val="center"/>
        <w:rPr>
          <w:rFonts w:ascii="方正小标宋简体" w:hAnsi="方正小标宋_GBK" w:eastAsia="方正小标宋简体"/>
          <w:sz w:val="32"/>
          <w:szCs w:val="32"/>
        </w:rPr>
      </w:pPr>
      <w:r>
        <w:rPr>
          <w:rStyle w:val="18"/>
          <w:rFonts w:hint="eastAsia" w:ascii="方正小标宋简体" w:hAnsi="方正小标宋_GBK" w:eastAsia="方正小标宋简体"/>
          <w:sz w:val="32"/>
          <w:szCs w:val="32"/>
        </w:rPr>
        <w:t>关于确认参加_________________项目投标的回函</w:t>
      </w:r>
    </w:p>
    <w:p w14:paraId="275E646C">
      <w:pPr>
        <w:pStyle w:val="13"/>
        <w:rPr>
          <w:rFonts w:ascii="微软雅黑" w:hAnsi="微软雅黑" w:eastAsia="微软雅黑"/>
          <w:sz w:val="18"/>
          <w:szCs w:val="18"/>
        </w:rPr>
      </w:pPr>
    </w:p>
    <w:p w14:paraId="1C4A0A2A">
      <w:pPr>
        <w:pStyle w:val="13"/>
        <w:rPr>
          <w:rFonts w:ascii="微软雅黑" w:hAnsi="微软雅黑" w:eastAsia="微软雅黑"/>
          <w:sz w:val="18"/>
          <w:szCs w:val="18"/>
        </w:rPr>
      </w:pPr>
    </w:p>
    <w:p w14:paraId="71DB904B">
      <w:pPr>
        <w:pStyle w:val="13"/>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14:paraId="4A1C8B1B">
      <w:pPr>
        <w:pStyle w:val="13"/>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14:paraId="452E64DD">
      <w:pPr>
        <w:pStyle w:val="13"/>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14:paraId="7FC0BC65">
      <w:pPr>
        <w:pStyle w:val="13"/>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14:paraId="3135061A">
      <w:pPr>
        <w:pStyle w:val="13"/>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14:paraId="6AF246A1">
      <w:pPr>
        <w:pStyle w:val="13"/>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14:paraId="111A4E5E">
      <w:pPr>
        <w:pStyle w:val="13"/>
        <w:spacing w:after="240"/>
        <w:ind w:firstLine="616" w:firstLineChars="220"/>
        <w:rPr>
          <w:rFonts w:ascii="仿宋" w:hAnsi="仿宋" w:eastAsia="仿宋"/>
          <w:sz w:val="28"/>
          <w:szCs w:val="28"/>
        </w:rPr>
      </w:pPr>
    </w:p>
    <w:p w14:paraId="6FDB0E42">
      <w:pPr>
        <w:pStyle w:val="13"/>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14:paraId="6FA4763F">
      <w:pPr>
        <w:pStyle w:val="12"/>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14:paraId="7D628D67">
      <w:pPr>
        <w:pStyle w:val="7"/>
        <w:rPr>
          <w:b/>
          <w:sz w:val="21"/>
          <w:szCs w:val="21"/>
        </w:rPr>
      </w:pPr>
    </w:p>
    <w:p w14:paraId="4DAE30EA">
      <w:pPr>
        <w:pStyle w:val="7"/>
        <w:rPr>
          <w:b/>
          <w:sz w:val="21"/>
          <w:szCs w:val="21"/>
        </w:rPr>
      </w:pPr>
    </w:p>
    <w:p w14:paraId="752F6E6E">
      <w:pPr>
        <w:pStyle w:val="7"/>
        <w:rPr>
          <w:b/>
          <w:sz w:val="21"/>
          <w:szCs w:val="21"/>
        </w:rPr>
      </w:pPr>
    </w:p>
    <w:p w14:paraId="4242C0B1">
      <w:pPr>
        <w:pStyle w:val="7"/>
        <w:rPr>
          <w:b/>
          <w:sz w:val="21"/>
          <w:szCs w:val="21"/>
        </w:rPr>
      </w:pPr>
    </w:p>
    <w:p w14:paraId="3708139E">
      <w:pPr>
        <w:pStyle w:val="7"/>
        <w:rPr>
          <w:b/>
          <w:sz w:val="21"/>
          <w:szCs w:val="21"/>
        </w:rPr>
      </w:pPr>
    </w:p>
    <w:p w14:paraId="526C18FD">
      <w:pPr>
        <w:pStyle w:val="7"/>
        <w:rPr>
          <w:b/>
          <w:sz w:val="21"/>
          <w:szCs w:val="21"/>
        </w:rPr>
      </w:pPr>
    </w:p>
    <w:p w14:paraId="14FFFEE6">
      <w:pPr>
        <w:pStyle w:val="7"/>
        <w:rPr>
          <w:b/>
          <w:sz w:val="21"/>
          <w:szCs w:val="21"/>
        </w:rPr>
      </w:pPr>
    </w:p>
    <w:p w14:paraId="29FF3733">
      <w:pPr>
        <w:pStyle w:val="7"/>
        <w:rPr>
          <w:b/>
          <w:sz w:val="21"/>
          <w:szCs w:val="21"/>
        </w:rPr>
      </w:pPr>
    </w:p>
    <w:p w14:paraId="3089D36E">
      <w:pPr>
        <w:pStyle w:val="7"/>
        <w:rPr>
          <w:rFonts w:ascii="宋体" w:hAnsi="宋体"/>
          <w:b/>
          <w:sz w:val="21"/>
          <w:szCs w:val="21"/>
        </w:rPr>
      </w:pPr>
    </w:p>
    <w:p w14:paraId="34AE904E">
      <w:pPr>
        <w:pStyle w:val="7"/>
        <w:rPr>
          <w:rFonts w:ascii="宋体" w:hAnsi="宋体"/>
          <w:b/>
          <w:sz w:val="21"/>
          <w:szCs w:val="21"/>
        </w:rPr>
      </w:pPr>
      <w:r>
        <w:rPr>
          <w:rFonts w:hint="eastAsia" w:ascii="宋体" w:hAnsi="宋体"/>
          <w:b/>
          <w:sz w:val="21"/>
          <w:szCs w:val="21"/>
        </w:rPr>
        <w:t>注：1.本件电子档及盖章后的扫描件按要求上传至指定地址；</w:t>
      </w:r>
    </w:p>
    <w:p w14:paraId="625F0F14">
      <w:pPr>
        <w:pStyle w:val="7"/>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14:paraId="38B1175D">
      <w:pPr>
        <w:pStyle w:val="7"/>
        <w:rPr>
          <w:b/>
          <w:sz w:val="21"/>
          <w:szCs w:val="21"/>
        </w:rPr>
      </w:pPr>
    </w:p>
    <w:p w14:paraId="7C9FBFDC">
      <w:pPr>
        <w:widowControl/>
        <w:jc w:val="left"/>
        <w:rPr>
          <w:b/>
          <w:szCs w:val="21"/>
        </w:rPr>
      </w:pPr>
      <w:r>
        <w:rPr>
          <w:b/>
          <w:szCs w:val="21"/>
        </w:rPr>
        <w:br w:type="page"/>
      </w:r>
    </w:p>
    <w:p w14:paraId="667FD8B3">
      <w:pPr>
        <w:pStyle w:val="7"/>
        <w:rPr>
          <w:b/>
          <w:sz w:val="21"/>
          <w:szCs w:val="21"/>
        </w:rPr>
      </w:pPr>
    </w:p>
    <w:p w14:paraId="1AC57567">
      <w:pPr>
        <w:spacing w:line="0" w:lineRule="atLeast"/>
        <w:outlineLvl w:val="1"/>
        <w:rPr>
          <w:rFonts w:ascii="宋体" w:hAnsi="宋体"/>
          <w:szCs w:val="21"/>
        </w:rPr>
      </w:pPr>
      <w:bookmarkStart w:id="63" w:name="_Toc2852"/>
      <w:r>
        <w:rPr>
          <w:rFonts w:hint="eastAsia" w:ascii="宋体" w:hAnsi="宋体"/>
          <w:szCs w:val="21"/>
        </w:rPr>
        <w:t>附件2：投标函</w:t>
      </w:r>
      <w:bookmarkEnd w:id="63"/>
    </w:p>
    <w:p w14:paraId="1B551CB7">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14:paraId="1CAA746A">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14:paraId="4A403FAE">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14:paraId="0BF9CC3D">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14:paraId="6CC53545">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14:paraId="2C5A6BB3">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14:paraId="37534883">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14:paraId="14A49119">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14:paraId="78190F0D">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14:paraId="0219A1A4">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14:paraId="67412FE4">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14:paraId="470AE5C5">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14:paraId="79DF08C9">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14:paraId="22160F90">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14:paraId="09DF2E23">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14:paraId="70E01321">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14:paraId="4CA63C64">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14:paraId="5148ADEF">
      <w:pPr>
        <w:spacing w:line="380" w:lineRule="exact"/>
        <w:ind w:firstLine="420" w:firstLineChars="200"/>
        <w:rPr>
          <w:u w:val="single"/>
        </w:rPr>
      </w:pPr>
      <w:r>
        <w:rPr>
          <w:rFonts w:hint="eastAsia"/>
        </w:rPr>
        <w:t>投  标  人 地 址：</w:t>
      </w:r>
      <w:r>
        <w:rPr>
          <w:rFonts w:hint="eastAsia"/>
          <w:u w:val="single"/>
        </w:rPr>
        <w:t xml:space="preserve">                           </w:t>
      </w:r>
    </w:p>
    <w:p w14:paraId="6C4596FE">
      <w:pPr>
        <w:spacing w:line="380" w:lineRule="exact"/>
        <w:ind w:firstLine="420" w:firstLineChars="200"/>
      </w:pPr>
      <w:r>
        <w:rPr>
          <w:rFonts w:hint="eastAsia"/>
        </w:rPr>
        <w:t>联     系     人：</w:t>
      </w:r>
      <w:r>
        <w:rPr>
          <w:rFonts w:hint="eastAsia"/>
          <w:u w:val="single"/>
        </w:rPr>
        <w:t xml:space="preserve">                           </w:t>
      </w:r>
      <w:r>
        <w:rPr>
          <w:rFonts w:hint="eastAsia"/>
        </w:rPr>
        <w:t xml:space="preserve">                          </w:t>
      </w:r>
    </w:p>
    <w:p w14:paraId="44BE8110">
      <w:pPr>
        <w:spacing w:line="380" w:lineRule="exact"/>
        <w:ind w:firstLine="420" w:firstLineChars="200"/>
      </w:pPr>
      <w:r>
        <w:rPr>
          <w:rFonts w:hint="eastAsia"/>
        </w:rPr>
        <w:t>职            务：</w:t>
      </w:r>
      <w:r>
        <w:rPr>
          <w:rFonts w:hint="eastAsia"/>
          <w:u w:val="single"/>
        </w:rPr>
        <w:t xml:space="preserve">                           </w:t>
      </w:r>
      <w:r>
        <w:rPr>
          <w:rFonts w:hint="eastAsia"/>
        </w:rPr>
        <w:t xml:space="preserve">                           </w:t>
      </w:r>
    </w:p>
    <w:p w14:paraId="5B6A2724">
      <w:pPr>
        <w:spacing w:line="380" w:lineRule="exact"/>
        <w:ind w:firstLine="420" w:firstLineChars="200"/>
      </w:pPr>
      <w:r>
        <w:rPr>
          <w:rFonts w:hint="eastAsia"/>
        </w:rPr>
        <w:t>电            话：</w:t>
      </w:r>
      <w:r>
        <w:rPr>
          <w:rFonts w:hint="eastAsia"/>
          <w:u w:val="single"/>
        </w:rPr>
        <w:t xml:space="preserve">                           </w:t>
      </w:r>
      <w:r>
        <w:rPr>
          <w:rFonts w:hint="eastAsia"/>
        </w:rPr>
        <w:t xml:space="preserve">　                               </w:t>
      </w:r>
    </w:p>
    <w:p w14:paraId="126C723D">
      <w:pPr>
        <w:spacing w:line="380" w:lineRule="exact"/>
        <w:ind w:firstLine="420" w:firstLineChars="200"/>
      </w:pPr>
      <w:r>
        <w:rPr>
          <w:rFonts w:hint="eastAsia"/>
        </w:rPr>
        <w:t>电   子   邮  箱：</w:t>
      </w:r>
      <w:r>
        <w:rPr>
          <w:rFonts w:hint="eastAsia"/>
          <w:u w:val="single"/>
        </w:rPr>
        <w:t xml:space="preserve">                           </w:t>
      </w:r>
      <w:r>
        <w:rPr>
          <w:rFonts w:hint="eastAsia"/>
        </w:rPr>
        <w:t xml:space="preserve">                             </w:t>
      </w:r>
    </w:p>
    <w:p w14:paraId="45031F40">
      <w:pPr>
        <w:spacing w:line="380" w:lineRule="exact"/>
        <w:ind w:firstLine="420" w:firstLineChars="200"/>
      </w:pPr>
      <w:r>
        <w:rPr>
          <w:rFonts w:hint="eastAsia"/>
        </w:rPr>
        <w:t>邮   政   编  码：</w:t>
      </w:r>
      <w:r>
        <w:rPr>
          <w:rFonts w:hint="eastAsia"/>
          <w:u w:val="single"/>
        </w:rPr>
        <w:t xml:space="preserve">                           </w:t>
      </w:r>
    </w:p>
    <w:p w14:paraId="23D2ABB3">
      <w:pPr>
        <w:spacing w:line="380" w:lineRule="exact"/>
        <w:ind w:firstLine="420" w:firstLineChars="200"/>
        <w:rPr>
          <w:u w:val="single"/>
        </w:rPr>
      </w:pPr>
      <w:r>
        <w:rPr>
          <w:rFonts w:hint="eastAsia"/>
        </w:rPr>
        <w:t>投标人名称（盖章）：</w:t>
      </w:r>
      <w:r>
        <w:rPr>
          <w:rFonts w:hint="eastAsia"/>
          <w:u w:val="single"/>
        </w:rPr>
        <w:t xml:space="preserve">                                                      </w:t>
      </w:r>
    </w:p>
    <w:p w14:paraId="6411B683">
      <w:pPr>
        <w:spacing w:line="380" w:lineRule="exact"/>
        <w:ind w:firstLine="420" w:firstLineChars="200"/>
      </w:pPr>
      <w:r>
        <w:rPr>
          <w:rFonts w:hint="eastAsia"/>
        </w:rPr>
        <w:t>法定代表人或其授权代理人（签名或盖章）：</w:t>
      </w:r>
      <w:r>
        <w:rPr>
          <w:rFonts w:hint="eastAsia"/>
          <w:u w:val="single"/>
        </w:rPr>
        <w:t xml:space="preserve">                                  </w:t>
      </w:r>
      <w:r>
        <w:rPr>
          <w:rFonts w:hint="eastAsia"/>
        </w:rPr>
        <w:t xml:space="preserve">             </w:t>
      </w:r>
    </w:p>
    <w:p w14:paraId="65CCF574">
      <w:pPr>
        <w:autoSpaceDE w:val="0"/>
        <w:autoSpaceDN w:val="0"/>
        <w:adjustRightInd w:val="0"/>
        <w:snapToGrid w:val="0"/>
        <w:spacing w:line="340" w:lineRule="exact"/>
        <w:ind w:firstLine="420" w:firstLineChars="200"/>
        <w:jc w:val="left"/>
        <w:rPr>
          <w:rFonts w:ascii="仿宋" w:hAnsi="仿宋" w:eastAsia="仿宋"/>
          <w:sz w:val="24"/>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ascii="仿宋" w:hAnsi="仿宋" w:eastAsia="仿宋"/>
          <w:sz w:val="24"/>
        </w:rPr>
        <w:br w:type="page"/>
      </w:r>
    </w:p>
    <w:p w14:paraId="59305754">
      <w:pPr>
        <w:spacing w:line="0" w:lineRule="atLeast"/>
        <w:outlineLvl w:val="1"/>
        <w:rPr>
          <w:rFonts w:ascii="宋体" w:hAnsi="宋体"/>
          <w:szCs w:val="21"/>
        </w:rPr>
      </w:pPr>
      <w:bookmarkStart w:id="64" w:name="_Toc10247"/>
      <w:r>
        <w:rPr>
          <w:rFonts w:hint="eastAsia" w:ascii="宋体" w:hAnsi="宋体"/>
          <w:szCs w:val="21"/>
        </w:rPr>
        <w:t>附件3：投标一览表</w:t>
      </w:r>
      <w:bookmarkEnd w:id="64"/>
    </w:p>
    <w:p w14:paraId="61BB5287">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14:paraId="12148FE9">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14:paraId="34CC77A4">
      <w:pPr>
        <w:pStyle w:val="2"/>
        <w:spacing w:after="0" w:line="240" w:lineRule="auto"/>
        <w:ind w:left="-2" w:leftChars="-1" w:firstLine="2" w:firstLineChars="1"/>
        <w:jc w:val="left"/>
        <w:rPr>
          <w:sz w:val="21"/>
          <w:szCs w:val="21"/>
        </w:rPr>
      </w:pPr>
      <w:bookmarkStart w:id="65"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tbl>
      <w:tblPr>
        <w:tblStyle w:val="16"/>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567"/>
        <w:gridCol w:w="1134"/>
        <w:gridCol w:w="1567"/>
        <w:gridCol w:w="1409"/>
        <w:gridCol w:w="1427"/>
        <w:gridCol w:w="1764"/>
      </w:tblGrid>
      <w:tr w14:paraId="34D63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14:paraId="26FB9AD7">
            <w:pPr>
              <w:pStyle w:val="2"/>
              <w:spacing w:after="0" w:line="300" w:lineRule="exact"/>
              <w:ind w:left="0"/>
              <w:jc w:val="center"/>
              <w:rPr>
                <w:sz w:val="21"/>
                <w:szCs w:val="21"/>
              </w:rPr>
            </w:pPr>
            <w:r>
              <w:rPr>
                <w:rFonts w:hint="eastAsia"/>
                <w:sz w:val="21"/>
                <w:szCs w:val="21"/>
                <w:lang w:val="en-US" w:eastAsia="zh-CN"/>
              </w:rPr>
              <w:t>未税</w:t>
            </w:r>
            <w:r>
              <w:rPr>
                <w:rFonts w:hint="eastAsia"/>
                <w:sz w:val="21"/>
                <w:szCs w:val="21"/>
              </w:rPr>
              <w:t>总金额</w:t>
            </w:r>
          </w:p>
          <w:p w14:paraId="252849D0">
            <w:pPr>
              <w:pStyle w:val="2"/>
              <w:spacing w:after="0" w:line="300" w:lineRule="exact"/>
              <w:ind w:left="0"/>
              <w:jc w:val="center"/>
              <w:rPr>
                <w:sz w:val="21"/>
                <w:szCs w:val="21"/>
              </w:rPr>
            </w:pPr>
            <w:r>
              <w:rPr>
                <w:rFonts w:hint="eastAsia"/>
                <w:sz w:val="21"/>
                <w:szCs w:val="21"/>
              </w:rPr>
              <w:t>（净价）</w:t>
            </w:r>
          </w:p>
        </w:tc>
        <w:tc>
          <w:tcPr>
            <w:tcW w:w="567" w:type="dxa"/>
            <w:vAlign w:val="center"/>
          </w:tcPr>
          <w:p w14:paraId="6073282E">
            <w:pPr>
              <w:spacing w:line="300" w:lineRule="exact"/>
              <w:jc w:val="center"/>
              <w:rPr>
                <w:rFonts w:ascii="宋体" w:hAnsi="宋体"/>
                <w:szCs w:val="21"/>
              </w:rPr>
            </w:pPr>
            <w:r>
              <w:rPr>
                <w:rFonts w:hint="eastAsia" w:ascii="宋体" w:hAnsi="宋体"/>
                <w:szCs w:val="21"/>
              </w:rPr>
              <w:t>税率</w:t>
            </w:r>
          </w:p>
        </w:tc>
        <w:tc>
          <w:tcPr>
            <w:tcW w:w="1134" w:type="dxa"/>
            <w:vAlign w:val="center"/>
          </w:tcPr>
          <w:p w14:paraId="66786465">
            <w:pPr>
              <w:spacing w:line="300" w:lineRule="exact"/>
              <w:jc w:val="center"/>
              <w:rPr>
                <w:rFonts w:ascii="宋体" w:hAnsi="宋体"/>
                <w:szCs w:val="21"/>
              </w:rPr>
            </w:pPr>
            <w:r>
              <w:rPr>
                <w:rFonts w:hint="eastAsia" w:ascii="宋体" w:hAnsi="宋体"/>
                <w:szCs w:val="21"/>
              </w:rPr>
              <w:t>税额</w:t>
            </w:r>
          </w:p>
        </w:tc>
        <w:tc>
          <w:tcPr>
            <w:tcW w:w="1567" w:type="dxa"/>
            <w:vAlign w:val="center"/>
          </w:tcPr>
          <w:p w14:paraId="514B34E8">
            <w:pPr>
              <w:spacing w:line="300" w:lineRule="exact"/>
              <w:jc w:val="center"/>
              <w:rPr>
                <w:rFonts w:ascii="宋体" w:hAnsi="宋体"/>
                <w:szCs w:val="21"/>
              </w:rPr>
            </w:pPr>
            <w:r>
              <w:rPr>
                <w:rFonts w:hint="eastAsia" w:ascii="宋体" w:hAnsi="宋体"/>
                <w:szCs w:val="21"/>
              </w:rPr>
              <w:t>含税总金额</w:t>
            </w:r>
          </w:p>
        </w:tc>
        <w:tc>
          <w:tcPr>
            <w:tcW w:w="1409" w:type="dxa"/>
            <w:vAlign w:val="center"/>
          </w:tcPr>
          <w:p w14:paraId="6A08F565">
            <w:pPr>
              <w:spacing w:line="300" w:lineRule="exact"/>
              <w:jc w:val="center"/>
              <w:rPr>
                <w:rFonts w:ascii="宋体" w:hAnsi="宋体"/>
                <w:szCs w:val="21"/>
              </w:rPr>
            </w:pPr>
            <w:r>
              <w:rPr>
                <w:rFonts w:hint="eastAsia" w:ascii="宋体" w:hAnsi="宋体"/>
                <w:szCs w:val="21"/>
              </w:rPr>
              <w:t>工期/服务期（自然日）</w:t>
            </w:r>
          </w:p>
        </w:tc>
        <w:tc>
          <w:tcPr>
            <w:tcW w:w="1427" w:type="dxa"/>
            <w:vAlign w:val="center"/>
          </w:tcPr>
          <w:p w14:paraId="33224AF7">
            <w:pPr>
              <w:spacing w:line="300" w:lineRule="exact"/>
              <w:jc w:val="center"/>
              <w:rPr>
                <w:rFonts w:ascii="宋体" w:hAnsi="宋体"/>
                <w:szCs w:val="21"/>
              </w:rPr>
            </w:pPr>
            <w:r>
              <w:rPr>
                <w:rFonts w:hint="eastAsia" w:ascii="宋体" w:hAnsi="宋体"/>
                <w:szCs w:val="21"/>
              </w:rPr>
              <w:t>项目负责人</w:t>
            </w:r>
          </w:p>
          <w:p w14:paraId="7C20CDDD">
            <w:pPr>
              <w:spacing w:line="300" w:lineRule="exact"/>
              <w:jc w:val="center"/>
              <w:rPr>
                <w:rFonts w:ascii="宋体" w:hAnsi="宋体"/>
                <w:szCs w:val="21"/>
              </w:rPr>
            </w:pPr>
            <w:r>
              <w:rPr>
                <w:rFonts w:hint="eastAsia" w:ascii="宋体" w:hAnsi="宋体"/>
                <w:szCs w:val="21"/>
              </w:rPr>
              <w:t>及联系方式</w:t>
            </w:r>
          </w:p>
        </w:tc>
        <w:tc>
          <w:tcPr>
            <w:tcW w:w="1764" w:type="dxa"/>
            <w:vAlign w:val="center"/>
          </w:tcPr>
          <w:p w14:paraId="376238EA">
            <w:pPr>
              <w:spacing w:line="300" w:lineRule="exact"/>
              <w:jc w:val="center"/>
              <w:rPr>
                <w:rFonts w:ascii="宋体" w:hAnsi="宋体"/>
                <w:szCs w:val="21"/>
              </w:rPr>
            </w:pPr>
            <w:r>
              <w:rPr>
                <w:rFonts w:hint="eastAsia" w:ascii="宋体" w:hAnsi="宋体"/>
                <w:szCs w:val="21"/>
              </w:rPr>
              <w:t>安全管理员</w:t>
            </w:r>
          </w:p>
        </w:tc>
      </w:tr>
      <w:tr w14:paraId="4C0BC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14:paraId="0D5619A6">
            <w:pPr>
              <w:spacing w:line="360" w:lineRule="auto"/>
              <w:jc w:val="center"/>
              <w:rPr>
                <w:rFonts w:ascii="宋体" w:hAnsi="宋体"/>
                <w:szCs w:val="21"/>
              </w:rPr>
            </w:pPr>
          </w:p>
        </w:tc>
        <w:tc>
          <w:tcPr>
            <w:tcW w:w="567" w:type="dxa"/>
          </w:tcPr>
          <w:p w14:paraId="3AF98FF8">
            <w:pPr>
              <w:spacing w:line="360" w:lineRule="auto"/>
              <w:jc w:val="center"/>
              <w:rPr>
                <w:rFonts w:ascii="宋体" w:hAnsi="宋体"/>
                <w:szCs w:val="21"/>
              </w:rPr>
            </w:pPr>
          </w:p>
        </w:tc>
        <w:tc>
          <w:tcPr>
            <w:tcW w:w="1134" w:type="dxa"/>
          </w:tcPr>
          <w:p w14:paraId="6A9F9EA7">
            <w:pPr>
              <w:spacing w:line="360" w:lineRule="auto"/>
              <w:jc w:val="center"/>
              <w:rPr>
                <w:rFonts w:ascii="宋体" w:hAnsi="宋体"/>
                <w:szCs w:val="21"/>
              </w:rPr>
            </w:pPr>
          </w:p>
        </w:tc>
        <w:tc>
          <w:tcPr>
            <w:tcW w:w="1567" w:type="dxa"/>
          </w:tcPr>
          <w:p w14:paraId="0068A29B">
            <w:pPr>
              <w:spacing w:line="360" w:lineRule="auto"/>
              <w:jc w:val="center"/>
              <w:rPr>
                <w:rFonts w:ascii="宋体" w:hAnsi="宋体"/>
                <w:szCs w:val="21"/>
              </w:rPr>
            </w:pPr>
          </w:p>
        </w:tc>
        <w:tc>
          <w:tcPr>
            <w:tcW w:w="1409" w:type="dxa"/>
          </w:tcPr>
          <w:p w14:paraId="722D8B38">
            <w:pPr>
              <w:spacing w:line="360" w:lineRule="auto"/>
              <w:jc w:val="center"/>
              <w:rPr>
                <w:rFonts w:ascii="宋体" w:hAnsi="宋体"/>
                <w:szCs w:val="21"/>
              </w:rPr>
            </w:pPr>
          </w:p>
        </w:tc>
        <w:tc>
          <w:tcPr>
            <w:tcW w:w="1427" w:type="dxa"/>
          </w:tcPr>
          <w:p w14:paraId="4A5CF7DC">
            <w:pPr>
              <w:spacing w:line="360" w:lineRule="auto"/>
              <w:jc w:val="center"/>
              <w:rPr>
                <w:rFonts w:ascii="宋体" w:hAnsi="宋体"/>
                <w:szCs w:val="21"/>
              </w:rPr>
            </w:pPr>
          </w:p>
        </w:tc>
        <w:tc>
          <w:tcPr>
            <w:tcW w:w="1764" w:type="dxa"/>
          </w:tcPr>
          <w:p w14:paraId="14EC52CE">
            <w:pPr>
              <w:spacing w:line="360" w:lineRule="auto"/>
              <w:jc w:val="center"/>
              <w:rPr>
                <w:rFonts w:ascii="宋体" w:hAnsi="宋体"/>
                <w:szCs w:val="21"/>
              </w:rPr>
            </w:pPr>
          </w:p>
        </w:tc>
      </w:tr>
      <w:tr w14:paraId="5A0E1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14:paraId="5579D7E3">
            <w:pPr>
              <w:spacing w:line="360" w:lineRule="auto"/>
              <w:rPr>
                <w:rFonts w:ascii="宋体" w:hAnsi="宋体"/>
                <w:szCs w:val="21"/>
              </w:rPr>
            </w:pPr>
            <w:r>
              <w:rPr>
                <w:rFonts w:hint="eastAsia" w:ascii="宋体" w:hAnsi="宋体"/>
                <w:szCs w:val="21"/>
              </w:rPr>
              <w:t>投标人备注：</w:t>
            </w:r>
          </w:p>
        </w:tc>
      </w:tr>
      <w:bookmarkEnd w:id="65"/>
    </w:tbl>
    <w:p w14:paraId="0FB7B9E5">
      <w:pPr>
        <w:spacing w:line="360" w:lineRule="auto"/>
        <w:rPr>
          <w:rFonts w:ascii="宋体" w:hAnsi="宋体"/>
          <w:szCs w:val="21"/>
        </w:rPr>
      </w:pPr>
      <w:r>
        <w:rPr>
          <w:rFonts w:hint="eastAsia" w:ascii="宋体" w:hAnsi="宋体"/>
          <w:szCs w:val="21"/>
        </w:rPr>
        <w:t>说明：表中“安全管理员”项为选填项，根据具体项目要求填写。</w:t>
      </w:r>
    </w:p>
    <w:p w14:paraId="32C251CB">
      <w:pPr>
        <w:spacing w:line="360" w:lineRule="auto"/>
        <w:rPr>
          <w:rFonts w:ascii="宋体" w:hAnsi="宋体"/>
          <w:szCs w:val="21"/>
        </w:rPr>
      </w:pPr>
    </w:p>
    <w:p w14:paraId="18E15C55">
      <w:pPr>
        <w:spacing w:line="360" w:lineRule="auto"/>
        <w:rPr>
          <w:rFonts w:ascii="宋体" w:hAnsi="宋体"/>
          <w:szCs w:val="21"/>
        </w:rPr>
      </w:pPr>
    </w:p>
    <w:p w14:paraId="4B742DD1">
      <w:pPr>
        <w:spacing w:line="360" w:lineRule="auto"/>
        <w:rPr>
          <w:rFonts w:ascii="宋体" w:hAnsi="宋体"/>
          <w:szCs w:val="21"/>
        </w:rPr>
      </w:pPr>
      <w:r>
        <w:rPr>
          <w:rFonts w:hint="eastAsia" w:ascii="宋体" w:hAnsi="宋体"/>
          <w:szCs w:val="21"/>
        </w:rPr>
        <w:t>法定代表人或其授权委托人（签字或盖章）：</w:t>
      </w:r>
      <w:r>
        <w:rPr>
          <w:rFonts w:hint="eastAsia" w:ascii="宋体" w:hAnsi="宋体"/>
          <w:szCs w:val="21"/>
          <w:u w:val="single"/>
        </w:rPr>
        <w:t xml:space="preserve">                               </w:t>
      </w:r>
      <w:r>
        <w:rPr>
          <w:rFonts w:hint="eastAsia" w:ascii="宋体" w:hAnsi="宋体"/>
          <w:szCs w:val="21"/>
        </w:rPr>
        <w:t xml:space="preserve">  </w:t>
      </w:r>
    </w:p>
    <w:p w14:paraId="3E6F8BB3">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r>
        <w:rPr>
          <w:rFonts w:hint="eastAsia" w:ascii="宋体" w:hAnsi="宋体"/>
          <w:szCs w:val="21"/>
        </w:rPr>
        <w:t xml:space="preserve"> </w:t>
      </w:r>
    </w:p>
    <w:p w14:paraId="340EF6C0">
      <w:pPr>
        <w:widowControl/>
        <w:rPr>
          <w:rFonts w:ascii="宋体" w:hAnsi="宋体"/>
          <w:szCs w:val="21"/>
        </w:rPr>
      </w:pPr>
      <w:r>
        <w:rPr>
          <w:rFonts w:hint="eastAsia" w:ascii="宋体" w:hAnsi="宋体"/>
          <w:szCs w:val="21"/>
        </w:rPr>
        <w:t>日期：_______年____月___日</w:t>
      </w:r>
    </w:p>
    <w:p w14:paraId="13F6957D">
      <w:pPr>
        <w:widowControl/>
        <w:jc w:val="left"/>
        <w:rPr>
          <w:rFonts w:ascii="仿宋" w:hAnsi="仿宋" w:eastAsia="仿宋"/>
          <w:sz w:val="28"/>
          <w:szCs w:val="28"/>
        </w:rPr>
      </w:pPr>
    </w:p>
    <w:p w14:paraId="3DFFE109">
      <w:pPr>
        <w:pStyle w:val="2"/>
        <w:ind w:left="0"/>
        <w:rPr>
          <w:rFonts w:ascii="宋体" w:hAnsi="宋体"/>
          <w:szCs w:val="21"/>
        </w:rPr>
      </w:pPr>
    </w:p>
    <w:p w14:paraId="168C4642">
      <w:pPr>
        <w:pStyle w:val="2"/>
        <w:ind w:left="0"/>
        <w:rPr>
          <w:rFonts w:ascii="宋体" w:hAnsi="宋体"/>
          <w:szCs w:val="21"/>
        </w:rPr>
      </w:pPr>
    </w:p>
    <w:p w14:paraId="6513D039">
      <w:pPr>
        <w:pStyle w:val="2"/>
        <w:ind w:left="0"/>
        <w:rPr>
          <w:rFonts w:ascii="宋体" w:hAnsi="宋体"/>
          <w:szCs w:val="21"/>
        </w:rPr>
      </w:pPr>
    </w:p>
    <w:p w14:paraId="00C059F7">
      <w:pPr>
        <w:pStyle w:val="2"/>
        <w:ind w:left="0"/>
        <w:rPr>
          <w:rFonts w:ascii="宋体" w:hAnsi="宋体"/>
          <w:szCs w:val="21"/>
        </w:rPr>
      </w:pPr>
    </w:p>
    <w:p w14:paraId="39C50077">
      <w:pPr>
        <w:widowControl/>
        <w:jc w:val="left"/>
        <w:rPr>
          <w:rFonts w:ascii="宋体" w:hAnsi="宋体"/>
          <w:szCs w:val="21"/>
        </w:rPr>
      </w:pPr>
      <w:r>
        <w:rPr>
          <w:rFonts w:ascii="宋体" w:hAnsi="宋体"/>
          <w:szCs w:val="21"/>
        </w:rPr>
        <w:br w:type="page"/>
      </w:r>
    </w:p>
    <w:p w14:paraId="3F3F19CD">
      <w:pPr>
        <w:spacing w:line="0" w:lineRule="atLeast"/>
        <w:outlineLvl w:val="1"/>
        <w:rPr>
          <w:rFonts w:hint="eastAsia" w:ascii="宋体" w:hAnsi="宋体" w:eastAsia="宋体"/>
          <w:szCs w:val="21"/>
          <w:lang w:eastAsia="zh-CN"/>
        </w:rPr>
      </w:pPr>
      <w:bookmarkStart w:id="66" w:name="_Toc31434"/>
      <w:r>
        <w:rPr>
          <w:rFonts w:hint="eastAsia" w:ascii="宋体" w:hAnsi="宋体"/>
          <w:szCs w:val="21"/>
        </w:rPr>
        <w:t>附件4：考察证明</w:t>
      </w:r>
      <w:r>
        <w:rPr>
          <w:rFonts w:hint="eastAsia" w:ascii="宋体" w:hAnsi="宋体"/>
          <w:szCs w:val="21"/>
          <w:lang w:eastAsia="zh-CN"/>
        </w:rPr>
        <w:t>（</w:t>
      </w:r>
      <w:r>
        <w:rPr>
          <w:rFonts w:hint="eastAsia" w:ascii="宋体" w:hAnsi="宋体"/>
          <w:szCs w:val="21"/>
          <w:lang w:val="en-US" w:eastAsia="zh-CN"/>
        </w:rPr>
        <w:t>本项目不适用</w:t>
      </w:r>
      <w:r>
        <w:rPr>
          <w:rFonts w:hint="eastAsia" w:ascii="宋体" w:hAnsi="宋体"/>
          <w:szCs w:val="21"/>
          <w:lang w:eastAsia="zh-CN"/>
        </w:rPr>
        <w:t>）</w:t>
      </w:r>
      <w:bookmarkEnd w:id="66"/>
    </w:p>
    <w:p w14:paraId="22DD4FA0">
      <w:pPr>
        <w:spacing w:line="0" w:lineRule="atLeast"/>
        <w:outlineLvl w:val="1"/>
        <w:rPr>
          <w:rFonts w:ascii="仿宋" w:hAnsi="仿宋" w:eastAsia="仿宋"/>
          <w:sz w:val="28"/>
          <w:szCs w:val="28"/>
        </w:rPr>
      </w:pPr>
    </w:p>
    <w:p w14:paraId="3EDD0DE8">
      <w:pPr>
        <w:spacing w:line="0" w:lineRule="atLeast"/>
        <w:rPr>
          <w:rFonts w:ascii="仿宋_GB2312" w:hAnsi="仿宋" w:eastAsia="仿宋_GB2312"/>
          <w:sz w:val="24"/>
        </w:rPr>
      </w:pPr>
    </w:p>
    <w:p w14:paraId="761FA3F3">
      <w:pPr>
        <w:spacing w:line="0" w:lineRule="atLeast"/>
        <w:jc w:val="left"/>
        <w:rPr>
          <w:rFonts w:ascii="仿宋_GB2312" w:hAnsi="仿宋" w:eastAsia="仿宋_GB2312" w:cs="宋体"/>
          <w:kern w:val="0"/>
          <w:sz w:val="32"/>
          <w:szCs w:val="32"/>
        </w:rPr>
      </w:pPr>
    </w:p>
    <w:p w14:paraId="06340574">
      <w:pPr>
        <w:spacing w:before="120" w:after="240"/>
        <w:jc w:val="center"/>
        <w:rPr>
          <w:rFonts w:ascii="方正小标宋_GBK" w:hAnsi="方正小标宋_GBK" w:eastAsia="方正小标宋_GBK"/>
          <w:b/>
          <w:sz w:val="32"/>
          <w:szCs w:val="32"/>
        </w:rPr>
      </w:pPr>
      <w:bookmarkStart w:id="67" w:name="_Hlk116549366"/>
      <w:r>
        <w:rPr>
          <w:rFonts w:hint="eastAsia" w:ascii="方正小标宋_GBK" w:hAnsi="方正小标宋_GBK" w:eastAsia="方正小标宋_GBK"/>
          <w:b/>
          <w:sz w:val="32"/>
          <w:szCs w:val="32"/>
        </w:rPr>
        <w:t>现场考察证明</w:t>
      </w:r>
    </w:p>
    <w:p w14:paraId="39FE08BC">
      <w:pPr>
        <w:spacing w:line="0" w:lineRule="atLeast"/>
        <w:rPr>
          <w:rFonts w:ascii="仿宋_GB2312" w:hAnsi="仿宋" w:eastAsia="仿宋_GB2312"/>
          <w:sz w:val="28"/>
          <w:szCs w:val="28"/>
        </w:rPr>
      </w:pPr>
    </w:p>
    <w:p w14:paraId="37EB3B99">
      <w:pPr>
        <w:spacing w:line="360" w:lineRule="auto"/>
        <w:rPr>
          <w:rFonts w:ascii="仿宋" w:hAnsi="仿宋" w:eastAsia="仿宋"/>
          <w:sz w:val="28"/>
          <w:szCs w:val="28"/>
        </w:rPr>
      </w:pPr>
      <w:r>
        <w:rPr>
          <w:rFonts w:hint="eastAsia" w:ascii="仿宋" w:hAnsi="仿宋" w:eastAsia="仿宋"/>
          <w:sz w:val="28"/>
          <w:szCs w:val="28"/>
        </w:rPr>
        <w:t>投标人（                            ）：</w:t>
      </w:r>
    </w:p>
    <w:p w14:paraId="0BF1BD60">
      <w:pPr>
        <w:spacing w:line="360" w:lineRule="auto"/>
        <w:ind w:firstLine="560" w:firstLineChars="200"/>
        <w:jc w:val="left"/>
        <w:rPr>
          <w:rFonts w:ascii="仿宋" w:hAnsi="仿宋" w:eastAsia="仿宋"/>
          <w:sz w:val="28"/>
          <w:szCs w:val="28"/>
        </w:rPr>
      </w:pPr>
      <w:bookmarkStart w:id="68" w:name="_Hlk116548155"/>
      <w:r>
        <w:rPr>
          <w:rFonts w:hint="eastAsia" w:ascii="仿宋" w:hAnsi="仿宋" w:eastAsia="仿宋"/>
          <w:sz w:val="28"/>
          <w:szCs w:val="28"/>
        </w:rPr>
        <w:t>你单位已于</w:t>
      </w:r>
      <w:r>
        <w:rPr>
          <w:rFonts w:hint="eastAsia" w:ascii="仿宋" w:hAnsi="仿宋" w:eastAsia="仿宋"/>
          <w:b/>
          <w:sz w:val="28"/>
          <w:szCs w:val="28"/>
          <w:highlight w:val="yellow"/>
          <w:u w:val="single"/>
        </w:rPr>
        <w:t xml:space="preserve">      </w:t>
      </w:r>
      <w:r>
        <w:rPr>
          <w:rFonts w:hint="eastAsia" w:ascii="仿宋" w:hAnsi="仿宋" w:eastAsia="仿宋"/>
          <w:bCs/>
          <w:sz w:val="28"/>
          <w:szCs w:val="28"/>
          <w:highlight w:val="yellow"/>
        </w:rPr>
        <w:t>年</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月</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日指派专人</w:t>
      </w:r>
      <w:r>
        <w:rPr>
          <w:rFonts w:hint="eastAsia" w:ascii="仿宋" w:hAnsi="仿宋" w:eastAsia="仿宋"/>
          <w:sz w:val="28"/>
          <w:szCs w:val="28"/>
        </w:rPr>
        <w:t>参加了招标人（深圳会展中心管理有限责任公司）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，详细听取了招标人的讲解和要求，已经知晓招标人本次项目的所有内容以及技术要求等。</w:t>
      </w:r>
    </w:p>
    <w:bookmarkEnd w:id="68"/>
    <w:p w14:paraId="69109A8B">
      <w:pPr>
        <w:spacing w:line="0" w:lineRule="atLeast"/>
        <w:rPr>
          <w:rFonts w:ascii="仿宋" w:hAnsi="仿宋" w:eastAsia="仿宋"/>
          <w:sz w:val="28"/>
          <w:szCs w:val="28"/>
        </w:rPr>
      </w:pPr>
    </w:p>
    <w:p w14:paraId="37DE4751">
      <w:pPr>
        <w:spacing w:line="0" w:lineRule="atLeast"/>
        <w:rPr>
          <w:rFonts w:ascii="仿宋" w:hAnsi="仿宋" w:eastAsia="仿宋"/>
          <w:sz w:val="28"/>
          <w:szCs w:val="28"/>
        </w:rPr>
      </w:pPr>
    </w:p>
    <w:p w14:paraId="14C66CC6">
      <w:pPr>
        <w:spacing w:line="0" w:lineRule="atLeast"/>
        <w:rPr>
          <w:rFonts w:ascii="仿宋" w:hAnsi="仿宋" w:eastAsia="仿宋"/>
          <w:sz w:val="28"/>
          <w:szCs w:val="28"/>
        </w:rPr>
      </w:pPr>
    </w:p>
    <w:p w14:paraId="26AE4795">
      <w:pPr>
        <w:spacing w:line="0" w:lineRule="atLeast"/>
        <w:rPr>
          <w:rFonts w:ascii="仿宋" w:hAnsi="仿宋" w:eastAsia="仿宋"/>
          <w:sz w:val="28"/>
          <w:szCs w:val="28"/>
        </w:rPr>
      </w:pPr>
    </w:p>
    <w:p w14:paraId="07747AD4">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14:paraId="1AB7B73F">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bookmarkEnd w:id="67"/>
    <w:p w14:paraId="6F3AF850">
      <w:pPr>
        <w:spacing w:line="0" w:lineRule="atLeast"/>
        <w:rPr>
          <w:rFonts w:ascii="仿宋_GB2312" w:hAnsi="仿宋" w:eastAsia="仿宋_GB2312"/>
          <w:sz w:val="24"/>
        </w:rPr>
      </w:pPr>
    </w:p>
    <w:p w14:paraId="5A58AF89">
      <w:pPr>
        <w:spacing w:line="0" w:lineRule="atLeast"/>
        <w:rPr>
          <w:rFonts w:ascii="仿宋" w:hAnsi="仿宋" w:eastAsia="仿宋"/>
          <w:sz w:val="24"/>
        </w:rPr>
      </w:pPr>
    </w:p>
    <w:p w14:paraId="0F646DF8">
      <w:pPr>
        <w:spacing w:line="0" w:lineRule="atLeast"/>
        <w:rPr>
          <w:rFonts w:ascii="仿宋" w:hAnsi="仿宋" w:eastAsia="仿宋"/>
          <w:sz w:val="24"/>
        </w:rPr>
      </w:pPr>
    </w:p>
    <w:p w14:paraId="1E092F15">
      <w:pPr>
        <w:spacing w:line="0" w:lineRule="atLeast"/>
        <w:rPr>
          <w:rFonts w:ascii="仿宋" w:hAnsi="仿宋" w:eastAsia="仿宋"/>
          <w:sz w:val="24"/>
        </w:rPr>
      </w:pPr>
    </w:p>
    <w:p w14:paraId="5EBDA3F0">
      <w:pPr>
        <w:spacing w:line="0" w:lineRule="atLeast"/>
        <w:rPr>
          <w:rFonts w:ascii="仿宋" w:hAnsi="仿宋" w:eastAsia="仿宋"/>
          <w:sz w:val="24"/>
        </w:rPr>
      </w:pPr>
    </w:p>
    <w:p w14:paraId="29EA2420">
      <w:pPr>
        <w:spacing w:line="0" w:lineRule="atLeast"/>
        <w:rPr>
          <w:rFonts w:ascii="仿宋" w:hAnsi="仿宋" w:eastAsia="仿宋"/>
          <w:sz w:val="24"/>
        </w:rPr>
      </w:pPr>
    </w:p>
    <w:p w14:paraId="5C2A7186">
      <w:pPr>
        <w:spacing w:line="0" w:lineRule="atLeast"/>
        <w:rPr>
          <w:rFonts w:ascii="仿宋" w:hAnsi="仿宋" w:eastAsia="仿宋"/>
          <w:sz w:val="24"/>
        </w:rPr>
      </w:pPr>
    </w:p>
    <w:p w14:paraId="33DAABD6">
      <w:pPr>
        <w:spacing w:line="0" w:lineRule="atLeast"/>
        <w:rPr>
          <w:rFonts w:ascii="仿宋" w:hAnsi="仿宋" w:eastAsia="仿宋"/>
          <w:sz w:val="24"/>
        </w:rPr>
      </w:pPr>
    </w:p>
    <w:p w14:paraId="2D37CB9C">
      <w:pPr>
        <w:spacing w:line="0" w:lineRule="atLeast"/>
        <w:rPr>
          <w:rFonts w:ascii="仿宋" w:hAnsi="仿宋" w:eastAsia="仿宋"/>
          <w:sz w:val="24"/>
        </w:rPr>
      </w:pPr>
    </w:p>
    <w:p w14:paraId="0F69E825">
      <w:pPr>
        <w:spacing w:line="0" w:lineRule="atLeast"/>
        <w:rPr>
          <w:rFonts w:ascii="仿宋" w:hAnsi="仿宋" w:eastAsia="仿宋"/>
          <w:sz w:val="24"/>
        </w:rPr>
      </w:pPr>
    </w:p>
    <w:p w14:paraId="0FBD36EE">
      <w:pPr>
        <w:spacing w:line="0" w:lineRule="atLeast"/>
        <w:rPr>
          <w:rFonts w:ascii="仿宋" w:hAnsi="仿宋" w:eastAsia="仿宋"/>
          <w:sz w:val="24"/>
        </w:rPr>
      </w:pPr>
    </w:p>
    <w:p w14:paraId="5498E203">
      <w:pPr>
        <w:spacing w:line="0" w:lineRule="atLeast"/>
        <w:rPr>
          <w:rFonts w:ascii="仿宋" w:hAnsi="仿宋" w:eastAsia="仿宋"/>
          <w:sz w:val="24"/>
        </w:rPr>
      </w:pPr>
    </w:p>
    <w:p w14:paraId="34989EA3">
      <w:pPr>
        <w:spacing w:line="0" w:lineRule="atLeast"/>
        <w:rPr>
          <w:rFonts w:ascii="仿宋" w:hAnsi="仿宋" w:eastAsia="仿宋"/>
          <w:sz w:val="24"/>
        </w:rPr>
      </w:pPr>
    </w:p>
    <w:p w14:paraId="51A5AD0D">
      <w:pPr>
        <w:spacing w:line="0" w:lineRule="atLeast"/>
        <w:rPr>
          <w:rFonts w:ascii="仿宋" w:hAnsi="仿宋" w:eastAsia="仿宋"/>
          <w:sz w:val="24"/>
        </w:rPr>
      </w:pPr>
    </w:p>
    <w:p w14:paraId="7D6C714F">
      <w:pPr>
        <w:spacing w:line="0" w:lineRule="atLeast"/>
        <w:rPr>
          <w:rFonts w:ascii="仿宋" w:hAnsi="仿宋" w:eastAsia="仿宋"/>
          <w:sz w:val="24"/>
        </w:rPr>
      </w:pPr>
    </w:p>
    <w:p w14:paraId="36BEEA3D">
      <w:pPr>
        <w:spacing w:line="0" w:lineRule="atLeast"/>
        <w:rPr>
          <w:rFonts w:ascii="仿宋" w:hAnsi="仿宋" w:eastAsia="仿宋"/>
          <w:sz w:val="24"/>
        </w:rPr>
      </w:pPr>
    </w:p>
    <w:p w14:paraId="3D8BC6F5">
      <w:pPr>
        <w:widowControl/>
        <w:jc w:val="left"/>
        <w:rPr>
          <w:rFonts w:ascii="仿宋" w:hAnsi="仿宋" w:eastAsia="仿宋"/>
          <w:sz w:val="24"/>
        </w:rPr>
      </w:pPr>
      <w:r>
        <w:rPr>
          <w:rFonts w:ascii="仿宋" w:hAnsi="仿宋" w:eastAsia="仿宋"/>
          <w:sz w:val="24"/>
        </w:rPr>
        <w:br w:type="page"/>
      </w:r>
    </w:p>
    <w:p w14:paraId="542BF658">
      <w:pPr>
        <w:spacing w:line="0" w:lineRule="atLeast"/>
        <w:rPr>
          <w:rFonts w:ascii="仿宋" w:hAnsi="仿宋" w:eastAsia="仿宋"/>
          <w:sz w:val="24"/>
        </w:rPr>
      </w:pPr>
    </w:p>
    <w:p w14:paraId="2DB902D1">
      <w:pPr>
        <w:spacing w:line="0" w:lineRule="atLeast"/>
        <w:outlineLvl w:val="1"/>
        <w:rPr>
          <w:rFonts w:ascii="宋体" w:hAnsi="宋体"/>
          <w:szCs w:val="21"/>
        </w:rPr>
      </w:pPr>
      <w:bookmarkStart w:id="69" w:name="_Toc28590"/>
      <w:r>
        <w:rPr>
          <w:rFonts w:hint="eastAsia" w:ascii="宋体" w:hAnsi="宋体"/>
          <w:szCs w:val="21"/>
        </w:rPr>
        <w:t>附件5：技术服务响应/偏离表</w:t>
      </w:r>
      <w:bookmarkEnd w:id="69"/>
    </w:p>
    <w:p w14:paraId="54E15778">
      <w:pPr>
        <w:spacing w:line="0" w:lineRule="atLeast"/>
        <w:rPr>
          <w:rFonts w:ascii="仿宋_GB2312" w:hAnsi="仿宋" w:eastAsia="仿宋_GB2312"/>
          <w:sz w:val="24"/>
        </w:rPr>
      </w:pPr>
    </w:p>
    <w:p w14:paraId="746C0ECB">
      <w:pPr>
        <w:spacing w:before="120" w:after="240"/>
        <w:jc w:val="center"/>
        <w:rPr>
          <w:rFonts w:ascii="方正小标宋_GBK" w:hAnsi="方正小标宋_GBK" w:eastAsia="方正小标宋_GBK"/>
          <w:b/>
          <w:sz w:val="32"/>
          <w:szCs w:val="32"/>
        </w:rPr>
      </w:pPr>
      <w:bookmarkStart w:id="70" w:name="_Toc211248418"/>
      <w:r>
        <w:rPr>
          <w:rFonts w:hint="eastAsia" w:ascii="方正小标宋_GBK" w:hAnsi="方正小标宋_GBK" w:eastAsia="方正小标宋_GBK"/>
          <w:b/>
          <w:sz w:val="32"/>
          <w:szCs w:val="32"/>
        </w:rPr>
        <w:t>技术服务响应/偏离表</w:t>
      </w:r>
      <w:bookmarkEnd w:id="70"/>
    </w:p>
    <w:p w14:paraId="12C5E674">
      <w:pPr>
        <w:spacing w:line="360" w:lineRule="auto"/>
        <w:rPr>
          <w:rFonts w:hint="eastAsia" w:ascii="仿宋" w:hAnsi="仿宋" w:eastAsia="仿宋"/>
          <w:sz w:val="28"/>
          <w:szCs w:val="28"/>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6"/>
        <w:tblW w:w="933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2624"/>
        <w:gridCol w:w="4076"/>
        <w:gridCol w:w="1070"/>
        <w:gridCol w:w="880"/>
      </w:tblGrid>
      <w:tr w14:paraId="4C362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vAlign w:val="center"/>
          </w:tcPr>
          <w:p w14:paraId="317F5B9B">
            <w:pPr>
              <w:jc w:val="center"/>
              <w:rPr>
                <w:rFonts w:hint="eastAsia" w:ascii="宋体" w:hAnsi="宋体" w:cs="宋体"/>
                <w:szCs w:val="21"/>
              </w:rPr>
            </w:pPr>
            <w:r>
              <w:rPr>
                <w:rFonts w:hint="eastAsia" w:ascii="宋体" w:hAnsi="宋体" w:cs="宋体"/>
                <w:szCs w:val="21"/>
              </w:rPr>
              <w:t>序号</w:t>
            </w:r>
          </w:p>
        </w:tc>
        <w:tc>
          <w:tcPr>
            <w:tcW w:w="2624" w:type="dxa"/>
            <w:vAlign w:val="center"/>
          </w:tcPr>
          <w:p w14:paraId="7DEA29BD">
            <w:pPr>
              <w:jc w:val="center"/>
              <w:rPr>
                <w:rFonts w:hint="eastAsia" w:ascii="宋体" w:hAnsi="宋体" w:cs="宋体"/>
                <w:szCs w:val="21"/>
              </w:rPr>
            </w:pPr>
            <w:r>
              <w:rPr>
                <w:rFonts w:hint="eastAsia" w:ascii="宋体" w:hAnsi="宋体" w:cs="宋体"/>
                <w:szCs w:val="21"/>
              </w:rPr>
              <w:t>招标文件技术/服务需求</w:t>
            </w:r>
          </w:p>
        </w:tc>
        <w:tc>
          <w:tcPr>
            <w:tcW w:w="4076" w:type="dxa"/>
            <w:vAlign w:val="center"/>
          </w:tcPr>
          <w:p w14:paraId="1B502F19">
            <w:pPr>
              <w:jc w:val="center"/>
              <w:rPr>
                <w:rFonts w:hint="eastAsia" w:ascii="宋体" w:hAnsi="宋体" w:cs="宋体"/>
                <w:szCs w:val="21"/>
              </w:rPr>
            </w:pPr>
            <w:r>
              <w:rPr>
                <w:rFonts w:hint="eastAsia" w:ascii="宋体" w:hAnsi="宋体" w:cs="宋体"/>
                <w:szCs w:val="21"/>
              </w:rPr>
              <w:t>投标人响应内容</w:t>
            </w:r>
          </w:p>
        </w:tc>
        <w:tc>
          <w:tcPr>
            <w:tcW w:w="1070" w:type="dxa"/>
            <w:vAlign w:val="center"/>
          </w:tcPr>
          <w:p w14:paraId="6E2B9A3C">
            <w:pPr>
              <w:jc w:val="center"/>
              <w:rPr>
                <w:rFonts w:hint="eastAsia" w:ascii="宋体" w:hAnsi="宋体" w:cs="宋体"/>
                <w:szCs w:val="21"/>
              </w:rPr>
            </w:pPr>
            <w:r>
              <w:rPr>
                <w:rFonts w:hint="eastAsia" w:ascii="宋体" w:hAnsi="宋体" w:cs="宋体"/>
                <w:szCs w:val="21"/>
              </w:rPr>
              <w:t>有无偏离</w:t>
            </w:r>
          </w:p>
        </w:tc>
        <w:tc>
          <w:tcPr>
            <w:tcW w:w="880" w:type="dxa"/>
            <w:vAlign w:val="center"/>
          </w:tcPr>
          <w:p w14:paraId="19C8ECEE">
            <w:pPr>
              <w:jc w:val="center"/>
              <w:rPr>
                <w:rFonts w:hint="eastAsia" w:ascii="宋体" w:hAnsi="宋体" w:cs="宋体"/>
                <w:szCs w:val="21"/>
              </w:rPr>
            </w:pPr>
            <w:r>
              <w:rPr>
                <w:rFonts w:hint="eastAsia" w:ascii="宋体" w:hAnsi="宋体" w:cs="宋体"/>
                <w:szCs w:val="21"/>
              </w:rPr>
              <w:t>说明</w:t>
            </w:r>
          </w:p>
        </w:tc>
      </w:tr>
      <w:tr w14:paraId="6A258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vAlign w:val="center"/>
          </w:tcPr>
          <w:p w14:paraId="5487C719">
            <w:pPr>
              <w:jc w:val="center"/>
              <w:rPr>
                <w:rFonts w:hint="eastAsia" w:ascii="宋体" w:hAnsi="宋体" w:cs="宋体"/>
                <w:szCs w:val="21"/>
              </w:rPr>
            </w:pPr>
            <w:r>
              <w:rPr>
                <w:rFonts w:hint="eastAsia" w:ascii="宋体" w:hAnsi="宋体" w:cs="宋体"/>
                <w:szCs w:val="21"/>
              </w:rPr>
              <w:t>1</w:t>
            </w:r>
          </w:p>
        </w:tc>
        <w:tc>
          <w:tcPr>
            <w:tcW w:w="2624" w:type="dxa"/>
          </w:tcPr>
          <w:p w14:paraId="77EDE711">
            <w:pPr>
              <w:rPr>
                <w:rFonts w:hint="eastAsia" w:ascii="宋体" w:hAnsi="宋体" w:cs="宋体"/>
                <w:szCs w:val="21"/>
              </w:rPr>
            </w:pPr>
          </w:p>
        </w:tc>
        <w:tc>
          <w:tcPr>
            <w:tcW w:w="4076" w:type="dxa"/>
          </w:tcPr>
          <w:p w14:paraId="7CC660F9">
            <w:pPr>
              <w:rPr>
                <w:rFonts w:hint="eastAsia" w:ascii="宋体" w:hAnsi="宋体" w:cs="宋体"/>
                <w:szCs w:val="21"/>
              </w:rPr>
            </w:pPr>
          </w:p>
        </w:tc>
        <w:tc>
          <w:tcPr>
            <w:tcW w:w="1070" w:type="dxa"/>
          </w:tcPr>
          <w:p w14:paraId="61831C94">
            <w:pPr>
              <w:rPr>
                <w:rFonts w:hint="eastAsia" w:ascii="宋体" w:hAnsi="宋体" w:cs="宋体"/>
                <w:szCs w:val="21"/>
              </w:rPr>
            </w:pPr>
          </w:p>
        </w:tc>
        <w:tc>
          <w:tcPr>
            <w:tcW w:w="880" w:type="dxa"/>
          </w:tcPr>
          <w:p w14:paraId="7DEC37CC">
            <w:pPr>
              <w:rPr>
                <w:rFonts w:hint="eastAsia" w:ascii="宋体" w:hAnsi="宋体" w:cs="宋体"/>
                <w:szCs w:val="21"/>
              </w:rPr>
            </w:pPr>
          </w:p>
        </w:tc>
      </w:tr>
      <w:tr w14:paraId="2EF79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vAlign w:val="center"/>
          </w:tcPr>
          <w:p w14:paraId="3D6EAA9A">
            <w:pPr>
              <w:jc w:val="center"/>
              <w:rPr>
                <w:rFonts w:hint="eastAsia" w:ascii="宋体" w:hAnsi="宋体" w:cs="宋体"/>
                <w:szCs w:val="21"/>
              </w:rPr>
            </w:pPr>
            <w:r>
              <w:rPr>
                <w:rFonts w:hint="eastAsia" w:ascii="宋体" w:hAnsi="宋体" w:cs="宋体"/>
                <w:szCs w:val="21"/>
              </w:rPr>
              <w:t>2</w:t>
            </w:r>
          </w:p>
        </w:tc>
        <w:tc>
          <w:tcPr>
            <w:tcW w:w="2624" w:type="dxa"/>
          </w:tcPr>
          <w:p w14:paraId="5993A0B9">
            <w:pPr>
              <w:rPr>
                <w:rFonts w:hint="eastAsia" w:ascii="宋体" w:hAnsi="宋体" w:cs="宋体"/>
                <w:szCs w:val="21"/>
              </w:rPr>
            </w:pPr>
          </w:p>
        </w:tc>
        <w:tc>
          <w:tcPr>
            <w:tcW w:w="4076" w:type="dxa"/>
          </w:tcPr>
          <w:p w14:paraId="0F89BDB0">
            <w:pPr>
              <w:rPr>
                <w:rFonts w:hint="eastAsia" w:ascii="宋体" w:hAnsi="宋体" w:cs="宋体"/>
                <w:szCs w:val="21"/>
              </w:rPr>
            </w:pPr>
          </w:p>
        </w:tc>
        <w:tc>
          <w:tcPr>
            <w:tcW w:w="1070" w:type="dxa"/>
          </w:tcPr>
          <w:p w14:paraId="323ED2AB">
            <w:pPr>
              <w:rPr>
                <w:rFonts w:hint="eastAsia" w:ascii="宋体" w:hAnsi="宋体" w:cs="宋体"/>
                <w:szCs w:val="21"/>
              </w:rPr>
            </w:pPr>
          </w:p>
        </w:tc>
        <w:tc>
          <w:tcPr>
            <w:tcW w:w="880" w:type="dxa"/>
          </w:tcPr>
          <w:p w14:paraId="2F24B9C5">
            <w:pPr>
              <w:rPr>
                <w:rFonts w:hint="eastAsia" w:ascii="宋体" w:hAnsi="宋体" w:cs="宋体"/>
                <w:szCs w:val="21"/>
              </w:rPr>
            </w:pPr>
          </w:p>
        </w:tc>
      </w:tr>
      <w:tr w14:paraId="111F0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vAlign w:val="center"/>
          </w:tcPr>
          <w:p w14:paraId="6B80C5E4">
            <w:pPr>
              <w:jc w:val="center"/>
              <w:rPr>
                <w:rFonts w:hint="eastAsia" w:ascii="宋体" w:hAnsi="宋体" w:cs="宋体"/>
                <w:szCs w:val="21"/>
              </w:rPr>
            </w:pPr>
            <w:r>
              <w:rPr>
                <w:rFonts w:hint="eastAsia" w:ascii="宋体" w:hAnsi="宋体" w:cs="宋体"/>
                <w:szCs w:val="21"/>
              </w:rPr>
              <w:t>3</w:t>
            </w:r>
          </w:p>
        </w:tc>
        <w:tc>
          <w:tcPr>
            <w:tcW w:w="2624" w:type="dxa"/>
          </w:tcPr>
          <w:p w14:paraId="4634A3D4">
            <w:pPr>
              <w:rPr>
                <w:rFonts w:hint="eastAsia" w:ascii="宋体" w:hAnsi="宋体" w:cs="宋体"/>
                <w:szCs w:val="21"/>
              </w:rPr>
            </w:pPr>
          </w:p>
        </w:tc>
        <w:tc>
          <w:tcPr>
            <w:tcW w:w="4076" w:type="dxa"/>
          </w:tcPr>
          <w:p w14:paraId="6C7DDA59">
            <w:pPr>
              <w:rPr>
                <w:rFonts w:hint="eastAsia" w:ascii="宋体" w:hAnsi="宋体" w:cs="宋体"/>
                <w:szCs w:val="21"/>
              </w:rPr>
            </w:pPr>
          </w:p>
        </w:tc>
        <w:tc>
          <w:tcPr>
            <w:tcW w:w="1070" w:type="dxa"/>
          </w:tcPr>
          <w:p w14:paraId="332E7C79">
            <w:pPr>
              <w:rPr>
                <w:rFonts w:hint="eastAsia" w:ascii="宋体" w:hAnsi="宋体" w:cs="宋体"/>
                <w:szCs w:val="21"/>
              </w:rPr>
            </w:pPr>
          </w:p>
        </w:tc>
        <w:tc>
          <w:tcPr>
            <w:tcW w:w="880" w:type="dxa"/>
          </w:tcPr>
          <w:p w14:paraId="1969F66A">
            <w:pPr>
              <w:rPr>
                <w:rFonts w:hint="eastAsia" w:ascii="宋体" w:hAnsi="宋体" w:cs="宋体"/>
                <w:szCs w:val="21"/>
              </w:rPr>
            </w:pPr>
          </w:p>
        </w:tc>
      </w:tr>
      <w:tr w14:paraId="33D60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vAlign w:val="center"/>
          </w:tcPr>
          <w:p w14:paraId="6F3A5169">
            <w:pPr>
              <w:jc w:val="center"/>
              <w:rPr>
                <w:rFonts w:hint="eastAsia" w:ascii="宋体" w:hAnsi="宋体" w:cs="宋体"/>
                <w:szCs w:val="21"/>
              </w:rPr>
            </w:pPr>
            <w:r>
              <w:rPr>
                <w:rFonts w:hint="eastAsia" w:ascii="宋体" w:hAnsi="宋体" w:cs="宋体"/>
                <w:szCs w:val="21"/>
              </w:rPr>
              <w:t>4</w:t>
            </w:r>
          </w:p>
        </w:tc>
        <w:tc>
          <w:tcPr>
            <w:tcW w:w="2624" w:type="dxa"/>
          </w:tcPr>
          <w:p w14:paraId="2B52138B">
            <w:pPr>
              <w:rPr>
                <w:rFonts w:hint="eastAsia" w:ascii="宋体" w:hAnsi="宋体" w:cs="宋体"/>
                <w:szCs w:val="21"/>
              </w:rPr>
            </w:pPr>
          </w:p>
        </w:tc>
        <w:tc>
          <w:tcPr>
            <w:tcW w:w="4076" w:type="dxa"/>
          </w:tcPr>
          <w:p w14:paraId="06C492A4">
            <w:pPr>
              <w:rPr>
                <w:rFonts w:hint="eastAsia" w:ascii="宋体" w:hAnsi="宋体" w:cs="宋体"/>
                <w:szCs w:val="21"/>
              </w:rPr>
            </w:pPr>
          </w:p>
        </w:tc>
        <w:tc>
          <w:tcPr>
            <w:tcW w:w="1070" w:type="dxa"/>
          </w:tcPr>
          <w:p w14:paraId="3E3A5A92">
            <w:pPr>
              <w:rPr>
                <w:rFonts w:hint="eastAsia" w:ascii="宋体" w:hAnsi="宋体" w:cs="宋体"/>
                <w:szCs w:val="21"/>
              </w:rPr>
            </w:pPr>
          </w:p>
        </w:tc>
        <w:tc>
          <w:tcPr>
            <w:tcW w:w="880" w:type="dxa"/>
          </w:tcPr>
          <w:p w14:paraId="5FB16755">
            <w:pPr>
              <w:rPr>
                <w:rFonts w:hint="eastAsia" w:ascii="宋体" w:hAnsi="宋体" w:cs="宋体"/>
                <w:szCs w:val="21"/>
              </w:rPr>
            </w:pPr>
          </w:p>
        </w:tc>
      </w:tr>
    </w:tbl>
    <w:p w14:paraId="778EEDAF">
      <w:pPr>
        <w:spacing w:line="360" w:lineRule="auto"/>
        <w:rPr>
          <w:rFonts w:ascii="仿宋" w:hAnsi="仿宋" w:eastAsia="仿宋"/>
          <w:sz w:val="28"/>
          <w:szCs w:val="28"/>
          <w:u w:val="single"/>
        </w:rPr>
      </w:pPr>
      <w:r>
        <w:rPr>
          <w:rFonts w:hint="eastAsia" w:ascii="仿宋" w:hAnsi="仿宋" w:eastAsia="仿宋"/>
          <w:sz w:val="28"/>
          <w:szCs w:val="28"/>
        </w:rPr>
        <w:t xml:space="preserve">                </w:t>
      </w:r>
    </w:p>
    <w:p w14:paraId="7701B4C2">
      <w:pPr>
        <w:spacing w:line="400" w:lineRule="exact"/>
        <w:rPr>
          <w:rFonts w:ascii="仿宋" w:hAnsi="仿宋" w:eastAsia="仿宋"/>
          <w:bCs/>
          <w:sz w:val="28"/>
          <w:szCs w:val="28"/>
        </w:rPr>
      </w:pPr>
    </w:p>
    <w:p w14:paraId="7C86E25D">
      <w:pPr>
        <w:spacing w:line="400" w:lineRule="exact"/>
        <w:rPr>
          <w:rFonts w:ascii="仿宋" w:hAnsi="仿宋" w:eastAsia="仿宋"/>
          <w:sz w:val="28"/>
          <w:szCs w:val="28"/>
        </w:rPr>
      </w:pPr>
      <w:r>
        <w:rPr>
          <w:rFonts w:hint="eastAsia" w:ascii="仿宋" w:hAnsi="仿宋" w:eastAsia="仿宋"/>
          <w:sz w:val="28"/>
          <w:szCs w:val="28"/>
        </w:rPr>
        <w:t>填报说明：</w:t>
      </w:r>
    </w:p>
    <w:p w14:paraId="2877629F">
      <w:pPr>
        <w:spacing w:line="400" w:lineRule="exact"/>
        <w:ind w:left="644" w:hanging="224"/>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本表中的“招标文件技术/服务需求”是指本招标文件第一部分“项目要求”中“技术/服务需求”。</w:t>
      </w:r>
    </w:p>
    <w:p w14:paraId="649A8F8B">
      <w:pPr>
        <w:spacing w:line="400" w:lineRule="exact"/>
        <w:ind w:left="709" w:hanging="283"/>
        <w:rPr>
          <w:rFonts w:hint="eastAsia" w:ascii="宋体" w:hAnsi="宋体" w:cs="宋体"/>
          <w:szCs w:val="21"/>
        </w:rPr>
      </w:pPr>
      <w:r>
        <w:rPr>
          <w:rFonts w:hint="eastAsia" w:ascii="宋体" w:hAnsi="宋体" w:cs="宋体"/>
          <w:szCs w:val="21"/>
        </w:rPr>
        <w:t>2.投标人应在“投标人响应内容”栏填写针对“商务需求”的响应内容。</w:t>
      </w:r>
    </w:p>
    <w:p w14:paraId="44551381">
      <w:pPr>
        <w:spacing w:line="400" w:lineRule="exact"/>
        <w:ind w:left="644" w:hanging="224"/>
        <w:rPr>
          <w:rFonts w:hint="eastAsia" w:ascii="宋体" w:hAnsi="宋体" w:cs="宋体"/>
          <w:szCs w:val="21"/>
        </w:rPr>
      </w:pPr>
      <w:r>
        <w:rPr>
          <w:rFonts w:hint="eastAsia" w:ascii="宋体" w:hAnsi="宋体" w:cs="宋体"/>
          <w:szCs w:val="21"/>
        </w:rPr>
        <w:t>3.“有无偏离”栏仅可填“有”或“无”，</w:t>
      </w:r>
      <w:r>
        <w:rPr>
          <w:rFonts w:hint="eastAsia" w:ascii="宋体" w:hAnsi="宋体" w:cs="宋体"/>
          <w:color w:val="FF0000"/>
          <w:szCs w:val="21"/>
        </w:rPr>
        <w:t xml:space="preserve"> 响应结果高于或低于本项目需求的，可在“说明”栏中作出高于或低于本项目需求的具体说明。</w:t>
      </w:r>
    </w:p>
    <w:p w14:paraId="71DB17DA">
      <w:pPr>
        <w:spacing w:line="400" w:lineRule="exact"/>
        <w:ind w:left="709" w:hanging="283"/>
        <w:rPr>
          <w:rFonts w:ascii="仿宋" w:hAnsi="仿宋" w:eastAsia="仿宋"/>
          <w:sz w:val="28"/>
          <w:szCs w:val="28"/>
        </w:rPr>
      </w:pPr>
    </w:p>
    <w:p w14:paraId="29C74387">
      <w:pPr>
        <w:spacing w:line="400" w:lineRule="exact"/>
        <w:ind w:left="709" w:hanging="283"/>
        <w:rPr>
          <w:rFonts w:ascii="仿宋" w:hAnsi="仿宋" w:eastAsia="仿宋"/>
          <w:sz w:val="28"/>
          <w:szCs w:val="28"/>
        </w:rPr>
      </w:pPr>
    </w:p>
    <w:p w14:paraId="15064119">
      <w:pPr>
        <w:spacing w:line="360" w:lineRule="auto"/>
        <w:rPr>
          <w:rFonts w:ascii="仿宋" w:hAnsi="仿宋" w:eastAsia="仿宋"/>
          <w:sz w:val="28"/>
          <w:szCs w:val="28"/>
        </w:rPr>
      </w:pPr>
      <w:bookmarkStart w:id="71" w:name="_Hlk127434997"/>
      <w:bookmarkStart w:id="72" w:name="_Toc211243320"/>
      <w:r>
        <w:rPr>
          <w:rFonts w:hint="eastAsia" w:ascii="仿宋" w:hAnsi="仿宋" w:eastAsia="仿宋"/>
          <w:sz w:val="30"/>
          <w:szCs w:val="30"/>
        </w:rPr>
        <w:t>法定代表人或其授权委托人（签字或盖章）：</w:t>
      </w:r>
      <w:bookmarkEnd w:id="71"/>
      <w:r>
        <w:rPr>
          <w:rFonts w:hint="eastAsia" w:ascii="仿宋" w:hAnsi="仿宋" w:eastAsia="仿宋"/>
          <w:sz w:val="28"/>
          <w:szCs w:val="28"/>
          <w:u w:val="single"/>
        </w:rPr>
        <w:t xml:space="preserve">                        </w:t>
      </w:r>
      <w:r>
        <w:rPr>
          <w:rFonts w:hint="eastAsia" w:ascii="仿宋" w:hAnsi="仿宋" w:eastAsia="仿宋"/>
          <w:sz w:val="28"/>
          <w:szCs w:val="28"/>
        </w:rPr>
        <w:t xml:space="preserve">  </w:t>
      </w:r>
    </w:p>
    <w:p w14:paraId="00DAB4D2">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14:paraId="450DB105">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72"/>
      <w:bookmarkStart w:id="73" w:name="_Toc246480945"/>
      <w:bookmarkStart w:id="74" w:name="_Toc236803114"/>
      <w:r>
        <w:rPr>
          <w:rFonts w:ascii="仿宋" w:hAnsi="仿宋" w:eastAsia="仿宋"/>
          <w:sz w:val="28"/>
          <w:szCs w:val="28"/>
        </w:rPr>
        <w:br w:type="page"/>
      </w:r>
    </w:p>
    <w:p w14:paraId="4FC594A1">
      <w:pPr>
        <w:spacing w:line="0" w:lineRule="atLeast"/>
        <w:outlineLvl w:val="1"/>
        <w:rPr>
          <w:rFonts w:ascii="宋体" w:hAnsi="宋体"/>
          <w:szCs w:val="21"/>
        </w:rPr>
      </w:pPr>
      <w:bookmarkStart w:id="75" w:name="_Toc19755"/>
      <w:r>
        <w:rPr>
          <w:rFonts w:hint="eastAsia" w:ascii="宋体" w:hAnsi="宋体"/>
          <w:szCs w:val="21"/>
        </w:rPr>
        <w:t>附件6：商务条款响应/偏离表</w:t>
      </w:r>
      <w:bookmarkEnd w:id="73"/>
      <w:bookmarkEnd w:id="74"/>
      <w:bookmarkEnd w:id="75"/>
    </w:p>
    <w:p w14:paraId="5F46168D">
      <w:pPr>
        <w:spacing w:line="0" w:lineRule="atLeast"/>
        <w:rPr>
          <w:rFonts w:ascii="仿宋_GB2312" w:hAnsi="仿宋" w:eastAsia="仿宋_GB2312"/>
          <w:sz w:val="24"/>
        </w:rPr>
      </w:pPr>
    </w:p>
    <w:p w14:paraId="09A1CB67">
      <w:pPr>
        <w:spacing w:before="120" w:after="240"/>
        <w:jc w:val="center"/>
        <w:rPr>
          <w:rFonts w:ascii="方正小标宋_GBK" w:hAnsi="方正小标宋_GBK" w:eastAsia="方正小标宋_GBK"/>
          <w:b/>
          <w:sz w:val="32"/>
          <w:szCs w:val="32"/>
        </w:rPr>
      </w:pPr>
      <w:bookmarkStart w:id="76" w:name="_Toc211248420"/>
      <w:r>
        <w:rPr>
          <w:rFonts w:hint="eastAsia" w:ascii="方正小标宋_GBK" w:hAnsi="方正小标宋_GBK" w:eastAsia="方正小标宋_GBK"/>
          <w:b/>
          <w:sz w:val="32"/>
          <w:szCs w:val="32"/>
        </w:rPr>
        <w:t>商务条款响应/偏离表</w:t>
      </w:r>
      <w:bookmarkEnd w:id="76"/>
    </w:p>
    <w:p w14:paraId="71DF3030">
      <w:pPr>
        <w:spacing w:line="360" w:lineRule="auto"/>
        <w:rPr>
          <w:rFonts w:hint="eastAsia"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6"/>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2602"/>
        <w:gridCol w:w="2361"/>
        <w:gridCol w:w="1740"/>
        <w:gridCol w:w="1641"/>
      </w:tblGrid>
      <w:tr w14:paraId="33425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4" w:type="dxa"/>
            <w:vAlign w:val="center"/>
          </w:tcPr>
          <w:p w14:paraId="1F018589">
            <w:pPr>
              <w:jc w:val="center"/>
              <w:rPr>
                <w:rFonts w:hint="eastAsia" w:ascii="宋体" w:hAnsi="宋体" w:cs="宋体"/>
                <w:szCs w:val="21"/>
              </w:rPr>
            </w:pPr>
            <w:r>
              <w:rPr>
                <w:rFonts w:hint="eastAsia" w:ascii="宋体" w:hAnsi="宋体" w:cs="宋体"/>
                <w:szCs w:val="21"/>
              </w:rPr>
              <w:t>序号</w:t>
            </w:r>
          </w:p>
        </w:tc>
        <w:tc>
          <w:tcPr>
            <w:tcW w:w="2602" w:type="dxa"/>
            <w:vAlign w:val="center"/>
          </w:tcPr>
          <w:p w14:paraId="186CABCB">
            <w:pPr>
              <w:jc w:val="center"/>
              <w:rPr>
                <w:rFonts w:hint="eastAsia" w:ascii="宋体" w:hAnsi="宋体" w:cs="宋体"/>
                <w:szCs w:val="21"/>
              </w:rPr>
            </w:pPr>
            <w:r>
              <w:rPr>
                <w:rFonts w:hint="eastAsia" w:ascii="宋体" w:hAnsi="宋体" w:cs="宋体"/>
                <w:szCs w:val="21"/>
              </w:rPr>
              <w:t>招标文件商务需求</w:t>
            </w:r>
          </w:p>
        </w:tc>
        <w:tc>
          <w:tcPr>
            <w:tcW w:w="2361" w:type="dxa"/>
            <w:vAlign w:val="center"/>
          </w:tcPr>
          <w:p w14:paraId="1C07481D">
            <w:pPr>
              <w:jc w:val="center"/>
              <w:rPr>
                <w:rFonts w:hint="eastAsia" w:ascii="宋体" w:hAnsi="宋体" w:cs="宋体"/>
                <w:szCs w:val="21"/>
              </w:rPr>
            </w:pPr>
            <w:r>
              <w:rPr>
                <w:rFonts w:hint="eastAsia" w:ascii="宋体" w:hAnsi="宋体" w:cs="宋体"/>
                <w:szCs w:val="21"/>
              </w:rPr>
              <w:t>投标人响应内容</w:t>
            </w:r>
          </w:p>
        </w:tc>
        <w:tc>
          <w:tcPr>
            <w:tcW w:w="1740" w:type="dxa"/>
            <w:vAlign w:val="center"/>
          </w:tcPr>
          <w:p w14:paraId="5E66514E">
            <w:pPr>
              <w:jc w:val="center"/>
              <w:rPr>
                <w:rFonts w:hint="eastAsia" w:ascii="宋体" w:hAnsi="宋体" w:cs="宋体"/>
                <w:szCs w:val="21"/>
              </w:rPr>
            </w:pPr>
            <w:r>
              <w:rPr>
                <w:rFonts w:hint="eastAsia" w:ascii="宋体" w:hAnsi="宋体" w:cs="宋体"/>
                <w:szCs w:val="21"/>
              </w:rPr>
              <w:t>有无偏离</w:t>
            </w:r>
          </w:p>
        </w:tc>
        <w:tc>
          <w:tcPr>
            <w:tcW w:w="1641" w:type="dxa"/>
            <w:vAlign w:val="center"/>
          </w:tcPr>
          <w:p w14:paraId="164A1633">
            <w:pPr>
              <w:jc w:val="center"/>
              <w:rPr>
                <w:rFonts w:hint="eastAsia" w:ascii="宋体" w:hAnsi="宋体" w:cs="宋体"/>
                <w:szCs w:val="21"/>
              </w:rPr>
            </w:pPr>
            <w:r>
              <w:rPr>
                <w:rFonts w:hint="eastAsia" w:ascii="宋体" w:hAnsi="宋体" w:cs="宋体"/>
                <w:szCs w:val="21"/>
              </w:rPr>
              <w:t>说明</w:t>
            </w:r>
          </w:p>
        </w:tc>
      </w:tr>
      <w:tr w14:paraId="30220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4" w:type="dxa"/>
            <w:vAlign w:val="center"/>
          </w:tcPr>
          <w:p w14:paraId="12D616F2">
            <w:pPr>
              <w:jc w:val="center"/>
              <w:rPr>
                <w:rFonts w:hint="eastAsia" w:ascii="宋体" w:hAnsi="宋体" w:cs="宋体"/>
                <w:szCs w:val="21"/>
              </w:rPr>
            </w:pPr>
            <w:r>
              <w:rPr>
                <w:rFonts w:hint="eastAsia" w:ascii="宋体" w:hAnsi="宋体" w:cs="宋体"/>
                <w:szCs w:val="21"/>
              </w:rPr>
              <w:t>1</w:t>
            </w:r>
          </w:p>
        </w:tc>
        <w:tc>
          <w:tcPr>
            <w:tcW w:w="2602" w:type="dxa"/>
          </w:tcPr>
          <w:p w14:paraId="3A3AEB6D">
            <w:pPr>
              <w:rPr>
                <w:rFonts w:hint="eastAsia" w:ascii="宋体" w:hAnsi="宋体" w:cs="宋体"/>
                <w:szCs w:val="21"/>
              </w:rPr>
            </w:pPr>
          </w:p>
        </w:tc>
        <w:tc>
          <w:tcPr>
            <w:tcW w:w="2361" w:type="dxa"/>
          </w:tcPr>
          <w:p w14:paraId="01668034">
            <w:pPr>
              <w:rPr>
                <w:rFonts w:hint="eastAsia" w:ascii="宋体" w:hAnsi="宋体" w:cs="宋体"/>
                <w:szCs w:val="21"/>
              </w:rPr>
            </w:pPr>
          </w:p>
        </w:tc>
        <w:tc>
          <w:tcPr>
            <w:tcW w:w="1740" w:type="dxa"/>
          </w:tcPr>
          <w:p w14:paraId="545108EE">
            <w:pPr>
              <w:rPr>
                <w:rFonts w:hint="eastAsia" w:ascii="宋体" w:hAnsi="宋体" w:cs="宋体"/>
                <w:szCs w:val="21"/>
              </w:rPr>
            </w:pPr>
          </w:p>
        </w:tc>
        <w:tc>
          <w:tcPr>
            <w:tcW w:w="1641" w:type="dxa"/>
          </w:tcPr>
          <w:p w14:paraId="43D07B96">
            <w:pPr>
              <w:rPr>
                <w:rFonts w:hint="eastAsia" w:ascii="宋体" w:hAnsi="宋体" w:cs="宋体"/>
                <w:szCs w:val="21"/>
              </w:rPr>
            </w:pPr>
          </w:p>
        </w:tc>
      </w:tr>
      <w:tr w14:paraId="16D98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4" w:type="dxa"/>
            <w:vAlign w:val="center"/>
          </w:tcPr>
          <w:p w14:paraId="24B59C3E">
            <w:pPr>
              <w:jc w:val="center"/>
              <w:rPr>
                <w:rFonts w:hint="eastAsia" w:ascii="宋体" w:hAnsi="宋体" w:cs="宋体"/>
                <w:szCs w:val="21"/>
              </w:rPr>
            </w:pPr>
            <w:r>
              <w:rPr>
                <w:rFonts w:hint="eastAsia" w:ascii="宋体" w:hAnsi="宋体" w:cs="宋体"/>
                <w:szCs w:val="21"/>
              </w:rPr>
              <w:t>2</w:t>
            </w:r>
          </w:p>
        </w:tc>
        <w:tc>
          <w:tcPr>
            <w:tcW w:w="2602" w:type="dxa"/>
          </w:tcPr>
          <w:p w14:paraId="6637B3BD">
            <w:pPr>
              <w:rPr>
                <w:rFonts w:hint="eastAsia" w:ascii="宋体" w:hAnsi="宋体" w:cs="宋体"/>
                <w:szCs w:val="21"/>
              </w:rPr>
            </w:pPr>
          </w:p>
        </w:tc>
        <w:tc>
          <w:tcPr>
            <w:tcW w:w="2361" w:type="dxa"/>
          </w:tcPr>
          <w:p w14:paraId="01F742DD">
            <w:pPr>
              <w:rPr>
                <w:rFonts w:hint="eastAsia" w:ascii="宋体" w:hAnsi="宋体" w:cs="宋体"/>
                <w:szCs w:val="21"/>
              </w:rPr>
            </w:pPr>
          </w:p>
        </w:tc>
        <w:tc>
          <w:tcPr>
            <w:tcW w:w="1740" w:type="dxa"/>
          </w:tcPr>
          <w:p w14:paraId="05CCCCAA">
            <w:pPr>
              <w:rPr>
                <w:rFonts w:hint="eastAsia" w:ascii="宋体" w:hAnsi="宋体" w:cs="宋体"/>
                <w:szCs w:val="21"/>
              </w:rPr>
            </w:pPr>
          </w:p>
        </w:tc>
        <w:tc>
          <w:tcPr>
            <w:tcW w:w="1641" w:type="dxa"/>
          </w:tcPr>
          <w:p w14:paraId="1CD447F7">
            <w:pPr>
              <w:rPr>
                <w:rFonts w:hint="eastAsia" w:ascii="宋体" w:hAnsi="宋体" w:cs="宋体"/>
                <w:szCs w:val="21"/>
              </w:rPr>
            </w:pPr>
          </w:p>
        </w:tc>
      </w:tr>
      <w:tr w14:paraId="3452A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4" w:type="dxa"/>
            <w:vAlign w:val="center"/>
          </w:tcPr>
          <w:p w14:paraId="331C6D2A">
            <w:pPr>
              <w:jc w:val="center"/>
              <w:rPr>
                <w:rFonts w:hint="eastAsia" w:ascii="宋体" w:hAnsi="宋体" w:cs="宋体"/>
                <w:szCs w:val="21"/>
              </w:rPr>
            </w:pPr>
            <w:r>
              <w:rPr>
                <w:rFonts w:hint="eastAsia" w:ascii="宋体" w:hAnsi="宋体" w:cs="宋体"/>
                <w:szCs w:val="21"/>
              </w:rPr>
              <w:t>3</w:t>
            </w:r>
          </w:p>
        </w:tc>
        <w:tc>
          <w:tcPr>
            <w:tcW w:w="2602" w:type="dxa"/>
          </w:tcPr>
          <w:p w14:paraId="6494C181">
            <w:pPr>
              <w:rPr>
                <w:rFonts w:hint="eastAsia" w:ascii="宋体" w:hAnsi="宋体" w:cs="宋体"/>
                <w:szCs w:val="21"/>
              </w:rPr>
            </w:pPr>
          </w:p>
        </w:tc>
        <w:tc>
          <w:tcPr>
            <w:tcW w:w="2361" w:type="dxa"/>
          </w:tcPr>
          <w:p w14:paraId="39D060DF">
            <w:pPr>
              <w:rPr>
                <w:rFonts w:hint="eastAsia" w:ascii="宋体" w:hAnsi="宋体" w:cs="宋体"/>
                <w:szCs w:val="21"/>
              </w:rPr>
            </w:pPr>
          </w:p>
        </w:tc>
        <w:tc>
          <w:tcPr>
            <w:tcW w:w="1740" w:type="dxa"/>
          </w:tcPr>
          <w:p w14:paraId="0A21157E">
            <w:pPr>
              <w:rPr>
                <w:rFonts w:hint="eastAsia" w:ascii="宋体" w:hAnsi="宋体" w:cs="宋体"/>
                <w:szCs w:val="21"/>
              </w:rPr>
            </w:pPr>
          </w:p>
        </w:tc>
        <w:tc>
          <w:tcPr>
            <w:tcW w:w="1641" w:type="dxa"/>
          </w:tcPr>
          <w:p w14:paraId="32424B61">
            <w:pPr>
              <w:rPr>
                <w:rFonts w:hint="eastAsia" w:ascii="宋体" w:hAnsi="宋体" w:cs="宋体"/>
                <w:szCs w:val="21"/>
              </w:rPr>
            </w:pPr>
          </w:p>
        </w:tc>
      </w:tr>
      <w:tr w14:paraId="7760E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4" w:type="dxa"/>
            <w:vAlign w:val="center"/>
          </w:tcPr>
          <w:p w14:paraId="612F0A4A">
            <w:pPr>
              <w:jc w:val="center"/>
              <w:rPr>
                <w:rFonts w:hint="eastAsia" w:ascii="宋体" w:hAnsi="宋体" w:cs="宋体"/>
                <w:szCs w:val="21"/>
              </w:rPr>
            </w:pPr>
            <w:r>
              <w:rPr>
                <w:rFonts w:hint="eastAsia" w:ascii="宋体" w:hAnsi="宋体" w:cs="宋体"/>
                <w:szCs w:val="21"/>
              </w:rPr>
              <w:t>4</w:t>
            </w:r>
          </w:p>
        </w:tc>
        <w:tc>
          <w:tcPr>
            <w:tcW w:w="2602" w:type="dxa"/>
          </w:tcPr>
          <w:p w14:paraId="64AAA407">
            <w:pPr>
              <w:rPr>
                <w:rFonts w:hint="eastAsia" w:ascii="宋体" w:hAnsi="宋体" w:cs="宋体"/>
                <w:szCs w:val="21"/>
              </w:rPr>
            </w:pPr>
          </w:p>
        </w:tc>
        <w:tc>
          <w:tcPr>
            <w:tcW w:w="2361" w:type="dxa"/>
          </w:tcPr>
          <w:p w14:paraId="01639702">
            <w:pPr>
              <w:rPr>
                <w:rFonts w:hint="eastAsia" w:ascii="宋体" w:hAnsi="宋体" w:cs="宋体"/>
                <w:szCs w:val="21"/>
              </w:rPr>
            </w:pPr>
          </w:p>
        </w:tc>
        <w:tc>
          <w:tcPr>
            <w:tcW w:w="1740" w:type="dxa"/>
          </w:tcPr>
          <w:p w14:paraId="64A4E1DE">
            <w:pPr>
              <w:rPr>
                <w:rFonts w:hint="eastAsia" w:ascii="宋体" w:hAnsi="宋体" w:cs="宋体"/>
                <w:szCs w:val="21"/>
              </w:rPr>
            </w:pPr>
          </w:p>
        </w:tc>
        <w:tc>
          <w:tcPr>
            <w:tcW w:w="1641" w:type="dxa"/>
          </w:tcPr>
          <w:p w14:paraId="247A000E">
            <w:pPr>
              <w:rPr>
                <w:rFonts w:hint="eastAsia" w:ascii="宋体" w:hAnsi="宋体" w:cs="宋体"/>
                <w:szCs w:val="21"/>
              </w:rPr>
            </w:pPr>
          </w:p>
        </w:tc>
      </w:tr>
    </w:tbl>
    <w:p w14:paraId="5F2D4B62">
      <w:pPr>
        <w:spacing w:line="360" w:lineRule="auto"/>
        <w:rPr>
          <w:rFonts w:ascii="仿宋" w:hAnsi="仿宋" w:eastAsia="仿宋"/>
          <w:sz w:val="30"/>
          <w:szCs w:val="30"/>
        </w:rPr>
      </w:pPr>
      <w:r>
        <w:rPr>
          <w:rFonts w:hint="eastAsia" w:ascii="仿宋" w:hAnsi="仿宋" w:eastAsia="仿宋"/>
          <w:sz w:val="30"/>
          <w:szCs w:val="30"/>
        </w:rPr>
        <w:t xml:space="preserve">                  </w:t>
      </w:r>
    </w:p>
    <w:p w14:paraId="73A5A805">
      <w:pPr>
        <w:spacing w:line="400" w:lineRule="exact"/>
        <w:rPr>
          <w:rFonts w:ascii="仿宋" w:hAnsi="仿宋" w:eastAsia="仿宋"/>
          <w:bCs/>
          <w:sz w:val="30"/>
          <w:szCs w:val="30"/>
        </w:rPr>
      </w:pPr>
    </w:p>
    <w:p w14:paraId="0E80C101">
      <w:pPr>
        <w:spacing w:line="400" w:lineRule="exact"/>
        <w:rPr>
          <w:rFonts w:ascii="仿宋" w:hAnsi="仿宋" w:eastAsia="仿宋"/>
          <w:sz w:val="28"/>
          <w:szCs w:val="28"/>
        </w:rPr>
      </w:pPr>
      <w:r>
        <w:rPr>
          <w:rFonts w:hint="eastAsia" w:ascii="仿宋" w:hAnsi="仿宋" w:eastAsia="仿宋"/>
          <w:sz w:val="28"/>
          <w:szCs w:val="28"/>
        </w:rPr>
        <w:t>填报说明：</w:t>
      </w:r>
    </w:p>
    <w:p w14:paraId="359D596A">
      <w:pPr>
        <w:spacing w:line="400" w:lineRule="exact"/>
        <w:ind w:left="709" w:hanging="283"/>
        <w:rPr>
          <w:rFonts w:hint="eastAsia" w:ascii="宋体" w:hAnsi="宋体" w:cs="宋体"/>
          <w:szCs w:val="21"/>
        </w:rPr>
      </w:pPr>
      <w:r>
        <w:rPr>
          <w:rFonts w:hint="eastAsia" w:ascii="仿宋" w:hAnsi="仿宋" w:eastAsia="仿宋"/>
          <w:sz w:val="28"/>
          <w:szCs w:val="28"/>
        </w:rPr>
        <w:t>1.</w:t>
      </w:r>
      <w:r>
        <w:rPr>
          <w:rFonts w:hint="eastAsia" w:ascii="宋体" w:hAnsi="宋体" w:cs="宋体"/>
          <w:szCs w:val="21"/>
        </w:rPr>
        <w:t>1.本表中的“招标文件商务需求”是指本招标文件第一部分“项目要求”中“商务需求”。</w:t>
      </w:r>
    </w:p>
    <w:p w14:paraId="707C0595">
      <w:pPr>
        <w:spacing w:line="400" w:lineRule="exact"/>
        <w:ind w:left="709" w:hanging="283"/>
        <w:rPr>
          <w:rFonts w:hint="eastAsia" w:ascii="宋体" w:hAnsi="宋体" w:cs="宋体"/>
          <w:szCs w:val="21"/>
        </w:rPr>
      </w:pPr>
      <w:r>
        <w:rPr>
          <w:rFonts w:hint="eastAsia" w:ascii="宋体" w:hAnsi="宋体" w:cs="宋体"/>
          <w:szCs w:val="21"/>
        </w:rPr>
        <w:t>2.投标人应在“投标人响应内容”栏填写针对“商务需求”的响应内容。</w:t>
      </w:r>
    </w:p>
    <w:p w14:paraId="60EF094E">
      <w:pPr>
        <w:spacing w:line="400" w:lineRule="exact"/>
        <w:ind w:left="709" w:hanging="283"/>
        <w:rPr>
          <w:rFonts w:hint="eastAsia" w:ascii="宋体" w:hAnsi="宋体" w:cs="宋体"/>
          <w:szCs w:val="21"/>
        </w:rPr>
      </w:pPr>
      <w:r>
        <w:rPr>
          <w:rFonts w:hint="eastAsia" w:ascii="宋体" w:hAnsi="宋体" w:cs="宋体"/>
          <w:szCs w:val="21"/>
        </w:rPr>
        <w:t>3.“有无偏离”栏仅可填“有”或“无”，</w:t>
      </w:r>
      <w:r>
        <w:rPr>
          <w:rFonts w:hint="eastAsia" w:ascii="宋体" w:hAnsi="宋体" w:cs="宋体"/>
          <w:color w:val="FF0000"/>
          <w:szCs w:val="21"/>
        </w:rPr>
        <w:t xml:space="preserve"> 响应结果高于或低于本项目需求的，可在“说明”栏中作出高于或低于本项目需求的具体说明。</w:t>
      </w:r>
    </w:p>
    <w:p w14:paraId="69D70DC1">
      <w:pPr>
        <w:spacing w:line="400" w:lineRule="exact"/>
        <w:ind w:left="709" w:hanging="283"/>
        <w:rPr>
          <w:rFonts w:ascii="仿宋" w:hAnsi="仿宋" w:eastAsia="仿宋"/>
          <w:sz w:val="28"/>
          <w:szCs w:val="28"/>
        </w:rPr>
      </w:pPr>
    </w:p>
    <w:p w14:paraId="01C8C7E7">
      <w:pPr>
        <w:spacing w:line="400" w:lineRule="exact"/>
        <w:ind w:left="709" w:hanging="283"/>
        <w:rPr>
          <w:rFonts w:ascii="仿宋" w:hAnsi="仿宋" w:eastAsia="仿宋"/>
          <w:sz w:val="28"/>
          <w:szCs w:val="28"/>
        </w:rPr>
      </w:pPr>
      <w:r>
        <w:rPr>
          <w:rFonts w:hint="eastAsia" w:ascii="仿宋" w:hAnsi="仿宋" w:eastAsia="仿宋"/>
          <w:sz w:val="28"/>
          <w:szCs w:val="28"/>
        </w:rPr>
        <w:t>3</w:t>
      </w:r>
    </w:p>
    <w:p w14:paraId="10EB96EF">
      <w:pPr>
        <w:spacing w:line="320" w:lineRule="exact"/>
        <w:rPr>
          <w:rFonts w:ascii="仿宋" w:hAnsi="仿宋" w:eastAsia="仿宋"/>
          <w:sz w:val="30"/>
          <w:szCs w:val="30"/>
        </w:rPr>
      </w:pPr>
    </w:p>
    <w:p w14:paraId="347E7A2F">
      <w:pPr>
        <w:spacing w:line="320" w:lineRule="exact"/>
        <w:rPr>
          <w:rFonts w:ascii="仿宋" w:hAnsi="仿宋" w:eastAsia="仿宋"/>
          <w:sz w:val="30"/>
          <w:szCs w:val="30"/>
        </w:rPr>
      </w:pPr>
    </w:p>
    <w:p w14:paraId="09186DD0">
      <w:pPr>
        <w:spacing w:line="360" w:lineRule="auto"/>
        <w:rPr>
          <w:rFonts w:ascii="仿宋" w:hAnsi="仿宋" w:eastAsia="仿宋"/>
          <w:sz w:val="30"/>
          <w:szCs w:val="30"/>
          <w:u w:val="single"/>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p>
    <w:p w14:paraId="0742C02A">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14:paraId="1FDE8778">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77" w:name="_Toc236803111"/>
      <w:bookmarkStart w:id="78" w:name="_Toc395883088"/>
      <w:bookmarkStart w:id="79" w:name="_Toc478387764"/>
      <w:r>
        <w:rPr>
          <w:rFonts w:ascii="仿宋" w:hAnsi="仿宋" w:eastAsia="仿宋"/>
          <w:sz w:val="28"/>
          <w:szCs w:val="28"/>
        </w:rPr>
        <w:br w:type="page"/>
      </w:r>
    </w:p>
    <w:p w14:paraId="48EAE040">
      <w:pPr>
        <w:spacing w:line="0" w:lineRule="atLeast"/>
        <w:outlineLvl w:val="1"/>
        <w:rPr>
          <w:rFonts w:ascii="宋体" w:hAnsi="宋体"/>
          <w:szCs w:val="21"/>
        </w:rPr>
      </w:pPr>
      <w:bookmarkStart w:id="80" w:name="_Toc13609"/>
      <w:r>
        <w:rPr>
          <w:rFonts w:hint="eastAsia" w:ascii="宋体" w:hAnsi="宋体"/>
          <w:szCs w:val="21"/>
        </w:rPr>
        <w:t>附件7：报价一览表（货物）</w:t>
      </w:r>
      <w:r>
        <w:rPr>
          <w:rFonts w:hint="eastAsia" w:ascii="宋体" w:hAnsi="宋体"/>
          <w:color w:val="FF0000"/>
          <w:szCs w:val="21"/>
        </w:rPr>
        <w:t>（本项目不适用）</w:t>
      </w:r>
      <w:bookmarkEnd w:id="80"/>
    </w:p>
    <w:bookmarkEnd w:id="77"/>
    <w:bookmarkEnd w:id="78"/>
    <w:bookmarkEnd w:id="79"/>
    <w:p w14:paraId="705416A0">
      <w:pPr>
        <w:spacing w:before="120" w:after="240"/>
        <w:jc w:val="center"/>
        <w:rPr>
          <w:rFonts w:ascii="宋体" w:hAnsi="宋体"/>
          <w:b/>
          <w:sz w:val="32"/>
          <w:szCs w:val="32"/>
        </w:rPr>
      </w:pPr>
      <w:bookmarkStart w:id="81" w:name="_Toc211248412"/>
      <w:r>
        <w:rPr>
          <w:rFonts w:hint="eastAsia" w:ascii="方正小标宋_GBK" w:hAnsi="方正小标宋_GBK" w:eastAsia="方正小标宋_GBK"/>
          <w:b/>
          <w:sz w:val="32"/>
          <w:szCs w:val="32"/>
        </w:rPr>
        <w:t>报价一览表</w:t>
      </w:r>
      <w:bookmarkEnd w:id="81"/>
      <w:r>
        <w:rPr>
          <w:rFonts w:hint="eastAsia" w:ascii="方正小标宋_GBK" w:hAnsi="方正小标宋_GBK" w:eastAsia="方正小标宋_GBK"/>
          <w:b/>
          <w:sz w:val="32"/>
          <w:szCs w:val="32"/>
        </w:rPr>
        <w:t>（货物）</w:t>
      </w:r>
    </w:p>
    <w:p w14:paraId="37D0D28C">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14:paraId="3CB8DC20">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14:paraId="1E0D948C">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5"/>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14:paraId="27A04C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14:paraId="061AEF46">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14:paraId="0CC7F1F1">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14:paraId="31006C82">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14:paraId="3DEEA327">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14:paraId="0F488FE4">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14:paraId="5688BC77">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14:paraId="43C6FF52">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14:paraId="27C9D5F7">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14:paraId="39DA2CAC">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14:paraId="5F9673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14:paraId="3B792022">
            <w:pPr>
              <w:autoSpaceDE w:val="0"/>
              <w:autoSpaceDN w:val="0"/>
              <w:adjustRightInd w:val="0"/>
              <w:rPr>
                <w:rFonts w:ascii="仿宋" w:hAnsi="仿宋" w:eastAsia="仿宋"/>
                <w:sz w:val="28"/>
                <w:szCs w:val="28"/>
              </w:rPr>
            </w:pPr>
          </w:p>
        </w:tc>
        <w:tc>
          <w:tcPr>
            <w:tcW w:w="1843" w:type="dxa"/>
            <w:vAlign w:val="center"/>
          </w:tcPr>
          <w:p w14:paraId="177F1399">
            <w:pPr>
              <w:autoSpaceDE w:val="0"/>
              <w:autoSpaceDN w:val="0"/>
              <w:adjustRightInd w:val="0"/>
              <w:rPr>
                <w:rFonts w:ascii="仿宋" w:hAnsi="仿宋" w:eastAsia="仿宋"/>
                <w:sz w:val="28"/>
                <w:szCs w:val="28"/>
              </w:rPr>
            </w:pPr>
          </w:p>
        </w:tc>
        <w:tc>
          <w:tcPr>
            <w:tcW w:w="1560" w:type="dxa"/>
            <w:vAlign w:val="center"/>
          </w:tcPr>
          <w:p w14:paraId="43F1FC20">
            <w:pPr>
              <w:autoSpaceDE w:val="0"/>
              <w:autoSpaceDN w:val="0"/>
              <w:adjustRightInd w:val="0"/>
              <w:rPr>
                <w:rFonts w:ascii="仿宋" w:hAnsi="仿宋" w:eastAsia="仿宋"/>
                <w:sz w:val="28"/>
                <w:szCs w:val="28"/>
              </w:rPr>
            </w:pPr>
          </w:p>
        </w:tc>
        <w:tc>
          <w:tcPr>
            <w:tcW w:w="954" w:type="dxa"/>
            <w:vAlign w:val="center"/>
          </w:tcPr>
          <w:p w14:paraId="68082448">
            <w:pPr>
              <w:autoSpaceDE w:val="0"/>
              <w:autoSpaceDN w:val="0"/>
              <w:adjustRightInd w:val="0"/>
              <w:rPr>
                <w:rFonts w:ascii="仿宋" w:hAnsi="仿宋" w:eastAsia="仿宋"/>
                <w:sz w:val="28"/>
                <w:szCs w:val="28"/>
              </w:rPr>
            </w:pPr>
          </w:p>
        </w:tc>
        <w:tc>
          <w:tcPr>
            <w:tcW w:w="850" w:type="dxa"/>
            <w:vAlign w:val="center"/>
          </w:tcPr>
          <w:p w14:paraId="4825762E">
            <w:pPr>
              <w:autoSpaceDE w:val="0"/>
              <w:autoSpaceDN w:val="0"/>
              <w:adjustRightInd w:val="0"/>
              <w:rPr>
                <w:rFonts w:ascii="仿宋" w:hAnsi="仿宋" w:eastAsia="仿宋"/>
                <w:sz w:val="28"/>
                <w:szCs w:val="28"/>
              </w:rPr>
            </w:pPr>
          </w:p>
        </w:tc>
        <w:tc>
          <w:tcPr>
            <w:tcW w:w="536" w:type="dxa"/>
            <w:vAlign w:val="center"/>
          </w:tcPr>
          <w:p w14:paraId="6B925CC6">
            <w:pPr>
              <w:autoSpaceDE w:val="0"/>
              <w:autoSpaceDN w:val="0"/>
              <w:adjustRightInd w:val="0"/>
              <w:rPr>
                <w:rFonts w:ascii="仿宋" w:hAnsi="仿宋" w:eastAsia="仿宋"/>
                <w:sz w:val="28"/>
                <w:szCs w:val="28"/>
              </w:rPr>
            </w:pPr>
          </w:p>
        </w:tc>
        <w:tc>
          <w:tcPr>
            <w:tcW w:w="1307" w:type="dxa"/>
            <w:vAlign w:val="center"/>
          </w:tcPr>
          <w:p w14:paraId="0E68A7C9">
            <w:pPr>
              <w:autoSpaceDE w:val="0"/>
              <w:autoSpaceDN w:val="0"/>
              <w:adjustRightInd w:val="0"/>
              <w:rPr>
                <w:rFonts w:ascii="仿宋" w:hAnsi="仿宋" w:eastAsia="仿宋"/>
                <w:sz w:val="28"/>
                <w:szCs w:val="28"/>
              </w:rPr>
            </w:pPr>
          </w:p>
        </w:tc>
        <w:tc>
          <w:tcPr>
            <w:tcW w:w="850" w:type="dxa"/>
            <w:vAlign w:val="center"/>
          </w:tcPr>
          <w:p w14:paraId="472AB219">
            <w:pPr>
              <w:autoSpaceDE w:val="0"/>
              <w:autoSpaceDN w:val="0"/>
              <w:adjustRightInd w:val="0"/>
              <w:rPr>
                <w:rFonts w:ascii="仿宋" w:hAnsi="仿宋" w:eastAsia="仿宋"/>
                <w:sz w:val="28"/>
                <w:szCs w:val="28"/>
              </w:rPr>
            </w:pPr>
          </w:p>
        </w:tc>
        <w:tc>
          <w:tcPr>
            <w:tcW w:w="851" w:type="dxa"/>
            <w:vAlign w:val="center"/>
          </w:tcPr>
          <w:p w14:paraId="582D5E2A">
            <w:pPr>
              <w:autoSpaceDE w:val="0"/>
              <w:autoSpaceDN w:val="0"/>
              <w:adjustRightInd w:val="0"/>
              <w:rPr>
                <w:rFonts w:ascii="仿宋" w:hAnsi="仿宋" w:eastAsia="仿宋"/>
                <w:sz w:val="28"/>
                <w:szCs w:val="28"/>
              </w:rPr>
            </w:pPr>
          </w:p>
        </w:tc>
      </w:tr>
      <w:tr w14:paraId="2AE88D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14:paraId="1B46F3D9">
            <w:pPr>
              <w:autoSpaceDE w:val="0"/>
              <w:autoSpaceDN w:val="0"/>
              <w:adjustRightInd w:val="0"/>
              <w:rPr>
                <w:rFonts w:ascii="仿宋" w:hAnsi="仿宋" w:eastAsia="仿宋"/>
                <w:sz w:val="28"/>
                <w:szCs w:val="28"/>
              </w:rPr>
            </w:pPr>
          </w:p>
        </w:tc>
        <w:tc>
          <w:tcPr>
            <w:tcW w:w="1843" w:type="dxa"/>
            <w:vAlign w:val="center"/>
          </w:tcPr>
          <w:p w14:paraId="5ABA51AB">
            <w:pPr>
              <w:autoSpaceDE w:val="0"/>
              <w:autoSpaceDN w:val="0"/>
              <w:adjustRightInd w:val="0"/>
              <w:rPr>
                <w:rFonts w:ascii="仿宋" w:hAnsi="仿宋" w:eastAsia="仿宋"/>
                <w:sz w:val="28"/>
                <w:szCs w:val="28"/>
              </w:rPr>
            </w:pPr>
          </w:p>
        </w:tc>
        <w:tc>
          <w:tcPr>
            <w:tcW w:w="1560" w:type="dxa"/>
            <w:vAlign w:val="center"/>
          </w:tcPr>
          <w:p w14:paraId="3170FBC8">
            <w:pPr>
              <w:autoSpaceDE w:val="0"/>
              <w:autoSpaceDN w:val="0"/>
              <w:adjustRightInd w:val="0"/>
              <w:rPr>
                <w:rFonts w:ascii="仿宋" w:hAnsi="仿宋" w:eastAsia="仿宋"/>
                <w:sz w:val="28"/>
                <w:szCs w:val="28"/>
              </w:rPr>
            </w:pPr>
          </w:p>
        </w:tc>
        <w:tc>
          <w:tcPr>
            <w:tcW w:w="954" w:type="dxa"/>
            <w:vAlign w:val="center"/>
          </w:tcPr>
          <w:p w14:paraId="05243493">
            <w:pPr>
              <w:autoSpaceDE w:val="0"/>
              <w:autoSpaceDN w:val="0"/>
              <w:adjustRightInd w:val="0"/>
              <w:rPr>
                <w:rFonts w:ascii="仿宋" w:hAnsi="仿宋" w:eastAsia="仿宋"/>
                <w:sz w:val="28"/>
                <w:szCs w:val="28"/>
              </w:rPr>
            </w:pPr>
          </w:p>
        </w:tc>
        <w:tc>
          <w:tcPr>
            <w:tcW w:w="850" w:type="dxa"/>
            <w:vAlign w:val="center"/>
          </w:tcPr>
          <w:p w14:paraId="177CEDAE">
            <w:pPr>
              <w:autoSpaceDE w:val="0"/>
              <w:autoSpaceDN w:val="0"/>
              <w:adjustRightInd w:val="0"/>
              <w:rPr>
                <w:rFonts w:ascii="仿宋" w:hAnsi="仿宋" w:eastAsia="仿宋"/>
                <w:sz w:val="28"/>
                <w:szCs w:val="28"/>
              </w:rPr>
            </w:pPr>
          </w:p>
        </w:tc>
        <w:tc>
          <w:tcPr>
            <w:tcW w:w="536" w:type="dxa"/>
            <w:vAlign w:val="center"/>
          </w:tcPr>
          <w:p w14:paraId="6E8F918C">
            <w:pPr>
              <w:autoSpaceDE w:val="0"/>
              <w:autoSpaceDN w:val="0"/>
              <w:adjustRightInd w:val="0"/>
              <w:rPr>
                <w:rFonts w:ascii="仿宋" w:hAnsi="仿宋" w:eastAsia="仿宋"/>
                <w:sz w:val="28"/>
                <w:szCs w:val="28"/>
              </w:rPr>
            </w:pPr>
          </w:p>
        </w:tc>
        <w:tc>
          <w:tcPr>
            <w:tcW w:w="1307" w:type="dxa"/>
            <w:vAlign w:val="center"/>
          </w:tcPr>
          <w:p w14:paraId="04BEFFEC">
            <w:pPr>
              <w:autoSpaceDE w:val="0"/>
              <w:autoSpaceDN w:val="0"/>
              <w:adjustRightInd w:val="0"/>
              <w:rPr>
                <w:rFonts w:ascii="仿宋" w:hAnsi="仿宋" w:eastAsia="仿宋"/>
                <w:sz w:val="28"/>
                <w:szCs w:val="28"/>
              </w:rPr>
            </w:pPr>
          </w:p>
        </w:tc>
        <w:tc>
          <w:tcPr>
            <w:tcW w:w="850" w:type="dxa"/>
            <w:vAlign w:val="center"/>
          </w:tcPr>
          <w:p w14:paraId="4A71DD33">
            <w:pPr>
              <w:autoSpaceDE w:val="0"/>
              <w:autoSpaceDN w:val="0"/>
              <w:adjustRightInd w:val="0"/>
              <w:rPr>
                <w:rFonts w:ascii="仿宋" w:hAnsi="仿宋" w:eastAsia="仿宋"/>
                <w:sz w:val="28"/>
                <w:szCs w:val="28"/>
              </w:rPr>
            </w:pPr>
          </w:p>
        </w:tc>
        <w:tc>
          <w:tcPr>
            <w:tcW w:w="851" w:type="dxa"/>
            <w:vAlign w:val="center"/>
          </w:tcPr>
          <w:p w14:paraId="514FDAA7">
            <w:pPr>
              <w:autoSpaceDE w:val="0"/>
              <w:autoSpaceDN w:val="0"/>
              <w:adjustRightInd w:val="0"/>
              <w:rPr>
                <w:rFonts w:ascii="仿宋" w:hAnsi="仿宋" w:eastAsia="仿宋"/>
                <w:sz w:val="28"/>
                <w:szCs w:val="28"/>
              </w:rPr>
            </w:pPr>
          </w:p>
        </w:tc>
      </w:tr>
      <w:tr w14:paraId="2CC2C2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14:paraId="61FA0FA5">
            <w:pPr>
              <w:autoSpaceDE w:val="0"/>
              <w:autoSpaceDN w:val="0"/>
              <w:adjustRightInd w:val="0"/>
              <w:rPr>
                <w:rFonts w:ascii="仿宋" w:hAnsi="仿宋" w:eastAsia="仿宋"/>
                <w:sz w:val="28"/>
                <w:szCs w:val="28"/>
              </w:rPr>
            </w:pPr>
          </w:p>
        </w:tc>
        <w:tc>
          <w:tcPr>
            <w:tcW w:w="1843" w:type="dxa"/>
            <w:vAlign w:val="center"/>
          </w:tcPr>
          <w:p w14:paraId="2626EFE0">
            <w:pPr>
              <w:autoSpaceDE w:val="0"/>
              <w:autoSpaceDN w:val="0"/>
              <w:adjustRightInd w:val="0"/>
              <w:rPr>
                <w:rFonts w:ascii="仿宋" w:hAnsi="仿宋" w:eastAsia="仿宋"/>
                <w:sz w:val="28"/>
                <w:szCs w:val="28"/>
              </w:rPr>
            </w:pPr>
          </w:p>
        </w:tc>
        <w:tc>
          <w:tcPr>
            <w:tcW w:w="1560" w:type="dxa"/>
            <w:vAlign w:val="center"/>
          </w:tcPr>
          <w:p w14:paraId="13A196FC">
            <w:pPr>
              <w:autoSpaceDE w:val="0"/>
              <w:autoSpaceDN w:val="0"/>
              <w:adjustRightInd w:val="0"/>
              <w:rPr>
                <w:rFonts w:ascii="仿宋" w:hAnsi="仿宋" w:eastAsia="仿宋"/>
                <w:sz w:val="28"/>
                <w:szCs w:val="28"/>
              </w:rPr>
            </w:pPr>
          </w:p>
        </w:tc>
        <w:tc>
          <w:tcPr>
            <w:tcW w:w="954" w:type="dxa"/>
            <w:vAlign w:val="center"/>
          </w:tcPr>
          <w:p w14:paraId="6BD4BB61">
            <w:pPr>
              <w:autoSpaceDE w:val="0"/>
              <w:autoSpaceDN w:val="0"/>
              <w:adjustRightInd w:val="0"/>
              <w:rPr>
                <w:rFonts w:ascii="仿宋" w:hAnsi="仿宋" w:eastAsia="仿宋"/>
                <w:sz w:val="28"/>
                <w:szCs w:val="28"/>
              </w:rPr>
            </w:pPr>
          </w:p>
        </w:tc>
        <w:tc>
          <w:tcPr>
            <w:tcW w:w="850" w:type="dxa"/>
            <w:vAlign w:val="center"/>
          </w:tcPr>
          <w:p w14:paraId="093D65D9">
            <w:pPr>
              <w:autoSpaceDE w:val="0"/>
              <w:autoSpaceDN w:val="0"/>
              <w:adjustRightInd w:val="0"/>
              <w:rPr>
                <w:rFonts w:ascii="仿宋" w:hAnsi="仿宋" w:eastAsia="仿宋"/>
                <w:sz w:val="28"/>
                <w:szCs w:val="28"/>
              </w:rPr>
            </w:pPr>
          </w:p>
        </w:tc>
        <w:tc>
          <w:tcPr>
            <w:tcW w:w="536" w:type="dxa"/>
            <w:vAlign w:val="center"/>
          </w:tcPr>
          <w:p w14:paraId="528E3438">
            <w:pPr>
              <w:autoSpaceDE w:val="0"/>
              <w:autoSpaceDN w:val="0"/>
              <w:adjustRightInd w:val="0"/>
              <w:rPr>
                <w:rFonts w:ascii="仿宋" w:hAnsi="仿宋" w:eastAsia="仿宋"/>
                <w:sz w:val="28"/>
                <w:szCs w:val="28"/>
              </w:rPr>
            </w:pPr>
          </w:p>
        </w:tc>
        <w:tc>
          <w:tcPr>
            <w:tcW w:w="1307" w:type="dxa"/>
            <w:vAlign w:val="center"/>
          </w:tcPr>
          <w:p w14:paraId="6ED8A6DE">
            <w:pPr>
              <w:autoSpaceDE w:val="0"/>
              <w:autoSpaceDN w:val="0"/>
              <w:adjustRightInd w:val="0"/>
              <w:rPr>
                <w:rFonts w:ascii="仿宋" w:hAnsi="仿宋" w:eastAsia="仿宋"/>
                <w:sz w:val="28"/>
                <w:szCs w:val="28"/>
              </w:rPr>
            </w:pPr>
          </w:p>
        </w:tc>
        <w:tc>
          <w:tcPr>
            <w:tcW w:w="850" w:type="dxa"/>
            <w:vAlign w:val="center"/>
          </w:tcPr>
          <w:p w14:paraId="5F85F93E">
            <w:pPr>
              <w:autoSpaceDE w:val="0"/>
              <w:autoSpaceDN w:val="0"/>
              <w:adjustRightInd w:val="0"/>
              <w:rPr>
                <w:rFonts w:ascii="仿宋" w:hAnsi="仿宋" w:eastAsia="仿宋"/>
                <w:sz w:val="28"/>
                <w:szCs w:val="28"/>
              </w:rPr>
            </w:pPr>
          </w:p>
        </w:tc>
        <w:tc>
          <w:tcPr>
            <w:tcW w:w="851" w:type="dxa"/>
            <w:vAlign w:val="center"/>
          </w:tcPr>
          <w:p w14:paraId="6835C102">
            <w:pPr>
              <w:autoSpaceDE w:val="0"/>
              <w:autoSpaceDN w:val="0"/>
              <w:adjustRightInd w:val="0"/>
              <w:rPr>
                <w:rFonts w:ascii="仿宋" w:hAnsi="仿宋" w:eastAsia="仿宋"/>
                <w:sz w:val="28"/>
                <w:szCs w:val="28"/>
              </w:rPr>
            </w:pPr>
          </w:p>
        </w:tc>
      </w:tr>
      <w:tr w14:paraId="54E434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14:paraId="2F767882">
            <w:pPr>
              <w:autoSpaceDE w:val="0"/>
              <w:autoSpaceDN w:val="0"/>
              <w:adjustRightInd w:val="0"/>
              <w:rPr>
                <w:rFonts w:ascii="仿宋" w:hAnsi="仿宋" w:eastAsia="仿宋"/>
                <w:sz w:val="28"/>
                <w:szCs w:val="28"/>
              </w:rPr>
            </w:pPr>
          </w:p>
        </w:tc>
        <w:tc>
          <w:tcPr>
            <w:tcW w:w="1843" w:type="dxa"/>
            <w:vAlign w:val="center"/>
          </w:tcPr>
          <w:p w14:paraId="78CBA339">
            <w:pPr>
              <w:autoSpaceDE w:val="0"/>
              <w:autoSpaceDN w:val="0"/>
              <w:adjustRightInd w:val="0"/>
              <w:rPr>
                <w:rFonts w:ascii="仿宋" w:hAnsi="仿宋" w:eastAsia="仿宋"/>
                <w:sz w:val="28"/>
                <w:szCs w:val="28"/>
              </w:rPr>
            </w:pPr>
          </w:p>
        </w:tc>
        <w:tc>
          <w:tcPr>
            <w:tcW w:w="1560" w:type="dxa"/>
            <w:vAlign w:val="center"/>
          </w:tcPr>
          <w:p w14:paraId="2CD526A4">
            <w:pPr>
              <w:autoSpaceDE w:val="0"/>
              <w:autoSpaceDN w:val="0"/>
              <w:adjustRightInd w:val="0"/>
              <w:rPr>
                <w:rFonts w:ascii="仿宋" w:hAnsi="仿宋" w:eastAsia="仿宋"/>
                <w:sz w:val="28"/>
                <w:szCs w:val="28"/>
              </w:rPr>
            </w:pPr>
          </w:p>
        </w:tc>
        <w:tc>
          <w:tcPr>
            <w:tcW w:w="954" w:type="dxa"/>
            <w:vAlign w:val="center"/>
          </w:tcPr>
          <w:p w14:paraId="7E4BA71D">
            <w:pPr>
              <w:autoSpaceDE w:val="0"/>
              <w:autoSpaceDN w:val="0"/>
              <w:adjustRightInd w:val="0"/>
              <w:rPr>
                <w:rFonts w:ascii="仿宋" w:hAnsi="仿宋" w:eastAsia="仿宋"/>
                <w:sz w:val="28"/>
                <w:szCs w:val="28"/>
              </w:rPr>
            </w:pPr>
          </w:p>
        </w:tc>
        <w:tc>
          <w:tcPr>
            <w:tcW w:w="850" w:type="dxa"/>
            <w:vAlign w:val="center"/>
          </w:tcPr>
          <w:p w14:paraId="2906DFB4">
            <w:pPr>
              <w:autoSpaceDE w:val="0"/>
              <w:autoSpaceDN w:val="0"/>
              <w:adjustRightInd w:val="0"/>
              <w:rPr>
                <w:rFonts w:ascii="仿宋" w:hAnsi="仿宋" w:eastAsia="仿宋"/>
                <w:sz w:val="28"/>
                <w:szCs w:val="28"/>
              </w:rPr>
            </w:pPr>
          </w:p>
        </w:tc>
        <w:tc>
          <w:tcPr>
            <w:tcW w:w="536" w:type="dxa"/>
            <w:vAlign w:val="center"/>
          </w:tcPr>
          <w:p w14:paraId="6503D223">
            <w:pPr>
              <w:autoSpaceDE w:val="0"/>
              <w:autoSpaceDN w:val="0"/>
              <w:adjustRightInd w:val="0"/>
              <w:rPr>
                <w:rFonts w:ascii="仿宋" w:hAnsi="仿宋" w:eastAsia="仿宋"/>
                <w:sz w:val="28"/>
                <w:szCs w:val="28"/>
              </w:rPr>
            </w:pPr>
          </w:p>
        </w:tc>
        <w:tc>
          <w:tcPr>
            <w:tcW w:w="1307" w:type="dxa"/>
            <w:vAlign w:val="center"/>
          </w:tcPr>
          <w:p w14:paraId="09F77768">
            <w:pPr>
              <w:autoSpaceDE w:val="0"/>
              <w:autoSpaceDN w:val="0"/>
              <w:adjustRightInd w:val="0"/>
              <w:rPr>
                <w:rFonts w:ascii="仿宋" w:hAnsi="仿宋" w:eastAsia="仿宋"/>
                <w:sz w:val="28"/>
                <w:szCs w:val="28"/>
              </w:rPr>
            </w:pPr>
          </w:p>
        </w:tc>
        <w:tc>
          <w:tcPr>
            <w:tcW w:w="850" w:type="dxa"/>
            <w:vAlign w:val="center"/>
          </w:tcPr>
          <w:p w14:paraId="77EAEE25">
            <w:pPr>
              <w:autoSpaceDE w:val="0"/>
              <w:autoSpaceDN w:val="0"/>
              <w:adjustRightInd w:val="0"/>
              <w:rPr>
                <w:rFonts w:ascii="仿宋" w:hAnsi="仿宋" w:eastAsia="仿宋"/>
                <w:sz w:val="28"/>
                <w:szCs w:val="28"/>
              </w:rPr>
            </w:pPr>
          </w:p>
        </w:tc>
        <w:tc>
          <w:tcPr>
            <w:tcW w:w="851" w:type="dxa"/>
            <w:vAlign w:val="center"/>
          </w:tcPr>
          <w:p w14:paraId="5DCF812D">
            <w:pPr>
              <w:autoSpaceDE w:val="0"/>
              <w:autoSpaceDN w:val="0"/>
              <w:adjustRightInd w:val="0"/>
              <w:rPr>
                <w:rFonts w:ascii="仿宋" w:hAnsi="仿宋" w:eastAsia="仿宋"/>
                <w:sz w:val="28"/>
                <w:szCs w:val="28"/>
              </w:rPr>
            </w:pPr>
          </w:p>
        </w:tc>
      </w:tr>
      <w:tr w14:paraId="3090A2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14:paraId="1BCF0ED1">
            <w:pPr>
              <w:autoSpaceDE w:val="0"/>
              <w:autoSpaceDN w:val="0"/>
              <w:adjustRightInd w:val="0"/>
              <w:rPr>
                <w:rFonts w:ascii="仿宋" w:hAnsi="仿宋" w:eastAsia="仿宋"/>
                <w:sz w:val="28"/>
                <w:szCs w:val="28"/>
              </w:rPr>
            </w:pPr>
          </w:p>
        </w:tc>
        <w:tc>
          <w:tcPr>
            <w:tcW w:w="1843" w:type="dxa"/>
            <w:vAlign w:val="center"/>
          </w:tcPr>
          <w:p w14:paraId="5CB5CBB8">
            <w:pPr>
              <w:autoSpaceDE w:val="0"/>
              <w:autoSpaceDN w:val="0"/>
              <w:adjustRightInd w:val="0"/>
              <w:rPr>
                <w:rFonts w:ascii="仿宋" w:hAnsi="仿宋" w:eastAsia="仿宋"/>
                <w:sz w:val="28"/>
                <w:szCs w:val="28"/>
              </w:rPr>
            </w:pPr>
          </w:p>
        </w:tc>
        <w:tc>
          <w:tcPr>
            <w:tcW w:w="1560" w:type="dxa"/>
            <w:vAlign w:val="center"/>
          </w:tcPr>
          <w:p w14:paraId="68A2FF61">
            <w:pPr>
              <w:autoSpaceDE w:val="0"/>
              <w:autoSpaceDN w:val="0"/>
              <w:adjustRightInd w:val="0"/>
              <w:rPr>
                <w:rFonts w:ascii="仿宋" w:hAnsi="仿宋" w:eastAsia="仿宋"/>
                <w:sz w:val="28"/>
                <w:szCs w:val="28"/>
              </w:rPr>
            </w:pPr>
          </w:p>
        </w:tc>
        <w:tc>
          <w:tcPr>
            <w:tcW w:w="954" w:type="dxa"/>
            <w:vAlign w:val="center"/>
          </w:tcPr>
          <w:p w14:paraId="6E868940">
            <w:pPr>
              <w:autoSpaceDE w:val="0"/>
              <w:autoSpaceDN w:val="0"/>
              <w:adjustRightInd w:val="0"/>
              <w:rPr>
                <w:rFonts w:ascii="仿宋" w:hAnsi="仿宋" w:eastAsia="仿宋"/>
                <w:sz w:val="28"/>
                <w:szCs w:val="28"/>
              </w:rPr>
            </w:pPr>
          </w:p>
        </w:tc>
        <w:tc>
          <w:tcPr>
            <w:tcW w:w="850" w:type="dxa"/>
            <w:vAlign w:val="center"/>
          </w:tcPr>
          <w:p w14:paraId="4E96F2B5">
            <w:pPr>
              <w:autoSpaceDE w:val="0"/>
              <w:autoSpaceDN w:val="0"/>
              <w:adjustRightInd w:val="0"/>
              <w:rPr>
                <w:rFonts w:ascii="仿宋" w:hAnsi="仿宋" w:eastAsia="仿宋"/>
                <w:sz w:val="28"/>
                <w:szCs w:val="28"/>
              </w:rPr>
            </w:pPr>
          </w:p>
        </w:tc>
        <w:tc>
          <w:tcPr>
            <w:tcW w:w="536" w:type="dxa"/>
            <w:vAlign w:val="center"/>
          </w:tcPr>
          <w:p w14:paraId="417BEFFA">
            <w:pPr>
              <w:autoSpaceDE w:val="0"/>
              <w:autoSpaceDN w:val="0"/>
              <w:adjustRightInd w:val="0"/>
              <w:rPr>
                <w:rFonts w:ascii="仿宋" w:hAnsi="仿宋" w:eastAsia="仿宋"/>
                <w:sz w:val="28"/>
                <w:szCs w:val="28"/>
              </w:rPr>
            </w:pPr>
          </w:p>
        </w:tc>
        <w:tc>
          <w:tcPr>
            <w:tcW w:w="1307" w:type="dxa"/>
            <w:vAlign w:val="center"/>
          </w:tcPr>
          <w:p w14:paraId="27BB55F7">
            <w:pPr>
              <w:autoSpaceDE w:val="0"/>
              <w:autoSpaceDN w:val="0"/>
              <w:adjustRightInd w:val="0"/>
              <w:rPr>
                <w:rFonts w:ascii="仿宋" w:hAnsi="仿宋" w:eastAsia="仿宋"/>
                <w:sz w:val="28"/>
                <w:szCs w:val="28"/>
              </w:rPr>
            </w:pPr>
          </w:p>
        </w:tc>
        <w:tc>
          <w:tcPr>
            <w:tcW w:w="850" w:type="dxa"/>
            <w:vAlign w:val="center"/>
          </w:tcPr>
          <w:p w14:paraId="71765DC1">
            <w:pPr>
              <w:autoSpaceDE w:val="0"/>
              <w:autoSpaceDN w:val="0"/>
              <w:adjustRightInd w:val="0"/>
              <w:rPr>
                <w:rFonts w:ascii="仿宋" w:hAnsi="仿宋" w:eastAsia="仿宋"/>
                <w:sz w:val="28"/>
                <w:szCs w:val="28"/>
              </w:rPr>
            </w:pPr>
          </w:p>
        </w:tc>
        <w:tc>
          <w:tcPr>
            <w:tcW w:w="851" w:type="dxa"/>
            <w:vAlign w:val="center"/>
          </w:tcPr>
          <w:p w14:paraId="47E0DDCD">
            <w:pPr>
              <w:autoSpaceDE w:val="0"/>
              <w:autoSpaceDN w:val="0"/>
              <w:adjustRightInd w:val="0"/>
              <w:rPr>
                <w:rFonts w:ascii="仿宋" w:hAnsi="仿宋" w:eastAsia="仿宋"/>
                <w:sz w:val="28"/>
                <w:szCs w:val="28"/>
              </w:rPr>
            </w:pPr>
          </w:p>
        </w:tc>
      </w:tr>
      <w:tr w14:paraId="5A14F3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14:paraId="1CED1585">
            <w:pPr>
              <w:autoSpaceDE w:val="0"/>
              <w:autoSpaceDN w:val="0"/>
              <w:adjustRightInd w:val="0"/>
              <w:rPr>
                <w:rFonts w:ascii="仿宋" w:hAnsi="仿宋" w:eastAsia="仿宋"/>
                <w:sz w:val="28"/>
                <w:szCs w:val="28"/>
              </w:rPr>
            </w:pPr>
          </w:p>
        </w:tc>
        <w:tc>
          <w:tcPr>
            <w:tcW w:w="1843" w:type="dxa"/>
            <w:vAlign w:val="center"/>
          </w:tcPr>
          <w:p w14:paraId="2702E15F">
            <w:pPr>
              <w:autoSpaceDE w:val="0"/>
              <w:autoSpaceDN w:val="0"/>
              <w:adjustRightInd w:val="0"/>
              <w:rPr>
                <w:rFonts w:ascii="仿宋" w:hAnsi="仿宋" w:eastAsia="仿宋"/>
                <w:sz w:val="28"/>
                <w:szCs w:val="28"/>
              </w:rPr>
            </w:pPr>
          </w:p>
        </w:tc>
        <w:tc>
          <w:tcPr>
            <w:tcW w:w="1560" w:type="dxa"/>
            <w:vAlign w:val="center"/>
          </w:tcPr>
          <w:p w14:paraId="6395558E">
            <w:pPr>
              <w:autoSpaceDE w:val="0"/>
              <w:autoSpaceDN w:val="0"/>
              <w:adjustRightInd w:val="0"/>
              <w:rPr>
                <w:rFonts w:ascii="仿宋" w:hAnsi="仿宋" w:eastAsia="仿宋"/>
                <w:sz w:val="28"/>
                <w:szCs w:val="28"/>
              </w:rPr>
            </w:pPr>
          </w:p>
        </w:tc>
        <w:tc>
          <w:tcPr>
            <w:tcW w:w="954" w:type="dxa"/>
            <w:vAlign w:val="center"/>
          </w:tcPr>
          <w:p w14:paraId="440CB2FC">
            <w:pPr>
              <w:autoSpaceDE w:val="0"/>
              <w:autoSpaceDN w:val="0"/>
              <w:adjustRightInd w:val="0"/>
              <w:rPr>
                <w:rFonts w:ascii="仿宋" w:hAnsi="仿宋" w:eastAsia="仿宋"/>
                <w:sz w:val="28"/>
                <w:szCs w:val="28"/>
              </w:rPr>
            </w:pPr>
          </w:p>
        </w:tc>
        <w:tc>
          <w:tcPr>
            <w:tcW w:w="850" w:type="dxa"/>
            <w:vAlign w:val="center"/>
          </w:tcPr>
          <w:p w14:paraId="02B25B2C">
            <w:pPr>
              <w:autoSpaceDE w:val="0"/>
              <w:autoSpaceDN w:val="0"/>
              <w:adjustRightInd w:val="0"/>
              <w:rPr>
                <w:rFonts w:ascii="仿宋" w:hAnsi="仿宋" w:eastAsia="仿宋"/>
                <w:sz w:val="28"/>
                <w:szCs w:val="28"/>
              </w:rPr>
            </w:pPr>
          </w:p>
        </w:tc>
        <w:tc>
          <w:tcPr>
            <w:tcW w:w="536" w:type="dxa"/>
            <w:vAlign w:val="center"/>
          </w:tcPr>
          <w:p w14:paraId="325D9AE2">
            <w:pPr>
              <w:autoSpaceDE w:val="0"/>
              <w:autoSpaceDN w:val="0"/>
              <w:adjustRightInd w:val="0"/>
              <w:rPr>
                <w:rFonts w:ascii="仿宋" w:hAnsi="仿宋" w:eastAsia="仿宋"/>
                <w:sz w:val="28"/>
                <w:szCs w:val="28"/>
              </w:rPr>
            </w:pPr>
          </w:p>
        </w:tc>
        <w:tc>
          <w:tcPr>
            <w:tcW w:w="1307" w:type="dxa"/>
            <w:vAlign w:val="center"/>
          </w:tcPr>
          <w:p w14:paraId="7C82F044">
            <w:pPr>
              <w:autoSpaceDE w:val="0"/>
              <w:autoSpaceDN w:val="0"/>
              <w:adjustRightInd w:val="0"/>
              <w:rPr>
                <w:rFonts w:ascii="仿宋" w:hAnsi="仿宋" w:eastAsia="仿宋"/>
                <w:sz w:val="28"/>
                <w:szCs w:val="28"/>
              </w:rPr>
            </w:pPr>
          </w:p>
        </w:tc>
        <w:tc>
          <w:tcPr>
            <w:tcW w:w="850" w:type="dxa"/>
            <w:vAlign w:val="center"/>
          </w:tcPr>
          <w:p w14:paraId="0B609649">
            <w:pPr>
              <w:autoSpaceDE w:val="0"/>
              <w:autoSpaceDN w:val="0"/>
              <w:adjustRightInd w:val="0"/>
              <w:rPr>
                <w:rFonts w:ascii="仿宋" w:hAnsi="仿宋" w:eastAsia="仿宋"/>
                <w:sz w:val="28"/>
                <w:szCs w:val="28"/>
              </w:rPr>
            </w:pPr>
          </w:p>
        </w:tc>
        <w:tc>
          <w:tcPr>
            <w:tcW w:w="851" w:type="dxa"/>
            <w:vAlign w:val="center"/>
          </w:tcPr>
          <w:p w14:paraId="3E20F070">
            <w:pPr>
              <w:autoSpaceDE w:val="0"/>
              <w:autoSpaceDN w:val="0"/>
              <w:adjustRightInd w:val="0"/>
              <w:rPr>
                <w:rFonts w:ascii="仿宋" w:hAnsi="仿宋" w:eastAsia="仿宋"/>
                <w:sz w:val="28"/>
                <w:szCs w:val="28"/>
              </w:rPr>
            </w:pPr>
          </w:p>
        </w:tc>
      </w:tr>
      <w:tr w14:paraId="6CE3CD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14:paraId="4C7E6E15">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14:paraId="5FE5F5CE">
            <w:pPr>
              <w:autoSpaceDE w:val="0"/>
              <w:autoSpaceDN w:val="0"/>
              <w:adjustRightInd w:val="0"/>
              <w:jc w:val="right"/>
              <w:rPr>
                <w:rFonts w:ascii="仿宋" w:hAnsi="仿宋" w:eastAsia="仿宋"/>
                <w:sz w:val="28"/>
                <w:szCs w:val="28"/>
              </w:rPr>
            </w:pPr>
          </w:p>
        </w:tc>
      </w:tr>
    </w:tbl>
    <w:p w14:paraId="58D1585C">
      <w:pPr>
        <w:spacing w:line="400" w:lineRule="exact"/>
        <w:rPr>
          <w:rFonts w:ascii="仿宋" w:hAnsi="仿宋" w:eastAsia="仿宋"/>
          <w:sz w:val="28"/>
          <w:szCs w:val="28"/>
        </w:rPr>
      </w:pPr>
      <w:r>
        <w:rPr>
          <w:rFonts w:hint="eastAsia" w:ascii="仿宋" w:hAnsi="仿宋" w:eastAsia="仿宋"/>
          <w:sz w:val="28"/>
          <w:szCs w:val="28"/>
        </w:rPr>
        <w:t>注：</w:t>
      </w:r>
    </w:p>
    <w:p w14:paraId="2717F4FE">
      <w:pPr>
        <w:spacing w:line="400" w:lineRule="exact"/>
        <w:ind w:left="644" w:hanging="224"/>
        <w:rPr>
          <w:rFonts w:hint="eastAsia" w:ascii="宋体" w:hAnsi="宋体" w:cs="宋体"/>
          <w:szCs w:val="21"/>
        </w:rPr>
      </w:pPr>
      <w:r>
        <w:rPr>
          <w:rFonts w:hint="eastAsia" w:ascii="宋体" w:hAnsi="宋体" w:cs="宋体"/>
          <w:szCs w:val="21"/>
        </w:rPr>
        <w:t>1.</w:t>
      </w:r>
      <w:bookmarkStart w:id="82" w:name="_Hlk172298872"/>
      <w:r>
        <w:rPr>
          <w:rFonts w:hint="eastAsia" w:ascii="宋体" w:hAnsi="宋体" w:cs="宋体"/>
          <w:szCs w:val="21"/>
        </w:rPr>
        <w:t>本表中的“招标文件技术/服务需求”是指本招标文件第一部分“项目要求”中“技术/服务需求”。</w:t>
      </w:r>
    </w:p>
    <w:p w14:paraId="5D1E7815">
      <w:pPr>
        <w:spacing w:line="400" w:lineRule="exact"/>
        <w:ind w:left="709" w:hanging="283"/>
        <w:rPr>
          <w:rFonts w:hint="eastAsia" w:ascii="宋体" w:hAnsi="宋体" w:cs="宋体"/>
          <w:szCs w:val="21"/>
        </w:rPr>
      </w:pPr>
      <w:r>
        <w:rPr>
          <w:rFonts w:hint="eastAsia" w:ascii="宋体" w:hAnsi="宋体" w:cs="宋体"/>
          <w:szCs w:val="21"/>
        </w:rPr>
        <w:t>2.投标人应在“投标人响应内容”栏填写针对“商务需求”的响应内容。</w:t>
      </w:r>
    </w:p>
    <w:bookmarkEnd w:id="82"/>
    <w:p w14:paraId="74F1A63A">
      <w:pPr>
        <w:spacing w:line="400" w:lineRule="exact"/>
        <w:ind w:left="644" w:hanging="224"/>
        <w:rPr>
          <w:rFonts w:hint="eastAsia" w:ascii="宋体" w:hAnsi="宋体" w:cs="宋体"/>
          <w:szCs w:val="21"/>
        </w:rPr>
      </w:pPr>
      <w:r>
        <w:rPr>
          <w:rFonts w:hint="eastAsia" w:ascii="宋体" w:hAnsi="宋体" w:cs="宋体"/>
          <w:szCs w:val="21"/>
        </w:rPr>
        <w:t>3.“有无偏离”栏仅可填“有”或“无”，</w:t>
      </w:r>
      <w:r>
        <w:rPr>
          <w:rFonts w:hint="eastAsia" w:ascii="宋体" w:hAnsi="宋体" w:cs="宋体"/>
          <w:color w:val="FF0000"/>
          <w:szCs w:val="21"/>
        </w:rPr>
        <w:t xml:space="preserve"> 响应结果高于或低于本项目需求的，可在“说明”栏中作出高于或低于本项目需求的具体说明。</w:t>
      </w:r>
    </w:p>
    <w:p w14:paraId="6493B27F">
      <w:pPr>
        <w:spacing w:line="0" w:lineRule="atLeast"/>
        <w:rPr>
          <w:rFonts w:ascii="仿宋" w:hAnsi="仿宋" w:eastAsia="仿宋"/>
          <w:sz w:val="28"/>
          <w:szCs w:val="28"/>
        </w:rPr>
      </w:pPr>
    </w:p>
    <w:p w14:paraId="04B5298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14:paraId="5E3B952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14:paraId="6B45AEA6">
      <w:pPr>
        <w:widowControl/>
        <w:jc w:val="left"/>
        <w:rPr>
          <w:rFonts w:ascii="仿宋" w:hAnsi="仿宋" w:eastAsia="仿宋"/>
          <w:sz w:val="28"/>
          <w:szCs w:val="28"/>
        </w:rPr>
      </w:pPr>
      <w:bookmarkStart w:id="83" w:name="_Toc82095917"/>
      <w:bookmarkStart w:id="84" w:name="_Toc82359026"/>
      <w:r>
        <w:rPr>
          <w:rFonts w:hint="eastAsia" w:ascii="仿宋" w:hAnsi="仿宋" w:eastAsia="仿宋"/>
          <w:sz w:val="28"/>
          <w:szCs w:val="28"/>
        </w:rPr>
        <w:t>日期：_________年____月____日</w:t>
      </w:r>
      <w:r>
        <w:rPr>
          <w:rFonts w:ascii="仿宋" w:hAnsi="仿宋" w:eastAsia="仿宋"/>
          <w:sz w:val="28"/>
          <w:szCs w:val="28"/>
        </w:rPr>
        <w:br w:type="page"/>
      </w:r>
    </w:p>
    <w:bookmarkEnd w:id="83"/>
    <w:bookmarkEnd w:id="84"/>
    <w:p w14:paraId="71F59B96">
      <w:pPr>
        <w:spacing w:line="0" w:lineRule="atLeast"/>
        <w:outlineLvl w:val="1"/>
        <w:rPr>
          <w:rFonts w:ascii="宋体" w:hAnsi="宋体"/>
          <w:szCs w:val="21"/>
        </w:rPr>
      </w:pPr>
      <w:bookmarkStart w:id="85" w:name="_Toc7421"/>
      <w:r>
        <w:rPr>
          <w:rFonts w:hint="eastAsia" w:ascii="宋体" w:hAnsi="宋体"/>
          <w:szCs w:val="21"/>
        </w:rPr>
        <w:t>附件8：报价一览表（服务）</w:t>
      </w:r>
      <w:bookmarkEnd w:id="85"/>
    </w:p>
    <w:p w14:paraId="0692F2E3">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14:paraId="6CD6F516">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14:paraId="011C9CF6">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5"/>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14:paraId="51647503">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14:paraId="23326A37">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14:paraId="0B9FF47F">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14:paraId="6AAA83CB">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14:paraId="5B5829FD">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14:paraId="77C7E18C">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14:paraId="333B6044">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14:paraId="7A929A63">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14:paraId="2D01112E">
            <w:pPr>
              <w:spacing w:line="320" w:lineRule="exact"/>
              <w:jc w:val="center"/>
              <w:rPr>
                <w:rFonts w:ascii="仿宋" w:hAnsi="仿宋" w:eastAsia="仿宋"/>
                <w:sz w:val="30"/>
                <w:szCs w:val="30"/>
              </w:rPr>
            </w:pPr>
            <w:r>
              <w:rPr>
                <w:rFonts w:hint="eastAsia" w:ascii="仿宋" w:hAnsi="仿宋" w:eastAsia="仿宋"/>
                <w:sz w:val="30"/>
                <w:szCs w:val="30"/>
              </w:rPr>
              <w:t>备注</w:t>
            </w:r>
          </w:p>
        </w:tc>
      </w:tr>
      <w:tr w14:paraId="6CA6A52D">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14:paraId="75C782A2">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14:paraId="3DCBEF9F">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14:paraId="772A9BFD">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14:paraId="57C73993">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14:paraId="140B5B5F">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14:paraId="0438BB15">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14:paraId="2E9DEDC6">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14:paraId="728C8D0B">
            <w:pPr>
              <w:jc w:val="right"/>
              <w:rPr>
                <w:rFonts w:ascii="仿宋" w:hAnsi="仿宋" w:eastAsia="仿宋"/>
                <w:sz w:val="30"/>
                <w:szCs w:val="30"/>
              </w:rPr>
            </w:pPr>
          </w:p>
        </w:tc>
      </w:tr>
      <w:tr w14:paraId="139F98C3">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14:paraId="33DD76C2">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14:paraId="777417E4">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14:paraId="7C0DDC3A">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14:paraId="03E24961">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14:paraId="0A9AF161">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14:paraId="7786FAF6">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14:paraId="2B4FF558">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14:paraId="563D2FA5">
            <w:pPr>
              <w:jc w:val="right"/>
              <w:rPr>
                <w:rFonts w:ascii="仿宋" w:hAnsi="仿宋" w:eastAsia="仿宋"/>
                <w:sz w:val="30"/>
                <w:szCs w:val="30"/>
              </w:rPr>
            </w:pPr>
          </w:p>
        </w:tc>
      </w:tr>
      <w:tr w14:paraId="155B2038">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14:paraId="03C35D1F">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14:paraId="69F5E7D2">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14:paraId="3E45E5FF">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14:paraId="1760BCE8">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14:paraId="4B8F8140">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14:paraId="0CF7E74A">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14:paraId="51D51014">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14:paraId="71858E20">
            <w:pPr>
              <w:jc w:val="right"/>
              <w:rPr>
                <w:rFonts w:ascii="仿宋" w:hAnsi="仿宋" w:eastAsia="仿宋"/>
                <w:sz w:val="30"/>
                <w:szCs w:val="30"/>
              </w:rPr>
            </w:pPr>
          </w:p>
        </w:tc>
      </w:tr>
      <w:tr w14:paraId="4E0DE527">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14:paraId="54D50C13">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14:paraId="426BED29">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14:paraId="305F0B4B">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14:paraId="59D4ACDB">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14:paraId="5FF1A180">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14:paraId="30195487">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14:paraId="4E3D744E">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14:paraId="0AA91080">
            <w:pPr>
              <w:jc w:val="right"/>
              <w:rPr>
                <w:rFonts w:ascii="仿宋" w:hAnsi="仿宋" w:eastAsia="仿宋"/>
                <w:sz w:val="30"/>
                <w:szCs w:val="30"/>
              </w:rPr>
            </w:pPr>
          </w:p>
        </w:tc>
      </w:tr>
      <w:tr w14:paraId="5DBF9B02">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14:paraId="2CDBF140">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14:paraId="57CF0DFF">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14:paraId="29195444">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14:paraId="423BAF12">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14:paraId="4B8FF2C4">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14:paraId="3A508AE0">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14:paraId="4347EEE5">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14:paraId="0745C947">
            <w:pPr>
              <w:jc w:val="right"/>
              <w:rPr>
                <w:rFonts w:ascii="仿宋" w:hAnsi="仿宋" w:eastAsia="仿宋"/>
                <w:sz w:val="30"/>
                <w:szCs w:val="30"/>
              </w:rPr>
            </w:pPr>
          </w:p>
        </w:tc>
      </w:tr>
      <w:tr w14:paraId="3E6F3FE1">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14:paraId="7E67C128">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14:paraId="76A622E3">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14:paraId="628C8CCF">
            <w:pPr>
              <w:jc w:val="center"/>
              <w:rPr>
                <w:rFonts w:ascii="仿宋" w:hAnsi="仿宋" w:eastAsia="仿宋"/>
                <w:sz w:val="30"/>
                <w:szCs w:val="30"/>
              </w:rPr>
            </w:pPr>
          </w:p>
        </w:tc>
      </w:tr>
    </w:tbl>
    <w:p w14:paraId="15533A52">
      <w:pPr>
        <w:spacing w:line="400" w:lineRule="exact"/>
        <w:rPr>
          <w:rFonts w:ascii="仿宋" w:hAnsi="仿宋" w:eastAsia="仿宋"/>
          <w:bCs/>
          <w:sz w:val="30"/>
          <w:szCs w:val="30"/>
          <w:u w:val="single"/>
        </w:rPr>
      </w:pPr>
      <w:r>
        <w:rPr>
          <w:rFonts w:hint="eastAsia" w:ascii="仿宋" w:hAnsi="仿宋" w:eastAsia="仿宋"/>
          <w:sz w:val="30"/>
          <w:szCs w:val="30"/>
        </w:rPr>
        <w:t>注：</w:t>
      </w:r>
    </w:p>
    <w:p w14:paraId="21B9AC70">
      <w:pPr>
        <w:pStyle w:val="23"/>
        <w:numPr>
          <w:ilvl w:val="1"/>
          <w:numId w:val="55"/>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14:paraId="5A90F267">
      <w:pPr>
        <w:pStyle w:val="23"/>
        <w:numPr>
          <w:ilvl w:val="1"/>
          <w:numId w:val="55"/>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14:paraId="3CE52104">
      <w:pPr>
        <w:pStyle w:val="23"/>
        <w:numPr>
          <w:ilvl w:val="1"/>
          <w:numId w:val="55"/>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14:paraId="678DB04F">
      <w:pPr>
        <w:spacing w:line="400" w:lineRule="exact"/>
        <w:rPr>
          <w:rFonts w:ascii="仿宋" w:hAnsi="仿宋" w:eastAsia="仿宋"/>
          <w:sz w:val="30"/>
          <w:szCs w:val="30"/>
        </w:rPr>
      </w:pPr>
      <w:r>
        <w:rPr>
          <w:rFonts w:hint="eastAsia" w:ascii="仿宋" w:hAnsi="仿宋" w:eastAsia="仿宋"/>
          <w:sz w:val="30"/>
          <w:szCs w:val="30"/>
        </w:rPr>
        <w:t xml:space="preserve">    </w:t>
      </w:r>
    </w:p>
    <w:p w14:paraId="4FB46723">
      <w:pPr>
        <w:spacing w:line="360" w:lineRule="auto"/>
        <w:rPr>
          <w:rFonts w:ascii="仿宋" w:hAnsi="仿宋" w:eastAsia="仿宋"/>
          <w:sz w:val="30"/>
          <w:szCs w:val="30"/>
        </w:rPr>
      </w:pPr>
    </w:p>
    <w:p w14:paraId="7A0E5C0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4B4B445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14:paraId="753176DD">
      <w:pPr>
        <w:widowControl/>
        <w:jc w:val="left"/>
        <w:rPr>
          <w:rFonts w:ascii="仿宋" w:hAnsi="仿宋" w:eastAsia="仿宋"/>
          <w:sz w:val="30"/>
          <w:szCs w:val="30"/>
        </w:rPr>
      </w:pPr>
      <w:r>
        <w:rPr>
          <w:rFonts w:hint="eastAsia" w:ascii="仿宋" w:hAnsi="仿宋" w:eastAsia="仿宋"/>
          <w:sz w:val="28"/>
          <w:szCs w:val="28"/>
        </w:rPr>
        <w:t>日期：_______年____月____日</w:t>
      </w:r>
      <w:r>
        <w:rPr>
          <w:rFonts w:ascii="仿宋" w:hAnsi="仿宋" w:eastAsia="仿宋"/>
          <w:sz w:val="30"/>
          <w:szCs w:val="30"/>
        </w:rPr>
        <w:br w:type="page"/>
      </w:r>
    </w:p>
    <w:p w14:paraId="38FF1F47">
      <w:pPr>
        <w:spacing w:line="0" w:lineRule="atLeast"/>
        <w:outlineLvl w:val="1"/>
        <w:rPr>
          <w:rFonts w:ascii="宋体" w:hAnsi="宋体"/>
          <w:szCs w:val="21"/>
        </w:rPr>
      </w:pPr>
      <w:bookmarkStart w:id="86" w:name="_Toc25228"/>
      <w:r>
        <w:rPr>
          <w:rFonts w:hint="eastAsia" w:ascii="宋体" w:hAnsi="宋体"/>
          <w:szCs w:val="21"/>
        </w:rPr>
        <w:t>附件9：报价一览表（工程）</w:t>
      </w:r>
      <w:r>
        <w:rPr>
          <w:rFonts w:hint="eastAsia" w:ascii="宋体" w:hAnsi="宋体"/>
          <w:color w:val="FF0000"/>
          <w:szCs w:val="21"/>
        </w:rPr>
        <w:t>（本项目不适用）</w:t>
      </w:r>
      <w:bookmarkEnd w:id="86"/>
    </w:p>
    <w:p w14:paraId="792C2923">
      <w:pPr>
        <w:jc w:val="center"/>
        <w:rPr>
          <w:rFonts w:ascii="仿宋_GB2312" w:hAnsi="宋体" w:eastAsia="仿宋_GB2312"/>
          <w:b/>
          <w:sz w:val="30"/>
          <w:szCs w:val="30"/>
        </w:rPr>
      </w:pPr>
    </w:p>
    <w:p w14:paraId="0560FC9A">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14:paraId="0213E0BE">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14:paraId="46609F78">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5"/>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14:paraId="2C969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14:paraId="357DAD8E">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14:paraId="0D98CAE5">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14:paraId="3D371256">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14:paraId="4EB461DB">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14:paraId="4F86708B">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14:paraId="4E484C90">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14:paraId="744097B2">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14:paraId="63795673">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14:paraId="7C82D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14:paraId="1A3F4A91">
            <w:pPr>
              <w:spacing w:line="400" w:lineRule="exact"/>
              <w:rPr>
                <w:rFonts w:ascii="仿宋" w:hAnsi="仿宋" w:eastAsia="仿宋"/>
                <w:bCs/>
                <w:sz w:val="28"/>
                <w:szCs w:val="28"/>
              </w:rPr>
            </w:pPr>
          </w:p>
        </w:tc>
        <w:tc>
          <w:tcPr>
            <w:tcW w:w="1525" w:type="dxa"/>
            <w:vAlign w:val="center"/>
          </w:tcPr>
          <w:p w14:paraId="4208AB7E">
            <w:pPr>
              <w:spacing w:line="400" w:lineRule="exact"/>
              <w:rPr>
                <w:rFonts w:ascii="仿宋" w:hAnsi="仿宋" w:eastAsia="仿宋"/>
                <w:bCs/>
                <w:sz w:val="28"/>
                <w:szCs w:val="28"/>
              </w:rPr>
            </w:pPr>
          </w:p>
        </w:tc>
        <w:tc>
          <w:tcPr>
            <w:tcW w:w="992" w:type="dxa"/>
          </w:tcPr>
          <w:p w14:paraId="718FF0C3">
            <w:pPr>
              <w:spacing w:line="400" w:lineRule="exact"/>
              <w:rPr>
                <w:rFonts w:ascii="仿宋" w:hAnsi="仿宋" w:eastAsia="仿宋"/>
                <w:bCs/>
                <w:sz w:val="28"/>
                <w:szCs w:val="28"/>
              </w:rPr>
            </w:pPr>
          </w:p>
        </w:tc>
        <w:tc>
          <w:tcPr>
            <w:tcW w:w="992" w:type="dxa"/>
            <w:vAlign w:val="center"/>
          </w:tcPr>
          <w:p w14:paraId="3ED4673A">
            <w:pPr>
              <w:spacing w:line="400" w:lineRule="exact"/>
              <w:rPr>
                <w:rFonts w:ascii="仿宋" w:hAnsi="仿宋" w:eastAsia="仿宋"/>
                <w:bCs/>
                <w:sz w:val="28"/>
                <w:szCs w:val="28"/>
              </w:rPr>
            </w:pPr>
          </w:p>
        </w:tc>
        <w:tc>
          <w:tcPr>
            <w:tcW w:w="1276" w:type="dxa"/>
            <w:vAlign w:val="center"/>
          </w:tcPr>
          <w:p w14:paraId="1339FD61">
            <w:pPr>
              <w:spacing w:line="400" w:lineRule="exact"/>
              <w:rPr>
                <w:rFonts w:ascii="仿宋" w:hAnsi="仿宋" w:eastAsia="仿宋"/>
                <w:bCs/>
                <w:sz w:val="28"/>
                <w:szCs w:val="28"/>
              </w:rPr>
            </w:pPr>
          </w:p>
        </w:tc>
        <w:tc>
          <w:tcPr>
            <w:tcW w:w="917" w:type="dxa"/>
            <w:vAlign w:val="center"/>
          </w:tcPr>
          <w:p w14:paraId="5C6EC4F1">
            <w:pPr>
              <w:spacing w:line="400" w:lineRule="exact"/>
              <w:rPr>
                <w:rFonts w:ascii="仿宋" w:hAnsi="仿宋" w:eastAsia="仿宋"/>
                <w:bCs/>
                <w:sz w:val="28"/>
                <w:szCs w:val="28"/>
              </w:rPr>
            </w:pPr>
          </w:p>
        </w:tc>
        <w:tc>
          <w:tcPr>
            <w:tcW w:w="955" w:type="dxa"/>
            <w:vAlign w:val="center"/>
          </w:tcPr>
          <w:p w14:paraId="29456CA7">
            <w:pPr>
              <w:spacing w:line="400" w:lineRule="exact"/>
              <w:rPr>
                <w:rFonts w:ascii="仿宋" w:hAnsi="仿宋" w:eastAsia="仿宋"/>
                <w:bCs/>
                <w:sz w:val="28"/>
                <w:szCs w:val="28"/>
              </w:rPr>
            </w:pPr>
          </w:p>
        </w:tc>
        <w:tc>
          <w:tcPr>
            <w:tcW w:w="992" w:type="dxa"/>
            <w:vAlign w:val="center"/>
          </w:tcPr>
          <w:p w14:paraId="31F2EE18">
            <w:pPr>
              <w:spacing w:line="400" w:lineRule="exact"/>
              <w:rPr>
                <w:rFonts w:ascii="仿宋" w:hAnsi="仿宋" w:eastAsia="仿宋"/>
                <w:bCs/>
                <w:sz w:val="28"/>
                <w:szCs w:val="28"/>
              </w:rPr>
            </w:pPr>
          </w:p>
        </w:tc>
      </w:tr>
      <w:tr w14:paraId="5392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14:paraId="3AAC947E">
            <w:pPr>
              <w:spacing w:line="400" w:lineRule="exact"/>
              <w:rPr>
                <w:rFonts w:ascii="仿宋" w:hAnsi="仿宋" w:eastAsia="仿宋"/>
                <w:bCs/>
                <w:sz w:val="28"/>
                <w:szCs w:val="28"/>
              </w:rPr>
            </w:pPr>
          </w:p>
        </w:tc>
        <w:tc>
          <w:tcPr>
            <w:tcW w:w="1525" w:type="dxa"/>
            <w:vAlign w:val="center"/>
          </w:tcPr>
          <w:p w14:paraId="6B9E8B54">
            <w:pPr>
              <w:spacing w:line="400" w:lineRule="exact"/>
              <w:rPr>
                <w:rFonts w:ascii="仿宋" w:hAnsi="仿宋" w:eastAsia="仿宋"/>
                <w:bCs/>
                <w:sz w:val="28"/>
                <w:szCs w:val="28"/>
              </w:rPr>
            </w:pPr>
          </w:p>
        </w:tc>
        <w:tc>
          <w:tcPr>
            <w:tcW w:w="992" w:type="dxa"/>
          </w:tcPr>
          <w:p w14:paraId="5FF801D6">
            <w:pPr>
              <w:spacing w:line="400" w:lineRule="exact"/>
              <w:rPr>
                <w:rFonts w:ascii="仿宋" w:hAnsi="仿宋" w:eastAsia="仿宋"/>
                <w:bCs/>
                <w:sz w:val="28"/>
                <w:szCs w:val="28"/>
              </w:rPr>
            </w:pPr>
          </w:p>
        </w:tc>
        <w:tc>
          <w:tcPr>
            <w:tcW w:w="992" w:type="dxa"/>
            <w:vAlign w:val="center"/>
          </w:tcPr>
          <w:p w14:paraId="44F67A51">
            <w:pPr>
              <w:spacing w:line="400" w:lineRule="exact"/>
              <w:rPr>
                <w:rFonts w:ascii="仿宋" w:hAnsi="仿宋" w:eastAsia="仿宋"/>
                <w:bCs/>
                <w:sz w:val="28"/>
                <w:szCs w:val="28"/>
              </w:rPr>
            </w:pPr>
          </w:p>
        </w:tc>
        <w:tc>
          <w:tcPr>
            <w:tcW w:w="1276" w:type="dxa"/>
            <w:vAlign w:val="center"/>
          </w:tcPr>
          <w:p w14:paraId="768F692C">
            <w:pPr>
              <w:spacing w:line="400" w:lineRule="exact"/>
              <w:rPr>
                <w:rFonts w:ascii="仿宋" w:hAnsi="仿宋" w:eastAsia="仿宋"/>
                <w:bCs/>
                <w:sz w:val="28"/>
                <w:szCs w:val="28"/>
              </w:rPr>
            </w:pPr>
          </w:p>
        </w:tc>
        <w:tc>
          <w:tcPr>
            <w:tcW w:w="917" w:type="dxa"/>
            <w:vAlign w:val="center"/>
          </w:tcPr>
          <w:p w14:paraId="7A7AEBF5">
            <w:pPr>
              <w:spacing w:line="400" w:lineRule="exact"/>
              <w:rPr>
                <w:rFonts w:ascii="仿宋" w:hAnsi="仿宋" w:eastAsia="仿宋"/>
                <w:bCs/>
                <w:sz w:val="28"/>
                <w:szCs w:val="28"/>
              </w:rPr>
            </w:pPr>
          </w:p>
        </w:tc>
        <w:tc>
          <w:tcPr>
            <w:tcW w:w="955" w:type="dxa"/>
            <w:vAlign w:val="center"/>
          </w:tcPr>
          <w:p w14:paraId="24DD4598">
            <w:pPr>
              <w:spacing w:line="400" w:lineRule="exact"/>
              <w:rPr>
                <w:rFonts w:ascii="仿宋" w:hAnsi="仿宋" w:eastAsia="仿宋"/>
                <w:bCs/>
                <w:sz w:val="28"/>
                <w:szCs w:val="28"/>
              </w:rPr>
            </w:pPr>
          </w:p>
        </w:tc>
        <w:tc>
          <w:tcPr>
            <w:tcW w:w="992" w:type="dxa"/>
            <w:vAlign w:val="center"/>
          </w:tcPr>
          <w:p w14:paraId="367F6C9B">
            <w:pPr>
              <w:spacing w:line="400" w:lineRule="exact"/>
              <w:rPr>
                <w:rFonts w:ascii="仿宋" w:hAnsi="仿宋" w:eastAsia="仿宋"/>
                <w:bCs/>
                <w:sz w:val="28"/>
                <w:szCs w:val="28"/>
              </w:rPr>
            </w:pPr>
          </w:p>
        </w:tc>
      </w:tr>
      <w:tr w14:paraId="7B469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14:paraId="37BD1DA7">
            <w:pPr>
              <w:spacing w:line="400" w:lineRule="exact"/>
              <w:rPr>
                <w:rFonts w:ascii="仿宋" w:hAnsi="仿宋" w:eastAsia="仿宋"/>
                <w:bCs/>
                <w:sz w:val="28"/>
                <w:szCs w:val="28"/>
              </w:rPr>
            </w:pPr>
          </w:p>
        </w:tc>
        <w:tc>
          <w:tcPr>
            <w:tcW w:w="1525" w:type="dxa"/>
            <w:vAlign w:val="center"/>
          </w:tcPr>
          <w:p w14:paraId="45D1E842">
            <w:pPr>
              <w:spacing w:line="400" w:lineRule="exact"/>
              <w:rPr>
                <w:rFonts w:ascii="仿宋" w:hAnsi="仿宋" w:eastAsia="仿宋"/>
                <w:bCs/>
                <w:sz w:val="28"/>
                <w:szCs w:val="28"/>
              </w:rPr>
            </w:pPr>
          </w:p>
        </w:tc>
        <w:tc>
          <w:tcPr>
            <w:tcW w:w="992" w:type="dxa"/>
          </w:tcPr>
          <w:p w14:paraId="273521CA">
            <w:pPr>
              <w:spacing w:line="400" w:lineRule="exact"/>
              <w:rPr>
                <w:rFonts w:ascii="仿宋" w:hAnsi="仿宋" w:eastAsia="仿宋"/>
                <w:bCs/>
                <w:sz w:val="28"/>
                <w:szCs w:val="28"/>
              </w:rPr>
            </w:pPr>
          </w:p>
        </w:tc>
        <w:tc>
          <w:tcPr>
            <w:tcW w:w="992" w:type="dxa"/>
            <w:vAlign w:val="center"/>
          </w:tcPr>
          <w:p w14:paraId="5095E0FF">
            <w:pPr>
              <w:spacing w:line="400" w:lineRule="exact"/>
              <w:rPr>
                <w:rFonts w:ascii="仿宋" w:hAnsi="仿宋" w:eastAsia="仿宋"/>
                <w:bCs/>
                <w:sz w:val="28"/>
                <w:szCs w:val="28"/>
              </w:rPr>
            </w:pPr>
          </w:p>
        </w:tc>
        <w:tc>
          <w:tcPr>
            <w:tcW w:w="1276" w:type="dxa"/>
            <w:vAlign w:val="center"/>
          </w:tcPr>
          <w:p w14:paraId="1D20D605">
            <w:pPr>
              <w:spacing w:line="400" w:lineRule="exact"/>
              <w:rPr>
                <w:rFonts w:ascii="仿宋" w:hAnsi="仿宋" w:eastAsia="仿宋"/>
                <w:bCs/>
                <w:sz w:val="28"/>
                <w:szCs w:val="28"/>
              </w:rPr>
            </w:pPr>
          </w:p>
        </w:tc>
        <w:tc>
          <w:tcPr>
            <w:tcW w:w="917" w:type="dxa"/>
            <w:vAlign w:val="center"/>
          </w:tcPr>
          <w:p w14:paraId="503C1417">
            <w:pPr>
              <w:spacing w:line="400" w:lineRule="exact"/>
              <w:rPr>
                <w:rFonts w:ascii="仿宋" w:hAnsi="仿宋" w:eastAsia="仿宋"/>
                <w:bCs/>
                <w:sz w:val="28"/>
                <w:szCs w:val="28"/>
              </w:rPr>
            </w:pPr>
          </w:p>
        </w:tc>
        <w:tc>
          <w:tcPr>
            <w:tcW w:w="955" w:type="dxa"/>
            <w:vAlign w:val="center"/>
          </w:tcPr>
          <w:p w14:paraId="514F1804">
            <w:pPr>
              <w:spacing w:line="400" w:lineRule="exact"/>
              <w:rPr>
                <w:rFonts w:ascii="仿宋" w:hAnsi="仿宋" w:eastAsia="仿宋"/>
                <w:bCs/>
                <w:sz w:val="28"/>
                <w:szCs w:val="28"/>
              </w:rPr>
            </w:pPr>
          </w:p>
        </w:tc>
        <w:tc>
          <w:tcPr>
            <w:tcW w:w="992" w:type="dxa"/>
            <w:vAlign w:val="center"/>
          </w:tcPr>
          <w:p w14:paraId="31E7EA4E">
            <w:pPr>
              <w:spacing w:line="400" w:lineRule="exact"/>
              <w:rPr>
                <w:rFonts w:ascii="仿宋" w:hAnsi="仿宋" w:eastAsia="仿宋"/>
                <w:bCs/>
                <w:sz w:val="28"/>
                <w:szCs w:val="28"/>
              </w:rPr>
            </w:pPr>
          </w:p>
        </w:tc>
      </w:tr>
      <w:tr w14:paraId="22105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14:paraId="3C333495">
            <w:pPr>
              <w:spacing w:line="400" w:lineRule="exact"/>
              <w:rPr>
                <w:rFonts w:ascii="仿宋" w:hAnsi="仿宋" w:eastAsia="仿宋"/>
                <w:bCs/>
                <w:sz w:val="28"/>
                <w:szCs w:val="28"/>
              </w:rPr>
            </w:pPr>
          </w:p>
        </w:tc>
        <w:tc>
          <w:tcPr>
            <w:tcW w:w="1525" w:type="dxa"/>
            <w:vAlign w:val="center"/>
          </w:tcPr>
          <w:p w14:paraId="7F6CBE3D">
            <w:pPr>
              <w:spacing w:line="400" w:lineRule="exact"/>
              <w:rPr>
                <w:rFonts w:ascii="仿宋" w:hAnsi="仿宋" w:eastAsia="仿宋"/>
                <w:bCs/>
                <w:sz w:val="28"/>
                <w:szCs w:val="28"/>
              </w:rPr>
            </w:pPr>
          </w:p>
        </w:tc>
        <w:tc>
          <w:tcPr>
            <w:tcW w:w="992" w:type="dxa"/>
          </w:tcPr>
          <w:p w14:paraId="43D0051D">
            <w:pPr>
              <w:spacing w:line="400" w:lineRule="exact"/>
              <w:rPr>
                <w:rFonts w:ascii="仿宋" w:hAnsi="仿宋" w:eastAsia="仿宋"/>
                <w:bCs/>
                <w:sz w:val="28"/>
                <w:szCs w:val="28"/>
              </w:rPr>
            </w:pPr>
          </w:p>
        </w:tc>
        <w:tc>
          <w:tcPr>
            <w:tcW w:w="992" w:type="dxa"/>
            <w:vAlign w:val="center"/>
          </w:tcPr>
          <w:p w14:paraId="6216964B">
            <w:pPr>
              <w:spacing w:line="400" w:lineRule="exact"/>
              <w:rPr>
                <w:rFonts w:ascii="仿宋" w:hAnsi="仿宋" w:eastAsia="仿宋"/>
                <w:bCs/>
                <w:sz w:val="28"/>
                <w:szCs w:val="28"/>
              </w:rPr>
            </w:pPr>
          </w:p>
        </w:tc>
        <w:tc>
          <w:tcPr>
            <w:tcW w:w="1276" w:type="dxa"/>
            <w:vAlign w:val="center"/>
          </w:tcPr>
          <w:p w14:paraId="43FAE0F8">
            <w:pPr>
              <w:spacing w:line="400" w:lineRule="exact"/>
              <w:rPr>
                <w:rFonts w:ascii="仿宋" w:hAnsi="仿宋" w:eastAsia="仿宋"/>
                <w:bCs/>
                <w:sz w:val="28"/>
                <w:szCs w:val="28"/>
              </w:rPr>
            </w:pPr>
          </w:p>
        </w:tc>
        <w:tc>
          <w:tcPr>
            <w:tcW w:w="917" w:type="dxa"/>
            <w:vAlign w:val="center"/>
          </w:tcPr>
          <w:p w14:paraId="7DD5FB81">
            <w:pPr>
              <w:spacing w:line="400" w:lineRule="exact"/>
              <w:rPr>
                <w:rFonts w:ascii="仿宋" w:hAnsi="仿宋" w:eastAsia="仿宋"/>
                <w:bCs/>
                <w:sz w:val="28"/>
                <w:szCs w:val="28"/>
              </w:rPr>
            </w:pPr>
          </w:p>
        </w:tc>
        <w:tc>
          <w:tcPr>
            <w:tcW w:w="955" w:type="dxa"/>
            <w:vAlign w:val="center"/>
          </w:tcPr>
          <w:p w14:paraId="37707C45">
            <w:pPr>
              <w:spacing w:line="400" w:lineRule="exact"/>
              <w:rPr>
                <w:rFonts w:ascii="仿宋" w:hAnsi="仿宋" w:eastAsia="仿宋"/>
                <w:bCs/>
                <w:sz w:val="28"/>
                <w:szCs w:val="28"/>
              </w:rPr>
            </w:pPr>
          </w:p>
        </w:tc>
        <w:tc>
          <w:tcPr>
            <w:tcW w:w="992" w:type="dxa"/>
            <w:vAlign w:val="center"/>
          </w:tcPr>
          <w:p w14:paraId="33C48E7F">
            <w:pPr>
              <w:spacing w:line="400" w:lineRule="exact"/>
              <w:rPr>
                <w:rFonts w:ascii="仿宋" w:hAnsi="仿宋" w:eastAsia="仿宋"/>
                <w:bCs/>
                <w:sz w:val="28"/>
                <w:szCs w:val="28"/>
              </w:rPr>
            </w:pPr>
          </w:p>
        </w:tc>
      </w:tr>
      <w:tr w14:paraId="1AC55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14:paraId="6F866DD7">
            <w:pPr>
              <w:spacing w:line="400" w:lineRule="exact"/>
              <w:rPr>
                <w:rFonts w:ascii="仿宋" w:hAnsi="仿宋" w:eastAsia="仿宋"/>
                <w:bCs/>
                <w:sz w:val="28"/>
                <w:szCs w:val="28"/>
              </w:rPr>
            </w:pPr>
          </w:p>
        </w:tc>
        <w:tc>
          <w:tcPr>
            <w:tcW w:w="1525" w:type="dxa"/>
            <w:vAlign w:val="center"/>
          </w:tcPr>
          <w:p w14:paraId="450716FF">
            <w:pPr>
              <w:spacing w:line="400" w:lineRule="exact"/>
              <w:rPr>
                <w:rFonts w:ascii="仿宋" w:hAnsi="仿宋" w:eastAsia="仿宋"/>
                <w:bCs/>
                <w:sz w:val="28"/>
                <w:szCs w:val="28"/>
              </w:rPr>
            </w:pPr>
          </w:p>
        </w:tc>
        <w:tc>
          <w:tcPr>
            <w:tcW w:w="992" w:type="dxa"/>
          </w:tcPr>
          <w:p w14:paraId="35EC869F">
            <w:pPr>
              <w:spacing w:line="400" w:lineRule="exact"/>
              <w:rPr>
                <w:rFonts w:ascii="仿宋" w:hAnsi="仿宋" w:eastAsia="仿宋"/>
                <w:bCs/>
                <w:sz w:val="28"/>
                <w:szCs w:val="28"/>
              </w:rPr>
            </w:pPr>
          </w:p>
        </w:tc>
        <w:tc>
          <w:tcPr>
            <w:tcW w:w="992" w:type="dxa"/>
            <w:vAlign w:val="center"/>
          </w:tcPr>
          <w:p w14:paraId="69A33E1A">
            <w:pPr>
              <w:spacing w:line="400" w:lineRule="exact"/>
              <w:rPr>
                <w:rFonts w:ascii="仿宋" w:hAnsi="仿宋" w:eastAsia="仿宋"/>
                <w:bCs/>
                <w:sz w:val="28"/>
                <w:szCs w:val="28"/>
              </w:rPr>
            </w:pPr>
          </w:p>
        </w:tc>
        <w:tc>
          <w:tcPr>
            <w:tcW w:w="1276" w:type="dxa"/>
            <w:vAlign w:val="center"/>
          </w:tcPr>
          <w:p w14:paraId="3AFACACD">
            <w:pPr>
              <w:spacing w:line="400" w:lineRule="exact"/>
              <w:rPr>
                <w:rFonts w:ascii="仿宋" w:hAnsi="仿宋" w:eastAsia="仿宋"/>
                <w:bCs/>
                <w:sz w:val="28"/>
                <w:szCs w:val="28"/>
              </w:rPr>
            </w:pPr>
          </w:p>
        </w:tc>
        <w:tc>
          <w:tcPr>
            <w:tcW w:w="917" w:type="dxa"/>
            <w:vAlign w:val="center"/>
          </w:tcPr>
          <w:p w14:paraId="4CF19C06">
            <w:pPr>
              <w:spacing w:line="400" w:lineRule="exact"/>
              <w:rPr>
                <w:rFonts w:ascii="仿宋" w:hAnsi="仿宋" w:eastAsia="仿宋"/>
                <w:bCs/>
                <w:sz w:val="28"/>
                <w:szCs w:val="28"/>
              </w:rPr>
            </w:pPr>
          </w:p>
        </w:tc>
        <w:tc>
          <w:tcPr>
            <w:tcW w:w="955" w:type="dxa"/>
            <w:vAlign w:val="center"/>
          </w:tcPr>
          <w:p w14:paraId="6B7FA87C">
            <w:pPr>
              <w:spacing w:line="400" w:lineRule="exact"/>
              <w:rPr>
                <w:rFonts w:ascii="仿宋" w:hAnsi="仿宋" w:eastAsia="仿宋"/>
                <w:bCs/>
                <w:sz w:val="28"/>
                <w:szCs w:val="28"/>
              </w:rPr>
            </w:pPr>
          </w:p>
        </w:tc>
        <w:tc>
          <w:tcPr>
            <w:tcW w:w="992" w:type="dxa"/>
            <w:vAlign w:val="center"/>
          </w:tcPr>
          <w:p w14:paraId="536C8FA0">
            <w:pPr>
              <w:spacing w:line="400" w:lineRule="exact"/>
              <w:rPr>
                <w:rFonts w:ascii="仿宋" w:hAnsi="仿宋" w:eastAsia="仿宋"/>
                <w:bCs/>
                <w:sz w:val="28"/>
                <w:szCs w:val="28"/>
              </w:rPr>
            </w:pPr>
          </w:p>
        </w:tc>
      </w:tr>
      <w:tr w14:paraId="62BA2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14:paraId="7A631C16">
            <w:pPr>
              <w:spacing w:line="400" w:lineRule="exact"/>
              <w:rPr>
                <w:rFonts w:ascii="仿宋" w:hAnsi="仿宋" w:eastAsia="仿宋"/>
                <w:bCs/>
                <w:sz w:val="28"/>
                <w:szCs w:val="28"/>
              </w:rPr>
            </w:pPr>
          </w:p>
        </w:tc>
        <w:tc>
          <w:tcPr>
            <w:tcW w:w="1525" w:type="dxa"/>
            <w:vAlign w:val="center"/>
          </w:tcPr>
          <w:p w14:paraId="6EBBFD23">
            <w:pPr>
              <w:spacing w:line="400" w:lineRule="exact"/>
              <w:rPr>
                <w:rFonts w:ascii="仿宋" w:hAnsi="仿宋" w:eastAsia="仿宋"/>
                <w:bCs/>
                <w:sz w:val="28"/>
                <w:szCs w:val="28"/>
              </w:rPr>
            </w:pPr>
          </w:p>
        </w:tc>
        <w:tc>
          <w:tcPr>
            <w:tcW w:w="992" w:type="dxa"/>
          </w:tcPr>
          <w:p w14:paraId="4AD5AFE8">
            <w:pPr>
              <w:spacing w:line="400" w:lineRule="exact"/>
              <w:rPr>
                <w:rFonts w:ascii="仿宋" w:hAnsi="仿宋" w:eastAsia="仿宋"/>
                <w:bCs/>
                <w:sz w:val="28"/>
                <w:szCs w:val="28"/>
              </w:rPr>
            </w:pPr>
          </w:p>
        </w:tc>
        <w:tc>
          <w:tcPr>
            <w:tcW w:w="992" w:type="dxa"/>
            <w:vAlign w:val="center"/>
          </w:tcPr>
          <w:p w14:paraId="47F35771">
            <w:pPr>
              <w:spacing w:line="400" w:lineRule="exact"/>
              <w:rPr>
                <w:rFonts w:ascii="仿宋" w:hAnsi="仿宋" w:eastAsia="仿宋"/>
                <w:bCs/>
                <w:sz w:val="28"/>
                <w:szCs w:val="28"/>
              </w:rPr>
            </w:pPr>
          </w:p>
        </w:tc>
        <w:tc>
          <w:tcPr>
            <w:tcW w:w="1276" w:type="dxa"/>
            <w:vAlign w:val="center"/>
          </w:tcPr>
          <w:p w14:paraId="50AA5CA0">
            <w:pPr>
              <w:spacing w:line="400" w:lineRule="exact"/>
              <w:rPr>
                <w:rFonts w:ascii="仿宋" w:hAnsi="仿宋" w:eastAsia="仿宋"/>
                <w:bCs/>
                <w:sz w:val="28"/>
                <w:szCs w:val="28"/>
              </w:rPr>
            </w:pPr>
          </w:p>
        </w:tc>
        <w:tc>
          <w:tcPr>
            <w:tcW w:w="917" w:type="dxa"/>
            <w:vAlign w:val="center"/>
          </w:tcPr>
          <w:p w14:paraId="1E1DE70C">
            <w:pPr>
              <w:spacing w:line="400" w:lineRule="exact"/>
              <w:rPr>
                <w:rFonts w:ascii="仿宋" w:hAnsi="仿宋" w:eastAsia="仿宋"/>
                <w:bCs/>
                <w:sz w:val="28"/>
                <w:szCs w:val="28"/>
              </w:rPr>
            </w:pPr>
          </w:p>
        </w:tc>
        <w:tc>
          <w:tcPr>
            <w:tcW w:w="955" w:type="dxa"/>
            <w:vAlign w:val="center"/>
          </w:tcPr>
          <w:p w14:paraId="17594D13">
            <w:pPr>
              <w:spacing w:line="400" w:lineRule="exact"/>
              <w:rPr>
                <w:rFonts w:ascii="仿宋" w:hAnsi="仿宋" w:eastAsia="仿宋"/>
                <w:bCs/>
                <w:sz w:val="28"/>
                <w:szCs w:val="28"/>
              </w:rPr>
            </w:pPr>
          </w:p>
        </w:tc>
        <w:tc>
          <w:tcPr>
            <w:tcW w:w="992" w:type="dxa"/>
            <w:vAlign w:val="center"/>
          </w:tcPr>
          <w:p w14:paraId="57A55B65">
            <w:pPr>
              <w:spacing w:line="400" w:lineRule="exact"/>
              <w:rPr>
                <w:rFonts w:ascii="仿宋" w:hAnsi="仿宋" w:eastAsia="仿宋"/>
                <w:bCs/>
                <w:sz w:val="28"/>
                <w:szCs w:val="28"/>
              </w:rPr>
            </w:pPr>
          </w:p>
        </w:tc>
      </w:tr>
      <w:tr w14:paraId="7E610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14:paraId="044FF9A5">
            <w:pPr>
              <w:spacing w:line="400" w:lineRule="exact"/>
              <w:rPr>
                <w:rFonts w:ascii="仿宋" w:hAnsi="仿宋" w:eastAsia="仿宋"/>
                <w:bCs/>
                <w:sz w:val="28"/>
                <w:szCs w:val="28"/>
              </w:rPr>
            </w:pPr>
          </w:p>
        </w:tc>
        <w:tc>
          <w:tcPr>
            <w:tcW w:w="1525" w:type="dxa"/>
            <w:vAlign w:val="center"/>
          </w:tcPr>
          <w:p w14:paraId="24E775B1">
            <w:pPr>
              <w:spacing w:line="400" w:lineRule="exact"/>
              <w:rPr>
                <w:rFonts w:ascii="仿宋" w:hAnsi="仿宋" w:eastAsia="仿宋"/>
                <w:bCs/>
                <w:sz w:val="28"/>
                <w:szCs w:val="28"/>
              </w:rPr>
            </w:pPr>
          </w:p>
        </w:tc>
        <w:tc>
          <w:tcPr>
            <w:tcW w:w="992" w:type="dxa"/>
          </w:tcPr>
          <w:p w14:paraId="7F1F0599">
            <w:pPr>
              <w:spacing w:line="400" w:lineRule="exact"/>
              <w:rPr>
                <w:rFonts w:ascii="仿宋" w:hAnsi="仿宋" w:eastAsia="仿宋"/>
                <w:bCs/>
                <w:sz w:val="28"/>
                <w:szCs w:val="28"/>
              </w:rPr>
            </w:pPr>
          </w:p>
        </w:tc>
        <w:tc>
          <w:tcPr>
            <w:tcW w:w="992" w:type="dxa"/>
            <w:vAlign w:val="center"/>
          </w:tcPr>
          <w:p w14:paraId="7052B5A2">
            <w:pPr>
              <w:spacing w:line="400" w:lineRule="exact"/>
              <w:rPr>
                <w:rFonts w:ascii="仿宋" w:hAnsi="仿宋" w:eastAsia="仿宋"/>
                <w:bCs/>
                <w:sz w:val="28"/>
                <w:szCs w:val="28"/>
              </w:rPr>
            </w:pPr>
          </w:p>
        </w:tc>
        <w:tc>
          <w:tcPr>
            <w:tcW w:w="1276" w:type="dxa"/>
            <w:vAlign w:val="center"/>
          </w:tcPr>
          <w:p w14:paraId="4F569000">
            <w:pPr>
              <w:spacing w:line="400" w:lineRule="exact"/>
              <w:rPr>
                <w:rFonts w:ascii="仿宋" w:hAnsi="仿宋" w:eastAsia="仿宋"/>
                <w:bCs/>
                <w:sz w:val="28"/>
                <w:szCs w:val="28"/>
              </w:rPr>
            </w:pPr>
          </w:p>
        </w:tc>
        <w:tc>
          <w:tcPr>
            <w:tcW w:w="917" w:type="dxa"/>
            <w:vAlign w:val="center"/>
          </w:tcPr>
          <w:p w14:paraId="7606C306">
            <w:pPr>
              <w:spacing w:line="400" w:lineRule="exact"/>
              <w:rPr>
                <w:rFonts w:ascii="仿宋" w:hAnsi="仿宋" w:eastAsia="仿宋"/>
                <w:bCs/>
                <w:sz w:val="28"/>
                <w:szCs w:val="28"/>
              </w:rPr>
            </w:pPr>
          </w:p>
        </w:tc>
        <w:tc>
          <w:tcPr>
            <w:tcW w:w="955" w:type="dxa"/>
            <w:vAlign w:val="center"/>
          </w:tcPr>
          <w:p w14:paraId="4BB9AE3C">
            <w:pPr>
              <w:spacing w:line="400" w:lineRule="exact"/>
              <w:rPr>
                <w:rFonts w:ascii="仿宋" w:hAnsi="仿宋" w:eastAsia="仿宋"/>
                <w:bCs/>
                <w:sz w:val="28"/>
                <w:szCs w:val="28"/>
              </w:rPr>
            </w:pPr>
          </w:p>
        </w:tc>
        <w:tc>
          <w:tcPr>
            <w:tcW w:w="992" w:type="dxa"/>
            <w:vAlign w:val="center"/>
          </w:tcPr>
          <w:p w14:paraId="659CA4EA">
            <w:pPr>
              <w:spacing w:line="400" w:lineRule="exact"/>
              <w:rPr>
                <w:rFonts w:ascii="仿宋" w:hAnsi="仿宋" w:eastAsia="仿宋"/>
                <w:bCs/>
                <w:sz w:val="28"/>
                <w:szCs w:val="28"/>
              </w:rPr>
            </w:pPr>
          </w:p>
        </w:tc>
      </w:tr>
      <w:tr w14:paraId="51C01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14:paraId="2C31CF12">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14:paraId="2355231E">
            <w:pPr>
              <w:spacing w:line="400" w:lineRule="exact"/>
              <w:rPr>
                <w:rFonts w:ascii="仿宋" w:hAnsi="仿宋" w:eastAsia="仿宋"/>
                <w:bCs/>
                <w:sz w:val="28"/>
                <w:szCs w:val="28"/>
              </w:rPr>
            </w:pPr>
          </w:p>
        </w:tc>
        <w:tc>
          <w:tcPr>
            <w:tcW w:w="992" w:type="dxa"/>
            <w:vAlign w:val="center"/>
          </w:tcPr>
          <w:p w14:paraId="18233039">
            <w:pPr>
              <w:spacing w:line="400" w:lineRule="exact"/>
              <w:rPr>
                <w:rFonts w:ascii="仿宋" w:hAnsi="仿宋" w:eastAsia="仿宋"/>
                <w:bCs/>
                <w:sz w:val="28"/>
                <w:szCs w:val="28"/>
              </w:rPr>
            </w:pPr>
          </w:p>
        </w:tc>
      </w:tr>
    </w:tbl>
    <w:p w14:paraId="653E30C1">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14:paraId="1ED9B539">
      <w:pPr>
        <w:pStyle w:val="23"/>
        <w:numPr>
          <w:ilvl w:val="1"/>
          <w:numId w:val="56"/>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14:paraId="4E7C24D1">
      <w:pPr>
        <w:pStyle w:val="23"/>
        <w:numPr>
          <w:ilvl w:val="1"/>
          <w:numId w:val="56"/>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14:paraId="7A4AC346">
      <w:pPr>
        <w:pStyle w:val="23"/>
        <w:numPr>
          <w:ilvl w:val="1"/>
          <w:numId w:val="56"/>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14:paraId="5BA168D9">
      <w:pPr>
        <w:pStyle w:val="23"/>
        <w:numPr>
          <w:ilvl w:val="1"/>
          <w:numId w:val="56"/>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14:paraId="74191BBA">
      <w:pPr>
        <w:spacing w:line="360" w:lineRule="auto"/>
        <w:rPr>
          <w:rFonts w:ascii="仿宋" w:hAnsi="仿宋" w:eastAsia="仿宋"/>
          <w:sz w:val="28"/>
          <w:szCs w:val="28"/>
        </w:rPr>
      </w:pPr>
    </w:p>
    <w:p w14:paraId="37CDEE2A">
      <w:pPr>
        <w:spacing w:line="360" w:lineRule="auto"/>
        <w:rPr>
          <w:rFonts w:ascii="仿宋" w:hAnsi="仿宋" w:eastAsia="仿宋"/>
          <w:b/>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14:paraId="74524F36">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14:paraId="42460207">
      <w:pPr>
        <w:spacing w:line="360" w:lineRule="auto"/>
        <w:rPr>
          <w:rFonts w:ascii="仿宋" w:hAnsi="仿宋" w:eastAsia="仿宋"/>
          <w:sz w:val="28"/>
          <w:szCs w:val="28"/>
        </w:rPr>
      </w:pPr>
      <w:r>
        <w:rPr>
          <w:rFonts w:hint="eastAsia" w:ascii="仿宋" w:hAnsi="仿宋" w:eastAsia="仿宋"/>
          <w:sz w:val="28"/>
          <w:szCs w:val="28"/>
        </w:rPr>
        <w:t>日期：_______年____月____日</w:t>
      </w:r>
      <w:r>
        <w:rPr>
          <w:rFonts w:ascii="仿宋" w:hAnsi="仿宋" w:eastAsia="仿宋"/>
          <w:sz w:val="28"/>
          <w:szCs w:val="28"/>
        </w:rPr>
        <w:br w:type="page"/>
      </w:r>
    </w:p>
    <w:p w14:paraId="37313377">
      <w:pPr>
        <w:spacing w:line="0" w:lineRule="atLeast"/>
        <w:outlineLvl w:val="1"/>
        <w:rPr>
          <w:rFonts w:ascii="宋体" w:hAnsi="宋体"/>
          <w:szCs w:val="21"/>
        </w:rPr>
      </w:pPr>
      <w:bookmarkStart w:id="87" w:name="_Toc17775"/>
      <w:r>
        <w:rPr>
          <w:rFonts w:hint="eastAsia" w:ascii="宋体" w:hAnsi="宋体"/>
          <w:szCs w:val="21"/>
        </w:rPr>
        <w:t>附件10：法定代表人证明书</w:t>
      </w:r>
      <w:bookmarkEnd w:id="87"/>
    </w:p>
    <w:p w14:paraId="03B8295B">
      <w:pPr>
        <w:spacing w:line="0" w:lineRule="atLeast"/>
        <w:rPr>
          <w:rFonts w:ascii="仿宋_GB2312" w:hAnsi="仿宋" w:eastAsia="仿宋_GB2312"/>
          <w:sz w:val="24"/>
        </w:rPr>
      </w:pPr>
    </w:p>
    <w:p w14:paraId="6BB380F3">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14:paraId="6530EBD2">
      <w:pPr>
        <w:snapToGrid w:val="0"/>
        <w:spacing w:line="288" w:lineRule="auto"/>
        <w:rPr>
          <w:rFonts w:ascii="仿宋_GB2312" w:hAnsi="宋体" w:eastAsia="仿宋_GB2312"/>
          <w:color w:val="000000"/>
        </w:rPr>
      </w:pPr>
    </w:p>
    <w:p w14:paraId="2BA453B9">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14:paraId="0C344905">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14:paraId="2188F0B2">
      <w:pPr>
        <w:snapToGrid w:val="0"/>
        <w:spacing w:line="360" w:lineRule="auto"/>
        <w:rPr>
          <w:rFonts w:ascii="仿宋" w:hAnsi="仿宋" w:eastAsia="仿宋"/>
          <w:color w:val="000000"/>
          <w:sz w:val="28"/>
          <w:szCs w:val="28"/>
        </w:rPr>
      </w:pPr>
      <w:r>
        <w:rPr>
          <w:rFonts w:hint="eastAsia" w:ascii="宋体" w:hAnsi="宋体" w:cs="宋体"/>
          <w:color w:val="000000"/>
          <w:sz w:val="24"/>
        </w:rPr>
        <w:t>统一社会信用代码</w:t>
      </w:r>
      <w:r>
        <w:rPr>
          <w:rFonts w:hint="eastAsia" w:ascii="仿宋" w:hAnsi="仿宋" w:eastAsia="仿宋"/>
          <w:color w:val="000000"/>
          <w:sz w:val="28"/>
          <w:szCs w:val="28"/>
        </w:rPr>
        <w:t>：</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14:paraId="72A1D2E3">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14:paraId="7AACB1BC">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14:paraId="7DF2CAAF">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14:paraId="2D48E513">
      <w:pPr>
        <w:spacing w:line="400" w:lineRule="exact"/>
        <w:ind w:left="-358" w:leftChars="-171" w:hanging="1"/>
        <w:rPr>
          <w:rFonts w:ascii="仿宋" w:hAnsi="仿宋" w:eastAsia="仿宋"/>
          <w:sz w:val="28"/>
          <w:szCs w:val="28"/>
        </w:rPr>
      </w:pPr>
      <w:r>
        <w:rPr>
          <w:rFonts w:hint="eastAsia" w:ascii="仿宋" w:hAnsi="仿宋" w:eastAsia="仿宋"/>
          <w:sz w:val="28"/>
          <w:szCs w:val="28"/>
        </w:rPr>
        <w:t>说明：</w:t>
      </w:r>
    </w:p>
    <w:p w14:paraId="57598D6A">
      <w:pPr>
        <w:pStyle w:val="23"/>
        <w:numPr>
          <w:ilvl w:val="1"/>
          <w:numId w:val="57"/>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14:paraId="169AC4C8">
      <w:pPr>
        <w:pStyle w:val="23"/>
        <w:numPr>
          <w:ilvl w:val="1"/>
          <w:numId w:val="57"/>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14:paraId="62A8F811">
      <w:pPr>
        <w:pStyle w:val="23"/>
        <w:numPr>
          <w:ilvl w:val="1"/>
          <w:numId w:val="57"/>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14:paraId="4B68D7DC">
      <w:pPr>
        <w:snapToGrid w:val="0"/>
        <w:spacing w:line="288" w:lineRule="auto"/>
        <w:ind w:firstLine="570"/>
        <w:rPr>
          <w:rFonts w:ascii="仿宋" w:hAnsi="仿宋" w:eastAsia="仿宋"/>
          <w:color w:val="000000"/>
          <w:sz w:val="28"/>
          <w:szCs w:val="28"/>
        </w:rPr>
      </w:pPr>
    </w:p>
    <w:p w14:paraId="5A406CED">
      <w:pPr>
        <w:snapToGrid w:val="0"/>
        <w:spacing w:line="288" w:lineRule="auto"/>
        <w:ind w:firstLine="570"/>
        <w:rPr>
          <w:rFonts w:ascii="仿宋" w:hAnsi="仿宋" w:eastAsia="仿宋"/>
          <w:color w:val="000000"/>
          <w:sz w:val="28"/>
          <w:szCs w:val="28"/>
        </w:rPr>
      </w:pPr>
    </w:p>
    <w:p w14:paraId="435B9C0A">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14:paraId="254B2D5F">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14:paraId="5C7C7FFB">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32A01255">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ByXLzaAAAACgEAAA8AAAAAAAAAAQAgAAAAIgAAAGRycy9kb3ducmV2Lnht&#10;bFBLAQIUABQAAAAIAIdO4kDTtVcYMAIAAIcEAAAOAAAAAAAAAAEAIAAAACkBAABkcnMvZTJvRG9j&#10;LnhtbFBLBQYAAAAABgAGAFkBAADLBQAAAAA=&#10;">
                <v:fill on="t" focussize="0,0"/>
                <v:stroke color="#000000" miterlimit="8" joinstyle="miter"/>
                <v:imagedata o:title=""/>
                <o:lock v:ext="edit" aspectratio="f"/>
                <v:textbox>
                  <w:txbxContent>
                    <w:p w14:paraId="32A01255">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6C976787">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sTmDLbAAAACgEAAA8AAAAAAAAAAQAgAAAAIgAAAGRycy9kb3ducmV2Lnht&#10;bFBLAQIUABQAAAAIAIdO4kD+yfzuLwIAAIcEAAAOAAAAAAAAAAEAIAAAACoBAABkcnMvZTJvRG9j&#10;LnhtbFBLBQYAAAAABgAGAFkBAADLBQAAAAA=&#10;">
                <v:fill on="t" focussize="0,0"/>
                <v:stroke color="#000000" miterlimit="8" joinstyle="miter"/>
                <v:imagedata o:title=""/>
                <o:lock v:ext="edit" aspectratio="f"/>
                <v:textbox>
                  <w:txbxContent>
                    <w:p w14:paraId="6C976787">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14:paraId="2BE54827">
      <w:pPr>
        <w:spacing w:line="0" w:lineRule="atLeast"/>
        <w:outlineLvl w:val="1"/>
        <w:rPr>
          <w:rFonts w:ascii="宋体" w:hAnsi="宋体"/>
          <w:szCs w:val="21"/>
        </w:rPr>
      </w:pPr>
      <w:bookmarkStart w:id="88" w:name="_Toc16904"/>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88"/>
    </w:p>
    <w:p w14:paraId="54DDA77B">
      <w:pPr>
        <w:spacing w:line="0" w:lineRule="atLeast"/>
        <w:rPr>
          <w:rFonts w:ascii="仿宋_GB2312" w:hAnsi="仿宋" w:eastAsia="仿宋_GB2312"/>
          <w:sz w:val="24"/>
        </w:rPr>
      </w:pPr>
    </w:p>
    <w:p w14:paraId="3EDC6545">
      <w:pPr>
        <w:spacing w:line="0" w:lineRule="atLeast"/>
        <w:rPr>
          <w:rFonts w:ascii="仿宋_GB2312" w:hAnsi="仿宋" w:eastAsia="仿宋_GB2312"/>
          <w:sz w:val="24"/>
        </w:rPr>
      </w:pPr>
    </w:p>
    <w:p w14:paraId="23B399C4">
      <w:pPr>
        <w:spacing w:before="120" w:after="240"/>
        <w:jc w:val="center"/>
        <w:rPr>
          <w:rFonts w:hint="eastAsia" w:ascii="宋体" w:hAnsi="宋体" w:cs="宋体"/>
          <w:b/>
          <w:sz w:val="32"/>
          <w:szCs w:val="32"/>
        </w:rPr>
      </w:pPr>
      <w:bookmarkStart w:id="89" w:name="_Hlk172300699"/>
      <w:r>
        <w:rPr>
          <w:rFonts w:hint="eastAsia" w:ascii="宋体" w:hAnsi="宋体" w:cs="宋体"/>
          <w:b/>
          <w:sz w:val="32"/>
          <w:szCs w:val="32"/>
        </w:rPr>
        <w:t>法人授权委托证明书</w:t>
      </w:r>
    </w:p>
    <w:p w14:paraId="3C1EBFE2">
      <w:pPr>
        <w:snapToGrid w:val="0"/>
        <w:spacing w:line="380" w:lineRule="exact"/>
        <w:ind w:firstLine="480" w:firstLineChars="200"/>
        <w:jc w:val="left"/>
        <w:rPr>
          <w:rFonts w:hint="eastAsia" w:ascii="宋体" w:hAnsi="宋体" w:cs="宋体"/>
          <w:color w:val="000000"/>
          <w:sz w:val="24"/>
        </w:rPr>
      </w:pPr>
      <w:r>
        <w:rPr>
          <w:rFonts w:hint="eastAsia" w:ascii="宋体" w:hAnsi="宋体" w:cs="宋体"/>
          <w:color w:val="000000"/>
          <w:sz w:val="24"/>
        </w:rPr>
        <w:t>本授权书声明：我</w:t>
      </w:r>
      <w:r>
        <w:rPr>
          <w:rFonts w:hint="eastAsia" w:ascii="宋体" w:hAnsi="宋体" w:cs="宋体"/>
          <w:color w:val="000000"/>
          <w:sz w:val="24"/>
          <w:u w:val="single"/>
        </w:rPr>
        <w:t xml:space="preserve">       （</w:t>
      </w:r>
      <w:r>
        <w:rPr>
          <w:rFonts w:hint="eastAsia" w:ascii="宋体" w:hAnsi="宋体" w:cs="宋体"/>
          <w:color w:val="000000"/>
          <w:sz w:val="24"/>
        </w:rPr>
        <w:t>姓名）系</w:t>
      </w:r>
      <w:r>
        <w:rPr>
          <w:rFonts w:hint="eastAsia" w:ascii="宋体" w:hAnsi="宋体" w:cs="宋体"/>
          <w:color w:val="000000"/>
          <w:sz w:val="24"/>
          <w:u w:val="single"/>
        </w:rPr>
        <w:t xml:space="preserve">                    </w:t>
      </w:r>
      <w:r>
        <w:rPr>
          <w:rFonts w:hint="eastAsia" w:ascii="宋体" w:hAnsi="宋体" w:cs="宋体"/>
          <w:color w:val="000000"/>
          <w:sz w:val="24"/>
        </w:rPr>
        <w:t>（</w:t>
      </w:r>
      <w:r>
        <w:rPr>
          <w:rFonts w:hint="eastAsia" w:ascii="宋体" w:hAnsi="宋体" w:cs="宋体"/>
          <w:sz w:val="24"/>
        </w:rPr>
        <w:t>投标人</w:t>
      </w:r>
      <w:r>
        <w:rPr>
          <w:rFonts w:hint="eastAsia" w:ascii="宋体" w:hAnsi="宋体" w:cs="宋体"/>
          <w:color w:val="000000"/>
          <w:sz w:val="24"/>
        </w:rPr>
        <w:t>名称）的法定代表人，现授权委托</w:t>
      </w:r>
      <w:r>
        <w:rPr>
          <w:rFonts w:hint="eastAsia" w:ascii="宋体" w:hAnsi="宋体" w:cs="宋体"/>
          <w:color w:val="000000"/>
          <w:sz w:val="24"/>
          <w:u w:val="single"/>
        </w:rPr>
        <w:t xml:space="preserve">             </w:t>
      </w:r>
      <w:r>
        <w:rPr>
          <w:rFonts w:hint="eastAsia" w:ascii="宋体" w:hAnsi="宋体" w:cs="宋体"/>
          <w:color w:val="000000"/>
          <w:sz w:val="24"/>
        </w:rPr>
        <w:t>（投标人名称）的在职正式职工</w:t>
      </w:r>
      <w:r>
        <w:rPr>
          <w:rFonts w:hint="eastAsia" w:ascii="宋体" w:hAnsi="宋体" w:cs="宋体"/>
          <w:color w:val="000000"/>
          <w:sz w:val="24"/>
          <w:u w:val="single"/>
        </w:rPr>
        <w:t xml:space="preserve">      </w:t>
      </w:r>
      <w:r>
        <w:rPr>
          <w:rFonts w:hint="eastAsia" w:ascii="宋体" w:hAnsi="宋体" w:cs="宋体"/>
          <w:color w:val="000000"/>
          <w:sz w:val="24"/>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02B4061D">
      <w:pPr>
        <w:snapToGrid w:val="0"/>
        <w:spacing w:line="380" w:lineRule="exact"/>
        <w:ind w:firstLine="570"/>
        <w:jc w:val="left"/>
        <w:rPr>
          <w:rFonts w:hint="eastAsia" w:ascii="宋体" w:hAnsi="宋体" w:cs="宋体"/>
          <w:color w:val="000000"/>
          <w:sz w:val="24"/>
        </w:rPr>
      </w:pPr>
      <w:r>
        <w:rPr>
          <w:rFonts w:hint="eastAsia" w:ascii="宋体" w:hAnsi="宋体" w:cs="宋体"/>
          <w:color w:val="000000"/>
          <w:sz w:val="24"/>
        </w:rPr>
        <w:t>代理人无转委托权，特此委托。</w:t>
      </w:r>
    </w:p>
    <w:p w14:paraId="4F5B452D">
      <w:pPr>
        <w:snapToGrid w:val="0"/>
        <w:spacing w:line="380" w:lineRule="exact"/>
        <w:jc w:val="left"/>
        <w:rPr>
          <w:rFonts w:hint="eastAsia" w:ascii="宋体" w:hAnsi="宋体" w:cs="宋体"/>
          <w:color w:val="000000"/>
          <w:sz w:val="24"/>
        </w:rPr>
      </w:pPr>
      <w:r>
        <w:rPr>
          <w:rFonts w:hint="eastAsia" w:ascii="宋体" w:hAnsi="宋体" w:cs="宋体"/>
          <w:color w:val="000000"/>
          <w:sz w:val="24"/>
        </w:rPr>
        <w:t>附：</w:t>
      </w:r>
    </w:p>
    <w:p w14:paraId="7B79A37E">
      <w:pPr>
        <w:snapToGrid w:val="0"/>
        <w:spacing w:line="380" w:lineRule="exact"/>
        <w:jc w:val="left"/>
        <w:rPr>
          <w:rFonts w:hint="eastAsia" w:ascii="宋体" w:hAnsi="宋体" w:cs="宋体"/>
          <w:color w:val="000000"/>
          <w:sz w:val="24"/>
          <w:u w:val="single"/>
        </w:rPr>
      </w:pPr>
      <w:r>
        <w:rPr>
          <w:rFonts w:hint="eastAsia" w:ascii="宋体" w:hAnsi="宋体" w:cs="宋体"/>
          <w:color w:val="000000"/>
          <w:sz w:val="24"/>
        </w:rPr>
        <w:t>代理人：</w:t>
      </w:r>
      <w:r>
        <w:rPr>
          <w:rFonts w:hint="eastAsia" w:ascii="宋体" w:hAnsi="宋体" w:cs="宋体"/>
          <w:color w:val="000000"/>
          <w:sz w:val="24"/>
          <w:u w:val="single"/>
        </w:rPr>
        <w:t xml:space="preserve">           </w:t>
      </w:r>
      <w:r>
        <w:rPr>
          <w:rFonts w:hint="eastAsia" w:ascii="宋体" w:hAnsi="宋体" w:cs="宋体"/>
          <w:color w:val="000000"/>
          <w:sz w:val="24"/>
        </w:rPr>
        <w:t xml:space="preserve"> ，性别：</w:t>
      </w:r>
      <w:r>
        <w:rPr>
          <w:rFonts w:hint="eastAsia" w:ascii="宋体" w:hAnsi="宋体" w:cs="宋体"/>
          <w:color w:val="000000"/>
          <w:sz w:val="24"/>
          <w:u w:val="single"/>
        </w:rPr>
        <w:t xml:space="preserve">          </w:t>
      </w:r>
      <w:r>
        <w:rPr>
          <w:rFonts w:hint="eastAsia" w:ascii="宋体" w:hAnsi="宋体" w:cs="宋体"/>
          <w:color w:val="000000"/>
          <w:sz w:val="24"/>
        </w:rPr>
        <w:t>，年龄：</w:t>
      </w:r>
      <w:r>
        <w:rPr>
          <w:rFonts w:hint="eastAsia" w:ascii="宋体" w:hAnsi="宋体" w:cs="宋体"/>
          <w:color w:val="000000"/>
          <w:sz w:val="24"/>
          <w:u w:val="single"/>
        </w:rPr>
        <w:t xml:space="preserve">          </w:t>
      </w:r>
    </w:p>
    <w:p w14:paraId="048208F2">
      <w:pPr>
        <w:snapToGrid w:val="0"/>
        <w:spacing w:line="380" w:lineRule="exact"/>
        <w:jc w:val="left"/>
        <w:rPr>
          <w:rFonts w:hint="eastAsia" w:ascii="宋体" w:hAnsi="宋体" w:cs="宋体"/>
          <w:color w:val="000000"/>
          <w:sz w:val="24"/>
          <w:u w:val="single"/>
        </w:rPr>
      </w:pPr>
      <w:r>
        <w:rPr>
          <w:rFonts w:hint="eastAsia" w:ascii="宋体" w:hAnsi="宋体" w:cs="宋体"/>
          <w:color w:val="000000"/>
          <w:sz w:val="24"/>
        </w:rPr>
        <w:t>身份证号码：</w:t>
      </w:r>
      <w:r>
        <w:rPr>
          <w:rFonts w:hint="eastAsia" w:ascii="宋体" w:hAnsi="宋体" w:cs="宋体"/>
          <w:color w:val="000000"/>
          <w:sz w:val="24"/>
          <w:u w:val="single"/>
        </w:rPr>
        <w:t xml:space="preserve">                         </w:t>
      </w:r>
      <w:r>
        <w:rPr>
          <w:rFonts w:hint="eastAsia" w:ascii="宋体" w:hAnsi="宋体" w:cs="宋体"/>
          <w:color w:val="000000"/>
          <w:sz w:val="24"/>
        </w:rPr>
        <w:t>，职务：</w:t>
      </w:r>
      <w:r>
        <w:rPr>
          <w:rFonts w:hint="eastAsia" w:ascii="宋体" w:hAnsi="宋体" w:cs="宋体"/>
          <w:color w:val="000000"/>
          <w:sz w:val="24"/>
          <w:u w:val="single"/>
        </w:rPr>
        <w:t xml:space="preserve">           </w:t>
      </w:r>
    </w:p>
    <w:p w14:paraId="0B9DDC3F">
      <w:pPr>
        <w:snapToGrid w:val="0"/>
        <w:spacing w:line="380" w:lineRule="exact"/>
        <w:jc w:val="left"/>
        <w:rPr>
          <w:rFonts w:hint="eastAsia" w:ascii="宋体" w:hAnsi="宋体" w:cs="宋体"/>
          <w:color w:val="000000"/>
          <w:sz w:val="24"/>
        </w:rPr>
      </w:pPr>
      <w:r>
        <w:rPr>
          <w:rFonts w:hint="eastAsia" w:ascii="宋体" w:hAnsi="宋体" w:cs="宋体"/>
          <w:sz w:val="24"/>
        </w:rPr>
        <w:t>投标人</w:t>
      </w:r>
      <w:r>
        <w:rPr>
          <w:rFonts w:hint="eastAsia" w:ascii="宋体" w:hAnsi="宋体" w:cs="宋体"/>
          <w:color w:val="000000"/>
          <w:sz w:val="24"/>
        </w:rPr>
        <w:t>法定代表人（签名或盖章）：</w:t>
      </w:r>
      <w:r>
        <w:rPr>
          <w:rFonts w:hint="eastAsia" w:ascii="宋体" w:hAnsi="宋体" w:cs="宋体"/>
          <w:color w:val="000000"/>
          <w:sz w:val="24"/>
          <w:u w:val="single"/>
        </w:rPr>
        <w:t xml:space="preserve">                        </w:t>
      </w:r>
    </w:p>
    <w:p w14:paraId="4217166F">
      <w:pPr>
        <w:snapToGrid w:val="0"/>
        <w:spacing w:line="380" w:lineRule="exact"/>
        <w:jc w:val="left"/>
        <w:rPr>
          <w:rFonts w:hint="eastAsia" w:ascii="宋体" w:hAnsi="宋体" w:cs="宋体"/>
          <w:color w:val="000000"/>
          <w:sz w:val="24"/>
        </w:rPr>
      </w:pPr>
      <w:r>
        <w:rPr>
          <w:rFonts w:hint="eastAsia" w:ascii="宋体" w:hAnsi="宋体" w:cs="宋体"/>
          <w:sz w:val="24"/>
        </w:rPr>
        <w:t>投标人</w:t>
      </w:r>
      <w:r>
        <w:rPr>
          <w:rFonts w:hint="eastAsia" w:ascii="宋体" w:hAnsi="宋体" w:cs="宋体"/>
          <w:color w:val="000000"/>
          <w:sz w:val="24"/>
        </w:rPr>
        <w:t>名称及盖章：</w:t>
      </w:r>
      <w:r>
        <w:rPr>
          <w:rFonts w:hint="eastAsia" w:ascii="宋体" w:hAnsi="宋体" w:cs="宋体"/>
          <w:color w:val="000000"/>
          <w:sz w:val="24"/>
          <w:u w:val="single"/>
        </w:rPr>
        <w:t xml:space="preserve">                            </w:t>
      </w:r>
    </w:p>
    <w:p w14:paraId="0AC466FC">
      <w:pPr>
        <w:snapToGrid w:val="0"/>
        <w:spacing w:line="380" w:lineRule="exact"/>
        <w:jc w:val="left"/>
        <w:rPr>
          <w:rFonts w:hint="eastAsia" w:ascii="宋体" w:hAnsi="宋体" w:cs="宋体"/>
          <w:color w:val="000000"/>
          <w:sz w:val="24"/>
        </w:rPr>
      </w:pPr>
      <w:r>
        <w:rPr>
          <w:rFonts w:hint="eastAsia" w:ascii="宋体" w:hAnsi="宋体" w:cs="宋体"/>
          <w:color w:val="000000"/>
          <w:sz w:val="24"/>
        </w:rPr>
        <w:t>授权委托日期：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2BAF900A">
      <w:pPr>
        <w:adjustRightInd w:val="0"/>
        <w:snapToGrid w:val="0"/>
        <w:spacing w:line="380" w:lineRule="exact"/>
        <w:rPr>
          <w:rFonts w:hint="eastAsia" w:ascii="宋体" w:hAnsi="宋体" w:cs="宋体"/>
          <w:color w:val="000000"/>
          <w:sz w:val="24"/>
        </w:rPr>
      </w:pPr>
      <w:r>
        <w:rPr>
          <w:rFonts w:hint="eastAsia" w:ascii="宋体" w:hAnsi="宋体" w:cs="宋体"/>
          <w:color w:val="000000"/>
          <w:sz w:val="24"/>
        </w:rPr>
        <w:t>说明：</w:t>
      </w:r>
    </w:p>
    <w:p w14:paraId="093595D8">
      <w:pPr>
        <w:pStyle w:val="23"/>
        <w:numPr>
          <w:ilvl w:val="1"/>
          <w:numId w:val="58"/>
        </w:numPr>
        <w:spacing w:line="380" w:lineRule="exact"/>
        <w:ind w:left="0" w:firstLine="480"/>
        <w:rPr>
          <w:rFonts w:hint="eastAsia" w:ascii="宋体" w:hAnsi="宋体" w:eastAsia="宋体" w:cs="宋体"/>
          <w:color w:val="000000"/>
          <w:sz w:val="24"/>
        </w:rPr>
      </w:pPr>
      <w:r>
        <w:rPr>
          <w:rFonts w:hint="eastAsia" w:ascii="宋体" w:hAnsi="宋体" w:eastAsia="宋体" w:cs="宋体"/>
          <w:color w:val="000000"/>
          <w:sz w:val="24"/>
        </w:rPr>
        <w:t>委托书内容必须填写真实、清楚，涂改无效。</w:t>
      </w:r>
    </w:p>
    <w:p w14:paraId="67C23A83">
      <w:pPr>
        <w:pStyle w:val="23"/>
        <w:numPr>
          <w:ilvl w:val="1"/>
          <w:numId w:val="58"/>
        </w:numPr>
        <w:spacing w:line="380" w:lineRule="exact"/>
        <w:ind w:left="0" w:firstLine="480"/>
        <w:rPr>
          <w:rFonts w:hint="eastAsia" w:ascii="宋体" w:hAnsi="宋体" w:eastAsia="宋体" w:cs="宋体"/>
          <w:sz w:val="24"/>
        </w:rPr>
      </w:pPr>
      <w:r>
        <w:rPr>
          <w:rFonts w:hint="eastAsia" w:ascii="宋体" w:hAnsi="宋体" w:eastAsia="宋体" w:cs="宋体"/>
          <w:sz w:val="24"/>
        </w:rPr>
        <w:t>委托书不得转让、买卖。</w:t>
      </w:r>
    </w:p>
    <w:p w14:paraId="214B9287">
      <w:pPr>
        <w:pStyle w:val="23"/>
        <w:numPr>
          <w:ilvl w:val="1"/>
          <w:numId w:val="58"/>
        </w:numPr>
        <w:spacing w:line="380" w:lineRule="exact"/>
        <w:ind w:left="0" w:firstLine="480"/>
        <w:rPr>
          <w:rFonts w:hint="eastAsia" w:ascii="宋体" w:hAnsi="宋体" w:eastAsia="宋体" w:cs="宋体"/>
          <w:sz w:val="24"/>
        </w:rPr>
      </w:pPr>
      <w:r>
        <w:rPr>
          <w:rFonts w:hint="eastAsia" w:ascii="宋体" w:hAnsi="宋体" w:eastAsia="宋体" w:cs="宋体"/>
          <w:sz w:val="24"/>
        </w:rPr>
        <w:t>将此委托书提交对方作为合同附件。</w:t>
      </w:r>
    </w:p>
    <w:p w14:paraId="01F70F37">
      <w:pPr>
        <w:widowControl/>
        <w:jc w:val="left"/>
        <w:rPr>
          <w:rFonts w:ascii="仿宋_GB2312" w:hAnsi="宋体" w:eastAsia="仿宋_GB2312"/>
          <w:color w:val="000000"/>
        </w:rPr>
      </w:pP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212090</wp:posOffset>
                </wp:positionV>
                <wp:extent cx="2555875" cy="1609725"/>
                <wp:effectExtent l="4445" t="4445" r="11430" b="5080"/>
                <wp:wrapNone/>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3E9F657F">
                            <w:pPr>
                              <w:rPr>
                                <w:rFonts w:hint="eastAsia" w:ascii="宋体" w:hAnsi="宋体" w:cs="宋体"/>
                                <w:sz w:val="18"/>
                                <w:szCs w:val="18"/>
                              </w:rPr>
                            </w:pPr>
                            <w:r>
                              <w:rPr>
                                <w:rFonts w:hint="eastAsia" w:ascii="宋体" w:hAnsi="宋体" w:cs="宋体"/>
                                <w:sz w:val="18"/>
                                <w:szCs w:val="18"/>
                              </w:rPr>
                              <w:t>代理人居民身份证或其他具有同等法律效力的身份证明扫描件（人像面）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0pt;margin-top:16.7pt;height:126.75pt;width:201.25pt;z-index:251662336;mso-width-relative:page;mso-height-relative:page;" fillcolor="#FFFFFF" filled="t" stroked="t" coordsize="21600,21600" o:gfxdata="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LLZcDXAAAABwEAAA8AAAAAAAAAAQAgAAAAIgAAAGRycy9kb3ducmV2LnhtbFBL&#10;AQIUABQAAAAIAIdO4kD6yV6QMAIAAIcEAAAOAAAAAAAAAAEAIAAAACYBAABkcnMvZTJvRG9jLnht&#10;bFBLBQYAAAAABgAGAFkBAADIBQAAAAA=&#10;">
                <v:fill on="t" focussize="0,0"/>
                <v:stroke color="#000000" miterlimit="8" joinstyle="miter"/>
                <v:imagedata o:title=""/>
                <o:lock v:ext="edit" aspectratio="f"/>
                <v:textbox>
                  <w:txbxContent>
                    <w:p w14:paraId="3E9F657F">
                      <w:pPr>
                        <w:rPr>
                          <w:rFonts w:hint="eastAsia" w:ascii="宋体" w:hAnsi="宋体" w:cs="宋体"/>
                          <w:sz w:val="18"/>
                          <w:szCs w:val="18"/>
                        </w:rPr>
                      </w:pPr>
                      <w:r>
                        <w:rPr>
                          <w:rFonts w:hint="eastAsia" w:ascii="宋体" w:hAnsi="宋体" w:cs="宋体"/>
                          <w:sz w:val="18"/>
                          <w:szCs w:val="18"/>
                        </w:rPr>
                        <w:t>代理人居民身份证或其他具有同等法律效力的身份证明扫描件（人像面）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2800350</wp:posOffset>
                </wp:positionH>
                <wp:positionV relativeFrom="paragraph">
                  <wp:posOffset>211455</wp:posOffset>
                </wp:positionV>
                <wp:extent cx="2517775" cy="1609725"/>
                <wp:effectExtent l="4445" t="4445" r="11430" b="5080"/>
                <wp:wrapNone/>
                <wp:docPr id="6"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656E4C48">
                            <w:pPr>
                              <w:rPr>
                                <w:rFonts w:hint="eastAsia" w:ascii="宋体" w:hAnsi="宋体" w:cs="宋体"/>
                                <w:sz w:val="18"/>
                                <w:szCs w:val="18"/>
                              </w:rPr>
                            </w:pPr>
                            <w:r>
                              <w:rPr>
                                <w:rFonts w:hint="eastAsia" w:ascii="宋体" w:hAnsi="宋体" w:cs="宋体"/>
                                <w:sz w:val="18"/>
                                <w:szCs w:val="18"/>
                              </w:rPr>
                              <w:t>代理人居民身份证或其他具有同等法律效力的身份证明扫描件（国徽面）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20.5pt;margin-top:16.65pt;height:126.75pt;width:198.25pt;z-index:251661312;mso-width-relative:page;mso-height-relative:page;" fillcolor="#FFFFFF" filled="t" stroked="t" coordsize="21600,21600" o:gfxdata="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M1JrTaAAAACgEAAA8AAAAAAAAAAQAgAAAAIgAAAGRycy9kb3ducmV2Lnht&#10;bFBLAQIUABQAAAAIAIdO4kDbtRPlMAIAAIcEAAAOAAAAAAAAAAEAIAAAACkBAABkcnMvZTJvRG9j&#10;LnhtbFBLBQYAAAAABgAGAFkBAADLBQAAAAA=&#10;">
                <v:fill on="t" focussize="0,0"/>
                <v:stroke color="#000000" miterlimit="8" joinstyle="miter"/>
                <v:imagedata o:title=""/>
                <o:lock v:ext="edit" aspectratio="f"/>
                <v:textbox>
                  <w:txbxContent>
                    <w:p w14:paraId="656E4C48">
                      <w:pPr>
                        <w:rPr>
                          <w:rFonts w:hint="eastAsia" w:ascii="宋体" w:hAnsi="宋体" w:cs="宋体"/>
                          <w:sz w:val="18"/>
                          <w:szCs w:val="18"/>
                        </w:rPr>
                      </w:pPr>
                      <w:r>
                        <w:rPr>
                          <w:rFonts w:hint="eastAsia" w:ascii="宋体" w:hAnsi="宋体" w:cs="宋体"/>
                          <w:sz w:val="18"/>
                          <w:szCs w:val="18"/>
                        </w:rPr>
                        <w:t>代理人居民身份证或其他具有同等法律效力的身份证明扫描件（国徽面）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3360" behindDoc="0" locked="0" layoutInCell="1" allowOverlap="1">
                <wp:simplePos x="0" y="0"/>
                <wp:positionH relativeFrom="column">
                  <wp:posOffset>-325755</wp:posOffset>
                </wp:positionH>
                <wp:positionV relativeFrom="paragraph">
                  <wp:posOffset>2079625</wp:posOffset>
                </wp:positionV>
                <wp:extent cx="5883275" cy="1672590"/>
                <wp:effectExtent l="5080" t="4445" r="7620" b="8890"/>
                <wp:wrapNone/>
                <wp:docPr id="7"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83275" cy="1672590"/>
                        </a:xfrm>
                        <a:prstGeom prst="rect">
                          <a:avLst/>
                        </a:prstGeom>
                        <a:solidFill>
                          <a:srgbClr val="FFFFFF"/>
                        </a:solidFill>
                        <a:ln w="9525">
                          <a:solidFill>
                            <a:srgbClr val="000000"/>
                          </a:solidFill>
                          <a:miter lim="800000"/>
                        </a:ln>
                      </wps:spPr>
                      <wps:txbx>
                        <w:txbxContent>
                          <w:p w14:paraId="3F797437">
                            <w:pPr>
                              <w:jc w:val="center"/>
                              <w:rPr>
                                <w:rFonts w:hint="eastAsia" w:ascii="宋体" w:hAnsi="宋体" w:cs="宋体"/>
                                <w:szCs w:val="21"/>
                              </w:rPr>
                            </w:pPr>
                            <w:r>
                              <w:rPr>
                                <w:rFonts w:hint="eastAsia" w:ascii="宋体" w:hAnsi="宋体" w:cs="宋体"/>
                                <w:szCs w:val="21"/>
                              </w:rPr>
                              <w:t>投标人为代理人</w:t>
                            </w:r>
                            <w:r>
                              <w:rPr>
                                <w:rFonts w:hint="eastAsia" w:ascii="宋体" w:hAnsi="宋体"/>
                                <w:szCs w:val="21"/>
                              </w:rPr>
                              <w:t>缴纳的近3个月的连续社保证明材料</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5.65pt;margin-top:163.75pt;height:131.7pt;width:463.25pt;z-index:251663360;mso-width-relative:page;mso-height-relative:page;" fillcolor="#FFFFFF" filled="t" stroked="t" coordsize="21600,21600" o:gfxdata="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0nK1DbAAAACwEAAA8AAAAAAAAAAQAgAAAAIgAAAGRycy9kb3ducmV2&#10;LnhtbFBLAQIUABQAAAAIAIdO4kA1cQP1MgIAAIcEAAAOAAAAAAAAAAEAIAAAACoBAABkcnMvZTJv&#10;RG9jLnhtbFBLBQYAAAAABgAGAFkBAADOBQAAAAA=&#10;">
                <v:fill on="t" focussize="0,0"/>
                <v:stroke color="#000000" miterlimit="8" joinstyle="miter"/>
                <v:imagedata o:title=""/>
                <o:lock v:ext="edit" aspectratio="f"/>
                <v:textbox>
                  <w:txbxContent>
                    <w:p w14:paraId="3F797437">
                      <w:pPr>
                        <w:jc w:val="center"/>
                        <w:rPr>
                          <w:rFonts w:hint="eastAsia" w:ascii="宋体" w:hAnsi="宋体" w:cs="宋体"/>
                          <w:szCs w:val="21"/>
                        </w:rPr>
                      </w:pPr>
                      <w:r>
                        <w:rPr>
                          <w:rFonts w:hint="eastAsia" w:ascii="宋体" w:hAnsi="宋体" w:cs="宋体"/>
                          <w:szCs w:val="21"/>
                        </w:rPr>
                        <w:t>投标人为代理人</w:t>
                      </w:r>
                      <w:r>
                        <w:rPr>
                          <w:rFonts w:hint="eastAsia" w:ascii="宋体" w:hAnsi="宋体"/>
                          <w:szCs w:val="21"/>
                        </w:rPr>
                        <w:t>缴纳的近3个月的连续社保证明材料</w:t>
                      </w:r>
                    </w:p>
                  </w:txbxContent>
                </v:textbox>
              </v:shape>
            </w:pict>
          </mc:Fallback>
        </mc:AlternateContent>
      </w:r>
      <w:bookmarkEnd w:id="89"/>
      <w:r>
        <w:rPr>
          <w:rFonts w:ascii="仿宋_GB2312" w:hAnsi="宋体" w:eastAsia="仿宋_GB2312"/>
          <w:color w:val="000000"/>
        </w:rPr>
        <w:br w:type="page"/>
      </w:r>
    </w:p>
    <w:p w14:paraId="7F869247">
      <w:pPr>
        <w:spacing w:line="0" w:lineRule="atLeast"/>
        <w:outlineLvl w:val="1"/>
        <w:rPr>
          <w:rFonts w:ascii="宋体" w:hAnsi="宋体"/>
          <w:szCs w:val="21"/>
        </w:rPr>
      </w:pPr>
      <w:bookmarkStart w:id="90" w:name="_Toc23717"/>
      <w:r>
        <w:rPr>
          <w:rFonts w:hint="eastAsia" w:ascii="宋体" w:hAnsi="宋体"/>
          <w:szCs w:val="21"/>
        </w:rPr>
        <w:t>附件</w:t>
      </w:r>
      <w:r>
        <w:rPr>
          <w:rFonts w:ascii="宋体" w:hAnsi="宋体"/>
          <w:szCs w:val="21"/>
        </w:rPr>
        <w:t>1</w:t>
      </w:r>
      <w:r>
        <w:rPr>
          <w:rFonts w:hint="eastAsia" w:ascii="宋体" w:hAnsi="宋体"/>
          <w:szCs w:val="21"/>
        </w:rPr>
        <w:t>2：经营业绩一览表</w:t>
      </w:r>
      <w:bookmarkEnd w:id="90"/>
    </w:p>
    <w:p w14:paraId="7C78B33B">
      <w:pPr>
        <w:spacing w:line="0" w:lineRule="atLeast"/>
        <w:outlineLvl w:val="1"/>
        <w:rPr>
          <w:rFonts w:ascii="仿宋" w:hAnsi="仿宋" w:eastAsia="仿宋"/>
          <w:sz w:val="30"/>
          <w:szCs w:val="30"/>
        </w:rPr>
      </w:pPr>
    </w:p>
    <w:p w14:paraId="728F360B">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14:paraId="7A5650AF">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14:paraId="6AF50097">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5"/>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14:paraId="5F46E2C9">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14:paraId="0AF979A5">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14:paraId="1B25D18A">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14:paraId="264F4F02">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14:paraId="3321848F">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14:paraId="15616569">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14:paraId="42640883">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14:paraId="79E453CF">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14:paraId="578F8BBE">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14:paraId="15D1940C">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14:paraId="61ED16AA">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14:paraId="08CDFB0E">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14:paraId="6B2AA911">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14:paraId="0E4E28D4">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14:paraId="16FA1595">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14:paraId="4EDD4CAB">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14:paraId="2CF5317B">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14:paraId="25D6CE0C">
            <w:pPr>
              <w:jc w:val="center"/>
              <w:rPr>
                <w:rFonts w:ascii="仿宋" w:hAnsi="仿宋" w:eastAsia="仿宋"/>
                <w:sz w:val="28"/>
                <w:szCs w:val="28"/>
              </w:rPr>
            </w:pPr>
          </w:p>
        </w:tc>
      </w:tr>
      <w:tr w14:paraId="5D6F0D73">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14:paraId="5714FFDF">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14:paraId="2E4CD95C">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14:paraId="61B23837">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14:paraId="0899C470">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14:paraId="16CFF26B">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14:paraId="74D11267">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14:paraId="7CE8DCEF">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14:paraId="5C3D322C">
            <w:pPr>
              <w:jc w:val="center"/>
              <w:rPr>
                <w:rFonts w:ascii="仿宋" w:hAnsi="仿宋" w:eastAsia="仿宋"/>
                <w:sz w:val="28"/>
                <w:szCs w:val="28"/>
              </w:rPr>
            </w:pPr>
          </w:p>
        </w:tc>
      </w:tr>
      <w:tr w14:paraId="64690636">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14:paraId="6F851B1E">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14:paraId="36F9EBB9">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14:paraId="0D827EF3">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14:paraId="58AF0944">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14:paraId="0310C2D3">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14:paraId="2DCF4632">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14:paraId="5D500B89">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14:paraId="101CDCE3">
            <w:pPr>
              <w:jc w:val="center"/>
              <w:rPr>
                <w:rFonts w:ascii="仿宋" w:hAnsi="仿宋" w:eastAsia="仿宋"/>
                <w:sz w:val="28"/>
                <w:szCs w:val="28"/>
              </w:rPr>
            </w:pPr>
          </w:p>
        </w:tc>
      </w:tr>
      <w:tr w14:paraId="75C7A93D">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14:paraId="337D4BE4">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14:paraId="0829934F">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14:paraId="61EB50AA">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14:paraId="4FD4971C">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14:paraId="0E3BBFC2">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14:paraId="32E5D83A">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14:paraId="6A262B45">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14:paraId="49F8B852">
            <w:pPr>
              <w:jc w:val="center"/>
              <w:rPr>
                <w:rFonts w:ascii="仿宋" w:hAnsi="仿宋" w:eastAsia="仿宋"/>
                <w:sz w:val="28"/>
                <w:szCs w:val="28"/>
              </w:rPr>
            </w:pPr>
          </w:p>
        </w:tc>
      </w:tr>
      <w:tr w14:paraId="483C8164">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14:paraId="73303A30">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14:paraId="487BE177">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14:paraId="1923E5CA">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14:paraId="7613CDC9">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14:paraId="6C4ABAA7">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14:paraId="293BE777">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14:paraId="3BFCD4D2">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14:paraId="250B1277">
            <w:pPr>
              <w:jc w:val="center"/>
              <w:rPr>
                <w:rFonts w:ascii="仿宋" w:hAnsi="仿宋" w:eastAsia="仿宋"/>
                <w:sz w:val="28"/>
                <w:szCs w:val="28"/>
              </w:rPr>
            </w:pPr>
          </w:p>
        </w:tc>
      </w:tr>
      <w:tr w14:paraId="40DB61B9">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14:paraId="6257E153">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14:paraId="27245B07">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14:paraId="05A8C349">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14:paraId="195D2F5E">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14:paraId="6FF763C0">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14:paraId="769EFACA">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14:paraId="6A49E816">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14:paraId="61FAC52A">
            <w:pPr>
              <w:jc w:val="center"/>
              <w:rPr>
                <w:rFonts w:ascii="仿宋" w:hAnsi="仿宋" w:eastAsia="仿宋"/>
                <w:sz w:val="28"/>
                <w:szCs w:val="28"/>
              </w:rPr>
            </w:pPr>
          </w:p>
        </w:tc>
      </w:tr>
      <w:tr w14:paraId="51BC6A8A">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14:paraId="2EDAC52F">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14:paraId="67BD20A4">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14:paraId="036F10E1">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14:paraId="570BF743">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14:paraId="6590CB3F">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14:paraId="77801F00">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14:paraId="547DE0BB">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14:paraId="1FACBEEC">
            <w:pPr>
              <w:jc w:val="center"/>
              <w:rPr>
                <w:rFonts w:ascii="仿宋" w:hAnsi="仿宋" w:eastAsia="仿宋"/>
                <w:sz w:val="28"/>
                <w:szCs w:val="28"/>
              </w:rPr>
            </w:pPr>
          </w:p>
        </w:tc>
      </w:tr>
    </w:tbl>
    <w:p w14:paraId="6737EB30">
      <w:pPr>
        <w:rPr>
          <w:rFonts w:ascii="仿宋" w:hAnsi="仿宋" w:eastAsia="仿宋"/>
          <w:sz w:val="28"/>
          <w:szCs w:val="28"/>
        </w:rPr>
      </w:pPr>
      <w:r>
        <w:rPr>
          <w:rFonts w:hint="eastAsia" w:ascii="仿宋" w:hAnsi="仿宋" w:eastAsia="仿宋"/>
          <w:sz w:val="28"/>
          <w:szCs w:val="28"/>
        </w:rPr>
        <w:t>备注：</w:t>
      </w:r>
    </w:p>
    <w:p w14:paraId="0A585AC8">
      <w:pPr>
        <w:pStyle w:val="23"/>
        <w:numPr>
          <w:ilvl w:val="1"/>
          <w:numId w:val="59"/>
        </w:numPr>
        <w:spacing w:line="400" w:lineRule="exact"/>
        <w:ind w:firstLineChars="0"/>
        <w:rPr>
          <w:rFonts w:ascii="仿宋" w:hAnsi="仿宋" w:eastAsia="仿宋"/>
          <w:sz w:val="28"/>
          <w:szCs w:val="28"/>
        </w:rPr>
      </w:pPr>
      <w:r>
        <w:rPr>
          <w:rFonts w:hint="eastAsia" w:ascii="仿宋" w:hAnsi="仿宋" w:eastAsia="仿宋"/>
          <w:sz w:val="28"/>
          <w:szCs w:val="28"/>
        </w:rPr>
        <w:t>此表格式如不合适，投标人可自行调整。</w:t>
      </w:r>
    </w:p>
    <w:p w14:paraId="6C0AB3B5">
      <w:pPr>
        <w:pStyle w:val="23"/>
        <w:numPr>
          <w:ilvl w:val="1"/>
          <w:numId w:val="59"/>
        </w:numPr>
        <w:spacing w:line="400" w:lineRule="exact"/>
        <w:ind w:firstLineChars="0"/>
        <w:rPr>
          <w:rFonts w:ascii="仿宋" w:hAnsi="仿宋" w:eastAsia="仿宋"/>
          <w:sz w:val="28"/>
          <w:szCs w:val="28"/>
        </w:rPr>
      </w:pPr>
      <w:r>
        <w:rPr>
          <w:rFonts w:hint="eastAsia" w:ascii="仿宋" w:hAnsi="仿宋" w:eastAsia="仿宋"/>
          <w:sz w:val="28"/>
          <w:szCs w:val="28"/>
        </w:rPr>
        <w:t>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14:paraId="26F51B2C">
      <w:pPr>
        <w:pStyle w:val="23"/>
        <w:numPr>
          <w:ilvl w:val="1"/>
          <w:numId w:val="59"/>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14:paraId="7DA8BF31">
      <w:pPr>
        <w:pStyle w:val="23"/>
        <w:numPr>
          <w:ilvl w:val="1"/>
          <w:numId w:val="59"/>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14:paraId="442560BC">
      <w:pPr>
        <w:snapToGrid w:val="0"/>
        <w:spacing w:line="360" w:lineRule="auto"/>
        <w:jc w:val="left"/>
        <w:rPr>
          <w:rFonts w:ascii="仿宋" w:hAnsi="仿宋" w:eastAsia="仿宋"/>
          <w:color w:val="000000"/>
          <w:sz w:val="28"/>
          <w:szCs w:val="28"/>
        </w:rPr>
      </w:pPr>
    </w:p>
    <w:p w14:paraId="33F74AD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14:paraId="584FA3F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14:paraId="0C6361EB">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14:paraId="10DB2E7B">
      <w:pPr>
        <w:spacing w:line="0" w:lineRule="atLeast"/>
        <w:outlineLvl w:val="1"/>
        <w:rPr>
          <w:rFonts w:ascii="宋体" w:hAnsi="宋体"/>
          <w:szCs w:val="21"/>
        </w:rPr>
      </w:pPr>
      <w:bookmarkStart w:id="91" w:name="_Toc6915"/>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91"/>
    </w:p>
    <w:p w14:paraId="7F00F6AC">
      <w:pPr>
        <w:spacing w:line="0" w:lineRule="atLeast"/>
        <w:outlineLvl w:val="1"/>
        <w:rPr>
          <w:rFonts w:ascii="仿宋" w:hAnsi="仿宋" w:eastAsia="仿宋"/>
          <w:sz w:val="28"/>
          <w:szCs w:val="28"/>
        </w:rPr>
      </w:pPr>
    </w:p>
    <w:p w14:paraId="5959AD26">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14:paraId="2D2558A8">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14:paraId="5CF51C05">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14:paraId="4EC4F834">
      <w:pPr>
        <w:numPr>
          <w:ilvl w:val="0"/>
          <w:numId w:val="60"/>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14:paraId="31CAEBC4">
      <w:pPr>
        <w:numPr>
          <w:ilvl w:val="0"/>
          <w:numId w:val="60"/>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14:paraId="28F72872">
      <w:pPr>
        <w:numPr>
          <w:ilvl w:val="0"/>
          <w:numId w:val="60"/>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14:paraId="279C424B">
      <w:pPr>
        <w:numPr>
          <w:ilvl w:val="0"/>
          <w:numId w:val="60"/>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14:paraId="06A4BA65">
      <w:pPr>
        <w:numPr>
          <w:ilvl w:val="0"/>
          <w:numId w:val="60"/>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14:paraId="5F6C8BD4">
      <w:pPr>
        <w:numPr>
          <w:ilvl w:val="0"/>
          <w:numId w:val="60"/>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14:paraId="747AAFAF">
      <w:pPr>
        <w:spacing w:line="360" w:lineRule="auto"/>
        <w:rPr>
          <w:rFonts w:ascii="仿宋" w:hAnsi="仿宋" w:eastAsia="仿宋"/>
          <w:color w:val="000000"/>
          <w:sz w:val="28"/>
          <w:szCs w:val="28"/>
        </w:rPr>
      </w:pPr>
    </w:p>
    <w:p w14:paraId="70F07A23">
      <w:pPr>
        <w:tabs>
          <w:tab w:val="left" w:pos="8248"/>
          <w:tab w:val="left" w:pos="9368"/>
        </w:tabs>
        <w:ind w:left="-66"/>
        <w:rPr>
          <w:rFonts w:ascii="仿宋" w:hAnsi="仿宋" w:eastAsia="仿宋"/>
          <w:color w:val="000000"/>
          <w:sz w:val="28"/>
          <w:szCs w:val="28"/>
          <w:u w:val="single"/>
        </w:rPr>
      </w:pPr>
    </w:p>
    <w:p w14:paraId="15AADAC9">
      <w:pPr>
        <w:tabs>
          <w:tab w:val="left" w:pos="8248"/>
          <w:tab w:val="left" w:pos="9368"/>
        </w:tabs>
        <w:ind w:left="-66"/>
        <w:rPr>
          <w:rFonts w:ascii="仿宋" w:hAnsi="仿宋" w:eastAsia="仿宋"/>
          <w:color w:val="000000"/>
          <w:sz w:val="28"/>
          <w:szCs w:val="28"/>
          <w:u w:val="single"/>
        </w:rPr>
      </w:pPr>
    </w:p>
    <w:p w14:paraId="76E0DFD5">
      <w:pPr>
        <w:tabs>
          <w:tab w:val="left" w:pos="8248"/>
          <w:tab w:val="left" w:pos="9368"/>
        </w:tabs>
        <w:ind w:left="-66"/>
        <w:rPr>
          <w:rFonts w:ascii="仿宋" w:hAnsi="仿宋" w:eastAsia="仿宋"/>
          <w:color w:val="000000"/>
          <w:sz w:val="28"/>
          <w:szCs w:val="28"/>
          <w:u w:val="single"/>
        </w:rPr>
      </w:pPr>
    </w:p>
    <w:p w14:paraId="5A702294">
      <w:pPr>
        <w:tabs>
          <w:tab w:val="left" w:pos="8248"/>
          <w:tab w:val="left" w:pos="9368"/>
        </w:tabs>
        <w:ind w:left="-66"/>
        <w:rPr>
          <w:rFonts w:ascii="仿宋" w:hAnsi="仿宋" w:eastAsia="仿宋"/>
          <w:color w:val="000000"/>
          <w:sz w:val="28"/>
          <w:szCs w:val="28"/>
          <w:u w:val="single"/>
        </w:rPr>
      </w:pPr>
    </w:p>
    <w:p w14:paraId="237626D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14:paraId="2B0DB4D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14:paraId="02EBF9AE">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14:paraId="073D696A">
      <w:pPr>
        <w:widowControl/>
        <w:jc w:val="left"/>
        <w:rPr>
          <w:rFonts w:ascii="仿宋" w:hAnsi="仿宋" w:eastAsia="仿宋"/>
          <w:sz w:val="28"/>
          <w:szCs w:val="28"/>
        </w:rPr>
      </w:pPr>
      <w:bookmarkStart w:id="92" w:name="_Toc32341"/>
      <w:r>
        <w:rPr>
          <w:rFonts w:ascii="仿宋" w:hAnsi="仿宋" w:eastAsia="仿宋"/>
          <w:sz w:val="28"/>
          <w:szCs w:val="28"/>
        </w:rPr>
        <w:br w:type="page"/>
      </w:r>
    </w:p>
    <w:p w14:paraId="4AD8B241">
      <w:pPr>
        <w:spacing w:line="0" w:lineRule="atLeast"/>
        <w:outlineLvl w:val="1"/>
        <w:rPr>
          <w:rFonts w:ascii="宋体" w:hAnsi="宋体"/>
          <w:szCs w:val="21"/>
        </w:rPr>
      </w:pPr>
      <w:bookmarkStart w:id="93" w:name="_Toc14074"/>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92"/>
      <w:bookmarkEnd w:id="93"/>
    </w:p>
    <w:p w14:paraId="2DE10516">
      <w:pPr>
        <w:adjustRightInd w:val="0"/>
        <w:snapToGrid w:val="0"/>
        <w:rPr>
          <w:rFonts w:ascii="宋体" w:hAnsi="宋体"/>
          <w:bCs/>
          <w:sz w:val="28"/>
          <w:szCs w:val="28"/>
        </w:rPr>
      </w:pPr>
    </w:p>
    <w:p w14:paraId="365FC8F5">
      <w:pPr>
        <w:adjustRightInd w:val="0"/>
        <w:snapToGrid w:val="0"/>
        <w:rPr>
          <w:rFonts w:ascii="宋体" w:hAnsi="宋体"/>
          <w:bCs/>
          <w:sz w:val="28"/>
          <w:szCs w:val="28"/>
        </w:rPr>
      </w:pPr>
    </w:p>
    <w:p w14:paraId="4B583782">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14:paraId="4DD5BE19">
      <w:pPr>
        <w:adjustRightInd w:val="0"/>
        <w:snapToGrid w:val="0"/>
        <w:rPr>
          <w:rFonts w:ascii="宋体" w:hAnsi="宋体"/>
          <w:bCs/>
          <w:sz w:val="28"/>
          <w:szCs w:val="28"/>
        </w:rPr>
      </w:pPr>
    </w:p>
    <w:p w14:paraId="373B749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14:paraId="3E10924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14:paraId="6D0DC603">
      <w:pPr>
        <w:numPr>
          <w:ilvl w:val="0"/>
          <w:numId w:val="61"/>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14:paraId="0013F05D">
      <w:pPr>
        <w:numPr>
          <w:ilvl w:val="0"/>
          <w:numId w:val="61"/>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14:paraId="29DAAFE9">
      <w:pPr>
        <w:numPr>
          <w:ilvl w:val="0"/>
          <w:numId w:val="61"/>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14:paraId="6B88C0C4">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14:paraId="56C7A1F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14:paraId="4F58DB8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14:paraId="6DCE68A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14:paraId="74081C7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64D24CFB">
      <w:pPr>
        <w:spacing w:line="0" w:lineRule="atLeast"/>
        <w:outlineLvl w:val="1"/>
        <w:rPr>
          <w:rFonts w:ascii="仿宋" w:hAnsi="仿宋" w:eastAsia="仿宋"/>
          <w:sz w:val="28"/>
          <w:szCs w:val="28"/>
        </w:rPr>
      </w:pPr>
    </w:p>
    <w:p w14:paraId="191F48A5"/>
    <w:p w14:paraId="374FA5D1">
      <w:pPr>
        <w:pStyle w:val="12"/>
      </w:pPr>
    </w:p>
    <w:p w14:paraId="335A7610">
      <w:pPr>
        <w:spacing w:line="0" w:lineRule="atLeast"/>
        <w:outlineLvl w:val="1"/>
        <w:rPr>
          <w:rFonts w:ascii="宋体" w:hAnsi="宋体"/>
        </w:rPr>
      </w:pPr>
      <w:bookmarkStart w:id="94" w:name="_Toc100848654"/>
      <w:bookmarkStart w:id="95" w:name="_Toc6351"/>
      <w:r>
        <w:rPr>
          <w:rFonts w:hint="eastAsia" w:ascii="宋体" w:hAnsi="宋体"/>
        </w:rPr>
        <w:t>附件15：投标文件密码</w:t>
      </w:r>
      <w:bookmarkEnd w:id="94"/>
      <w:r>
        <w:rPr>
          <w:rFonts w:hint="eastAsia" w:ascii="宋体" w:hAnsi="宋体"/>
        </w:rPr>
        <w:t>单</w:t>
      </w:r>
      <w:bookmarkEnd w:id="95"/>
    </w:p>
    <w:p w14:paraId="58AD750F">
      <w:pPr>
        <w:spacing w:line="360" w:lineRule="auto"/>
        <w:jc w:val="center"/>
        <w:rPr>
          <w:rFonts w:ascii="宋体" w:hAnsi="宋体"/>
          <w:b/>
          <w:sz w:val="44"/>
          <w:szCs w:val="44"/>
        </w:rPr>
      </w:pPr>
    </w:p>
    <w:p w14:paraId="48CEAB74">
      <w:pPr>
        <w:jc w:val="center"/>
        <w:rPr>
          <w:rFonts w:ascii="宋体" w:hAnsi="宋体"/>
          <w:b/>
          <w:color w:val="000000" w:themeColor="text1"/>
          <w:sz w:val="32"/>
          <w:szCs w:val="32"/>
          <w14:textFill>
            <w14:solidFill>
              <w14:schemeClr w14:val="tx1"/>
            </w14:solidFill>
          </w14:textFill>
        </w:rPr>
      </w:pPr>
      <w:bookmarkStart w:id="96"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96"/>
    </w:p>
    <w:p w14:paraId="42AF94D8">
      <w:pPr>
        <w:jc w:val="center"/>
        <w:rPr>
          <w:rFonts w:ascii="宋体" w:hAnsi="宋体"/>
          <w:b/>
          <w:sz w:val="32"/>
          <w:szCs w:val="32"/>
        </w:rPr>
      </w:pPr>
      <w:r>
        <w:rPr>
          <w:rFonts w:hint="eastAsia" w:ascii="宋体" w:hAnsi="宋体"/>
          <w:b/>
          <w:sz w:val="32"/>
          <w:szCs w:val="32"/>
        </w:rPr>
        <w:t>投标文件密码单</w:t>
      </w:r>
    </w:p>
    <w:p w14:paraId="2D5ADDC0">
      <w:pPr>
        <w:pStyle w:val="12"/>
        <w:rPr>
          <w:rFonts w:ascii="仿宋" w:hAnsi="仿宋" w:eastAsia="仿宋"/>
          <w:b/>
          <w:sz w:val="28"/>
          <w:szCs w:val="28"/>
        </w:rPr>
      </w:pPr>
    </w:p>
    <w:p w14:paraId="252CC688">
      <w:pPr>
        <w:pStyle w:val="12"/>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14:paraId="5CF3CF80">
      <w:pPr>
        <w:pStyle w:val="12"/>
        <w:rPr>
          <w:rFonts w:ascii="仿宋" w:hAnsi="仿宋" w:eastAsia="仿宋"/>
          <w:b/>
          <w:sz w:val="28"/>
          <w:szCs w:val="28"/>
        </w:rPr>
      </w:pPr>
    </w:p>
    <w:p w14:paraId="702AAC73">
      <w:pPr>
        <w:pStyle w:val="12"/>
        <w:rPr>
          <w:rFonts w:ascii="仿宋" w:hAnsi="仿宋" w:eastAsia="仿宋"/>
          <w:b/>
          <w:color w:val="FF0000"/>
          <w:sz w:val="28"/>
          <w:szCs w:val="28"/>
        </w:rPr>
      </w:pPr>
      <w:r>
        <w:rPr>
          <w:rFonts w:hint="eastAsia" w:ascii="仿宋" w:hAnsi="仿宋" w:eastAsia="仿宋"/>
          <w:b/>
          <w:color w:val="FF0000"/>
          <w:sz w:val="28"/>
          <w:szCs w:val="28"/>
        </w:rPr>
        <w:t>【特别注意】</w:t>
      </w:r>
    </w:p>
    <w:p w14:paraId="4F0562FD">
      <w:pPr>
        <w:pStyle w:val="12"/>
        <w:numPr>
          <w:ilvl w:val="0"/>
          <w:numId w:val="62"/>
        </w:numPr>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密码</w:t>
      </w:r>
      <w:r>
        <w:rPr>
          <w:rFonts w:hint="eastAsia" w:ascii="仿宋" w:hAnsi="仿宋" w:eastAsia="仿宋"/>
          <w:sz w:val="28"/>
          <w:szCs w:val="28"/>
        </w:rPr>
        <w:t>区分大小写，且不得使用易与数字混淆的</w:t>
      </w:r>
      <w:r>
        <w:rPr>
          <w:rFonts w:ascii="仿宋" w:hAnsi="仿宋" w:eastAsia="仿宋"/>
          <w:sz w:val="28"/>
          <w:szCs w:val="28"/>
        </w:rPr>
        <w:t>I</w:t>
      </w:r>
      <w:r>
        <w:rPr>
          <w:rFonts w:hint="eastAsia" w:ascii="仿宋" w:hAnsi="仿宋" w:eastAsia="仿宋"/>
          <w:sz w:val="28"/>
          <w:szCs w:val="28"/>
        </w:rPr>
        <w:t>、l或</w:t>
      </w:r>
      <w:r>
        <w:rPr>
          <w:rFonts w:ascii="仿宋" w:hAnsi="仿宋" w:eastAsia="仿宋"/>
          <w:sz w:val="28"/>
          <w:szCs w:val="28"/>
        </w:rPr>
        <w:t>1</w:t>
      </w:r>
      <w:r>
        <w:rPr>
          <w:rFonts w:hint="eastAsia" w:ascii="仿宋" w:hAnsi="仿宋" w:eastAsia="仿宋"/>
          <w:sz w:val="28"/>
          <w:szCs w:val="28"/>
        </w:rPr>
        <w:t>，O、</w:t>
      </w:r>
      <w:r>
        <w:rPr>
          <w:rFonts w:ascii="仿宋" w:hAnsi="仿宋" w:eastAsia="仿宋"/>
          <w:sz w:val="28"/>
          <w:szCs w:val="28"/>
        </w:rPr>
        <w:t>0</w:t>
      </w:r>
      <w:r>
        <w:rPr>
          <w:rFonts w:hint="eastAsia" w:ascii="仿宋" w:hAnsi="仿宋" w:eastAsia="仿宋"/>
          <w:sz w:val="28"/>
          <w:szCs w:val="28"/>
        </w:rPr>
        <w:t>或</w:t>
      </w:r>
      <w:r>
        <w:rPr>
          <w:rFonts w:ascii="仿宋" w:hAnsi="仿宋" w:eastAsia="仿宋"/>
          <w:sz w:val="28"/>
          <w:szCs w:val="28"/>
        </w:rPr>
        <w:t>o</w:t>
      </w:r>
      <w:r>
        <w:rPr>
          <w:rFonts w:hint="eastAsia" w:ascii="仿宋" w:hAnsi="仿宋" w:eastAsia="仿宋"/>
          <w:sz w:val="28"/>
          <w:szCs w:val="28"/>
        </w:rPr>
        <w:t>等数字和字母。</w:t>
      </w:r>
    </w:p>
    <w:p w14:paraId="63D0A889">
      <w:pPr>
        <w:pStyle w:val="12"/>
        <w:numPr>
          <w:ilvl w:val="0"/>
          <w:numId w:val="62"/>
        </w:numPr>
        <w:rPr>
          <w:rFonts w:ascii="仿宋" w:hAnsi="仿宋" w:eastAsia="仿宋"/>
          <w:b/>
          <w:sz w:val="28"/>
          <w:szCs w:val="28"/>
        </w:rPr>
      </w:pPr>
      <w:r>
        <w:rPr>
          <w:rFonts w:hint="eastAsia" w:ascii="仿宋" w:hAnsi="仿宋" w:eastAsia="仿宋"/>
          <w:sz w:val="28"/>
          <w:szCs w:val="28"/>
        </w:rPr>
        <w:t>本单请严格按招标文件要求的时间和方式提交（</w:t>
      </w:r>
      <w:r>
        <w:rPr>
          <w:rFonts w:hint="eastAsia" w:ascii="仿宋" w:hAnsi="仿宋" w:eastAsia="仿宋"/>
          <w:color w:val="FF0000"/>
          <w:sz w:val="28"/>
          <w:szCs w:val="28"/>
        </w:rPr>
        <w:t>切勿</w:t>
      </w:r>
      <w:r>
        <w:rPr>
          <w:rFonts w:hint="eastAsia" w:ascii="仿宋" w:hAnsi="仿宋" w:eastAsia="仿宋"/>
          <w:sz w:val="28"/>
          <w:szCs w:val="28"/>
        </w:rPr>
        <w:t>同投标文件一起提交）。</w:t>
      </w:r>
    </w:p>
    <w:p w14:paraId="354484F7">
      <w:pPr>
        <w:pStyle w:val="12"/>
      </w:pPr>
    </w:p>
    <w:p w14:paraId="0E424C7F">
      <w:pPr>
        <w:pStyle w:val="12"/>
      </w:pPr>
    </w:p>
    <w:p w14:paraId="2B076677">
      <w:pPr>
        <w:spacing w:line="360" w:lineRule="auto"/>
        <w:jc w:val="left"/>
        <w:rPr>
          <w:rFonts w:ascii="仿宋" w:hAnsi="仿宋" w:eastAsia="仿宋"/>
          <w:sz w:val="28"/>
          <w:szCs w:val="28"/>
        </w:rPr>
      </w:pPr>
      <w:bookmarkStart w:id="97" w:name="_Hlk127435173"/>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14:paraId="2AC96821">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14:paraId="08CABF5A">
      <w:pPr>
        <w:pStyle w:val="12"/>
      </w:pPr>
      <w:r>
        <w:rPr>
          <w:rFonts w:hint="eastAsia" w:ascii="仿宋" w:hAnsi="仿宋" w:eastAsia="仿宋"/>
          <w:sz w:val="28"/>
          <w:szCs w:val="28"/>
        </w:rPr>
        <w:t>日期：_______年____月___日</w:t>
      </w:r>
      <w:bookmarkEnd w:id="97"/>
    </w:p>
    <w:p w14:paraId="20850DD0">
      <w:pPr>
        <w:pStyle w:val="12"/>
      </w:pPr>
    </w:p>
    <w:sectPr>
      <w:pgSz w:w="11906" w:h="16838"/>
      <w:pgMar w:top="1134" w:right="1800" w:bottom="993" w:left="16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A4F05C4-F546-457B-A3ED-EA497EA06F1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2" w:fontKey="{71F3179A-F454-4437-BD88-37A200D9A9F9}"/>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3CD30D99-B43D-49E6-9106-E7CAD2C5B1D1}"/>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embedRegular r:id="rId4" w:fontKey="{5C98E0E6-ADB6-497E-AA0B-085070ADD06E}"/>
  </w:font>
  <w:font w:name="方正小标宋_GBK">
    <w:panose1 w:val="03000509000000000000"/>
    <w:charset w:val="86"/>
    <w:family w:val="auto"/>
    <w:pitch w:val="default"/>
    <w:sig w:usb0="00000001" w:usb1="080E0000" w:usb2="00000000" w:usb3="00000000" w:csb0="00040000" w:csb1="00000000"/>
    <w:embedRegular r:id="rId5" w:fontKey="{32CC96CD-E0D1-4B9F-98B3-4204CEF0B3CE}"/>
  </w:font>
  <w:font w:name="仿宋">
    <w:panose1 w:val="02010609060101010101"/>
    <w:charset w:val="86"/>
    <w:family w:val="modern"/>
    <w:pitch w:val="default"/>
    <w:sig w:usb0="800002BF" w:usb1="38CF7CFA" w:usb2="00000016" w:usb3="00000000" w:csb0="00040001" w:csb1="00000000"/>
    <w:embedRegular r:id="rId6" w:fontKey="{C3BC8FD8-A508-4D56-B180-EAF8771BF416}"/>
  </w:font>
  <w:font w:name="Segoe UI Symbol">
    <w:panose1 w:val="020B0502040204020203"/>
    <w:charset w:val="00"/>
    <w:family w:val="swiss"/>
    <w:pitch w:val="default"/>
    <w:sig w:usb0="800001E3" w:usb1="1200FFEF" w:usb2="00040000" w:usb3="04000000" w:csb0="00000001" w:csb1="40000000"/>
    <w:embedRegular r:id="rId7" w:fontKey="{E17E1600-92F4-48ED-8F67-33B1CC088522}"/>
  </w:font>
  <w:font w:name="Wingdings 2">
    <w:panose1 w:val="05020102010507070707"/>
    <w:charset w:val="02"/>
    <w:family w:val="roman"/>
    <w:pitch w:val="default"/>
    <w:sig w:usb0="00000000" w:usb1="00000000" w:usb2="00000000" w:usb3="00000000" w:csb0="80000000" w:csb1="00000000"/>
    <w:embedRegular r:id="rId8" w:fontKey="{2BF5056D-1D3A-438E-9F4B-4DF50CECB332}"/>
  </w:font>
  <w:font w:name="微软雅黑">
    <w:panose1 w:val="020B0503020204020204"/>
    <w:charset w:val="86"/>
    <w:family w:val="swiss"/>
    <w:pitch w:val="default"/>
    <w:sig w:usb0="80000287" w:usb1="2ACF3C50" w:usb2="00000016" w:usb3="00000000" w:csb0="0004001F" w:csb1="00000000"/>
    <w:embedRegular r:id="rId9" w:fontKey="{4AB55C75-2F43-43A1-AE52-D2BD5D6C119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BC138">
    <w:pPr>
      <w:pStyle w:val="7"/>
      <w:jc w:val="center"/>
    </w:pPr>
  </w:p>
  <w:p w14:paraId="4C0C82E6">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14:paraId="77DB33F2">
        <w:pPr>
          <w:pStyle w:val="7"/>
          <w:jc w:val="center"/>
        </w:pPr>
        <w:r>
          <w:fldChar w:fldCharType="begin"/>
        </w:r>
        <w:r>
          <w:instrText xml:space="preserve">PAGE   \* MERGEFORMAT</w:instrText>
        </w:r>
        <w:r>
          <w:fldChar w:fldCharType="separate"/>
        </w:r>
        <w:r>
          <w:rPr>
            <w:lang w:val="zh-CN"/>
          </w:rPr>
          <w:t>2</w:t>
        </w:r>
        <w:r>
          <w:fldChar w:fldCharType="end"/>
        </w:r>
      </w:p>
    </w:sdtContent>
  </w:sdt>
  <w:p w14:paraId="6364F24C">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FF710">
    <w:pPr>
      <w:pStyle w:val="8"/>
      <w:tabs>
        <w:tab w:val="right" w:pos="7797"/>
        <w:tab w:val="clear" w:pos="8306"/>
      </w:tabs>
      <w:ind w:right="-764" w:rightChars="-364"/>
      <w:jc w:val="right"/>
      <w:rPr>
        <w:rFonts w:ascii="宋体" w:hAnsi="宋体" w:cs="宋体"/>
        <w:bCs/>
      </w:rPr>
    </w:pPr>
    <w:bookmarkStart w:id="98" w:name="_Hlk116546062"/>
    <w:bookmarkStart w:id="99" w:name="_Hlk116546063"/>
    <w:r>
      <w:rPr>
        <w:rFonts w:hint="eastAsia"/>
      </w:rPr>
      <w:t>版本号：</w:t>
    </w:r>
    <w:r>
      <w:t xml:space="preserve">V1.2.2   </w:t>
    </w:r>
    <w:r>
      <w:rPr>
        <w:rFonts w:hint="eastAsia" w:ascii="宋体" w:hAnsi="宋体" w:cs="宋体"/>
        <w:bCs/>
      </w:rPr>
      <w:t>发布日期：</w:t>
    </w:r>
    <w:r>
      <w:rPr>
        <w:rFonts w:hint="eastAsia" w:ascii="宋体" w:hAnsi="宋体" w:cs="宋体"/>
        <w:bCs/>
        <w:u w:val="single"/>
      </w:rPr>
      <w:t>2023年4月10日</w:t>
    </w:r>
    <w:bookmarkEnd w:id="98"/>
    <w:bookmarkEnd w:id="9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A99F8"/>
    <w:multiLevelType w:val="singleLevel"/>
    <w:tmpl w:val="88BA99F8"/>
    <w:lvl w:ilvl="0" w:tentative="0">
      <w:start w:val="1"/>
      <w:numFmt w:val="chineseCounting"/>
      <w:suff w:val="nothing"/>
      <w:lvlText w:val="（%1）"/>
      <w:lvlJc w:val="left"/>
      <w:rPr>
        <w:rFonts w:hint="eastAsia"/>
      </w:rPr>
    </w:lvl>
  </w:abstractNum>
  <w:abstractNum w:abstractNumId="1">
    <w:nsid w:val="8F33FDD4"/>
    <w:multiLevelType w:val="singleLevel"/>
    <w:tmpl w:val="8F33FDD4"/>
    <w:lvl w:ilvl="0" w:tentative="0">
      <w:start w:val="1"/>
      <w:numFmt w:val="decimal"/>
      <w:suff w:val="space"/>
      <w:lvlText w:val="%1."/>
      <w:lvlJc w:val="left"/>
    </w:lvl>
  </w:abstractNum>
  <w:abstractNum w:abstractNumId="2">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3">
    <w:nsid w:val="99812CA6"/>
    <w:multiLevelType w:val="singleLevel"/>
    <w:tmpl w:val="99812CA6"/>
    <w:lvl w:ilvl="0" w:tentative="0">
      <w:start w:val="1"/>
      <w:numFmt w:val="decimal"/>
      <w:lvlText w:val="(%1)"/>
      <w:lvlJc w:val="left"/>
      <w:pPr>
        <w:ind w:left="425" w:hanging="425"/>
      </w:pPr>
      <w:rPr>
        <w:rFonts w:hint="default"/>
      </w:rPr>
    </w:lvl>
  </w:abstractNum>
  <w:abstractNum w:abstractNumId="4">
    <w:nsid w:val="A0FAE7FA"/>
    <w:multiLevelType w:val="singleLevel"/>
    <w:tmpl w:val="A0FAE7FA"/>
    <w:lvl w:ilvl="0" w:tentative="0">
      <w:start w:val="1"/>
      <w:numFmt w:val="chineseCounting"/>
      <w:suff w:val="nothing"/>
      <w:lvlText w:val="%1、"/>
      <w:lvlJc w:val="left"/>
      <w:rPr>
        <w:rFonts w:hint="eastAsia"/>
      </w:rPr>
    </w:lvl>
  </w:abstractNum>
  <w:abstractNum w:abstractNumId="5">
    <w:nsid w:val="A2281775"/>
    <w:multiLevelType w:val="singleLevel"/>
    <w:tmpl w:val="A2281775"/>
    <w:lvl w:ilvl="0" w:tentative="0">
      <w:start w:val="1"/>
      <w:numFmt w:val="decimal"/>
      <w:suff w:val="space"/>
      <w:lvlText w:val="%1."/>
      <w:lvlJc w:val="left"/>
    </w:lvl>
  </w:abstractNum>
  <w:abstractNum w:abstractNumId="6">
    <w:nsid w:val="B76442C8"/>
    <w:multiLevelType w:val="singleLevel"/>
    <w:tmpl w:val="B76442C8"/>
    <w:lvl w:ilvl="0" w:tentative="0">
      <w:start w:val="1"/>
      <w:numFmt w:val="decimal"/>
      <w:lvlText w:val="（%1）"/>
      <w:lvlJc w:val="left"/>
      <w:pPr>
        <w:ind w:left="420" w:hanging="420"/>
      </w:pPr>
      <w:rPr>
        <w:rFonts w:hint="eastAsia"/>
      </w:rPr>
    </w:lvl>
  </w:abstractNum>
  <w:abstractNum w:abstractNumId="7">
    <w:nsid w:val="B9F524DD"/>
    <w:multiLevelType w:val="multilevel"/>
    <w:tmpl w:val="B9F524DD"/>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C44E28AB"/>
    <w:multiLevelType w:val="singleLevel"/>
    <w:tmpl w:val="C44E28AB"/>
    <w:lvl w:ilvl="0" w:tentative="0">
      <w:start w:val="1"/>
      <w:numFmt w:val="decimal"/>
      <w:suff w:val="space"/>
      <w:lvlText w:val="%1."/>
      <w:lvlJc w:val="left"/>
      <w:pPr>
        <w:ind w:left="522" w:firstLine="0"/>
      </w:pPr>
      <w:rPr>
        <w:rFonts w:hint="default" w:ascii="仿宋" w:hAnsi="仿宋" w:eastAsia="仿宋" w:cs="仿宋"/>
        <w:sz w:val="28"/>
        <w:szCs w:val="28"/>
      </w:rPr>
    </w:lvl>
  </w:abstractNum>
  <w:abstractNum w:abstractNumId="9">
    <w:nsid w:val="CA690857"/>
    <w:multiLevelType w:val="singleLevel"/>
    <w:tmpl w:val="CA690857"/>
    <w:lvl w:ilvl="0" w:tentative="0">
      <w:start w:val="1"/>
      <w:numFmt w:val="decimal"/>
      <w:lvlText w:val="（%1）"/>
      <w:lvlJc w:val="left"/>
      <w:pPr>
        <w:ind w:left="420" w:hanging="420"/>
      </w:pPr>
      <w:rPr>
        <w:rFonts w:hint="eastAsia"/>
      </w:rPr>
    </w:lvl>
  </w:abstractNum>
  <w:abstractNum w:abstractNumId="10">
    <w:nsid w:val="CF7FE85F"/>
    <w:multiLevelType w:val="singleLevel"/>
    <w:tmpl w:val="CF7FE85F"/>
    <w:lvl w:ilvl="0" w:tentative="0">
      <w:start w:val="1"/>
      <w:numFmt w:val="decimal"/>
      <w:lvlText w:val="%1."/>
      <w:lvlJc w:val="left"/>
      <w:pPr>
        <w:ind w:left="425" w:hanging="425"/>
      </w:pPr>
      <w:rPr>
        <w:rFonts w:hint="default"/>
      </w:rPr>
    </w:lvl>
  </w:abstractNum>
  <w:abstractNum w:abstractNumId="11">
    <w:nsid w:val="D3051835"/>
    <w:multiLevelType w:val="singleLevel"/>
    <w:tmpl w:val="D3051835"/>
    <w:lvl w:ilvl="0" w:tentative="0">
      <w:start w:val="1"/>
      <w:numFmt w:val="decimal"/>
      <w:suff w:val="space"/>
      <w:lvlText w:val="%1."/>
      <w:lvlJc w:val="left"/>
    </w:lvl>
  </w:abstractNum>
  <w:abstractNum w:abstractNumId="12">
    <w:nsid w:val="D594507B"/>
    <w:multiLevelType w:val="singleLevel"/>
    <w:tmpl w:val="D594507B"/>
    <w:lvl w:ilvl="0" w:tentative="0">
      <w:start w:val="1"/>
      <w:numFmt w:val="decimal"/>
      <w:lvlText w:val="(%1)"/>
      <w:lvlJc w:val="left"/>
      <w:pPr>
        <w:ind w:left="425" w:hanging="425"/>
      </w:pPr>
      <w:rPr>
        <w:rFonts w:hint="default"/>
      </w:rPr>
    </w:lvl>
  </w:abstractNum>
  <w:abstractNum w:abstractNumId="13">
    <w:nsid w:val="D962799A"/>
    <w:multiLevelType w:val="singleLevel"/>
    <w:tmpl w:val="D962799A"/>
    <w:lvl w:ilvl="0" w:tentative="0">
      <w:start w:val="2"/>
      <w:numFmt w:val="decimal"/>
      <w:suff w:val="nothing"/>
      <w:lvlText w:val="%1）"/>
      <w:lvlJc w:val="left"/>
    </w:lvl>
  </w:abstractNum>
  <w:abstractNum w:abstractNumId="14">
    <w:nsid w:val="DA140293"/>
    <w:multiLevelType w:val="singleLevel"/>
    <w:tmpl w:val="DA140293"/>
    <w:lvl w:ilvl="0" w:tentative="0">
      <w:start w:val="1"/>
      <w:numFmt w:val="decimal"/>
      <w:suff w:val="space"/>
      <w:lvlText w:val="%1."/>
      <w:lvlJc w:val="left"/>
      <w:rPr>
        <w:rFonts w:hint="default" w:ascii="仿宋" w:hAnsi="仿宋" w:eastAsia="仿宋" w:cs="仿宋"/>
        <w:b w:val="0"/>
        <w:bCs w:val="0"/>
        <w:sz w:val="28"/>
        <w:szCs w:val="28"/>
      </w:rPr>
    </w:lvl>
  </w:abstractNum>
  <w:abstractNum w:abstractNumId="15">
    <w:nsid w:val="DAA5A57F"/>
    <w:multiLevelType w:val="singleLevel"/>
    <w:tmpl w:val="DAA5A57F"/>
    <w:lvl w:ilvl="0" w:tentative="0">
      <w:start w:val="1"/>
      <w:numFmt w:val="decimal"/>
      <w:suff w:val="space"/>
      <w:lvlText w:val="%1."/>
      <w:lvlJc w:val="left"/>
    </w:lvl>
  </w:abstractNum>
  <w:abstractNum w:abstractNumId="16">
    <w:nsid w:val="DAC1B87C"/>
    <w:multiLevelType w:val="singleLevel"/>
    <w:tmpl w:val="DAC1B87C"/>
    <w:lvl w:ilvl="0" w:tentative="0">
      <w:start w:val="1"/>
      <w:numFmt w:val="decimal"/>
      <w:lvlText w:val="(%1)"/>
      <w:lvlJc w:val="left"/>
      <w:pPr>
        <w:ind w:left="425" w:hanging="425"/>
      </w:pPr>
      <w:rPr>
        <w:rFonts w:hint="default" w:ascii="宋体" w:hAnsi="宋体" w:eastAsia="宋体"/>
        <w:color w:val="auto"/>
        <w:shd w:val="clear" w:color="auto" w:fill="auto"/>
      </w:rPr>
    </w:lvl>
  </w:abstractNum>
  <w:abstractNum w:abstractNumId="17">
    <w:nsid w:val="DB4D60E3"/>
    <w:multiLevelType w:val="singleLevel"/>
    <w:tmpl w:val="DB4D60E3"/>
    <w:lvl w:ilvl="0" w:tentative="0">
      <w:start w:val="1"/>
      <w:numFmt w:val="decimal"/>
      <w:suff w:val="space"/>
      <w:lvlText w:val="%1."/>
      <w:lvlJc w:val="left"/>
    </w:lvl>
  </w:abstractNum>
  <w:abstractNum w:abstractNumId="18">
    <w:nsid w:val="EBB28CBD"/>
    <w:multiLevelType w:val="singleLevel"/>
    <w:tmpl w:val="EBB28CBD"/>
    <w:lvl w:ilvl="0" w:tentative="0">
      <w:start w:val="1"/>
      <w:numFmt w:val="decimal"/>
      <w:suff w:val="space"/>
      <w:lvlText w:val="%1."/>
      <w:lvlJc w:val="left"/>
      <w:pPr>
        <w:ind w:left="520" w:firstLine="0"/>
      </w:pPr>
    </w:lvl>
  </w:abstractNum>
  <w:abstractNum w:abstractNumId="19">
    <w:nsid w:val="ECD1AB04"/>
    <w:multiLevelType w:val="singleLevel"/>
    <w:tmpl w:val="ECD1AB04"/>
    <w:lvl w:ilvl="0" w:tentative="0">
      <w:start w:val="1"/>
      <w:numFmt w:val="chineseCounting"/>
      <w:suff w:val="nothing"/>
      <w:lvlText w:val="（%1）"/>
      <w:lvlJc w:val="left"/>
      <w:pPr>
        <w:ind w:left="0" w:firstLine="420"/>
      </w:pPr>
      <w:rPr>
        <w:rFonts w:hint="eastAsia"/>
      </w:rPr>
    </w:lvl>
  </w:abstractNum>
  <w:abstractNum w:abstractNumId="20">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00000013"/>
    <w:multiLevelType w:val="singleLevel"/>
    <w:tmpl w:val="00000013"/>
    <w:lvl w:ilvl="0" w:tentative="0">
      <w:start w:val="1"/>
      <w:numFmt w:val="decimal"/>
      <w:lvlText w:val="%1."/>
      <w:lvlJc w:val="left"/>
      <w:pPr>
        <w:ind w:left="420" w:hanging="420"/>
      </w:pPr>
    </w:lvl>
  </w:abstractNum>
  <w:abstractNum w:abstractNumId="22">
    <w:nsid w:val="11D69C2C"/>
    <w:multiLevelType w:val="singleLevel"/>
    <w:tmpl w:val="11D69C2C"/>
    <w:lvl w:ilvl="0" w:tentative="0">
      <w:start w:val="1"/>
      <w:numFmt w:val="decimal"/>
      <w:suff w:val="space"/>
      <w:lvlText w:val="%1."/>
      <w:lvlJc w:val="left"/>
    </w:lvl>
  </w:abstractNum>
  <w:abstractNum w:abstractNumId="23">
    <w:nsid w:val="126CE962"/>
    <w:multiLevelType w:val="singleLevel"/>
    <w:tmpl w:val="126CE962"/>
    <w:lvl w:ilvl="0" w:tentative="0">
      <w:start w:val="1"/>
      <w:numFmt w:val="decimal"/>
      <w:suff w:val="nothing"/>
      <w:lvlText w:val="（%1）"/>
      <w:lvlJc w:val="left"/>
      <w:pPr>
        <w:ind w:left="440" w:hanging="440"/>
      </w:pPr>
      <w:rPr>
        <w:rFonts w:hint="eastAsia" w:ascii="宋体" w:hAnsi="宋体" w:eastAsia="宋体"/>
      </w:rPr>
    </w:lvl>
  </w:abstractNum>
  <w:abstractNum w:abstractNumId="24">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6">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0AB9193"/>
    <w:multiLevelType w:val="singleLevel"/>
    <w:tmpl w:val="20AB9193"/>
    <w:lvl w:ilvl="0" w:tentative="0">
      <w:start w:val="1"/>
      <w:numFmt w:val="decimal"/>
      <w:lvlText w:val="%1."/>
      <w:lvlJc w:val="left"/>
      <w:pPr>
        <w:ind w:left="425" w:hanging="425"/>
      </w:pPr>
      <w:rPr>
        <w:rFonts w:hint="default"/>
      </w:rPr>
    </w:lvl>
  </w:abstractNum>
  <w:abstractNum w:abstractNumId="28">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21305886"/>
    <w:multiLevelType w:val="singleLevel"/>
    <w:tmpl w:val="21305886"/>
    <w:lvl w:ilvl="0" w:tentative="0">
      <w:start w:val="1"/>
      <w:numFmt w:val="decimal"/>
      <w:lvlText w:val="（%1）"/>
      <w:lvlJc w:val="left"/>
      <w:pPr>
        <w:ind w:left="420" w:hanging="420"/>
      </w:pPr>
      <w:rPr>
        <w:rFonts w:hint="eastAsia"/>
      </w:rPr>
    </w:lvl>
  </w:abstractNum>
  <w:abstractNum w:abstractNumId="30">
    <w:nsid w:val="237B6A6C"/>
    <w:multiLevelType w:val="singleLevel"/>
    <w:tmpl w:val="237B6A6C"/>
    <w:lvl w:ilvl="0" w:tentative="0">
      <w:start w:val="1"/>
      <w:numFmt w:val="chineseCounting"/>
      <w:suff w:val="nothing"/>
      <w:lvlText w:val="（%1）"/>
      <w:lvlJc w:val="left"/>
      <w:pPr>
        <w:ind w:left="522" w:firstLine="0"/>
      </w:pPr>
      <w:rPr>
        <w:rFonts w:hint="eastAsia"/>
      </w:rPr>
    </w:lvl>
  </w:abstractNum>
  <w:abstractNum w:abstractNumId="31">
    <w:nsid w:val="25D8B418"/>
    <w:multiLevelType w:val="singleLevel"/>
    <w:tmpl w:val="25D8B418"/>
    <w:lvl w:ilvl="0" w:tentative="0">
      <w:start w:val="1"/>
      <w:numFmt w:val="decimal"/>
      <w:lvlText w:val="(%1)"/>
      <w:lvlJc w:val="left"/>
      <w:pPr>
        <w:ind w:left="425" w:hanging="425"/>
      </w:pPr>
      <w:rPr>
        <w:rFonts w:hint="default" w:ascii="宋体" w:hAnsi="宋体" w:eastAsia="宋体"/>
        <w:color w:val="auto"/>
      </w:rPr>
    </w:lvl>
  </w:abstractNum>
  <w:abstractNum w:abstractNumId="32">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287129F8"/>
    <w:multiLevelType w:val="multilevel"/>
    <w:tmpl w:val="287129F8"/>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28E10C89"/>
    <w:multiLevelType w:val="singleLevel"/>
    <w:tmpl w:val="28E10C89"/>
    <w:lvl w:ilvl="0" w:tentative="0">
      <w:start w:val="1"/>
      <w:numFmt w:val="decimal"/>
      <w:suff w:val="space"/>
      <w:lvlText w:val="%1."/>
      <w:lvlJc w:val="left"/>
    </w:lvl>
  </w:abstractNum>
  <w:abstractNum w:abstractNumId="36">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375865E9"/>
    <w:multiLevelType w:val="singleLevel"/>
    <w:tmpl w:val="375865E9"/>
    <w:lvl w:ilvl="0" w:tentative="0">
      <w:start w:val="1"/>
      <w:numFmt w:val="decimal"/>
      <w:lvlText w:val="%1)"/>
      <w:lvlJc w:val="left"/>
      <w:pPr>
        <w:ind w:left="425" w:hanging="425"/>
      </w:pPr>
      <w:rPr>
        <w:rFonts w:hint="default"/>
      </w:rPr>
    </w:lvl>
  </w:abstractNum>
  <w:abstractNum w:abstractNumId="40">
    <w:nsid w:val="3BF7350A"/>
    <w:multiLevelType w:val="singleLevel"/>
    <w:tmpl w:val="3BF7350A"/>
    <w:lvl w:ilvl="0" w:tentative="0">
      <w:start w:val="1"/>
      <w:numFmt w:val="chineseCounting"/>
      <w:suff w:val="nothing"/>
      <w:lvlText w:val="（%1）"/>
      <w:lvlJc w:val="left"/>
      <w:pPr>
        <w:ind w:left="520" w:firstLine="0"/>
      </w:pPr>
      <w:rPr>
        <w:rFonts w:hint="eastAsia"/>
      </w:rPr>
    </w:lvl>
  </w:abstractNum>
  <w:abstractNum w:abstractNumId="41">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2">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44">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5">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8"/>
        <w:szCs w:val="28"/>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46">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116D30C"/>
    <w:multiLevelType w:val="singleLevel"/>
    <w:tmpl w:val="5116D30C"/>
    <w:lvl w:ilvl="0" w:tentative="0">
      <w:start w:val="1"/>
      <w:numFmt w:val="decimal"/>
      <w:lvlText w:val="(%1)"/>
      <w:lvlJc w:val="left"/>
      <w:pPr>
        <w:ind w:left="425" w:hanging="425"/>
      </w:pPr>
      <w:rPr>
        <w:rFonts w:hint="default"/>
        <w:color w:val="auto"/>
      </w:rPr>
    </w:lvl>
  </w:abstractNum>
  <w:abstractNum w:abstractNumId="48">
    <w:nsid w:val="51E69BA8"/>
    <w:multiLevelType w:val="singleLevel"/>
    <w:tmpl w:val="51E69BA8"/>
    <w:lvl w:ilvl="0" w:tentative="0">
      <w:start w:val="1"/>
      <w:numFmt w:val="decimal"/>
      <w:lvlText w:val="(%1)"/>
      <w:lvlJc w:val="left"/>
      <w:pPr>
        <w:ind w:left="425" w:hanging="425"/>
      </w:pPr>
      <w:rPr>
        <w:rFonts w:hint="default"/>
      </w:rPr>
    </w:lvl>
  </w:abstractNum>
  <w:abstractNum w:abstractNumId="49">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50">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51">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5FDCC442"/>
    <w:multiLevelType w:val="singleLevel"/>
    <w:tmpl w:val="5FDCC442"/>
    <w:lvl w:ilvl="0" w:tentative="0">
      <w:start w:val="1"/>
      <w:numFmt w:val="decimal"/>
      <w:lvlText w:val="(%1)"/>
      <w:lvlJc w:val="left"/>
      <w:pPr>
        <w:ind w:left="425" w:hanging="425"/>
      </w:pPr>
      <w:rPr>
        <w:rFonts w:hint="default"/>
      </w:rPr>
    </w:lvl>
  </w:abstractNum>
  <w:abstractNum w:abstractNumId="54">
    <w:nsid w:val="61E145C9"/>
    <w:multiLevelType w:val="multilevel"/>
    <w:tmpl w:val="61E145C9"/>
    <w:lvl w:ilvl="0" w:tentative="0">
      <w:start w:val="1"/>
      <w:numFmt w:val="decimal"/>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63314A57"/>
    <w:multiLevelType w:val="singleLevel"/>
    <w:tmpl w:val="63314A57"/>
    <w:lvl w:ilvl="0" w:tentative="0">
      <w:start w:val="1"/>
      <w:numFmt w:val="decimal"/>
      <w:suff w:val="nothing"/>
      <w:lvlText w:val="（%1）"/>
      <w:lvlJc w:val="left"/>
      <w:pPr>
        <w:ind w:left="440" w:hanging="440"/>
      </w:pPr>
      <w:rPr>
        <w:rFonts w:hint="eastAsia" w:ascii="宋体" w:hAnsi="宋体" w:eastAsia="宋体"/>
      </w:rPr>
    </w:lvl>
  </w:abstractNum>
  <w:abstractNum w:abstractNumId="56">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57">
    <w:nsid w:val="73705B2C"/>
    <w:multiLevelType w:val="multilevel"/>
    <w:tmpl w:val="73705B2C"/>
    <w:lvl w:ilvl="0" w:tentative="0">
      <w:start w:val="1"/>
      <w:numFmt w:val="decimal"/>
      <w:lvlText w:val="%1)"/>
      <w:lvlJc w:val="left"/>
      <w:pPr>
        <w:ind w:left="439" w:hanging="440"/>
      </w:pPr>
    </w:lvl>
    <w:lvl w:ilvl="1" w:tentative="0">
      <w:start w:val="1"/>
      <w:numFmt w:val="decimal"/>
      <w:lvlText w:val="%2、"/>
      <w:lvlJc w:val="left"/>
      <w:pPr>
        <w:ind w:left="799" w:hanging="360"/>
      </w:pPr>
      <w:rPr>
        <w:rFonts w:hint="default"/>
      </w:rPr>
    </w:lvl>
    <w:lvl w:ilvl="2" w:tentative="0">
      <w:start w:val="1"/>
      <w:numFmt w:val="lowerRoman"/>
      <w:lvlText w:val="%3."/>
      <w:lvlJc w:val="right"/>
      <w:pPr>
        <w:ind w:left="1319" w:hanging="440"/>
      </w:pPr>
    </w:lvl>
    <w:lvl w:ilvl="3" w:tentative="0">
      <w:start w:val="1"/>
      <w:numFmt w:val="decimal"/>
      <w:lvlText w:val="%4."/>
      <w:lvlJc w:val="left"/>
      <w:pPr>
        <w:ind w:left="1759" w:hanging="440"/>
      </w:pPr>
    </w:lvl>
    <w:lvl w:ilvl="4" w:tentative="0">
      <w:start w:val="1"/>
      <w:numFmt w:val="lowerLetter"/>
      <w:lvlText w:val="%5)"/>
      <w:lvlJc w:val="left"/>
      <w:pPr>
        <w:ind w:left="2199" w:hanging="440"/>
      </w:pPr>
    </w:lvl>
    <w:lvl w:ilvl="5" w:tentative="0">
      <w:start w:val="1"/>
      <w:numFmt w:val="lowerRoman"/>
      <w:lvlText w:val="%6."/>
      <w:lvlJc w:val="right"/>
      <w:pPr>
        <w:ind w:left="2639" w:hanging="440"/>
      </w:pPr>
    </w:lvl>
    <w:lvl w:ilvl="6" w:tentative="0">
      <w:start w:val="1"/>
      <w:numFmt w:val="decimal"/>
      <w:lvlText w:val="%7."/>
      <w:lvlJc w:val="left"/>
      <w:pPr>
        <w:ind w:left="3079" w:hanging="440"/>
      </w:pPr>
    </w:lvl>
    <w:lvl w:ilvl="7" w:tentative="0">
      <w:start w:val="1"/>
      <w:numFmt w:val="lowerLetter"/>
      <w:lvlText w:val="%8)"/>
      <w:lvlJc w:val="left"/>
      <w:pPr>
        <w:ind w:left="3519" w:hanging="440"/>
      </w:pPr>
    </w:lvl>
    <w:lvl w:ilvl="8" w:tentative="0">
      <w:start w:val="1"/>
      <w:numFmt w:val="lowerRoman"/>
      <w:lvlText w:val="%9."/>
      <w:lvlJc w:val="right"/>
      <w:pPr>
        <w:ind w:left="3959" w:hanging="440"/>
      </w:pPr>
    </w:lvl>
  </w:abstractNum>
  <w:abstractNum w:abstractNumId="58">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8"/>
        <w:szCs w:val="28"/>
      </w:rPr>
    </w:lvl>
  </w:abstractNum>
  <w:abstractNum w:abstractNumId="59">
    <w:nsid w:val="7A116FFA"/>
    <w:multiLevelType w:val="multilevel"/>
    <w:tmpl w:val="7A116FFA"/>
    <w:lvl w:ilvl="0" w:tentative="0">
      <w:start w:val="1"/>
      <w:numFmt w:val="decimal"/>
      <w:lvlText w:val="%1)"/>
      <w:lvlJc w:val="left"/>
      <w:pPr>
        <w:ind w:left="439" w:hanging="440"/>
      </w:pPr>
    </w:lvl>
    <w:lvl w:ilvl="1" w:tentative="0">
      <w:start w:val="1"/>
      <w:numFmt w:val="decimal"/>
      <w:lvlText w:val="%2、"/>
      <w:lvlJc w:val="left"/>
      <w:pPr>
        <w:ind w:left="799" w:hanging="360"/>
      </w:pPr>
      <w:rPr>
        <w:rFonts w:hint="default"/>
      </w:rPr>
    </w:lvl>
    <w:lvl w:ilvl="2" w:tentative="0">
      <w:start w:val="1"/>
      <w:numFmt w:val="lowerRoman"/>
      <w:lvlText w:val="%3."/>
      <w:lvlJc w:val="right"/>
      <w:pPr>
        <w:ind w:left="1319" w:hanging="440"/>
      </w:pPr>
    </w:lvl>
    <w:lvl w:ilvl="3" w:tentative="0">
      <w:start w:val="1"/>
      <w:numFmt w:val="decimal"/>
      <w:lvlText w:val="%4."/>
      <w:lvlJc w:val="left"/>
      <w:pPr>
        <w:ind w:left="1759" w:hanging="440"/>
      </w:pPr>
    </w:lvl>
    <w:lvl w:ilvl="4" w:tentative="0">
      <w:start w:val="1"/>
      <w:numFmt w:val="lowerLetter"/>
      <w:lvlText w:val="%5)"/>
      <w:lvlJc w:val="left"/>
      <w:pPr>
        <w:ind w:left="2199" w:hanging="440"/>
      </w:pPr>
    </w:lvl>
    <w:lvl w:ilvl="5" w:tentative="0">
      <w:start w:val="1"/>
      <w:numFmt w:val="lowerRoman"/>
      <w:lvlText w:val="%6."/>
      <w:lvlJc w:val="right"/>
      <w:pPr>
        <w:ind w:left="2639" w:hanging="440"/>
      </w:pPr>
    </w:lvl>
    <w:lvl w:ilvl="6" w:tentative="0">
      <w:start w:val="1"/>
      <w:numFmt w:val="decimal"/>
      <w:lvlText w:val="%7."/>
      <w:lvlJc w:val="left"/>
      <w:pPr>
        <w:ind w:left="3079" w:hanging="440"/>
      </w:pPr>
    </w:lvl>
    <w:lvl w:ilvl="7" w:tentative="0">
      <w:start w:val="1"/>
      <w:numFmt w:val="lowerLetter"/>
      <w:lvlText w:val="%8)"/>
      <w:lvlJc w:val="left"/>
      <w:pPr>
        <w:ind w:left="3519" w:hanging="440"/>
      </w:pPr>
    </w:lvl>
    <w:lvl w:ilvl="8" w:tentative="0">
      <w:start w:val="1"/>
      <w:numFmt w:val="lowerRoman"/>
      <w:lvlText w:val="%9."/>
      <w:lvlJc w:val="right"/>
      <w:pPr>
        <w:ind w:left="3959" w:hanging="440"/>
      </w:pPr>
    </w:lvl>
  </w:abstractNum>
  <w:abstractNum w:abstractNumId="60">
    <w:nsid w:val="7B4A4E0C"/>
    <w:multiLevelType w:val="singleLevel"/>
    <w:tmpl w:val="7B4A4E0C"/>
    <w:lvl w:ilvl="0" w:tentative="0">
      <w:start w:val="1"/>
      <w:numFmt w:val="decimal"/>
      <w:lvlText w:val="（%1）"/>
      <w:lvlJc w:val="left"/>
      <w:pPr>
        <w:ind w:left="420" w:hanging="420"/>
      </w:pPr>
      <w:rPr>
        <w:rFonts w:hint="eastAsia"/>
      </w:rPr>
    </w:lvl>
  </w:abstractNum>
  <w:abstractNum w:abstractNumId="61">
    <w:nsid w:val="7C2B46A8"/>
    <w:multiLevelType w:val="multilevel"/>
    <w:tmpl w:val="7C2B46A8"/>
    <w:lvl w:ilvl="0" w:tentative="0">
      <w:start w:val="1"/>
      <w:numFmt w:val="decimal"/>
      <w:lvlText w:val="（%1）"/>
      <w:lvlJc w:val="left"/>
      <w:pPr>
        <w:ind w:left="420" w:hanging="420"/>
      </w:pPr>
      <w:rPr>
        <w:rFonts w:hint="eastAsia" w:ascii="宋体" w:hAnsi="宋体" w:eastAsia="宋体"/>
        <w:b/>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0"/>
  </w:num>
  <w:num w:numId="2">
    <w:abstractNumId w:val="56"/>
  </w:num>
  <w:num w:numId="3">
    <w:abstractNumId w:val="38"/>
  </w:num>
  <w:num w:numId="4">
    <w:abstractNumId w:val="9"/>
  </w:num>
  <w:num w:numId="5">
    <w:abstractNumId w:val="33"/>
  </w:num>
  <w:num w:numId="6">
    <w:abstractNumId w:val="51"/>
  </w:num>
  <w:num w:numId="7">
    <w:abstractNumId w:val="42"/>
  </w:num>
  <w:num w:numId="8">
    <w:abstractNumId w:val="24"/>
  </w:num>
  <w:num w:numId="9">
    <w:abstractNumId w:val="60"/>
  </w:num>
  <w:num w:numId="10">
    <w:abstractNumId w:val="57"/>
  </w:num>
  <w:num w:numId="11">
    <w:abstractNumId w:val="47"/>
  </w:num>
  <w:num w:numId="12">
    <w:abstractNumId w:val="29"/>
  </w:num>
  <w:num w:numId="13">
    <w:abstractNumId w:val="12"/>
  </w:num>
  <w:num w:numId="14">
    <w:abstractNumId w:val="7"/>
  </w:num>
  <w:num w:numId="15">
    <w:abstractNumId w:val="34"/>
  </w:num>
  <w:num w:numId="16">
    <w:abstractNumId w:val="16"/>
  </w:num>
  <w:num w:numId="17">
    <w:abstractNumId w:val="31"/>
  </w:num>
  <w:num w:numId="18">
    <w:abstractNumId w:val="4"/>
  </w:num>
  <w:num w:numId="19">
    <w:abstractNumId w:val="11"/>
  </w:num>
  <w:num w:numId="20">
    <w:abstractNumId w:val="35"/>
  </w:num>
  <w:num w:numId="21">
    <w:abstractNumId w:val="20"/>
  </w:num>
  <w:num w:numId="22">
    <w:abstractNumId w:val="6"/>
  </w:num>
  <w:num w:numId="23">
    <w:abstractNumId w:val="59"/>
  </w:num>
  <w:num w:numId="24">
    <w:abstractNumId w:val="13"/>
  </w:num>
  <w:num w:numId="25">
    <w:abstractNumId w:val="26"/>
  </w:num>
  <w:num w:numId="26">
    <w:abstractNumId w:val="55"/>
  </w:num>
  <w:num w:numId="27">
    <w:abstractNumId w:val="23"/>
  </w:num>
  <w:num w:numId="28">
    <w:abstractNumId w:val="54"/>
  </w:num>
  <w:num w:numId="29">
    <w:abstractNumId w:val="61"/>
  </w:num>
  <w:num w:numId="30">
    <w:abstractNumId w:val="39"/>
  </w:num>
  <w:num w:numId="31">
    <w:abstractNumId w:val="37"/>
  </w:num>
  <w:num w:numId="32">
    <w:abstractNumId w:val="53"/>
  </w:num>
  <w:num w:numId="33">
    <w:abstractNumId w:val="48"/>
  </w:num>
  <w:num w:numId="34">
    <w:abstractNumId w:val="3"/>
  </w:num>
  <w:num w:numId="35">
    <w:abstractNumId w:val="5"/>
  </w:num>
  <w:num w:numId="36">
    <w:abstractNumId w:val="15"/>
  </w:num>
  <w:num w:numId="37">
    <w:abstractNumId w:val="43"/>
  </w:num>
  <w:num w:numId="38">
    <w:abstractNumId w:val="40"/>
  </w:num>
  <w:num w:numId="39">
    <w:abstractNumId w:val="18"/>
  </w:num>
  <w:num w:numId="40">
    <w:abstractNumId w:val="27"/>
  </w:num>
  <w:num w:numId="41">
    <w:abstractNumId w:val="10"/>
  </w:num>
  <w:num w:numId="42">
    <w:abstractNumId w:val="52"/>
  </w:num>
  <w:num w:numId="43">
    <w:abstractNumId w:val="22"/>
  </w:num>
  <w:num w:numId="44">
    <w:abstractNumId w:val="45"/>
  </w:num>
  <w:num w:numId="45">
    <w:abstractNumId w:val="8"/>
  </w:num>
  <w:num w:numId="46">
    <w:abstractNumId w:val="30"/>
  </w:num>
  <w:num w:numId="47">
    <w:abstractNumId w:val="1"/>
  </w:num>
  <w:num w:numId="48">
    <w:abstractNumId w:val="17"/>
  </w:num>
  <w:num w:numId="49">
    <w:abstractNumId w:val="14"/>
  </w:num>
  <w:num w:numId="50">
    <w:abstractNumId w:val="58"/>
  </w:num>
  <w:num w:numId="51">
    <w:abstractNumId w:val="0"/>
  </w:num>
  <w:num w:numId="52">
    <w:abstractNumId w:val="2"/>
  </w:num>
  <w:num w:numId="53">
    <w:abstractNumId w:val="41"/>
  </w:num>
  <w:num w:numId="54">
    <w:abstractNumId w:val="19"/>
  </w:num>
  <w:num w:numId="55">
    <w:abstractNumId w:val="44"/>
  </w:num>
  <w:num w:numId="56">
    <w:abstractNumId w:val="36"/>
  </w:num>
  <w:num w:numId="57">
    <w:abstractNumId w:val="32"/>
  </w:num>
  <w:num w:numId="58">
    <w:abstractNumId w:val="46"/>
  </w:num>
  <w:num w:numId="59">
    <w:abstractNumId w:val="28"/>
  </w:num>
  <w:num w:numId="60">
    <w:abstractNumId w:val="21"/>
  </w:num>
  <w:num w:numId="61">
    <w:abstractNumId w:val="49"/>
  </w:num>
  <w:num w:numId="62">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红生">
    <w15:presenceInfo w15:providerId="None" w15:userId="陈红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xNTU4NTg5M2MwNTgwZTVkYjEwN2YzYzg2YzNjOWMifQ=="/>
  </w:docVars>
  <w:rsids>
    <w:rsidRoot w:val="007C50B2"/>
    <w:rsid w:val="000071F5"/>
    <w:rsid w:val="000109CF"/>
    <w:rsid w:val="0001408F"/>
    <w:rsid w:val="00020D3D"/>
    <w:rsid w:val="0002431D"/>
    <w:rsid w:val="000262A2"/>
    <w:rsid w:val="00030ED4"/>
    <w:rsid w:val="0005325D"/>
    <w:rsid w:val="0006307A"/>
    <w:rsid w:val="00071803"/>
    <w:rsid w:val="00074891"/>
    <w:rsid w:val="00077160"/>
    <w:rsid w:val="00080360"/>
    <w:rsid w:val="00093F3A"/>
    <w:rsid w:val="00095512"/>
    <w:rsid w:val="000A2942"/>
    <w:rsid w:val="000A77C8"/>
    <w:rsid w:val="000C0416"/>
    <w:rsid w:val="000C45B3"/>
    <w:rsid w:val="000C7053"/>
    <w:rsid w:val="000E3E7C"/>
    <w:rsid w:val="000F16F8"/>
    <w:rsid w:val="000F23B0"/>
    <w:rsid w:val="001052B4"/>
    <w:rsid w:val="001107A5"/>
    <w:rsid w:val="001223CE"/>
    <w:rsid w:val="001238C4"/>
    <w:rsid w:val="0012732B"/>
    <w:rsid w:val="0013213B"/>
    <w:rsid w:val="001356BD"/>
    <w:rsid w:val="0013663B"/>
    <w:rsid w:val="00137AB2"/>
    <w:rsid w:val="00141B72"/>
    <w:rsid w:val="001427DC"/>
    <w:rsid w:val="00151C50"/>
    <w:rsid w:val="00162AA4"/>
    <w:rsid w:val="0017163D"/>
    <w:rsid w:val="001723D2"/>
    <w:rsid w:val="00174846"/>
    <w:rsid w:val="00180E0D"/>
    <w:rsid w:val="0018170D"/>
    <w:rsid w:val="001959E5"/>
    <w:rsid w:val="001978B2"/>
    <w:rsid w:val="001A282A"/>
    <w:rsid w:val="001A6C5B"/>
    <w:rsid w:val="001D65B4"/>
    <w:rsid w:val="001E204B"/>
    <w:rsid w:val="001E44D2"/>
    <w:rsid w:val="001F14F2"/>
    <w:rsid w:val="001F279E"/>
    <w:rsid w:val="0020628E"/>
    <w:rsid w:val="00206999"/>
    <w:rsid w:val="0022465E"/>
    <w:rsid w:val="00230DCB"/>
    <w:rsid w:val="00233E0E"/>
    <w:rsid w:val="00252697"/>
    <w:rsid w:val="00253531"/>
    <w:rsid w:val="00292E63"/>
    <w:rsid w:val="002963F2"/>
    <w:rsid w:val="002A1B14"/>
    <w:rsid w:val="002B743A"/>
    <w:rsid w:val="002C49F2"/>
    <w:rsid w:val="003158DE"/>
    <w:rsid w:val="00316428"/>
    <w:rsid w:val="0032368E"/>
    <w:rsid w:val="003255E6"/>
    <w:rsid w:val="003300CC"/>
    <w:rsid w:val="00337D03"/>
    <w:rsid w:val="00337EE5"/>
    <w:rsid w:val="003436BC"/>
    <w:rsid w:val="00354484"/>
    <w:rsid w:val="003545D1"/>
    <w:rsid w:val="00356F92"/>
    <w:rsid w:val="00362661"/>
    <w:rsid w:val="0037679F"/>
    <w:rsid w:val="003823A8"/>
    <w:rsid w:val="00397C1E"/>
    <w:rsid w:val="003A09E6"/>
    <w:rsid w:val="003B01FB"/>
    <w:rsid w:val="003D0358"/>
    <w:rsid w:val="003E55E9"/>
    <w:rsid w:val="003E6092"/>
    <w:rsid w:val="003E66A3"/>
    <w:rsid w:val="003E7621"/>
    <w:rsid w:val="003F1E01"/>
    <w:rsid w:val="004235D9"/>
    <w:rsid w:val="00427D5D"/>
    <w:rsid w:val="00432C74"/>
    <w:rsid w:val="00434E45"/>
    <w:rsid w:val="00441F17"/>
    <w:rsid w:val="004607EA"/>
    <w:rsid w:val="004707D2"/>
    <w:rsid w:val="00471ED2"/>
    <w:rsid w:val="00476C96"/>
    <w:rsid w:val="004775EE"/>
    <w:rsid w:val="00492F1D"/>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44B6E"/>
    <w:rsid w:val="00547CAB"/>
    <w:rsid w:val="00550A0A"/>
    <w:rsid w:val="00554298"/>
    <w:rsid w:val="00565EDC"/>
    <w:rsid w:val="005700E9"/>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22CAA"/>
    <w:rsid w:val="00630585"/>
    <w:rsid w:val="006311FC"/>
    <w:rsid w:val="00632039"/>
    <w:rsid w:val="006333BC"/>
    <w:rsid w:val="006635D2"/>
    <w:rsid w:val="0066447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4FCB"/>
    <w:rsid w:val="006E6992"/>
    <w:rsid w:val="006F0E4A"/>
    <w:rsid w:val="006F3293"/>
    <w:rsid w:val="0070433C"/>
    <w:rsid w:val="007115E1"/>
    <w:rsid w:val="007141D0"/>
    <w:rsid w:val="00714F2D"/>
    <w:rsid w:val="00715AB4"/>
    <w:rsid w:val="007164D8"/>
    <w:rsid w:val="00717FB9"/>
    <w:rsid w:val="00722D53"/>
    <w:rsid w:val="007347D6"/>
    <w:rsid w:val="007542A8"/>
    <w:rsid w:val="007559E5"/>
    <w:rsid w:val="00760715"/>
    <w:rsid w:val="007672EE"/>
    <w:rsid w:val="0076763C"/>
    <w:rsid w:val="007744CB"/>
    <w:rsid w:val="0077621A"/>
    <w:rsid w:val="00781DFA"/>
    <w:rsid w:val="00782E08"/>
    <w:rsid w:val="00790A8A"/>
    <w:rsid w:val="007933D2"/>
    <w:rsid w:val="007C02CE"/>
    <w:rsid w:val="007C3EB8"/>
    <w:rsid w:val="007C50B2"/>
    <w:rsid w:val="00803FA2"/>
    <w:rsid w:val="008117C1"/>
    <w:rsid w:val="008134DA"/>
    <w:rsid w:val="00823E99"/>
    <w:rsid w:val="0084470A"/>
    <w:rsid w:val="00845DE7"/>
    <w:rsid w:val="00857F72"/>
    <w:rsid w:val="00866C0E"/>
    <w:rsid w:val="00867C56"/>
    <w:rsid w:val="00870B22"/>
    <w:rsid w:val="00874BB5"/>
    <w:rsid w:val="00876830"/>
    <w:rsid w:val="00895D5D"/>
    <w:rsid w:val="008A0193"/>
    <w:rsid w:val="008B2C67"/>
    <w:rsid w:val="008C44DE"/>
    <w:rsid w:val="008E05E5"/>
    <w:rsid w:val="008E5A97"/>
    <w:rsid w:val="008F03B4"/>
    <w:rsid w:val="0090721F"/>
    <w:rsid w:val="0091320F"/>
    <w:rsid w:val="00915BDD"/>
    <w:rsid w:val="0092096B"/>
    <w:rsid w:val="009220C4"/>
    <w:rsid w:val="00922825"/>
    <w:rsid w:val="0092480B"/>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C0135"/>
    <w:rsid w:val="009C4CF2"/>
    <w:rsid w:val="009D1C89"/>
    <w:rsid w:val="009D7A17"/>
    <w:rsid w:val="009E19A2"/>
    <w:rsid w:val="009E25C8"/>
    <w:rsid w:val="009E2781"/>
    <w:rsid w:val="009E3D67"/>
    <w:rsid w:val="009E47FF"/>
    <w:rsid w:val="009E7342"/>
    <w:rsid w:val="00A0064A"/>
    <w:rsid w:val="00A0267F"/>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6BC6"/>
    <w:rsid w:val="00BA7AC7"/>
    <w:rsid w:val="00BC0C0B"/>
    <w:rsid w:val="00BC40BD"/>
    <w:rsid w:val="00BD120A"/>
    <w:rsid w:val="00BD666B"/>
    <w:rsid w:val="00BF52E8"/>
    <w:rsid w:val="00C01654"/>
    <w:rsid w:val="00C15CC0"/>
    <w:rsid w:val="00C30244"/>
    <w:rsid w:val="00C5180D"/>
    <w:rsid w:val="00C53AB0"/>
    <w:rsid w:val="00C53D1D"/>
    <w:rsid w:val="00C57330"/>
    <w:rsid w:val="00C61FB2"/>
    <w:rsid w:val="00C6530D"/>
    <w:rsid w:val="00C72E08"/>
    <w:rsid w:val="00C76FD5"/>
    <w:rsid w:val="00C84C10"/>
    <w:rsid w:val="00C84C31"/>
    <w:rsid w:val="00C9460F"/>
    <w:rsid w:val="00C95195"/>
    <w:rsid w:val="00CB0006"/>
    <w:rsid w:val="00CB1DEF"/>
    <w:rsid w:val="00CC73DA"/>
    <w:rsid w:val="00CD24C8"/>
    <w:rsid w:val="00CD4DCE"/>
    <w:rsid w:val="00CE24CE"/>
    <w:rsid w:val="00CE2F3E"/>
    <w:rsid w:val="00CE34F4"/>
    <w:rsid w:val="00CE5F16"/>
    <w:rsid w:val="00CF3F58"/>
    <w:rsid w:val="00D05E1F"/>
    <w:rsid w:val="00D13594"/>
    <w:rsid w:val="00D2411A"/>
    <w:rsid w:val="00D36CF5"/>
    <w:rsid w:val="00D4224E"/>
    <w:rsid w:val="00D43550"/>
    <w:rsid w:val="00D629CE"/>
    <w:rsid w:val="00D83CA2"/>
    <w:rsid w:val="00D83CC0"/>
    <w:rsid w:val="00D84553"/>
    <w:rsid w:val="00D8470E"/>
    <w:rsid w:val="00D955EB"/>
    <w:rsid w:val="00DB1C4E"/>
    <w:rsid w:val="00DB7D95"/>
    <w:rsid w:val="00DD544D"/>
    <w:rsid w:val="00DE54DF"/>
    <w:rsid w:val="00DE5E4C"/>
    <w:rsid w:val="00DE7DDC"/>
    <w:rsid w:val="00DF1681"/>
    <w:rsid w:val="00E107EC"/>
    <w:rsid w:val="00E11738"/>
    <w:rsid w:val="00E12957"/>
    <w:rsid w:val="00E27F91"/>
    <w:rsid w:val="00E31BD7"/>
    <w:rsid w:val="00E45D07"/>
    <w:rsid w:val="00E677C6"/>
    <w:rsid w:val="00E70687"/>
    <w:rsid w:val="00E710FC"/>
    <w:rsid w:val="00E75726"/>
    <w:rsid w:val="00E86CB7"/>
    <w:rsid w:val="00E928C6"/>
    <w:rsid w:val="00EA0513"/>
    <w:rsid w:val="00EB3FCD"/>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67E3"/>
    <w:rsid w:val="00F47201"/>
    <w:rsid w:val="00F525B8"/>
    <w:rsid w:val="00F53D25"/>
    <w:rsid w:val="00F64816"/>
    <w:rsid w:val="00F73354"/>
    <w:rsid w:val="00FA092E"/>
    <w:rsid w:val="00FA63B5"/>
    <w:rsid w:val="00FA6D58"/>
    <w:rsid w:val="00FD52D3"/>
    <w:rsid w:val="00FE72DF"/>
    <w:rsid w:val="00FF2F91"/>
    <w:rsid w:val="02B47C4D"/>
    <w:rsid w:val="04450729"/>
    <w:rsid w:val="04D46768"/>
    <w:rsid w:val="04F90B5F"/>
    <w:rsid w:val="053A1CC8"/>
    <w:rsid w:val="06856661"/>
    <w:rsid w:val="070342CF"/>
    <w:rsid w:val="077B4608"/>
    <w:rsid w:val="07972AF0"/>
    <w:rsid w:val="07BB74B6"/>
    <w:rsid w:val="07D7576E"/>
    <w:rsid w:val="08493DEA"/>
    <w:rsid w:val="086E4EC9"/>
    <w:rsid w:val="09480C31"/>
    <w:rsid w:val="0B734A64"/>
    <w:rsid w:val="0CDE01F2"/>
    <w:rsid w:val="0D2C7156"/>
    <w:rsid w:val="0DD201F4"/>
    <w:rsid w:val="0E2F3A82"/>
    <w:rsid w:val="0F4526B6"/>
    <w:rsid w:val="10091618"/>
    <w:rsid w:val="13807ED2"/>
    <w:rsid w:val="13D27068"/>
    <w:rsid w:val="152B64B8"/>
    <w:rsid w:val="15740DA4"/>
    <w:rsid w:val="16246191"/>
    <w:rsid w:val="171A5293"/>
    <w:rsid w:val="195A6BC0"/>
    <w:rsid w:val="1A935399"/>
    <w:rsid w:val="1C5670DA"/>
    <w:rsid w:val="1CDE7BF0"/>
    <w:rsid w:val="1D396020"/>
    <w:rsid w:val="1D5F412A"/>
    <w:rsid w:val="1E5A32BF"/>
    <w:rsid w:val="1F7074E6"/>
    <w:rsid w:val="227A4EED"/>
    <w:rsid w:val="228D0750"/>
    <w:rsid w:val="24786106"/>
    <w:rsid w:val="259F7504"/>
    <w:rsid w:val="25A5748F"/>
    <w:rsid w:val="25BE1EBF"/>
    <w:rsid w:val="25D85A3C"/>
    <w:rsid w:val="267E19B6"/>
    <w:rsid w:val="26E95967"/>
    <w:rsid w:val="2A1D36D7"/>
    <w:rsid w:val="2A734AFF"/>
    <w:rsid w:val="2B9E3425"/>
    <w:rsid w:val="2BD84FDD"/>
    <w:rsid w:val="2BFA4386"/>
    <w:rsid w:val="2CD73EA3"/>
    <w:rsid w:val="2CE75371"/>
    <w:rsid w:val="2D845ED0"/>
    <w:rsid w:val="2EAB6E76"/>
    <w:rsid w:val="2F210D6D"/>
    <w:rsid w:val="2F4E7E0B"/>
    <w:rsid w:val="30381F4F"/>
    <w:rsid w:val="30E1019C"/>
    <w:rsid w:val="32494863"/>
    <w:rsid w:val="32D418A3"/>
    <w:rsid w:val="33A2565C"/>
    <w:rsid w:val="34873421"/>
    <w:rsid w:val="34A05B77"/>
    <w:rsid w:val="360311CD"/>
    <w:rsid w:val="361C228F"/>
    <w:rsid w:val="36E10A45"/>
    <w:rsid w:val="37097428"/>
    <w:rsid w:val="379D70A5"/>
    <w:rsid w:val="38AC36F6"/>
    <w:rsid w:val="394A3FAD"/>
    <w:rsid w:val="3AAD7F79"/>
    <w:rsid w:val="3ACF5B21"/>
    <w:rsid w:val="3B685B75"/>
    <w:rsid w:val="3B991A52"/>
    <w:rsid w:val="3BB26AC4"/>
    <w:rsid w:val="3C030B2C"/>
    <w:rsid w:val="3C35255B"/>
    <w:rsid w:val="3D3679ED"/>
    <w:rsid w:val="3FA37B79"/>
    <w:rsid w:val="3FBD063E"/>
    <w:rsid w:val="407209E5"/>
    <w:rsid w:val="408D7227"/>
    <w:rsid w:val="40A1687B"/>
    <w:rsid w:val="41407E51"/>
    <w:rsid w:val="416718EC"/>
    <w:rsid w:val="41D64C8F"/>
    <w:rsid w:val="439D7A21"/>
    <w:rsid w:val="43D97719"/>
    <w:rsid w:val="447267E8"/>
    <w:rsid w:val="44E431E5"/>
    <w:rsid w:val="456A06A6"/>
    <w:rsid w:val="46B30DE6"/>
    <w:rsid w:val="484418FD"/>
    <w:rsid w:val="492A4A83"/>
    <w:rsid w:val="495C1F5C"/>
    <w:rsid w:val="4AF77150"/>
    <w:rsid w:val="4B8B03E4"/>
    <w:rsid w:val="4D9A3F67"/>
    <w:rsid w:val="4DDF67CC"/>
    <w:rsid w:val="4EE12BFB"/>
    <w:rsid w:val="5005542B"/>
    <w:rsid w:val="50FA6A61"/>
    <w:rsid w:val="51794BC1"/>
    <w:rsid w:val="51D27F79"/>
    <w:rsid w:val="529E3882"/>
    <w:rsid w:val="53D25371"/>
    <w:rsid w:val="540F1FD2"/>
    <w:rsid w:val="561F6663"/>
    <w:rsid w:val="57315BF2"/>
    <w:rsid w:val="57447370"/>
    <w:rsid w:val="57594B93"/>
    <w:rsid w:val="575D79D4"/>
    <w:rsid w:val="5870582F"/>
    <w:rsid w:val="594A6990"/>
    <w:rsid w:val="5A2E0F40"/>
    <w:rsid w:val="5B2353A2"/>
    <w:rsid w:val="5B9E711E"/>
    <w:rsid w:val="5C2E0A9E"/>
    <w:rsid w:val="5D8D744A"/>
    <w:rsid w:val="5DAD2EF6"/>
    <w:rsid w:val="5DE17F47"/>
    <w:rsid w:val="5E8307E5"/>
    <w:rsid w:val="5EFB0966"/>
    <w:rsid w:val="60475C3F"/>
    <w:rsid w:val="60785544"/>
    <w:rsid w:val="609428ED"/>
    <w:rsid w:val="60A60070"/>
    <w:rsid w:val="61A26997"/>
    <w:rsid w:val="622C21AB"/>
    <w:rsid w:val="62D00ABF"/>
    <w:rsid w:val="63A96660"/>
    <w:rsid w:val="640C25AF"/>
    <w:rsid w:val="6541126B"/>
    <w:rsid w:val="65562818"/>
    <w:rsid w:val="66B141AA"/>
    <w:rsid w:val="683A303D"/>
    <w:rsid w:val="688A7AE7"/>
    <w:rsid w:val="68E97B63"/>
    <w:rsid w:val="693406BA"/>
    <w:rsid w:val="695E7933"/>
    <w:rsid w:val="696D431E"/>
    <w:rsid w:val="6A5B2F9C"/>
    <w:rsid w:val="6B1E605C"/>
    <w:rsid w:val="6C5E0507"/>
    <w:rsid w:val="6C6B5505"/>
    <w:rsid w:val="6D6877F1"/>
    <w:rsid w:val="6DF67C63"/>
    <w:rsid w:val="6E3F209B"/>
    <w:rsid w:val="6ED02117"/>
    <w:rsid w:val="72502DB0"/>
    <w:rsid w:val="725336E8"/>
    <w:rsid w:val="74065409"/>
    <w:rsid w:val="74783A1C"/>
    <w:rsid w:val="74AB354D"/>
    <w:rsid w:val="74B05132"/>
    <w:rsid w:val="76C52AAF"/>
    <w:rsid w:val="76E063E5"/>
    <w:rsid w:val="772A35DE"/>
    <w:rsid w:val="778D28CF"/>
    <w:rsid w:val="781B5752"/>
    <w:rsid w:val="798425C1"/>
    <w:rsid w:val="799A6D1F"/>
    <w:rsid w:val="79A35F22"/>
    <w:rsid w:val="79BF662E"/>
    <w:rsid w:val="7A751935"/>
    <w:rsid w:val="7B2952F2"/>
    <w:rsid w:val="7CF46BD3"/>
    <w:rsid w:val="7EB97C47"/>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widowControl/>
      <w:spacing w:after="220" w:line="180" w:lineRule="atLeast"/>
      <w:ind w:left="835"/>
    </w:pPr>
    <w:rPr>
      <w:rFonts w:ascii="Arial" w:hAnsi="Arial"/>
      <w:spacing w:val="-5"/>
      <w:kern w:val="0"/>
      <w:sz w:val="20"/>
    </w:rPr>
  </w:style>
  <w:style w:type="paragraph" w:styleId="4">
    <w:name w:val="annotation text"/>
    <w:basedOn w:val="1"/>
    <w:link w:val="25"/>
    <w:autoRedefine/>
    <w:unhideWhenUsed/>
    <w:qFormat/>
    <w:uiPriority w:val="99"/>
    <w:pPr>
      <w:jc w:val="left"/>
    </w:pPr>
  </w:style>
  <w:style w:type="paragraph" w:styleId="5">
    <w:name w:val="toc 3"/>
    <w:basedOn w:val="1"/>
    <w:next w:val="1"/>
    <w:autoRedefine/>
    <w:unhideWhenUsed/>
    <w:qFormat/>
    <w:uiPriority w:val="39"/>
    <w:pPr>
      <w:ind w:left="840" w:leftChars="400"/>
    </w:pPr>
  </w:style>
  <w:style w:type="paragraph" w:styleId="6">
    <w:name w:val="Balloon Text"/>
    <w:basedOn w:val="1"/>
    <w:link w:val="27"/>
    <w:autoRedefine/>
    <w:semiHidden/>
    <w:unhideWhenUsed/>
    <w:qFormat/>
    <w:uiPriority w:val="99"/>
    <w:rPr>
      <w:sz w:val="18"/>
      <w:szCs w:val="18"/>
    </w:rPr>
  </w:style>
  <w:style w:type="paragraph" w:styleId="7">
    <w:name w:val="footer"/>
    <w:basedOn w:val="1"/>
    <w:link w:val="29"/>
    <w:autoRedefine/>
    <w:unhideWhenUsed/>
    <w:qFormat/>
    <w:uiPriority w:val="99"/>
    <w:pPr>
      <w:tabs>
        <w:tab w:val="center" w:pos="4153"/>
        <w:tab w:val="right" w:pos="8306"/>
      </w:tabs>
      <w:snapToGrid w:val="0"/>
      <w:jc w:val="left"/>
    </w:pPr>
    <w:rPr>
      <w:sz w:val="18"/>
      <w:szCs w:val="18"/>
    </w:rPr>
  </w:style>
  <w:style w:type="paragraph" w:styleId="8">
    <w:name w:val="header"/>
    <w:basedOn w:val="1"/>
    <w:link w:val="2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unhideWhenUsed/>
    <w:qFormat/>
    <w:uiPriority w:val="39"/>
  </w:style>
  <w:style w:type="paragraph" w:styleId="10">
    <w:name w:val="footnote text"/>
    <w:basedOn w:val="1"/>
    <w:link w:val="34"/>
    <w:autoRedefine/>
    <w:semiHidden/>
    <w:unhideWhenUsed/>
    <w:qFormat/>
    <w:uiPriority w:val="99"/>
    <w:pPr>
      <w:snapToGrid w:val="0"/>
      <w:jc w:val="left"/>
    </w:pPr>
    <w:rPr>
      <w:sz w:val="18"/>
      <w:szCs w:val="18"/>
    </w:rPr>
  </w:style>
  <w:style w:type="paragraph" w:styleId="11">
    <w:name w:val="toc 2"/>
    <w:basedOn w:val="1"/>
    <w:next w:val="1"/>
    <w:autoRedefine/>
    <w:unhideWhenUsed/>
    <w:qFormat/>
    <w:uiPriority w:val="39"/>
    <w:pPr>
      <w:ind w:left="420" w:leftChars="200"/>
    </w:pPr>
  </w:style>
  <w:style w:type="paragraph" w:styleId="12">
    <w:name w:val="Body Text 2"/>
    <w:basedOn w:val="1"/>
    <w:link w:val="33"/>
    <w:autoRedefine/>
    <w:qFormat/>
    <w:uiPriority w:val="0"/>
    <w:pPr>
      <w:jc w:val="left"/>
    </w:pPr>
    <w:rPr>
      <w:rFonts w:ascii="仿宋_GB2312" w:hAnsi="宋体" w:eastAsia="仿宋_GB2312"/>
    </w:rPr>
  </w:style>
  <w:style w:type="paragraph" w:styleId="13">
    <w:name w:val="Normal (Web)"/>
    <w:basedOn w:val="1"/>
    <w:autoRedefine/>
    <w:unhideWhenUsed/>
    <w:qFormat/>
    <w:uiPriority w:val="99"/>
    <w:pPr>
      <w:widowControl/>
      <w:jc w:val="left"/>
    </w:pPr>
    <w:rPr>
      <w:rFonts w:ascii="宋体" w:hAnsi="宋体" w:cs="宋体"/>
      <w:kern w:val="0"/>
      <w:sz w:val="24"/>
    </w:rPr>
  </w:style>
  <w:style w:type="paragraph" w:styleId="14">
    <w:name w:val="annotation subject"/>
    <w:basedOn w:val="4"/>
    <w:next w:val="4"/>
    <w:link w:val="31"/>
    <w:autoRedefine/>
    <w:semiHidden/>
    <w:unhideWhenUsed/>
    <w:qFormat/>
    <w:uiPriority w:val="99"/>
    <w:rPr>
      <w:b/>
      <w:bCs/>
    </w:rPr>
  </w:style>
  <w:style w:type="table" w:styleId="16">
    <w:name w:val="Table Grid"/>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22"/>
    <w:rPr>
      <w:b/>
      <w:bCs/>
    </w:rPr>
  </w:style>
  <w:style w:type="character" w:styleId="19">
    <w:name w:val="Hyperlink"/>
    <w:basedOn w:val="17"/>
    <w:autoRedefine/>
    <w:unhideWhenUsed/>
    <w:qFormat/>
    <w:uiPriority w:val="99"/>
    <w:rPr>
      <w:color w:val="0000FF"/>
      <w:u w:val="single"/>
    </w:rPr>
  </w:style>
  <w:style w:type="character" w:styleId="20">
    <w:name w:val="annotation reference"/>
    <w:basedOn w:val="17"/>
    <w:autoRedefine/>
    <w:unhideWhenUsed/>
    <w:qFormat/>
    <w:uiPriority w:val="99"/>
    <w:rPr>
      <w:sz w:val="21"/>
      <w:szCs w:val="21"/>
    </w:rPr>
  </w:style>
  <w:style w:type="character" w:styleId="21">
    <w:name w:val="footnote reference"/>
    <w:basedOn w:val="17"/>
    <w:autoRedefine/>
    <w:semiHidden/>
    <w:unhideWhenUsed/>
    <w:qFormat/>
    <w:uiPriority w:val="99"/>
    <w:rPr>
      <w:vertAlign w:val="superscript"/>
    </w:rPr>
  </w:style>
  <w:style w:type="character" w:customStyle="1" w:styleId="22">
    <w:name w:val="列表段落 字符"/>
    <w:link w:val="23"/>
    <w:autoRedefine/>
    <w:qFormat/>
    <w:uiPriority w:val="34"/>
    <w:rPr>
      <w:rFonts w:ascii="Times New Roman" w:hAnsi="Times New Roman"/>
      <w:szCs w:val="24"/>
    </w:rPr>
  </w:style>
  <w:style w:type="paragraph" w:styleId="23">
    <w:name w:val="List Paragraph"/>
    <w:basedOn w:val="1"/>
    <w:link w:val="22"/>
    <w:autoRedefine/>
    <w:qFormat/>
    <w:uiPriority w:val="34"/>
    <w:pPr>
      <w:ind w:firstLine="420" w:firstLineChars="200"/>
    </w:pPr>
    <w:rPr>
      <w:rFonts w:eastAsiaTheme="minorEastAsia" w:cstheme="minorBidi"/>
    </w:rPr>
  </w:style>
  <w:style w:type="character" w:customStyle="1" w:styleId="24">
    <w:name w:val="批注文字 字符"/>
    <w:basedOn w:val="17"/>
    <w:autoRedefine/>
    <w:semiHidden/>
    <w:qFormat/>
    <w:uiPriority w:val="99"/>
    <w:rPr>
      <w:rFonts w:ascii="Times New Roman" w:hAnsi="Times New Roman" w:eastAsia="宋体" w:cs="Times New Roman"/>
      <w:szCs w:val="24"/>
    </w:rPr>
  </w:style>
  <w:style w:type="character" w:customStyle="1" w:styleId="25">
    <w:name w:val="批注文字 字符1"/>
    <w:link w:val="4"/>
    <w:autoRedefine/>
    <w:qFormat/>
    <w:uiPriority w:val="99"/>
    <w:rPr>
      <w:rFonts w:ascii="Times New Roman" w:hAnsi="Times New Roman" w:eastAsia="宋体" w:cs="Times New Roman"/>
      <w:szCs w:val="24"/>
    </w:rPr>
  </w:style>
  <w:style w:type="paragraph" w:customStyle="1" w:styleId="26">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7">
    <w:name w:val="批注框文本 字符"/>
    <w:basedOn w:val="17"/>
    <w:link w:val="6"/>
    <w:autoRedefine/>
    <w:semiHidden/>
    <w:qFormat/>
    <w:uiPriority w:val="99"/>
    <w:rPr>
      <w:rFonts w:ascii="Times New Roman" w:hAnsi="Times New Roman" w:eastAsia="宋体" w:cs="Times New Roman"/>
      <w:sz w:val="18"/>
      <w:szCs w:val="18"/>
    </w:rPr>
  </w:style>
  <w:style w:type="character" w:customStyle="1" w:styleId="28">
    <w:name w:val="页眉 字符"/>
    <w:basedOn w:val="17"/>
    <w:link w:val="8"/>
    <w:autoRedefine/>
    <w:qFormat/>
    <w:uiPriority w:val="99"/>
    <w:rPr>
      <w:rFonts w:ascii="Times New Roman" w:hAnsi="Times New Roman" w:eastAsia="宋体" w:cs="Times New Roman"/>
      <w:sz w:val="18"/>
      <w:szCs w:val="18"/>
    </w:rPr>
  </w:style>
  <w:style w:type="character" w:customStyle="1" w:styleId="29">
    <w:name w:val="页脚 字符"/>
    <w:basedOn w:val="17"/>
    <w:link w:val="7"/>
    <w:autoRedefine/>
    <w:qFormat/>
    <w:uiPriority w:val="99"/>
    <w:rPr>
      <w:rFonts w:ascii="Times New Roman" w:hAnsi="Times New Roman" w:eastAsia="宋体" w:cs="Times New Roman"/>
      <w:sz w:val="18"/>
      <w:szCs w:val="18"/>
    </w:rPr>
  </w:style>
  <w:style w:type="character" w:customStyle="1" w:styleId="30">
    <w:name w:val="标题1"/>
    <w:basedOn w:val="17"/>
    <w:autoRedefine/>
    <w:qFormat/>
    <w:uiPriority w:val="0"/>
  </w:style>
  <w:style w:type="character" w:customStyle="1" w:styleId="31">
    <w:name w:val="批注主题 字符"/>
    <w:basedOn w:val="25"/>
    <w:link w:val="14"/>
    <w:autoRedefine/>
    <w:semiHidden/>
    <w:qFormat/>
    <w:uiPriority w:val="99"/>
    <w:rPr>
      <w:rFonts w:ascii="Times New Roman" w:hAnsi="Times New Roman" w:eastAsia="宋体" w:cs="Times New Roman"/>
      <w:b/>
      <w:bCs/>
      <w:szCs w:val="24"/>
    </w:rPr>
  </w:style>
  <w:style w:type="paragraph" w:customStyle="1" w:styleId="32">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33">
    <w:name w:val="正文文本 2 字符"/>
    <w:basedOn w:val="17"/>
    <w:link w:val="12"/>
    <w:autoRedefine/>
    <w:qFormat/>
    <w:uiPriority w:val="0"/>
    <w:rPr>
      <w:rFonts w:ascii="仿宋_GB2312" w:hAnsi="宋体" w:eastAsia="仿宋_GB2312"/>
      <w:kern w:val="2"/>
      <w:sz w:val="21"/>
      <w:szCs w:val="24"/>
    </w:rPr>
  </w:style>
  <w:style w:type="character" w:customStyle="1" w:styleId="34">
    <w:name w:val="脚注文本 字符"/>
    <w:basedOn w:val="17"/>
    <w:link w:val="10"/>
    <w:autoRedefine/>
    <w:semiHidden/>
    <w:qFormat/>
    <w:uiPriority w:val="99"/>
    <w:rPr>
      <w:kern w:val="2"/>
      <w:sz w:val="18"/>
      <w:szCs w:val="18"/>
    </w:rPr>
  </w:style>
  <w:style w:type="paragraph" w:customStyle="1" w:styleId="35">
    <w:name w:val="列出段落1"/>
    <w:basedOn w:val="1"/>
    <w:autoRedefine/>
    <w:qFormat/>
    <w:uiPriority w:val="34"/>
    <w:pPr>
      <w:ind w:firstLine="420" w:firstLineChars="200"/>
    </w:pPr>
    <w:rPr>
      <w:rFonts w:asciiTheme="minorHAnsi" w:hAnsiTheme="minorHAnsi" w:eastAsiaTheme="minorEastAsia" w:cstheme="minorBidi"/>
      <w:szCs w:val="22"/>
    </w:rPr>
  </w:style>
  <w:style w:type="character" w:customStyle="1" w:styleId="36">
    <w:name w:val="font51"/>
    <w:basedOn w:val="17"/>
    <w:autoRedefine/>
    <w:qFormat/>
    <w:uiPriority w:val="0"/>
    <w:rPr>
      <w:rFonts w:hint="default" w:ascii="Times New Roman" w:hAnsi="Times New Roman" w:cs="Times New Roman"/>
      <w:color w:val="000000"/>
      <w:sz w:val="28"/>
      <w:szCs w:val="28"/>
      <w:u w:val="none"/>
    </w:rPr>
  </w:style>
  <w:style w:type="character" w:customStyle="1" w:styleId="37">
    <w:name w:val="font41"/>
    <w:basedOn w:val="17"/>
    <w:autoRedefine/>
    <w:qFormat/>
    <w:uiPriority w:val="0"/>
    <w:rPr>
      <w:rFonts w:hint="eastAsia" w:ascii="宋体" w:hAnsi="宋体" w:eastAsia="宋体" w:cs="宋体"/>
      <w:color w:val="000000"/>
      <w:sz w:val="28"/>
      <w:szCs w:val="28"/>
      <w:u w:val="none"/>
    </w:rPr>
  </w:style>
  <w:style w:type="character" w:customStyle="1" w:styleId="38">
    <w:name w:val="font01"/>
    <w:basedOn w:val="17"/>
    <w:autoRedefine/>
    <w:qFormat/>
    <w:uiPriority w:val="0"/>
    <w:rPr>
      <w:rFonts w:hint="default" w:ascii="Times New Roman" w:hAnsi="Times New Roman" w:cs="Times New Roman"/>
      <w:color w:val="000000"/>
      <w:sz w:val="28"/>
      <w:szCs w:val="28"/>
      <w:u w:val="none"/>
    </w:rPr>
  </w:style>
  <w:style w:type="character" w:customStyle="1" w:styleId="39">
    <w:name w:val="font21"/>
    <w:basedOn w:val="17"/>
    <w:autoRedefine/>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datastoreItem>
</file>

<file path=docProps/app.xml><?xml version="1.0" encoding="utf-8"?>
<Properties xmlns="http://schemas.openxmlformats.org/officeDocument/2006/extended-properties" xmlns:vt="http://schemas.openxmlformats.org/officeDocument/2006/docPropsVTypes">
  <Template>Normal</Template>
  <Pages>36</Pages>
  <Words>17157</Words>
  <Characters>18634</Characters>
  <Lines>140</Lines>
  <Paragraphs>39</Paragraphs>
  <TotalTime>4</TotalTime>
  <ScaleCrop>false</ScaleCrop>
  <LinksUpToDate>false</LinksUpToDate>
  <CharactersWithSpaces>21307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2022-10-13T02:49:00Z</dcterms:created>
  <dc:creator>Tony Young</dc:creator>
  <cp:lastModifiedBy>lxh</cp:lastModifiedBy>
  <dcterms:modified xsi:type="dcterms:W3CDTF">2024-10-12T09:15:21Z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C545520237DC443BB7F95F495E1CBDEE_13</vt:lpwstr>
  </property>
</Properties>
</file>