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tabs>
          <w:tab w:val="left" w:pos="8640"/>
        </w:tabs>
        <w:ind w:left="360" w:firstLine="0" w:firstLineChars="0"/>
        <w:rPr>
          <w:color w:val="000000" w:themeColor="text1"/>
          <w:sz w:val="30"/>
          <w:szCs w:val="30"/>
          <w:highlight w:val="yellow"/>
          <w14:textFill>
            <w14:solidFill>
              <w14:schemeClr w14:val="tx1"/>
            </w14:solidFill>
          </w14:textFill>
        </w:rPr>
      </w:pPr>
    </w:p>
    <w:p>
      <w:pPr>
        <w:pStyle w:val="22"/>
        <w:tabs>
          <w:tab w:val="left" w:pos="8640"/>
        </w:tabs>
        <w:ind w:left="360" w:firstLine="0" w:firstLineChars="0"/>
        <w:rPr>
          <w:color w:val="000000" w:themeColor="text1"/>
          <w:sz w:val="30"/>
          <w:szCs w:val="30"/>
          <w:highlight w:val="yellow"/>
          <w14:textFill>
            <w14:solidFill>
              <w14:schemeClr w14:val="tx1"/>
            </w14:solidFill>
          </w14:textFill>
        </w:rPr>
      </w:pPr>
    </w:p>
    <w:p>
      <w:pPr>
        <w:spacing w:line="0" w:lineRule="atLeast"/>
        <w:jc w:val="center"/>
        <w:rPr>
          <w:rFonts w:ascii="方正小标宋_GBK" w:hAnsi="方正小标宋_GBK" w:eastAsia="方正小标宋_GBK" w:cs="方正小标宋_GBK"/>
          <w:b/>
          <w:bCs/>
          <w:sz w:val="48"/>
          <w:szCs w:val="48"/>
        </w:rPr>
      </w:pPr>
      <w:r>
        <w:rPr>
          <w:rFonts w:hint="eastAsia" w:ascii="方正小标宋_GBK" w:hAnsi="方正小标宋_GBK" w:eastAsia="方正小标宋_GBK" w:cs="方正小标宋_GBK"/>
          <w:b/>
          <w:bCs/>
          <w:sz w:val="48"/>
          <w:szCs w:val="48"/>
        </w:rPr>
        <w:t>深圳会展中心管理有限责任公司</w:t>
      </w:r>
    </w:p>
    <w:p>
      <w:pPr>
        <w:spacing w:line="0" w:lineRule="atLeast"/>
        <w:jc w:val="center"/>
        <w:rPr>
          <w:rFonts w:ascii="方正小标宋_GBK" w:hAnsi="方正小标宋_GBK" w:eastAsia="方正小标宋_GBK" w:cs="方正小标宋_GBK"/>
          <w:b/>
          <w:bCs/>
          <w:sz w:val="48"/>
          <w:szCs w:val="48"/>
        </w:rPr>
      </w:pPr>
    </w:p>
    <w:p>
      <w:pPr>
        <w:spacing w:line="0" w:lineRule="atLeast"/>
        <w:jc w:val="center"/>
        <w:rPr>
          <w:rFonts w:ascii="宋体" w:hAnsi="宋体"/>
          <w:b/>
          <w:sz w:val="72"/>
          <w:szCs w:val="72"/>
        </w:rPr>
      </w:pPr>
      <w:r>
        <w:rPr>
          <w:rFonts w:hint="eastAsia" w:ascii="方正小标宋_GBK" w:hAnsi="方正小标宋_GBK" w:eastAsia="方正小标宋_GBK" w:cs="方正小标宋_GBK"/>
          <w:b/>
          <w:bCs/>
          <w:sz w:val="72"/>
          <w:szCs w:val="72"/>
        </w:rPr>
        <w:t>招标文件</w:t>
      </w:r>
    </w:p>
    <w:p>
      <w:pPr>
        <w:jc w:val="center"/>
        <w:rPr>
          <w:b/>
          <w:sz w:val="72"/>
        </w:rPr>
      </w:pPr>
    </w:p>
    <w:p>
      <w:pPr>
        <w:spacing w:line="360" w:lineRule="auto"/>
        <w:ind w:left="1609" w:hanging="1603" w:hangingChars="501"/>
        <w:jc w:val="left"/>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项目名称：深圳会展中心2022-2024年度高交会中国高新技术论坛嘉宾邀请服务采购项目</w:t>
      </w:r>
    </w:p>
    <w:p>
      <w:pPr>
        <w:tabs>
          <w:tab w:val="left" w:pos="2127"/>
          <w:tab w:val="left" w:pos="2694"/>
        </w:tabs>
        <w:spacing w:line="360" w:lineRule="auto"/>
        <w:ind w:firstLine="2022" w:firstLineChars="632"/>
        <w:rPr>
          <w:rFonts w:ascii="宋体" w:hAnsi="宋体"/>
          <w:b/>
          <w:sz w:val="32"/>
          <w:szCs w:val="32"/>
        </w:rPr>
      </w:pPr>
    </w:p>
    <w:p>
      <w:pPr>
        <w:tabs>
          <w:tab w:val="left" w:pos="2127"/>
          <w:tab w:val="left" w:pos="2694"/>
        </w:tabs>
        <w:spacing w:line="360" w:lineRule="auto"/>
        <w:ind w:firstLine="2022" w:firstLineChars="632"/>
        <w:rPr>
          <w:rFonts w:ascii="宋体" w:hAnsi="宋体"/>
          <w:b/>
          <w:sz w:val="32"/>
          <w:szCs w:val="32"/>
        </w:rPr>
      </w:pPr>
    </w:p>
    <w:p>
      <w:pPr>
        <w:tabs>
          <w:tab w:val="left" w:pos="2127"/>
          <w:tab w:val="left" w:pos="2694"/>
        </w:tabs>
        <w:spacing w:line="360" w:lineRule="auto"/>
        <w:jc w:val="left"/>
        <w:rPr>
          <w:rFonts w:ascii="宋体" w:hAnsi="宋体"/>
          <w:b/>
          <w:color w:val="0D0D0D" w:themeColor="text1" w:themeTint="F2"/>
          <w:sz w:val="32"/>
          <w:szCs w:val="32"/>
          <w:highlight w:val="green"/>
          <w14:textFill>
            <w14:solidFill>
              <w14:schemeClr w14:val="tx1">
                <w14:lumMod w14:val="95000"/>
                <w14:lumOff w14:val="5000"/>
              </w14:schemeClr>
            </w14:solidFill>
          </w14:textFill>
        </w:rPr>
      </w:pPr>
    </w:p>
    <w:p>
      <w:pPr>
        <w:pStyle w:val="2"/>
        <w:rPr>
          <w:highlight w:val="green"/>
        </w:rPr>
      </w:pPr>
    </w:p>
    <w:p>
      <w:pPr>
        <w:pStyle w:val="2"/>
        <w:rPr>
          <w:highlight w:val="green"/>
        </w:rPr>
      </w:pPr>
    </w:p>
    <w:p>
      <w:pPr>
        <w:pStyle w:val="2"/>
        <w:rPr>
          <w:highlight w:val="green"/>
        </w:rPr>
      </w:pPr>
    </w:p>
    <w:p>
      <w:pPr>
        <w:pStyle w:val="2"/>
        <w:rPr>
          <w:highlight w:val="green"/>
        </w:rPr>
      </w:pPr>
    </w:p>
    <w:p>
      <w:pPr>
        <w:pStyle w:val="2"/>
        <w:rPr>
          <w:highlight w:val="green"/>
        </w:rPr>
      </w:pPr>
    </w:p>
    <w:p>
      <w:pPr>
        <w:tabs>
          <w:tab w:val="left" w:pos="2127"/>
          <w:tab w:val="left" w:pos="2694"/>
        </w:tabs>
        <w:spacing w:line="360" w:lineRule="auto"/>
        <w:ind w:firstLine="2022" w:firstLineChars="632"/>
        <w:rPr>
          <w:rFonts w:ascii="宋体" w:hAnsi="宋体"/>
          <w:b/>
          <w:sz w:val="32"/>
          <w:szCs w:val="32"/>
        </w:rPr>
      </w:pPr>
    </w:p>
    <w:p>
      <w:pPr>
        <w:tabs>
          <w:tab w:val="left" w:pos="2127"/>
          <w:tab w:val="left" w:pos="2694"/>
        </w:tabs>
        <w:spacing w:line="360" w:lineRule="auto"/>
        <w:ind w:firstLine="2022" w:firstLineChars="632"/>
        <w:rPr>
          <w:rFonts w:ascii="宋体" w:hAnsi="宋体"/>
          <w:b/>
          <w:sz w:val="32"/>
          <w:szCs w:val="32"/>
        </w:rPr>
      </w:pPr>
    </w:p>
    <w:p>
      <w:pPr>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深圳会展中心管理有限责任公司</w:t>
      </w:r>
    </w:p>
    <w:p>
      <w:pPr>
        <w:widowControl/>
        <w:jc w:val="center"/>
        <w:rPr>
          <w:rFonts w:ascii="方正小标宋_GBK" w:hAnsi="方正小标宋_GBK" w:eastAsia="方正小标宋_GBK" w:cs="方正小标宋_GBK"/>
          <w:b/>
          <w:sz w:val="32"/>
          <w:szCs w:val="32"/>
        </w:rPr>
      </w:pPr>
      <w:r>
        <w:rPr>
          <w:rFonts w:hint="eastAsia" w:ascii="方正小标宋_GBK" w:hAnsi="方正小标宋_GBK" w:eastAsia="方正小标宋_GBK" w:cs="方正小标宋_GBK"/>
          <w:b/>
          <w:sz w:val="32"/>
          <w:szCs w:val="32"/>
        </w:rPr>
        <w:t>2</w:t>
      </w:r>
      <w:r>
        <w:rPr>
          <w:rFonts w:ascii="方正小标宋_GBK" w:hAnsi="方正小标宋_GBK" w:eastAsia="方正小标宋_GBK" w:cs="方正小标宋_GBK"/>
          <w:b/>
          <w:sz w:val="32"/>
          <w:szCs w:val="32"/>
        </w:rPr>
        <w:t>02</w:t>
      </w:r>
      <w:r>
        <w:rPr>
          <w:rFonts w:hint="eastAsia" w:ascii="方正小标宋_GBK" w:hAnsi="方正小标宋_GBK" w:eastAsia="方正小标宋_GBK" w:cs="方正小标宋_GBK"/>
          <w:b/>
          <w:sz w:val="32"/>
          <w:szCs w:val="32"/>
        </w:rPr>
        <w:t>2年7月</w:t>
      </w:r>
      <w:r>
        <w:rPr>
          <w:rFonts w:ascii="方正小标宋_GBK" w:hAnsi="方正小标宋_GBK" w:eastAsia="方正小标宋_GBK" w:cs="方正小标宋_GBK"/>
          <w:b/>
          <w:sz w:val="32"/>
          <w:szCs w:val="32"/>
        </w:rPr>
        <w:br w:type="page"/>
      </w:r>
    </w:p>
    <w:p>
      <w:pPr>
        <w:pStyle w:val="11"/>
        <w:tabs>
          <w:tab w:val="right" w:leader="dot" w:pos="8306"/>
        </w:tabs>
        <w:spacing w:after="156" w:afterLines="50"/>
        <w:jc w:val="center"/>
        <w:rPr>
          <w:rFonts w:ascii="宋体" w:hAnsi="宋体" w:cs="宋体"/>
          <w:b/>
          <w:sz w:val="32"/>
          <w:szCs w:val="32"/>
        </w:rPr>
      </w:pPr>
      <w:r>
        <w:rPr>
          <w:rFonts w:hint="eastAsia" w:ascii="方正小标宋_GBK" w:hAnsi="方正小标宋_GBK" w:eastAsia="方正小标宋_GBK" w:cs="方正小标宋_GBK"/>
          <w:b/>
          <w:sz w:val="32"/>
          <w:szCs w:val="32"/>
        </w:rPr>
        <w:t>目     录</w:t>
      </w:r>
    </w:p>
    <w:p>
      <w:pPr>
        <w:pStyle w:val="11"/>
        <w:tabs>
          <w:tab w:val="right" w:leader="dot" w:pos="8302"/>
        </w:tabs>
        <w:rPr>
          <w:rStyle w:val="19"/>
          <w:b/>
        </w:rPr>
      </w:pPr>
      <w:r>
        <w:rPr>
          <w:rFonts w:hint="eastAsia" w:ascii="宋体" w:hAnsi="宋体" w:cs="仿宋"/>
          <w:szCs w:val="21"/>
        </w:rPr>
        <w:fldChar w:fldCharType="begin"/>
      </w:r>
      <w:r>
        <w:rPr>
          <w:rFonts w:ascii="宋体" w:hAnsi="宋体" w:cs="仿宋"/>
          <w:szCs w:val="21"/>
        </w:rPr>
        <w:instrText xml:space="preserve">TOC \o "1-3" \h \u </w:instrText>
      </w:r>
      <w:r>
        <w:rPr>
          <w:rFonts w:hint="eastAsia" w:ascii="宋体" w:hAnsi="宋体" w:cs="仿宋"/>
          <w:szCs w:val="21"/>
        </w:rPr>
        <w:fldChar w:fldCharType="separate"/>
      </w:r>
      <w:r>
        <w:fldChar w:fldCharType="begin"/>
      </w:r>
      <w:r>
        <w:instrText xml:space="preserve"> HYPERLINK \l "_Toc102052788" </w:instrText>
      </w:r>
      <w:r>
        <w:fldChar w:fldCharType="separate"/>
      </w:r>
      <w:r>
        <w:rPr>
          <w:rStyle w:val="19"/>
          <w:b/>
        </w:rPr>
        <w:t>第一部分 项目要求</w:t>
      </w:r>
      <w:r>
        <w:rPr>
          <w:rStyle w:val="19"/>
          <w:b/>
        </w:rPr>
        <w:tab/>
      </w:r>
      <w:r>
        <w:rPr>
          <w:rStyle w:val="19"/>
          <w:b/>
        </w:rPr>
        <w:fldChar w:fldCharType="begin"/>
      </w:r>
      <w:r>
        <w:rPr>
          <w:rStyle w:val="19"/>
          <w:b/>
        </w:rPr>
        <w:instrText xml:space="preserve"> PAGEREF _Toc102052788 \h </w:instrText>
      </w:r>
      <w:r>
        <w:rPr>
          <w:rStyle w:val="19"/>
          <w:b/>
        </w:rPr>
        <w:fldChar w:fldCharType="separate"/>
      </w:r>
      <w:r>
        <w:rPr>
          <w:rStyle w:val="19"/>
          <w:b/>
        </w:rPr>
        <w:t>1</w:t>
      </w:r>
      <w:r>
        <w:rPr>
          <w:rStyle w:val="19"/>
          <w:b/>
        </w:rPr>
        <w:fldChar w:fldCharType="end"/>
      </w:r>
      <w:r>
        <w:rPr>
          <w:rStyle w:val="19"/>
          <w:b/>
        </w:rPr>
        <w:fldChar w:fldCharType="end"/>
      </w:r>
    </w:p>
    <w:p>
      <w:pPr>
        <w:pStyle w:val="12"/>
        <w:tabs>
          <w:tab w:val="right" w:leader="dot" w:pos="8302"/>
        </w:tabs>
        <w:rPr>
          <w:rFonts w:asciiTheme="minorHAnsi" w:hAnsiTheme="minorHAnsi" w:eastAsiaTheme="minorEastAsia" w:cstheme="minorBidi"/>
          <w:szCs w:val="22"/>
        </w:rPr>
      </w:pPr>
      <w:r>
        <w:fldChar w:fldCharType="begin"/>
      </w:r>
      <w:r>
        <w:instrText xml:space="preserve"> HYPERLINK \l "_Toc102052789" </w:instrText>
      </w:r>
      <w:r>
        <w:fldChar w:fldCharType="separate"/>
      </w:r>
      <w:r>
        <w:rPr>
          <w:rStyle w:val="19"/>
          <w:rFonts w:ascii="宋体" w:hAnsi="宋体" w:cs="仿宋"/>
          <w:bCs/>
        </w:rPr>
        <w:t>一、</w:t>
      </w:r>
      <w:r>
        <w:rPr>
          <w:rStyle w:val="19"/>
          <w:rFonts w:ascii="宋体" w:hAnsi="宋体"/>
        </w:rPr>
        <w:t>投标人须知</w:t>
      </w:r>
      <w:r>
        <w:tab/>
      </w:r>
      <w:r>
        <w:fldChar w:fldCharType="begin"/>
      </w:r>
      <w:r>
        <w:instrText xml:space="preserve"> PAGEREF _Toc102052789 \h </w:instrText>
      </w:r>
      <w:r>
        <w:fldChar w:fldCharType="separate"/>
      </w:r>
      <w:r>
        <w:t>1</w:t>
      </w:r>
      <w:r>
        <w:fldChar w:fldCharType="end"/>
      </w:r>
      <w:r>
        <w:fldChar w:fldCharType="end"/>
      </w:r>
    </w:p>
    <w:p>
      <w:pPr>
        <w:pStyle w:val="12"/>
        <w:tabs>
          <w:tab w:val="right" w:leader="dot" w:pos="8302"/>
        </w:tabs>
        <w:rPr>
          <w:rFonts w:asciiTheme="minorHAnsi" w:hAnsiTheme="minorHAnsi" w:eastAsiaTheme="minorEastAsia" w:cstheme="minorBidi"/>
          <w:szCs w:val="22"/>
        </w:rPr>
      </w:pPr>
      <w:r>
        <w:fldChar w:fldCharType="begin"/>
      </w:r>
      <w:r>
        <w:instrText xml:space="preserve"> HYPERLINK \l "_Toc102052790" </w:instrText>
      </w:r>
      <w:r>
        <w:fldChar w:fldCharType="separate"/>
      </w:r>
      <w:r>
        <w:rPr>
          <w:rStyle w:val="19"/>
          <w:rFonts w:ascii="宋体" w:hAnsi="宋体" w:cs="仿宋"/>
          <w:bCs/>
        </w:rPr>
        <w:t>二、</w:t>
      </w:r>
      <w:r>
        <w:rPr>
          <w:rStyle w:val="19"/>
          <w:rFonts w:ascii="宋体" w:hAnsi="宋体"/>
        </w:rPr>
        <w:t>特别说明</w:t>
      </w:r>
      <w:r>
        <w:tab/>
      </w:r>
      <w:r>
        <w:fldChar w:fldCharType="begin"/>
      </w:r>
      <w:r>
        <w:instrText xml:space="preserve"> PAGEREF _Toc102052790 \h </w:instrText>
      </w:r>
      <w:r>
        <w:fldChar w:fldCharType="separate"/>
      </w:r>
      <w:r>
        <w:t>3</w:t>
      </w:r>
      <w:r>
        <w:fldChar w:fldCharType="end"/>
      </w:r>
      <w:r>
        <w:fldChar w:fldCharType="end"/>
      </w:r>
    </w:p>
    <w:p>
      <w:pPr>
        <w:pStyle w:val="12"/>
        <w:tabs>
          <w:tab w:val="right" w:leader="dot" w:pos="8302"/>
        </w:tabs>
        <w:rPr>
          <w:rFonts w:asciiTheme="minorHAnsi" w:hAnsiTheme="minorHAnsi" w:eastAsiaTheme="minorEastAsia" w:cstheme="minorBidi"/>
          <w:szCs w:val="22"/>
        </w:rPr>
      </w:pPr>
      <w:r>
        <w:fldChar w:fldCharType="begin"/>
      </w:r>
      <w:r>
        <w:instrText xml:space="preserve"> HYPERLINK \l "_Toc102052791" </w:instrText>
      </w:r>
      <w:r>
        <w:fldChar w:fldCharType="separate"/>
      </w:r>
      <w:r>
        <w:rPr>
          <w:rStyle w:val="19"/>
          <w:rFonts w:ascii="宋体" w:hAnsi="宋体" w:cs="仿宋"/>
          <w:bCs/>
        </w:rPr>
        <w:t>三、</w:t>
      </w:r>
      <w:r>
        <w:rPr>
          <w:rStyle w:val="19"/>
          <w:rFonts w:ascii="宋体" w:hAnsi="宋体"/>
        </w:rPr>
        <w:t>投标文件编制</w:t>
      </w:r>
      <w:r>
        <w:tab/>
      </w:r>
      <w:r>
        <w:fldChar w:fldCharType="begin"/>
      </w:r>
      <w:r>
        <w:instrText xml:space="preserve"> PAGEREF _Toc102052791 \h </w:instrText>
      </w:r>
      <w:r>
        <w:fldChar w:fldCharType="separate"/>
      </w:r>
      <w:r>
        <w:t>3</w:t>
      </w:r>
      <w:r>
        <w:fldChar w:fldCharType="end"/>
      </w:r>
      <w:r>
        <w:fldChar w:fldCharType="end"/>
      </w:r>
    </w:p>
    <w:p>
      <w:pPr>
        <w:pStyle w:val="12"/>
        <w:tabs>
          <w:tab w:val="right" w:leader="dot" w:pos="8302"/>
        </w:tabs>
        <w:rPr>
          <w:rFonts w:asciiTheme="minorHAnsi" w:hAnsiTheme="minorHAnsi" w:eastAsiaTheme="minorEastAsia" w:cstheme="minorBidi"/>
          <w:szCs w:val="22"/>
        </w:rPr>
      </w:pPr>
      <w:r>
        <w:fldChar w:fldCharType="begin"/>
      </w:r>
      <w:r>
        <w:instrText xml:space="preserve"> HYPERLINK \l "_Toc102052792" </w:instrText>
      </w:r>
      <w:r>
        <w:fldChar w:fldCharType="separate"/>
      </w:r>
      <w:r>
        <w:rPr>
          <w:rStyle w:val="19"/>
          <w:rFonts w:ascii="宋体" w:hAnsi="宋体" w:cs="仿宋"/>
          <w:bCs/>
        </w:rPr>
        <w:t>四、</w:t>
      </w:r>
      <w:r>
        <w:rPr>
          <w:rStyle w:val="19"/>
          <w:rFonts w:ascii="宋体" w:hAnsi="宋体"/>
        </w:rPr>
        <w:t>项目要求及数量</w:t>
      </w:r>
      <w:r>
        <w:tab/>
      </w:r>
      <w:r>
        <w:fldChar w:fldCharType="begin"/>
      </w:r>
      <w:r>
        <w:instrText xml:space="preserve"> PAGEREF _Toc102052792 \h </w:instrText>
      </w:r>
      <w:r>
        <w:fldChar w:fldCharType="separate"/>
      </w:r>
      <w:r>
        <w:t>4</w:t>
      </w:r>
      <w:r>
        <w:fldChar w:fldCharType="end"/>
      </w:r>
      <w:r>
        <w:fldChar w:fldCharType="end"/>
      </w:r>
    </w:p>
    <w:p>
      <w:pPr>
        <w:pStyle w:val="12"/>
        <w:tabs>
          <w:tab w:val="right" w:leader="dot" w:pos="8302"/>
        </w:tabs>
        <w:rPr>
          <w:rFonts w:asciiTheme="minorHAnsi" w:hAnsiTheme="minorHAnsi" w:eastAsiaTheme="minorEastAsia" w:cstheme="minorBidi"/>
          <w:szCs w:val="22"/>
        </w:rPr>
      </w:pPr>
      <w:r>
        <w:fldChar w:fldCharType="begin"/>
      </w:r>
      <w:r>
        <w:instrText xml:space="preserve"> HYPERLINK \l "_Toc102052793" </w:instrText>
      </w:r>
      <w:r>
        <w:fldChar w:fldCharType="separate"/>
      </w:r>
      <w:r>
        <w:rPr>
          <w:rStyle w:val="19"/>
          <w:rFonts w:ascii="宋体" w:hAnsi="宋体" w:cs="仿宋"/>
          <w:bCs/>
        </w:rPr>
        <w:t>五、</w:t>
      </w:r>
      <w:r>
        <w:rPr>
          <w:rStyle w:val="19"/>
          <w:rFonts w:ascii="宋体" w:hAnsi="宋体"/>
        </w:rPr>
        <w:t>其他项目说明资料</w:t>
      </w:r>
      <w:r>
        <w:tab/>
      </w:r>
      <w:r>
        <w:fldChar w:fldCharType="begin"/>
      </w:r>
      <w:r>
        <w:instrText xml:space="preserve"> PAGEREF _Toc102052793 \h </w:instrText>
      </w:r>
      <w:r>
        <w:fldChar w:fldCharType="separate"/>
      </w:r>
      <w:r>
        <w:t>8</w:t>
      </w:r>
      <w:r>
        <w:fldChar w:fldCharType="end"/>
      </w:r>
      <w:r>
        <w:fldChar w:fldCharType="end"/>
      </w:r>
    </w:p>
    <w:p>
      <w:pPr>
        <w:pStyle w:val="11"/>
        <w:tabs>
          <w:tab w:val="right" w:leader="dot" w:pos="8302"/>
        </w:tabs>
        <w:rPr>
          <w:rStyle w:val="19"/>
          <w:b/>
        </w:rPr>
      </w:pPr>
      <w:r>
        <w:fldChar w:fldCharType="begin"/>
      </w:r>
      <w:r>
        <w:instrText xml:space="preserve"> HYPERLINK \l "_Toc102052794" </w:instrText>
      </w:r>
      <w:r>
        <w:fldChar w:fldCharType="separate"/>
      </w:r>
      <w:r>
        <w:rPr>
          <w:rStyle w:val="19"/>
          <w:b/>
        </w:rPr>
        <w:t>第二部分：开标流程</w:t>
      </w:r>
      <w:r>
        <w:rPr>
          <w:rStyle w:val="19"/>
          <w:b/>
        </w:rPr>
        <w:tab/>
      </w:r>
      <w:r>
        <w:rPr>
          <w:rStyle w:val="19"/>
          <w:b/>
        </w:rPr>
        <w:fldChar w:fldCharType="begin"/>
      </w:r>
      <w:r>
        <w:rPr>
          <w:rStyle w:val="19"/>
          <w:b/>
        </w:rPr>
        <w:instrText xml:space="preserve"> PAGEREF _Toc102052794 \h </w:instrText>
      </w:r>
      <w:r>
        <w:rPr>
          <w:rStyle w:val="19"/>
          <w:b/>
        </w:rPr>
        <w:fldChar w:fldCharType="separate"/>
      </w:r>
      <w:r>
        <w:rPr>
          <w:rStyle w:val="19"/>
          <w:b/>
        </w:rPr>
        <w:t>14</w:t>
      </w:r>
      <w:r>
        <w:rPr>
          <w:rStyle w:val="19"/>
          <w:b/>
        </w:rPr>
        <w:fldChar w:fldCharType="end"/>
      </w:r>
      <w:r>
        <w:rPr>
          <w:rStyle w:val="19"/>
          <w:b/>
        </w:rPr>
        <w:fldChar w:fldCharType="end"/>
      </w:r>
    </w:p>
    <w:p>
      <w:pPr>
        <w:pStyle w:val="12"/>
        <w:tabs>
          <w:tab w:val="right" w:leader="dot" w:pos="8302"/>
        </w:tabs>
        <w:rPr>
          <w:rFonts w:asciiTheme="minorHAnsi" w:hAnsiTheme="minorHAnsi" w:eastAsiaTheme="minorEastAsia" w:cstheme="minorBidi"/>
          <w:szCs w:val="22"/>
        </w:rPr>
      </w:pPr>
      <w:r>
        <w:fldChar w:fldCharType="begin"/>
      </w:r>
      <w:r>
        <w:instrText xml:space="preserve"> HYPERLINK \l "_Toc102052795" </w:instrText>
      </w:r>
      <w:r>
        <w:fldChar w:fldCharType="separate"/>
      </w:r>
      <w:r>
        <w:rPr>
          <w:rStyle w:val="19"/>
          <w:rFonts w:ascii="宋体" w:hAnsi="宋体" w:cs="仿宋"/>
          <w:bCs/>
        </w:rPr>
        <w:t>六、</w:t>
      </w:r>
      <w:r>
        <w:rPr>
          <w:rStyle w:val="19"/>
          <w:rFonts w:ascii="宋体" w:hAnsi="宋体"/>
        </w:rPr>
        <w:t>开标流程</w:t>
      </w:r>
      <w:r>
        <w:tab/>
      </w:r>
      <w:r>
        <w:fldChar w:fldCharType="begin"/>
      </w:r>
      <w:r>
        <w:instrText xml:space="preserve"> PAGEREF _Toc102052795 \h </w:instrText>
      </w:r>
      <w:r>
        <w:fldChar w:fldCharType="separate"/>
      </w:r>
      <w:r>
        <w:t>14</w:t>
      </w:r>
      <w:r>
        <w:fldChar w:fldCharType="end"/>
      </w:r>
      <w:r>
        <w:fldChar w:fldCharType="end"/>
      </w:r>
    </w:p>
    <w:p>
      <w:pPr>
        <w:pStyle w:val="11"/>
        <w:tabs>
          <w:tab w:val="right" w:leader="dot" w:pos="8302"/>
        </w:tabs>
        <w:rPr>
          <w:rStyle w:val="19"/>
          <w:b/>
        </w:rPr>
      </w:pPr>
      <w:r>
        <w:fldChar w:fldCharType="begin"/>
      </w:r>
      <w:r>
        <w:instrText xml:space="preserve"> HYPERLINK \l "_Toc102052796" </w:instrText>
      </w:r>
      <w:r>
        <w:fldChar w:fldCharType="separate"/>
      </w:r>
      <w:r>
        <w:rPr>
          <w:rStyle w:val="19"/>
          <w:b/>
        </w:rPr>
        <w:t>第三部分：评审办法</w:t>
      </w:r>
      <w:r>
        <w:rPr>
          <w:rStyle w:val="19"/>
          <w:b/>
        </w:rPr>
        <w:tab/>
      </w:r>
      <w:r>
        <w:rPr>
          <w:rStyle w:val="19"/>
          <w:b/>
        </w:rPr>
        <w:fldChar w:fldCharType="begin"/>
      </w:r>
      <w:r>
        <w:rPr>
          <w:rStyle w:val="19"/>
          <w:b/>
        </w:rPr>
        <w:instrText xml:space="preserve"> PAGEREF _Toc102052796 \h </w:instrText>
      </w:r>
      <w:r>
        <w:rPr>
          <w:rStyle w:val="19"/>
          <w:b/>
        </w:rPr>
        <w:fldChar w:fldCharType="separate"/>
      </w:r>
      <w:r>
        <w:rPr>
          <w:rStyle w:val="19"/>
          <w:b/>
        </w:rPr>
        <w:t>15</w:t>
      </w:r>
      <w:r>
        <w:rPr>
          <w:rStyle w:val="19"/>
          <w:b/>
        </w:rPr>
        <w:fldChar w:fldCharType="end"/>
      </w:r>
      <w:r>
        <w:rPr>
          <w:rStyle w:val="19"/>
          <w:b/>
        </w:rPr>
        <w:fldChar w:fldCharType="end"/>
      </w:r>
    </w:p>
    <w:p>
      <w:pPr>
        <w:pStyle w:val="12"/>
        <w:tabs>
          <w:tab w:val="right" w:leader="dot" w:pos="8302"/>
        </w:tabs>
        <w:rPr>
          <w:rFonts w:asciiTheme="minorHAnsi" w:hAnsiTheme="minorHAnsi" w:eastAsiaTheme="minorEastAsia" w:cstheme="minorBidi"/>
          <w:szCs w:val="22"/>
        </w:rPr>
      </w:pPr>
      <w:r>
        <w:fldChar w:fldCharType="begin"/>
      </w:r>
      <w:r>
        <w:instrText xml:space="preserve"> HYPERLINK \l "_Toc102052797" </w:instrText>
      </w:r>
      <w:r>
        <w:fldChar w:fldCharType="separate"/>
      </w:r>
      <w:r>
        <w:rPr>
          <w:rStyle w:val="19"/>
          <w:rFonts w:ascii="宋体" w:hAnsi="宋体" w:cs="仿宋"/>
          <w:bCs/>
        </w:rPr>
        <w:t>七、</w:t>
      </w:r>
      <w:r>
        <w:rPr>
          <w:rStyle w:val="19"/>
          <w:rFonts w:ascii="宋体" w:hAnsi="宋体"/>
          <w:bCs/>
        </w:rPr>
        <w:t>评审办法</w:t>
      </w:r>
      <w:r>
        <w:tab/>
      </w:r>
      <w:r>
        <w:fldChar w:fldCharType="begin"/>
      </w:r>
      <w:r>
        <w:instrText xml:space="preserve"> PAGEREF _Toc102052797 \h </w:instrText>
      </w:r>
      <w:r>
        <w:fldChar w:fldCharType="separate"/>
      </w:r>
      <w:r>
        <w:t>15</w:t>
      </w:r>
      <w:r>
        <w:fldChar w:fldCharType="end"/>
      </w:r>
      <w:r>
        <w:fldChar w:fldCharType="end"/>
      </w:r>
    </w:p>
    <w:p>
      <w:pPr>
        <w:pStyle w:val="6"/>
        <w:tabs>
          <w:tab w:val="right" w:leader="dot" w:pos="8302"/>
        </w:tabs>
        <w:rPr>
          <w:rFonts w:asciiTheme="minorHAnsi" w:hAnsiTheme="minorHAnsi" w:eastAsiaTheme="minorEastAsia" w:cstheme="minorBidi"/>
          <w:szCs w:val="22"/>
        </w:rPr>
      </w:pPr>
      <w:r>
        <w:fldChar w:fldCharType="begin"/>
      </w:r>
      <w:r>
        <w:instrText xml:space="preserve"> HYPERLINK \l "_Toc102052798" </w:instrText>
      </w:r>
      <w:r>
        <w:fldChar w:fldCharType="separate"/>
      </w:r>
      <w:r>
        <w:rPr>
          <w:rStyle w:val="19"/>
          <w:rFonts w:ascii="宋体" w:hAnsi="宋体"/>
        </w:rPr>
        <w:t>（一）</w:t>
      </w:r>
      <w:r>
        <w:rPr>
          <w:rStyle w:val="19"/>
          <w:rFonts w:ascii="宋体" w:hAnsi="宋体"/>
          <w:bCs/>
        </w:rPr>
        <w:t>符合性检查</w:t>
      </w:r>
      <w:r>
        <w:tab/>
      </w:r>
      <w:r>
        <w:fldChar w:fldCharType="begin"/>
      </w:r>
      <w:r>
        <w:instrText xml:space="preserve"> PAGEREF _Toc102052798 \h </w:instrText>
      </w:r>
      <w:r>
        <w:fldChar w:fldCharType="separate"/>
      </w:r>
      <w:r>
        <w:t>15</w:t>
      </w:r>
      <w:r>
        <w:fldChar w:fldCharType="end"/>
      </w:r>
      <w:r>
        <w:fldChar w:fldCharType="end"/>
      </w:r>
    </w:p>
    <w:p>
      <w:pPr>
        <w:pStyle w:val="6"/>
        <w:tabs>
          <w:tab w:val="right" w:leader="dot" w:pos="8302"/>
        </w:tabs>
        <w:rPr>
          <w:rFonts w:asciiTheme="minorHAnsi" w:hAnsiTheme="minorHAnsi" w:eastAsiaTheme="minorEastAsia" w:cstheme="minorBidi"/>
          <w:szCs w:val="22"/>
        </w:rPr>
      </w:pPr>
      <w:r>
        <w:fldChar w:fldCharType="begin"/>
      </w:r>
      <w:r>
        <w:instrText xml:space="preserve"> HYPERLINK \l "_Toc102052799" </w:instrText>
      </w:r>
      <w:r>
        <w:fldChar w:fldCharType="separate"/>
      </w:r>
      <w:r>
        <w:rPr>
          <w:rStyle w:val="19"/>
          <w:rFonts w:ascii="宋体" w:hAnsi="宋体"/>
          <w:bCs/>
        </w:rPr>
        <w:t>（二）综合评议指标表</w:t>
      </w:r>
      <w:r>
        <w:tab/>
      </w:r>
      <w:r>
        <w:fldChar w:fldCharType="begin"/>
      </w:r>
      <w:r>
        <w:instrText xml:space="preserve"> PAGEREF _Toc102052799 \h </w:instrText>
      </w:r>
      <w:r>
        <w:fldChar w:fldCharType="separate"/>
      </w:r>
      <w:r>
        <w:t>15</w:t>
      </w:r>
      <w:r>
        <w:fldChar w:fldCharType="end"/>
      </w:r>
      <w:r>
        <w:fldChar w:fldCharType="end"/>
      </w:r>
    </w:p>
    <w:p>
      <w:pPr>
        <w:pStyle w:val="11"/>
        <w:tabs>
          <w:tab w:val="right" w:leader="dot" w:pos="8302"/>
        </w:tabs>
        <w:rPr>
          <w:rStyle w:val="19"/>
          <w:b/>
        </w:rPr>
      </w:pPr>
      <w:r>
        <w:fldChar w:fldCharType="begin"/>
      </w:r>
      <w:r>
        <w:instrText xml:space="preserve"> HYPERLINK \l "_Toc102052800" </w:instrText>
      </w:r>
      <w:r>
        <w:fldChar w:fldCharType="separate"/>
      </w:r>
      <w:r>
        <w:rPr>
          <w:rStyle w:val="19"/>
          <w:b/>
        </w:rPr>
        <w:t>第四部分：合同条款及格式</w:t>
      </w:r>
      <w:r>
        <w:rPr>
          <w:rStyle w:val="19"/>
          <w:b/>
        </w:rPr>
        <w:tab/>
      </w:r>
      <w:r>
        <w:rPr>
          <w:rStyle w:val="19"/>
          <w:b/>
        </w:rPr>
        <w:fldChar w:fldCharType="begin"/>
      </w:r>
      <w:r>
        <w:rPr>
          <w:rStyle w:val="19"/>
          <w:b/>
        </w:rPr>
        <w:instrText xml:space="preserve"> PAGEREF _Toc102052800 \h </w:instrText>
      </w:r>
      <w:r>
        <w:rPr>
          <w:rStyle w:val="19"/>
          <w:b/>
        </w:rPr>
        <w:fldChar w:fldCharType="separate"/>
      </w:r>
      <w:r>
        <w:rPr>
          <w:rStyle w:val="19"/>
          <w:b/>
        </w:rPr>
        <w:t>19</w:t>
      </w:r>
      <w:r>
        <w:rPr>
          <w:rStyle w:val="19"/>
          <w:b/>
        </w:rPr>
        <w:fldChar w:fldCharType="end"/>
      </w:r>
      <w:r>
        <w:rPr>
          <w:rStyle w:val="19"/>
          <w:b/>
        </w:rPr>
        <w:fldChar w:fldCharType="end"/>
      </w:r>
    </w:p>
    <w:p>
      <w:pPr>
        <w:pStyle w:val="11"/>
        <w:tabs>
          <w:tab w:val="right" w:leader="dot" w:pos="8302"/>
        </w:tabs>
        <w:rPr>
          <w:rStyle w:val="19"/>
          <w:b/>
        </w:rPr>
      </w:pPr>
      <w:r>
        <w:fldChar w:fldCharType="begin"/>
      </w:r>
      <w:r>
        <w:instrText xml:space="preserve"> HYPERLINK \l "_Toc102052801" </w:instrText>
      </w:r>
      <w:r>
        <w:fldChar w:fldCharType="separate"/>
      </w:r>
      <w:r>
        <w:rPr>
          <w:rStyle w:val="19"/>
          <w:b/>
        </w:rPr>
        <w:t>第五部分：参考附件</w:t>
      </w:r>
      <w:r>
        <w:rPr>
          <w:rStyle w:val="19"/>
          <w:b/>
        </w:rPr>
        <w:tab/>
      </w:r>
      <w:r>
        <w:rPr>
          <w:rStyle w:val="19"/>
          <w:b/>
        </w:rPr>
        <w:fldChar w:fldCharType="begin"/>
      </w:r>
      <w:r>
        <w:rPr>
          <w:rStyle w:val="19"/>
          <w:b/>
        </w:rPr>
        <w:instrText xml:space="preserve"> PAGEREF _Toc102052801 \h </w:instrText>
      </w:r>
      <w:r>
        <w:rPr>
          <w:rStyle w:val="19"/>
          <w:b/>
        </w:rPr>
        <w:fldChar w:fldCharType="separate"/>
      </w:r>
      <w:r>
        <w:rPr>
          <w:rStyle w:val="19"/>
          <w:b/>
        </w:rPr>
        <w:t>23</w:t>
      </w:r>
      <w:r>
        <w:rPr>
          <w:rStyle w:val="19"/>
          <w:b/>
        </w:rPr>
        <w:fldChar w:fldCharType="end"/>
      </w:r>
      <w:r>
        <w:rPr>
          <w:rStyle w:val="19"/>
          <w:b/>
        </w:rPr>
        <w:fldChar w:fldCharType="end"/>
      </w:r>
    </w:p>
    <w:p>
      <w:pPr>
        <w:pStyle w:val="12"/>
        <w:tabs>
          <w:tab w:val="right" w:leader="dot" w:pos="8302"/>
        </w:tabs>
        <w:rPr>
          <w:rFonts w:asciiTheme="minorHAnsi" w:hAnsiTheme="minorHAnsi" w:eastAsiaTheme="minorEastAsia" w:cstheme="minorBidi"/>
          <w:szCs w:val="22"/>
        </w:rPr>
      </w:pPr>
      <w:r>
        <w:fldChar w:fldCharType="begin"/>
      </w:r>
      <w:r>
        <w:instrText xml:space="preserve"> HYPERLINK \l "_Toc102052802" </w:instrText>
      </w:r>
      <w:r>
        <w:fldChar w:fldCharType="separate"/>
      </w:r>
      <w:r>
        <w:rPr>
          <w:rStyle w:val="19"/>
          <w:rFonts w:ascii="宋体" w:hAnsi="宋体"/>
        </w:rPr>
        <w:t>附件1：报名回函</w:t>
      </w:r>
      <w:r>
        <w:tab/>
      </w:r>
      <w:r>
        <w:fldChar w:fldCharType="begin"/>
      </w:r>
      <w:r>
        <w:instrText xml:space="preserve"> PAGEREF _Toc102052802 \h </w:instrText>
      </w:r>
      <w:r>
        <w:fldChar w:fldCharType="separate"/>
      </w:r>
      <w:r>
        <w:t>23</w:t>
      </w:r>
      <w:r>
        <w:fldChar w:fldCharType="end"/>
      </w:r>
      <w:r>
        <w:fldChar w:fldCharType="end"/>
      </w:r>
    </w:p>
    <w:p>
      <w:pPr>
        <w:pStyle w:val="12"/>
        <w:tabs>
          <w:tab w:val="right" w:leader="dot" w:pos="8302"/>
        </w:tabs>
        <w:rPr>
          <w:rFonts w:asciiTheme="minorHAnsi" w:hAnsiTheme="minorHAnsi" w:eastAsiaTheme="minorEastAsia" w:cstheme="minorBidi"/>
          <w:szCs w:val="22"/>
        </w:rPr>
      </w:pPr>
      <w:r>
        <w:fldChar w:fldCharType="begin"/>
      </w:r>
      <w:r>
        <w:instrText xml:space="preserve"> HYPERLINK \l "_Toc102052803" </w:instrText>
      </w:r>
      <w:r>
        <w:fldChar w:fldCharType="separate"/>
      </w:r>
      <w:r>
        <w:rPr>
          <w:rStyle w:val="19"/>
          <w:rFonts w:ascii="宋体" w:hAnsi="宋体"/>
        </w:rPr>
        <w:t>附件2：投标函</w:t>
      </w:r>
      <w:r>
        <w:tab/>
      </w:r>
      <w:r>
        <w:fldChar w:fldCharType="begin"/>
      </w:r>
      <w:r>
        <w:instrText xml:space="preserve"> PAGEREF _Toc102052803 \h </w:instrText>
      </w:r>
      <w:r>
        <w:fldChar w:fldCharType="separate"/>
      </w:r>
      <w:r>
        <w:t>24</w:t>
      </w:r>
      <w:r>
        <w:fldChar w:fldCharType="end"/>
      </w:r>
      <w:r>
        <w:fldChar w:fldCharType="end"/>
      </w:r>
    </w:p>
    <w:p>
      <w:pPr>
        <w:pStyle w:val="12"/>
        <w:tabs>
          <w:tab w:val="right" w:leader="dot" w:pos="8302"/>
        </w:tabs>
        <w:rPr>
          <w:rFonts w:asciiTheme="minorHAnsi" w:hAnsiTheme="minorHAnsi" w:eastAsiaTheme="minorEastAsia" w:cstheme="minorBidi"/>
          <w:szCs w:val="22"/>
        </w:rPr>
      </w:pPr>
      <w:r>
        <w:fldChar w:fldCharType="begin"/>
      </w:r>
      <w:r>
        <w:instrText xml:space="preserve"> HYPERLINK \l "_Toc102052804" </w:instrText>
      </w:r>
      <w:r>
        <w:fldChar w:fldCharType="separate"/>
      </w:r>
      <w:r>
        <w:rPr>
          <w:rStyle w:val="19"/>
          <w:rFonts w:ascii="宋体" w:hAnsi="宋体"/>
        </w:rPr>
        <w:t>附件3：投标一览表</w:t>
      </w:r>
      <w:r>
        <w:tab/>
      </w:r>
      <w:r>
        <w:fldChar w:fldCharType="begin"/>
      </w:r>
      <w:r>
        <w:instrText xml:space="preserve"> PAGEREF _Toc102052804 \h </w:instrText>
      </w:r>
      <w:r>
        <w:fldChar w:fldCharType="separate"/>
      </w:r>
      <w:r>
        <w:t>25</w:t>
      </w:r>
      <w:r>
        <w:fldChar w:fldCharType="end"/>
      </w:r>
      <w:r>
        <w:fldChar w:fldCharType="end"/>
      </w:r>
    </w:p>
    <w:p>
      <w:pPr>
        <w:pStyle w:val="12"/>
        <w:tabs>
          <w:tab w:val="right" w:leader="dot" w:pos="8302"/>
        </w:tabs>
        <w:rPr>
          <w:rFonts w:asciiTheme="minorHAnsi" w:hAnsiTheme="minorHAnsi" w:eastAsiaTheme="minorEastAsia" w:cstheme="minorBidi"/>
          <w:szCs w:val="22"/>
        </w:rPr>
      </w:pPr>
      <w:r>
        <w:fldChar w:fldCharType="begin"/>
      </w:r>
      <w:r>
        <w:instrText xml:space="preserve"> HYPERLINK \l "_Toc102052805" </w:instrText>
      </w:r>
      <w:r>
        <w:fldChar w:fldCharType="separate"/>
      </w:r>
      <w:r>
        <w:rPr>
          <w:rStyle w:val="19"/>
          <w:rFonts w:ascii="宋体" w:hAnsi="宋体"/>
        </w:rPr>
        <w:t>附件4：考察证明</w:t>
      </w:r>
      <w:r>
        <w:tab/>
      </w:r>
      <w:r>
        <w:fldChar w:fldCharType="begin"/>
      </w:r>
      <w:r>
        <w:instrText xml:space="preserve"> PAGEREF _Toc102052805 \h </w:instrText>
      </w:r>
      <w:r>
        <w:fldChar w:fldCharType="separate"/>
      </w:r>
      <w:r>
        <w:t>26</w:t>
      </w:r>
      <w:r>
        <w:fldChar w:fldCharType="end"/>
      </w:r>
      <w:r>
        <w:fldChar w:fldCharType="end"/>
      </w:r>
    </w:p>
    <w:p>
      <w:pPr>
        <w:pStyle w:val="12"/>
        <w:tabs>
          <w:tab w:val="right" w:leader="dot" w:pos="8302"/>
        </w:tabs>
        <w:rPr>
          <w:rFonts w:asciiTheme="minorHAnsi" w:hAnsiTheme="minorHAnsi" w:eastAsiaTheme="minorEastAsia" w:cstheme="minorBidi"/>
          <w:szCs w:val="22"/>
        </w:rPr>
      </w:pPr>
      <w:r>
        <w:fldChar w:fldCharType="begin"/>
      </w:r>
      <w:r>
        <w:instrText xml:space="preserve"> HYPERLINK \l "_Toc102052806" </w:instrText>
      </w:r>
      <w:r>
        <w:fldChar w:fldCharType="separate"/>
      </w:r>
      <w:r>
        <w:rPr>
          <w:rStyle w:val="19"/>
          <w:rFonts w:ascii="宋体" w:hAnsi="宋体"/>
        </w:rPr>
        <w:t>附件5：技术服务响应/偏离表</w:t>
      </w:r>
      <w:r>
        <w:tab/>
      </w:r>
      <w:r>
        <w:fldChar w:fldCharType="begin"/>
      </w:r>
      <w:r>
        <w:instrText xml:space="preserve"> PAGEREF _Toc102052806 \h </w:instrText>
      </w:r>
      <w:r>
        <w:fldChar w:fldCharType="separate"/>
      </w:r>
      <w:r>
        <w:t>27</w:t>
      </w:r>
      <w:r>
        <w:fldChar w:fldCharType="end"/>
      </w:r>
      <w:r>
        <w:fldChar w:fldCharType="end"/>
      </w:r>
    </w:p>
    <w:p>
      <w:pPr>
        <w:pStyle w:val="12"/>
        <w:tabs>
          <w:tab w:val="right" w:leader="dot" w:pos="8302"/>
        </w:tabs>
        <w:rPr>
          <w:rFonts w:asciiTheme="minorHAnsi" w:hAnsiTheme="minorHAnsi" w:eastAsiaTheme="minorEastAsia" w:cstheme="minorBidi"/>
          <w:szCs w:val="22"/>
        </w:rPr>
      </w:pPr>
      <w:r>
        <w:fldChar w:fldCharType="begin"/>
      </w:r>
      <w:r>
        <w:instrText xml:space="preserve"> HYPERLINK \l "_Toc102052807" </w:instrText>
      </w:r>
      <w:r>
        <w:fldChar w:fldCharType="separate"/>
      </w:r>
      <w:r>
        <w:rPr>
          <w:rStyle w:val="19"/>
          <w:rFonts w:ascii="宋体" w:hAnsi="宋体"/>
        </w:rPr>
        <w:t>附件6：商务条款响应/偏离表</w:t>
      </w:r>
      <w:r>
        <w:tab/>
      </w:r>
      <w:r>
        <w:fldChar w:fldCharType="begin"/>
      </w:r>
      <w:r>
        <w:instrText xml:space="preserve"> PAGEREF _Toc102052807 \h </w:instrText>
      </w:r>
      <w:r>
        <w:fldChar w:fldCharType="separate"/>
      </w:r>
      <w:r>
        <w:t>28</w:t>
      </w:r>
      <w:r>
        <w:fldChar w:fldCharType="end"/>
      </w:r>
      <w:r>
        <w:fldChar w:fldCharType="end"/>
      </w:r>
    </w:p>
    <w:p>
      <w:pPr>
        <w:pStyle w:val="12"/>
        <w:tabs>
          <w:tab w:val="right" w:leader="dot" w:pos="8302"/>
        </w:tabs>
        <w:rPr>
          <w:rFonts w:asciiTheme="minorHAnsi" w:hAnsiTheme="minorHAnsi" w:eastAsiaTheme="minorEastAsia" w:cstheme="minorBidi"/>
          <w:szCs w:val="22"/>
        </w:rPr>
      </w:pPr>
      <w:r>
        <w:fldChar w:fldCharType="begin"/>
      </w:r>
      <w:r>
        <w:instrText xml:space="preserve"> HYPERLINK \l "_Toc102052808" </w:instrText>
      </w:r>
      <w:r>
        <w:fldChar w:fldCharType="separate"/>
      </w:r>
      <w:r>
        <w:rPr>
          <w:rStyle w:val="19"/>
          <w:rFonts w:ascii="宋体" w:hAnsi="宋体"/>
        </w:rPr>
        <w:t>附件7：报价一览表（货物）（本项目不适用）</w:t>
      </w:r>
      <w:r>
        <w:tab/>
      </w:r>
      <w:r>
        <w:fldChar w:fldCharType="begin"/>
      </w:r>
      <w:r>
        <w:instrText xml:space="preserve"> PAGEREF _Toc102052808 \h </w:instrText>
      </w:r>
      <w:r>
        <w:fldChar w:fldCharType="separate"/>
      </w:r>
      <w:r>
        <w:t>29</w:t>
      </w:r>
      <w:r>
        <w:fldChar w:fldCharType="end"/>
      </w:r>
      <w:r>
        <w:fldChar w:fldCharType="end"/>
      </w:r>
    </w:p>
    <w:p>
      <w:pPr>
        <w:pStyle w:val="12"/>
        <w:tabs>
          <w:tab w:val="right" w:leader="dot" w:pos="8302"/>
        </w:tabs>
        <w:rPr>
          <w:rFonts w:asciiTheme="minorHAnsi" w:hAnsiTheme="minorHAnsi" w:eastAsiaTheme="minorEastAsia" w:cstheme="minorBidi"/>
          <w:szCs w:val="22"/>
        </w:rPr>
      </w:pPr>
      <w:r>
        <w:fldChar w:fldCharType="begin"/>
      </w:r>
      <w:r>
        <w:instrText xml:space="preserve"> HYPERLINK \l "_Toc102052809" </w:instrText>
      </w:r>
      <w:r>
        <w:fldChar w:fldCharType="separate"/>
      </w:r>
      <w:r>
        <w:rPr>
          <w:rStyle w:val="19"/>
          <w:rFonts w:ascii="宋体" w:hAnsi="宋体"/>
        </w:rPr>
        <w:t>附件8：报价一览表（服务）</w:t>
      </w:r>
      <w:r>
        <w:tab/>
      </w:r>
      <w:r>
        <w:fldChar w:fldCharType="begin"/>
      </w:r>
      <w:r>
        <w:instrText xml:space="preserve"> PAGEREF _Toc102052809 \h </w:instrText>
      </w:r>
      <w:r>
        <w:fldChar w:fldCharType="separate"/>
      </w:r>
      <w:r>
        <w:t>30</w:t>
      </w:r>
      <w:r>
        <w:fldChar w:fldCharType="end"/>
      </w:r>
      <w:r>
        <w:fldChar w:fldCharType="end"/>
      </w:r>
    </w:p>
    <w:p>
      <w:pPr>
        <w:pStyle w:val="12"/>
        <w:tabs>
          <w:tab w:val="right" w:leader="dot" w:pos="8302"/>
        </w:tabs>
        <w:rPr>
          <w:rFonts w:asciiTheme="minorHAnsi" w:hAnsiTheme="minorHAnsi" w:eastAsiaTheme="minorEastAsia" w:cstheme="minorBidi"/>
          <w:szCs w:val="22"/>
        </w:rPr>
      </w:pPr>
      <w:r>
        <w:fldChar w:fldCharType="begin"/>
      </w:r>
      <w:r>
        <w:instrText xml:space="preserve"> HYPERLINK \l "_Toc102052810" </w:instrText>
      </w:r>
      <w:r>
        <w:fldChar w:fldCharType="separate"/>
      </w:r>
      <w:r>
        <w:rPr>
          <w:rStyle w:val="19"/>
          <w:rFonts w:ascii="宋体" w:hAnsi="宋体"/>
        </w:rPr>
        <w:t>附件9：报价一览表（工程）（本项目不适用）</w:t>
      </w:r>
      <w:r>
        <w:tab/>
      </w:r>
      <w:r>
        <w:fldChar w:fldCharType="begin"/>
      </w:r>
      <w:r>
        <w:instrText xml:space="preserve"> PAGEREF _Toc102052810 \h </w:instrText>
      </w:r>
      <w:r>
        <w:fldChar w:fldCharType="separate"/>
      </w:r>
      <w:r>
        <w:t>32</w:t>
      </w:r>
      <w:r>
        <w:fldChar w:fldCharType="end"/>
      </w:r>
      <w:r>
        <w:fldChar w:fldCharType="end"/>
      </w:r>
    </w:p>
    <w:p>
      <w:pPr>
        <w:pStyle w:val="12"/>
        <w:tabs>
          <w:tab w:val="right" w:leader="dot" w:pos="8302"/>
        </w:tabs>
        <w:rPr>
          <w:rFonts w:asciiTheme="minorHAnsi" w:hAnsiTheme="minorHAnsi" w:eastAsiaTheme="minorEastAsia" w:cstheme="minorBidi"/>
          <w:szCs w:val="22"/>
        </w:rPr>
      </w:pPr>
      <w:r>
        <w:fldChar w:fldCharType="begin"/>
      </w:r>
      <w:r>
        <w:instrText xml:space="preserve"> HYPERLINK \l "_Toc102052811" </w:instrText>
      </w:r>
      <w:r>
        <w:fldChar w:fldCharType="separate"/>
      </w:r>
      <w:r>
        <w:rPr>
          <w:rStyle w:val="19"/>
          <w:rFonts w:ascii="宋体" w:hAnsi="宋体"/>
        </w:rPr>
        <w:t>附件10：法定代表人证明书</w:t>
      </w:r>
      <w:r>
        <w:tab/>
      </w:r>
      <w:r>
        <w:fldChar w:fldCharType="begin"/>
      </w:r>
      <w:r>
        <w:instrText xml:space="preserve"> PAGEREF _Toc102052811 \h </w:instrText>
      </w:r>
      <w:r>
        <w:fldChar w:fldCharType="separate"/>
      </w:r>
      <w:r>
        <w:t>33</w:t>
      </w:r>
      <w:r>
        <w:fldChar w:fldCharType="end"/>
      </w:r>
      <w:r>
        <w:fldChar w:fldCharType="end"/>
      </w:r>
    </w:p>
    <w:p>
      <w:pPr>
        <w:pStyle w:val="12"/>
        <w:tabs>
          <w:tab w:val="right" w:leader="dot" w:pos="8302"/>
        </w:tabs>
        <w:rPr>
          <w:rFonts w:asciiTheme="minorHAnsi" w:hAnsiTheme="minorHAnsi" w:eastAsiaTheme="minorEastAsia" w:cstheme="minorBidi"/>
          <w:szCs w:val="22"/>
        </w:rPr>
      </w:pPr>
      <w:r>
        <w:fldChar w:fldCharType="begin"/>
      </w:r>
      <w:r>
        <w:instrText xml:space="preserve"> HYPERLINK \l "_Toc102052812" </w:instrText>
      </w:r>
      <w:r>
        <w:fldChar w:fldCharType="separate"/>
      </w:r>
      <w:r>
        <w:rPr>
          <w:rStyle w:val="19"/>
          <w:rFonts w:ascii="宋体" w:hAnsi="宋体"/>
        </w:rPr>
        <w:t>附件11：法人授权委托证明书</w:t>
      </w:r>
      <w:r>
        <w:tab/>
      </w:r>
      <w:r>
        <w:fldChar w:fldCharType="begin"/>
      </w:r>
      <w:r>
        <w:instrText xml:space="preserve"> PAGEREF _Toc102052812 \h </w:instrText>
      </w:r>
      <w:r>
        <w:fldChar w:fldCharType="separate"/>
      </w:r>
      <w:r>
        <w:t>34</w:t>
      </w:r>
      <w:r>
        <w:fldChar w:fldCharType="end"/>
      </w:r>
      <w:r>
        <w:fldChar w:fldCharType="end"/>
      </w:r>
    </w:p>
    <w:p>
      <w:pPr>
        <w:pStyle w:val="12"/>
        <w:tabs>
          <w:tab w:val="right" w:leader="dot" w:pos="8302"/>
        </w:tabs>
        <w:rPr>
          <w:rFonts w:asciiTheme="minorHAnsi" w:hAnsiTheme="minorHAnsi" w:eastAsiaTheme="minorEastAsia" w:cstheme="minorBidi"/>
          <w:szCs w:val="22"/>
        </w:rPr>
      </w:pPr>
      <w:r>
        <w:fldChar w:fldCharType="begin"/>
      </w:r>
      <w:r>
        <w:instrText xml:space="preserve"> HYPERLINK \l "_Toc102052813" </w:instrText>
      </w:r>
      <w:r>
        <w:fldChar w:fldCharType="separate"/>
      </w:r>
      <w:r>
        <w:rPr>
          <w:rStyle w:val="19"/>
          <w:rFonts w:ascii="宋体" w:hAnsi="宋体"/>
        </w:rPr>
        <w:t>附件12：经营业绩一览表</w:t>
      </w:r>
      <w:r>
        <w:tab/>
      </w:r>
      <w:r>
        <w:fldChar w:fldCharType="begin"/>
      </w:r>
      <w:r>
        <w:instrText xml:space="preserve"> PAGEREF _Toc102052813 \h </w:instrText>
      </w:r>
      <w:r>
        <w:fldChar w:fldCharType="separate"/>
      </w:r>
      <w:r>
        <w:t>35</w:t>
      </w:r>
      <w:r>
        <w:fldChar w:fldCharType="end"/>
      </w:r>
      <w:r>
        <w:fldChar w:fldCharType="end"/>
      </w:r>
    </w:p>
    <w:p>
      <w:pPr>
        <w:pStyle w:val="12"/>
        <w:tabs>
          <w:tab w:val="right" w:leader="dot" w:pos="8302"/>
        </w:tabs>
        <w:rPr>
          <w:rFonts w:asciiTheme="minorHAnsi" w:hAnsiTheme="minorHAnsi" w:eastAsiaTheme="minorEastAsia" w:cstheme="minorBidi"/>
          <w:szCs w:val="22"/>
        </w:rPr>
      </w:pPr>
      <w:r>
        <w:fldChar w:fldCharType="begin"/>
      </w:r>
      <w:r>
        <w:instrText xml:space="preserve"> HYPERLINK \l "_Toc102052814" </w:instrText>
      </w:r>
      <w:r>
        <w:fldChar w:fldCharType="separate"/>
      </w:r>
      <w:r>
        <w:rPr>
          <w:rStyle w:val="19"/>
          <w:rFonts w:ascii="宋体" w:hAnsi="宋体"/>
        </w:rPr>
        <w:t>附件13：服务承诺书（质量保证服务承诺书）</w:t>
      </w:r>
      <w:r>
        <w:tab/>
      </w:r>
      <w:r>
        <w:fldChar w:fldCharType="begin"/>
      </w:r>
      <w:r>
        <w:instrText xml:space="preserve"> PAGEREF _Toc102052814 \h </w:instrText>
      </w:r>
      <w:r>
        <w:fldChar w:fldCharType="separate"/>
      </w:r>
      <w:r>
        <w:t>36</w:t>
      </w:r>
      <w:r>
        <w:fldChar w:fldCharType="end"/>
      </w:r>
      <w:r>
        <w:fldChar w:fldCharType="end"/>
      </w:r>
    </w:p>
    <w:p>
      <w:pPr>
        <w:pStyle w:val="12"/>
        <w:tabs>
          <w:tab w:val="right" w:leader="dot" w:pos="8302"/>
        </w:tabs>
        <w:rPr>
          <w:rFonts w:asciiTheme="minorHAnsi" w:hAnsiTheme="minorHAnsi" w:eastAsiaTheme="minorEastAsia" w:cstheme="minorBidi"/>
          <w:szCs w:val="22"/>
        </w:rPr>
      </w:pPr>
      <w:r>
        <w:fldChar w:fldCharType="begin"/>
      </w:r>
      <w:r>
        <w:instrText xml:space="preserve"> HYPERLINK \l "_Toc102052815" </w:instrText>
      </w:r>
      <w:r>
        <w:fldChar w:fldCharType="separate"/>
      </w:r>
      <w:r>
        <w:rPr>
          <w:rStyle w:val="19"/>
          <w:rFonts w:ascii="宋体" w:hAnsi="宋体"/>
        </w:rPr>
        <w:t>附件14：履约情况及社会信誉承诺书</w:t>
      </w:r>
      <w:r>
        <w:tab/>
      </w:r>
      <w:r>
        <w:fldChar w:fldCharType="begin"/>
      </w:r>
      <w:r>
        <w:instrText xml:space="preserve"> PAGEREF _Toc102052815 \h </w:instrText>
      </w:r>
      <w:r>
        <w:fldChar w:fldCharType="separate"/>
      </w:r>
      <w:r>
        <w:t>37</w:t>
      </w:r>
      <w:r>
        <w:fldChar w:fldCharType="end"/>
      </w:r>
      <w:r>
        <w:fldChar w:fldCharType="end"/>
      </w:r>
    </w:p>
    <w:p>
      <w:pPr>
        <w:pStyle w:val="12"/>
        <w:tabs>
          <w:tab w:val="right" w:leader="dot" w:pos="8302"/>
        </w:tabs>
        <w:rPr>
          <w:rFonts w:asciiTheme="minorHAnsi" w:hAnsiTheme="minorHAnsi" w:eastAsiaTheme="minorEastAsia" w:cstheme="minorBidi"/>
          <w:szCs w:val="22"/>
        </w:rPr>
      </w:pPr>
      <w:r>
        <w:fldChar w:fldCharType="begin"/>
      </w:r>
      <w:r>
        <w:instrText xml:space="preserve"> HYPERLINK \l "_Toc102052816" </w:instrText>
      </w:r>
      <w:r>
        <w:fldChar w:fldCharType="separate"/>
      </w:r>
      <w:r>
        <w:rPr>
          <w:rStyle w:val="19"/>
          <w:rFonts w:ascii="宋体" w:hAnsi="宋体"/>
        </w:rPr>
        <w:t>附件15：投标文件密码</w:t>
      </w:r>
      <w:r>
        <w:tab/>
      </w:r>
      <w:r>
        <w:fldChar w:fldCharType="begin"/>
      </w:r>
      <w:r>
        <w:instrText xml:space="preserve"> PAGEREF _Toc102052816 \h </w:instrText>
      </w:r>
      <w:r>
        <w:fldChar w:fldCharType="separate"/>
      </w:r>
      <w:r>
        <w:t>38</w:t>
      </w:r>
      <w:r>
        <w:fldChar w:fldCharType="end"/>
      </w:r>
      <w:r>
        <w:fldChar w:fldCharType="end"/>
      </w:r>
    </w:p>
    <w:p>
      <w:pPr>
        <w:spacing w:line="400" w:lineRule="exact"/>
        <w:rPr>
          <w:rFonts w:ascii="宋体" w:hAnsi="宋体" w:cs="仿宋"/>
          <w:szCs w:val="21"/>
        </w:rPr>
        <w:sectPr>
          <w:footerReference r:id="rId3" w:type="default"/>
          <w:type w:val="continuous"/>
          <w:pgSz w:w="11906" w:h="16838"/>
          <w:pgMar w:top="1134" w:right="1797" w:bottom="993" w:left="1797" w:header="851" w:footer="409" w:gutter="0"/>
          <w:pgNumType w:start="1"/>
          <w:cols w:space="425" w:num="1"/>
          <w:docGrid w:type="linesAndChars" w:linePitch="312" w:charSpace="0"/>
        </w:sectPr>
      </w:pPr>
      <w:r>
        <w:rPr>
          <w:rFonts w:hint="eastAsia" w:ascii="宋体" w:hAnsi="宋体" w:cs="仿宋"/>
          <w:szCs w:val="21"/>
        </w:rPr>
        <w:fldChar w:fldCharType="end"/>
      </w:r>
    </w:p>
    <w:p>
      <w:pPr>
        <w:spacing w:line="400" w:lineRule="exact"/>
        <w:rPr>
          <w:rFonts w:ascii="宋体" w:hAnsi="宋体"/>
          <w:b/>
          <w:sz w:val="32"/>
          <w:szCs w:val="32"/>
        </w:rPr>
      </w:pPr>
    </w:p>
    <w:p>
      <w:pPr>
        <w:spacing w:line="360" w:lineRule="auto"/>
        <w:jc w:val="center"/>
        <w:outlineLvl w:val="0"/>
        <w:rPr>
          <w:rFonts w:ascii="方正小标宋_GBK" w:hAnsi="方正小标宋_GBK" w:eastAsia="方正小标宋_GBK"/>
          <w:b/>
          <w:sz w:val="32"/>
          <w:szCs w:val="32"/>
        </w:rPr>
      </w:pPr>
      <w:bookmarkStart w:id="0" w:name="_Toc102052788"/>
      <w:r>
        <w:rPr>
          <w:rFonts w:hint="eastAsia" w:ascii="方正小标宋_GBK" w:hAnsi="方正小标宋_GBK" w:eastAsia="方正小标宋_GBK"/>
          <w:b/>
          <w:sz w:val="32"/>
          <w:szCs w:val="32"/>
        </w:rPr>
        <w:t>第一部分 项目要求</w:t>
      </w:r>
      <w:bookmarkEnd w:id="0"/>
    </w:p>
    <w:p>
      <w:pPr>
        <w:numPr>
          <w:ilvl w:val="0"/>
          <w:numId w:val="1"/>
        </w:numPr>
        <w:spacing w:before="156" w:beforeLines="50" w:line="360" w:lineRule="auto"/>
        <w:outlineLvl w:val="1"/>
        <w:rPr>
          <w:rFonts w:ascii="宋体" w:hAnsi="宋体"/>
          <w:b/>
          <w:szCs w:val="21"/>
        </w:rPr>
      </w:pPr>
      <w:bookmarkStart w:id="1" w:name="_Toc102052789"/>
      <w:r>
        <w:rPr>
          <w:rFonts w:hint="eastAsia" w:ascii="宋体" w:hAnsi="宋体"/>
          <w:b/>
          <w:szCs w:val="21"/>
        </w:rPr>
        <w:t>投标人须知</w:t>
      </w:r>
      <w:bookmarkEnd w:id="1"/>
    </w:p>
    <w:p>
      <w:pPr>
        <w:autoSpaceDE w:val="0"/>
        <w:autoSpaceDN w:val="0"/>
        <w:adjustRightInd w:val="0"/>
        <w:snapToGrid w:val="0"/>
        <w:spacing w:line="360" w:lineRule="auto"/>
        <w:ind w:firstLine="420" w:firstLineChars="200"/>
        <w:rPr>
          <w:rFonts w:ascii="宋体" w:hAnsi="宋体"/>
          <w:b/>
          <w:bCs/>
          <w:szCs w:val="21"/>
        </w:rPr>
      </w:pPr>
      <w:r>
        <w:rPr>
          <w:rFonts w:hint="eastAsia" w:ascii="宋体" w:hAnsi="宋体"/>
          <w:b/>
          <w:bCs/>
          <w:szCs w:val="21"/>
        </w:rPr>
        <w:t>重要提示：</w:t>
      </w:r>
    </w:p>
    <w:p>
      <w:pPr>
        <w:numPr>
          <w:ilvl w:val="0"/>
          <w:numId w:val="2"/>
        </w:numPr>
        <w:autoSpaceDE w:val="0"/>
        <w:autoSpaceDN w:val="0"/>
        <w:adjustRightInd w:val="0"/>
        <w:snapToGrid w:val="0"/>
        <w:spacing w:line="360" w:lineRule="auto"/>
        <w:ind w:firstLine="420" w:firstLineChars="200"/>
        <w:rPr>
          <w:rFonts w:ascii="宋体" w:hAnsi="宋体"/>
          <w:szCs w:val="21"/>
        </w:rPr>
      </w:pPr>
      <w:r>
        <w:rPr>
          <w:rFonts w:hint="eastAsia" w:ascii="宋体" w:hAnsi="宋体"/>
          <w:szCs w:val="21"/>
        </w:rPr>
        <w:t>本文所示时间均为北京时间。</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用“</w:t>
      </w:r>
      <w:r>
        <w:rPr>
          <w:rFonts w:ascii="Segoe UI Symbol" w:hAnsi="Segoe UI Symbol" w:cs="Segoe UI Symbol"/>
          <w:szCs w:val="21"/>
        </w:rPr>
        <w:t>☑</w:t>
      </w:r>
      <w:r>
        <w:rPr>
          <w:rFonts w:ascii="宋体" w:hAnsi="宋体"/>
          <w:szCs w:val="21"/>
        </w:rPr>
        <w:t>”</w:t>
      </w:r>
      <w:r>
        <w:rPr>
          <w:rFonts w:hint="eastAsia" w:ascii="宋体" w:hAnsi="宋体"/>
          <w:szCs w:val="21"/>
        </w:rPr>
        <w:t>标识时表明该选项被招标人选用，用“□”标识时表明该选项未被招标人选用。本文件中对应模板性条款未被招标人选用的内容，自动不适用。</w:t>
      </w:r>
    </w:p>
    <w:p>
      <w:pPr>
        <w:numPr>
          <w:ilvl w:val="0"/>
          <w:numId w:val="2"/>
        </w:numPr>
        <w:autoSpaceDE w:val="0"/>
        <w:autoSpaceDN w:val="0"/>
        <w:adjustRightInd w:val="0"/>
        <w:snapToGrid w:val="0"/>
        <w:spacing w:line="360" w:lineRule="auto"/>
        <w:ind w:firstLine="420" w:firstLineChars="200"/>
        <w:rPr>
          <w:rFonts w:ascii="宋体" w:hAnsi="宋体"/>
          <w:b/>
          <w:sz w:val="28"/>
          <w:szCs w:val="28"/>
        </w:rPr>
      </w:pPr>
      <w:r>
        <w:rPr>
          <w:rFonts w:hint="eastAsia" w:ascii="宋体" w:hAnsi="宋体"/>
          <w:szCs w:val="21"/>
        </w:rPr>
        <w:t>招标人在编制招标文件时，示范文本中的空格部分应根据招标项目实际需求填写，无内容或不采用者应用斜画线表示或者注明“本项目不适用”。</w:t>
      </w:r>
    </w:p>
    <w:tbl>
      <w:tblPr>
        <w:tblStyle w:val="15"/>
        <w:tblW w:w="9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5"/>
        <w:gridCol w:w="1990"/>
        <w:gridCol w:w="6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10" w:type="dxa"/>
            <w:gridSpan w:val="3"/>
            <w:tcBorders>
              <w:top w:val="single" w:color="auto" w:sz="4" w:space="0"/>
            </w:tcBorders>
            <w:shd w:val="clear" w:color="auto" w:fill="FBE4D5" w:themeFill="accent2" w:themeFillTint="33"/>
            <w:vAlign w:val="center"/>
          </w:tcPr>
          <w:p>
            <w:pPr>
              <w:autoSpaceDE w:val="0"/>
              <w:autoSpaceDN w:val="0"/>
              <w:adjustRightInd w:val="0"/>
              <w:snapToGrid w:val="0"/>
              <w:jc w:val="center"/>
              <w:rPr>
                <w:rFonts w:ascii="宋体" w:hAnsi="宋体"/>
                <w:b/>
                <w:sz w:val="32"/>
                <w:szCs w:val="32"/>
              </w:rPr>
            </w:pPr>
            <w:r>
              <w:rPr>
                <w:rFonts w:hint="eastAsia" w:ascii="宋体" w:hAnsi="宋体"/>
                <w:b/>
                <w:sz w:val="32"/>
                <w:szCs w:val="32"/>
              </w:rPr>
              <w:t>投标人须知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1990" w:type="dxa"/>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6615" w:type="dxa"/>
            <w:vAlign w:val="center"/>
          </w:tcPr>
          <w:p>
            <w:pPr>
              <w:autoSpaceDE w:val="0"/>
              <w:autoSpaceDN w:val="0"/>
              <w:adjustRightInd w:val="0"/>
              <w:snapToGrid w:val="0"/>
              <w:jc w:val="center"/>
              <w:rPr>
                <w:rFonts w:ascii="宋体" w:hAnsi="宋体"/>
                <w:b/>
                <w:szCs w:val="21"/>
              </w:rPr>
            </w:pPr>
            <w:r>
              <w:rPr>
                <w:rFonts w:ascii="宋体" w:hAnsi="宋体"/>
                <w:b/>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1990" w:type="dxa"/>
            <w:vAlign w:val="center"/>
          </w:tcPr>
          <w:p>
            <w:pPr>
              <w:autoSpaceDE w:val="0"/>
              <w:autoSpaceDN w:val="0"/>
              <w:adjustRightInd w:val="0"/>
              <w:snapToGrid w:val="0"/>
              <w:jc w:val="center"/>
              <w:rPr>
                <w:rFonts w:ascii="宋体" w:hAnsi="宋体"/>
                <w:bCs/>
                <w:szCs w:val="21"/>
              </w:rPr>
            </w:pPr>
            <w:r>
              <w:rPr>
                <w:rFonts w:hint="eastAsia" w:ascii="宋体" w:hAnsi="宋体"/>
                <w:bCs/>
                <w:szCs w:val="21"/>
              </w:rPr>
              <w:t>招标人</w:t>
            </w:r>
          </w:p>
        </w:tc>
        <w:tc>
          <w:tcPr>
            <w:tcW w:w="6615" w:type="dxa"/>
            <w:vAlign w:val="center"/>
          </w:tcPr>
          <w:p>
            <w:pPr>
              <w:wordWrap w:val="0"/>
              <w:autoSpaceDE w:val="0"/>
              <w:autoSpaceDN w:val="0"/>
              <w:adjustRightInd w:val="0"/>
              <w:snapToGrid w:val="0"/>
              <w:rPr>
                <w:rFonts w:ascii="宋体" w:hAnsi="宋体"/>
                <w:szCs w:val="21"/>
              </w:rPr>
            </w:pPr>
            <w:r>
              <w:rPr>
                <w:rFonts w:hint="eastAsia" w:ascii="宋体" w:hAnsi="宋体"/>
                <w:szCs w:val="21"/>
              </w:rPr>
              <w:t>名称：深圳会展中心管理有限责任公司</w:t>
            </w:r>
          </w:p>
          <w:p>
            <w:pPr>
              <w:wordWrap w:val="0"/>
              <w:autoSpaceDE w:val="0"/>
              <w:autoSpaceDN w:val="0"/>
              <w:adjustRightInd w:val="0"/>
              <w:snapToGrid w:val="0"/>
              <w:rPr>
                <w:rFonts w:ascii="宋体" w:hAnsi="宋体"/>
                <w:szCs w:val="21"/>
              </w:rPr>
            </w:pPr>
            <w:r>
              <w:rPr>
                <w:rFonts w:hint="eastAsia" w:ascii="宋体" w:hAnsi="宋体"/>
                <w:szCs w:val="21"/>
              </w:rPr>
              <w:t>联系地址：深圳市福田区福华三路深圳会展中心</w:t>
            </w:r>
          </w:p>
          <w:p>
            <w:pPr>
              <w:wordWrap w:val="0"/>
              <w:autoSpaceDE w:val="0"/>
              <w:autoSpaceDN w:val="0"/>
              <w:adjustRightInd w:val="0"/>
              <w:snapToGrid w:val="0"/>
              <w:rPr>
                <w:rFonts w:ascii="宋体" w:hAnsi="宋体"/>
                <w:szCs w:val="21"/>
              </w:rPr>
            </w:pPr>
            <w:r>
              <w:rPr>
                <w:rFonts w:hint="eastAsia" w:ascii="宋体" w:hAnsi="宋体"/>
                <w:szCs w:val="21"/>
              </w:rPr>
              <w:t>联系人：刘工</w:t>
            </w:r>
          </w:p>
          <w:p>
            <w:pPr>
              <w:wordWrap w:val="0"/>
              <w:autoSpaceDE w:val="0"/>
              <w:autoSpaceDN w:val="0"/>
              <w:adjustRightInd w:val="0"/>
              <w:snapToGrid w:val="0"/>
              <w:rPr>
                <w:rFonts w:ascii="宋体" w:hAnsi="宋体"/>
                <w:szCs w:val="21"/>
              </w:rPr>
            </w:pPr>
            <w:r>
              <w:rPr>
                <w:rFonts w:hint="eastAsia" w:ascii="宋体" w:hAnsi="宋体"/>
                <w:szCs w:val="21"/>
              </w:rPr>
              <w:t>电话：0755-82848</w:t>
            </w:r>
            <w:r>
              <w:rPr>
                <w:rFonts w:ascii="宋体" w:hAnsi="宋体"/>
                <w:szCs w:val="21"/>
              </w:rPr>
              <w:t>8</w:t>
            </w:r>
            <w:r>
              <w:rPr>
                <w:rFonts w:hint="eastAsia" w:ascii="宋体" w:hAnsi="宋体"/>
                <w:szCs w:val="21"/>
              </w:rPr>
              <w:t>26</w:t>
            </w:r>
          </w:p>
          <w:p>
            <w:pPr>
              <w:wordWrap w:val="0"/>
              <w:autoSpaceDE w:val="0"/>
              <w:autoSpaceDN w:val="0"/>
              <w:adjustRightInd w:val="0"/>
              <w:snapToGrid w:val="0"/>
              <w:rPr>
                <w:rFonts w:ascii="宋体" w:hAnsi="宋体"/>
                <w:szCs w:val="21"/>
              </w:rPr>
            </w:pPr>
            <w:r>
              <w:rPr>
                <w:rFonts w:hint="eastAsia" w:ascii="宋体" w:hAnsi="宋体"/>
                <w:szCs w:val="21"/>
              </w:rPr>
              <w:t>传真：0755-82848</w:t>
            </w:r>
            <w:r>
              <w:rPr>
                <w:rFonts w:ascii="宋体" w:hAnsi="宋体"/>
                <w:szCs w:val="21"/>
              </w:rPr>
              <w:t>8</w:t>
            </w:r>
            <w:r>
              <w:rPr>
                <w:rFonts w:hint="eastAsia" w:ascii="宋体" w:hAnsi="宋体"/>
                <w:szCs w:val="21"/>
              </w:rPr>
              <w:t>26</w:t>
            </w:r>
          </w:p>
          <w:p>
            <w:pPr>
              <w:wordWrap w:val="0"/>
              <w:autoSpaceDE w:val="0"/>
              <w:autoSpaceDN w:val="0"/>
              <w:adjustRightInd w:val="0"/>
              <w:snapToGrid w:val="0"/>
              <w:rPr>
                <w:rFonts w:ascii="宋体" w:hAnsi="宋体"/>
                <w:kern w:val="0"/>
                <w:szCs w:val="21"/>
                <w:u w:val="single"/>
              </w:rPr>
            </w:pPr>
            <w:r>
              <w:rPr>
                <w:rFonts w:hint="eastAsia" w:ascii="宋体" w:hAnsi="宋体"/>
                <w:szCs w:val="21"/>
              </w:rPr>
              <w:t>邮箱：liuxh@chtf.com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ascii="宋体" w:hAnsi="宋体"/>
                <w:szCs w:val="21"/>
              </w:rPr>
              <w:t>项目名称</w:t>
            </w:r>
          </w:p>
        </w:tc>
        <w:tc>
          <w:tcPr>
            <w:tcW w:w="6615" w:type="dxa"/>
            <w:vAlign w:val="center"/>
          </w:tcPr>
          <w:p>
            <w:pPr>
              <w:autoSpaceDE w:val="0"/>
              <w:autoSpaceDN w:val="0"/>
              <w:adjustRightInd w:val="0"/>
              <w:snapToGrid w:val="0"/>
              <w:rPr>
                <w:rFonts w:ascii="宋体" w:hAnsi="宋体"/>
                <w:szCs w:val="21"/>
                <w:highlight w:val="yellow"/>
              </w:rPr>
            </w:pPr>
            <w:r>
              <w:rPr>
                <w:rFonts w:ascii="宋体" w:hAnsi="宋体"/>
                <w:szCs w:val="21"/>
              </w:rPr>
              <w:t>深圳会展中心2022-2024年度高交会中国高新技术论坛嘉宾邀请服务采购项目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项目介绍</w:t>
            </w:r>
          </w:p>
        </w:tc>
        <w:tc>
          <w:tcPr>
            <w:tcW w:w="6615" w:type="dxa"/>
            <w:vAlign w:val="center"/>
          </w:tcPr>
          <w:p>
            <w:pPr>
              <w:autoSpaceDE w:val="0"/>
              <w:autoSpaceDN w:val="0"/>
              <w:adjustRightInd w:val="0"/>
              <w:snapToGrid w:val="0"/>
              <w:jc w:val="left"/>
              <w:rPr>
                <w:rFonts w:ascii="宋体" w:hAnsi="宋体"/>
                <w:szCs w:val="21"/>
              </w:rPr>
            </w:pPr>
            <w:r>
              <w:rPr>
                <w:rFonts w:hint="eastAsia" w:ascii="宋体" w:hAnsi="宋体"/>
                <w:szCs w:val="21"/>
              </w:rPr>
              <w:t>为配合做好高交会中国高新技术论坛嘉宾邀请工作，保证论坛嘉宾规模、规格、知名度、影响力等各方面的稳定性，并顺应国际会议活动组织工作的发展趋势、拓展嘉宾邀请渠道、加大名人名企的邀请力度，拟开展本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项目类别</w:t>
            </w:r>
          </w:p>
        </w:tc>
        <w:tc>
          <w:tcPr>
            <w:tcW w:w="6615" w:type="dxa"/>
            <w:vAlign w:val="center"/>
          </w:tcPr>
          <w:p>
            <w:pPr>
              <w:autoSpaceDE w:val="0"/>
              <w:autoSpaceDN w:val="0"/>
              <w:adjustRightInd w:val="0"/>
              <w:snapToGrid w:val="0"/>
              <w:jc w:val="left"/>
              <w:rPr>
                <w:rFonts w:ascii="宋体" w:hAnsi="宋体"/>
                <w:i/>
                <w:szCs w:val="21"/>
              </w:rPr>
            </w:pPr>
            <w:r>
              <w:rPr>
                <w:rFonts w:hint="eastAsia" w:ascii="宋体" w:hAnsi="宋体"/>
                <w:szCs w:val="21"/>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服务地点</w:t>
            </w:r>
          </w:p>
        </w:tc>
        <w:tc>
          <w:tcPr>
            <w:tcW w:w="6615" w:type="dxa"/>
            <w:vAlign w:val="center"/>
          </w:tcPr>
          <w:p>
            <w:pPr>
              <w:autoSpaceDE w:val="0"/>
              <w:autoSpaceDN w:val="0"/>
              <w:adjustRightInd w:val="0"/>
              <w:snapToGrid w:val="0"/>
              <w:jc w:val="left"/>
              <w:rPr>
                <w:rFonts w:ascii="宋体" w:hAnsi="宋体"/>
                <w:szCs w:val="21"/>
              </w:rPr>
            </w:pPr>
            <w:r>
              <w:rPr>
                <w:rFonts w:hint="eastAsia" w:ascii="宋体" w:hAnsi="宋体"/>
                <w:szCs w:val="21"/>
              </w:rPr>
              <w:t>深圳会展中心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服务期</w:t>
            </w:r>
          </w:p>
        </w:tc>
        <w:tc>
          <w:tcPr>
            <w:tcW w:w="6615" w:type="dxa"/>
            <w:vAlign w:val="center"/>
          </w:tcPr>
          <w:p>
            <w:pPr>
              <w:autoSpaceDE w:val="0"/>
              <w:autoSpaceDN w:val="0"/>
              <w:adjustRightInd w:val="0"/>
              <w:snapToGrid w:val="0"/>
              <w:rPr>
                <w:rFonts w:ascii="宋体" w:hAnsi="宋体"/>
                <w:szCs w:val="21"/>
              </w:rPr>
            </w:pPr>
            <w:r>
              <w:rPr>
                <w:rFonts w:hint="eastAsia" w:ascii="宋体" w:hAnsi="宋体" w:cs="宋体"/>
                <w:szCs w:val="21"/>
              </w:rPr>
              <w:t>签订合同之日起至</w:t>
            </w:r>
            <w:r>
              <w:rPr>
                <w:rFonts w:ascii="宋体" w:hAnsi="宋体" w:cs="宋体"/>
                <w:szCs w:val="21"/>
              </w:rPr>
              <w:t>2024</w:t>
            </w:r>
            <w:r>
              <w:rPr>
                <w:rFonts w:hint="eastAsia" w:ascii="宋体" w:hAnsi="宋体" w:cs="宋体"/>
                <w:szCs w:val="21"/>
              </w:rPr>
              <w:t>年</w:t>
            </w:r>
            <w:r>
              <w:rPr>
                <w:rFonts w:ascii="宋体" w:hAnsi="宋体" w:cs="宋体"/>
                <w:szCs w:val="21"/>
              </w:rPr>
              <w:t>12</w:t>
            </w:r>
            <w:r>
              <w:rPr>
                <w:rFonts w:hint="eastAsia" w:ascii="宋体" w:hAnsi="宋体" w:cs="宋体"/>
                <w:szCs w:val="21"/>
              </w:rPr>
              <w:t>月</w:t>
            </w:r>
            <w:r>
              <w:rPr>
                <w:rFonts w:ascii="宋体" w:hAnsi="宋体" w:cs="宋体"/>
                <w:szCs w:val="21"/>
              </w:rPr>
              <w:t>31</w:t>
            </w:r>
            <w:r>
              <w:rPr>
                <w:rFonts w:hint="eastAsia" w:ascii="宋体" w:hAnsi="宋体" w:cs="宋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报名(文件获取）开始时间</w:t>
            </w:r>
          </w:p>
        </w:tc>
        <w:tc>
          <w:tcPr>
            <w:tcW w:w="6615" w:type="dxa"/>
            <w:vAlign w:val="center"/>
          </w:tcPr>
          <w:p>
            <w:pPr>
              <w:autoSpaceDE w:val="0"/>
              <w:autoSpaceDN w:val="0"/>
              <w:adjustRightInd w:val="0"/>
              <w:snapToGrid w:val="0"/>
              <w:rPr>
                <w:rFonts w:ascii="宋体" w:hAnsi="宋体"/>
                <w:szCs w:val="21"/>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lang w:val="en-US" w:eastAsia="zh-CN"/>
              </w:rPr>
              <w:t>7</w:t>
            </w:r>
            <w:r>
              <w:rPr>
                <w:rFonts w:ascii="宋体" w:hAnsi="宋体"/>
                <w:szCs w:val="21"/>
              </w:rPr>
              <w:t>-</w:t>
            </w:r>
            <w:r>
              <w:rPr>
                <w:rFonts w:hint="eastAsia" w:ascii="宋体" w:hAnsi="宋体"/>
                <w:szCs w:val="21"/>
                <w:lang w:val="en-US" w:eastAsia="zh-CN"/>
              </w:rPr>
              <w:t>22</w:t>
            </w:r>
            <w:r>
              <w:rPr>
                <w:rFonts w:ascii="宋体" w:hAnsi="宋体"/>
                <w:szCs w:val="21"/>
              </w:rPr>
              <w:t xml:space="preserve"> </w:t>
            </w:r>
            <w:r>
              <w:rPr>
                <w:rFonts w:hint="eastAsia" w:ascii="宋体" w:hAnsi="宋体"/>
                <w:szCs w:val="21"/>
              </w:rPr>
              <w:t>17</w:t>
            </w:r>
            <w:r>
              <w:rPr>
                <w:rFonts w:ascii="宋体" w:hAnsi="宋体"/>
                <w:szCs w:val="21"/>
              </w:rPr>
              <w:t>:</w:t>
            </w:r>
            <w:r>
              <w:rPr>
                <w:rFonts w:hint="eastAsia" w:ascii="宋体" w:hAnsi="宋体"/>
                <w:szCs w:val="21"/>
              </w:rPr>
              <w:t>0</w:t>
            </w:r>
            <w:r>
              <w:rPr>
                <w:rFonts w:ascii="宋体" w:hAnsi="宋体"/>
                <w:szCs w:val="21"/>
              </w:rPr>
              <w:t>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kern w:val="0"/>
                <w:szCs w:val="21"/>
              </w:rPr>
              <w:t>报名方式</w:t>
            </w:r>
          </w:p>
        </w:tc>
        <w:tc>
          <w:tcPr>
            <w:tcW w:w="6615" w:type="dxa"/>
            <w:vAlign w:val="center"/>
          </w:tcPr>
          <w:p>
            <w:pPr>
              <w:autoSpaceDE w:val="0"/>
              <w:autoSpaceDN w:val="0"/>
              <w:adjustRightInd w:val="0"/>
              <w:snapToGrid w:val="0"/>
              <w:rPr>
                <w:rFonts w:ascii="宋体" w:hAnsi="宋体"/>
                <w:szCs w:val="21"/>
              </w:rPr>
            </w:pPr>
            <w:r>
              <w:rPr>
                <w:rFonts w:hint="eastAsia" w:ascii="宋体" w:hAnsi="宋体"/>
                <w:bCs/>
                <w:szCs w:val="21"/>
              </w:rPr>
              <w:t>完整填写本项目报名回函（详见采购公告）并加盖公司公章后，按要求至</w:t>
            </w:r>
            <w:r>
              <w:rPr>
                <w:rFonts w:hint="eastAsia"/>
              </w:rPr>
              <w:t>https://cg.szcec.com/sharing/gRLTQwVcX</w:t>
            </w:r>
            <w:r>
              <w:rPr>
                <w:rFonts w:hint="eastAsia" w:ascii="宋体" w:hAnsi="宋体"/>
                <w:bCs/>
              </w:rPr>
              <w:t>，</w:t>
            </w:r>
            <w:r>
              <w:rPr>
                <w:rFonts w:hint="eastAsia" w:ascii="宋体" w:hAnsi="宋体"/>
                <w:bCs/>
                <w:szCs w:val="21"/>
              </w:rPr>
              <w:t>并致电招标人确认；</w:t>
            </w:r>
            <w:r>
              <w:rPr>
                <w:rFonts w:hint="eastAsia" w:ascii="宋体" w:hAnsi="宋体"/>
                <w:szCs w:val="21"/>
              </w:rPr>
              <w:t>逾期报名的（以报名回函送达时间为准）将不予接受。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招标文件</w:t>
            </w:r>
            <w:r>
              <w:rPr>
                <w:rFonts w:ascii="宋体" w:hAnsi="宋体"/>
                <w:kern w:val="0"/>
                <w:szCs w:val="21"/>
              </w:rPr>
              <w:t>获取</w:t>
            </w:r>
            <w:r>
              <w:rPr>
                <w:rFonts w:hint="eastAsia" w:ascii="宋体" w:hAnsi="宋体"/>
                <w:kern w:val="0"/>
                <w:szCs w:val="21"/>
              </w:rPr>
              <w:t>方式</w:t>
            </w:r>
          </w:p>
        </w:tc>
        <w:tc>
          <w:tcPr>
            <w:tcW w:w="6615" w:type="dxa"/>
            <w:vAlign w:val="center"/>
          </w:tcPr>
          <w:p>
            <w:pPr>
              <w:autoSpaceDE w:val="0"/>
              <w:autoSpaceDN w:val="0"/>
              <w:adjustRightInd w:val="0"/>
              <w:snapToGrid w:val="0"/>
              <w:rPr>
                <w:rFonts w:ascii="宋体" w:hAnsi="宋体"/>
                <w:szCs w:val="21"/>
              </w:rPr>
            </w:pPr>
            <w:r>
              <w:rPr>
                <w:rFonts w:hint="eastAsia" w:ascii="宋体" w:hAnsi="宋体"/>
                <w:szCs w:val="21"/>
              </w:rPr>
              <w:t>深圳会展中心官网（www.szcec.com）下载。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rPr>
              <w:t>报名(文件获取）</w:t>
            </w:r>
            <w:r>
              <w:rPr>
                <w:rFonts w:hint="eastAsia" w:ascii="宋体" w:hAnsi="宋体"/>
                <w:kern w:val="0"/>
                <w:szCs w:val="21"/>
              </w:rPr>
              <w:t>截止时间</w:t>
            </w:r>
          </w:p>
        </w:tc>
        <w:tc>
          <w:tcPr>
            <w:tcW w:w="6615" w:type="dxa"/>
            <w:vAlign w:val="center"/>
          </w:tcPr>
          <w:p>
            <w:pPr>
              <w:tabs>
                <w:tab w:val="left" w:pos="284"/>
              </w:tabs>
              <w:jc w:val="left"/>
              <w:rPr>
                <w:rFonts w:ascii="宋体" w:hAnsi="宋体"/>
                <w:szCs w:val="21"/>
                <w:highlight w:val="yellow"/>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lang w:val="en-US" w:eastAsia="zh-CN"/>
              </w:rPr>
              <w:t>7</w:t>
            </w:r>
            <w:r>
              <w:rPr>
                <w:rFonts w:ascii="宋体" w:hAnsi="宋体"/>
                <w:szCs w:val="21"/>
              </w:rPr>
              <w:t>-</w:t>
            </w:r>
            <w:r>
              <w:rPr>
                <w:rFonts w:hint="eastAsia" w:ascii="宋体" w:hAnsi="宋体"/>
                <w:szCs w:val="21"/>
                <w:lang w:val="en-US" w:eastAsia="zh-CN"/>
              </w:rPr>
              <w:t>29</w:t>
            </w:r>
            <w:r>
              <w:rPr>
                <w:rFonts w:ascii="宋体" w:hAnsi="宋体"/>
                <w:szCs w:val="21"/>
              </w:rPr>
              <w:t xml:space="preserve"> </w:t>
            </w:r>
            <w:r>
              <w:rPr>
                <w:rFonts w:hint="eastAsia" w:ascii="宋体" w:hAnsi="宋体"/>
                <w:szCs w:val="21"/>
              </w:rPr>
              <w:t>17</w:t>
            </w:r>
            <w:r>
              <w:rPr>
                <w:rFonts w:ascii="宋体" w:hAnsi="宋体"/>
                <w:szCs w:val="21"/>
              </w:rPr>
              <w:t>:</w:t>
            </w:r>
            <w:r>
              <w:rPr>
                <w:rFonts w:hint="eastAsia" w:ascii="宋体" w:hAnsi="宋体"/>
                <w:szCs w:val="21"/>
              </w:rPr>
              <w:t>0</w:t>
            </w:r>
            <w:r>
              <w:rPr>
                <w:rFonts w:ascii="宋体" w:hAnsi="宋体"/>
                <w:szCs w:val="21"/>
              </w:rPr>
              <w:t>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投标人提出质疑</w:t>
            </w:r>
          </w:p>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截止时间</w:t>
            </w:r>
          </w:p>
        </w:tc>
        <w:tc>
          <w:tcPr>
            <w:tcW w:w="6615" w:type="dxa"/>
            <w:vAlign w:val="center"/>
          </w:tcPr>
          <w:p>
            <w:pPr>
              <w:autoSpaceDE w:val="0"/>
              <w:autoSpaceDN w:val="0"/>
              <w:adjustRightInd w:val="0"/>
              <w:snapToGrid w:val="0"/>
              <w:rPr>
                <w:rFonts w:ascii="宋体" w:hAnsi="宋体"/>
                <w:szCs w:val="21"/>
                <w:highlight w:val="yellow"/>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lang w:val="en-US" w:eastAsia="zh-CN"/>
              </w:rPr>
              <w:t>7</w:t>
            </w:r>
            <w:r>
              <w:rPr>
                <w:rFonts w:ascii="宋体" w:hAnsi="宋体"/>
                <w:szCs w:val="21"/>
              </w:rPr>
              <w:t>-</w:t>
            </w:r>
            <w:r>
              <w:rPr>
                <w:rFonts w:hint="eastAsia" w:ascii="宋体" w:hAnsi="宋体"/>
                <w:szCs w:val="21"/>
                <w:lang w:val="en-US" w:eastAsia="zh-CN"/>
              </w:rPr>
              <w:t>29</w:t>
            </w:r>
            <w:r>
              <w:rPr>
                <w:rFonts w:ascii="宋体" w:hAnsi="宋体"/>
                <w:szCs w:val="21"/>
              </w:rPr>
              <w:t xml:space="preserve"> </w:t>
            </w:r>
            <w:r>
              <w:rPr>
                <w:rFonts w:hint="eastAsia" w:ascii="宋体" w:hAnsi="宋体"/>
                <w:szCs w:val="21"/>
              </w:rPr>
              <w:t>17</w:t>
            </w:r>
            <w:r>
              <w:rPr>
                <w:rFonts w:ascii="宋体" w:hAnsi="宋体"/>
                <w:szCs w:val="21"/>
              </w:rPr>
              <w:t>:</w:t>
            </w:r>
            <w:r>
              <w:rPr>
                <w:rFonts w:hint="eastAsia" w:ascii="宋体" w:hAnsi="宋体"/>
                <w:szCs w:val="21"/>
              </w:rPr>
              <w:t>0</w:t>
            </w:r>
            <w:r>
              <w:rPr>
                <w:rFonts w:ascii="宋体" w:hAnsi="宋体"/>
                <w:szCs w:val="21"/>
              </w:rPr>
              <w:t>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cs="宋体"/>
                <w:szCs w:val="21"/>
                <w:shd w:val="clear" w:color="auto" w:fill="FFFFFF"/>
              </w:rPr>
            </w:pPr>
            <w:r>
              <w:rPr>
                <w:rFonts w:hint="eastAsia" w:ascii="宋体" w:hAnsi="宋体" w:cs="宋体"/>
                <w:szCs w:val="21"/>
                <w:shd w:val="clear" w:color="auto" w:fill="FFFFFF"/>
              </w:rPr>
              <w:t>招标人澄清、修改、</w:t>
            </w:r>
            <w:r>
              <w:rPr>
                <w:rFonts w:ascii="宋体" w:hAnsi="宋体" w:cs="宋体"/>
                <w:szCs w:val="21"/>
                <w:shd w:val="clear" w:color="auto" w:fill="FFFFFF"/>
              </w:rPr>
              <w:t>答疑</w:t>
            </w:r>
            <w:r>
              <w:rPr>
                <w:rFonts w:hint="eastAsia" w:ascii="宋体" w:hAnsi="宋体" w:cs="宋体"/>
                <w:szCs w:val="21"/>
                <w:shd w:val="clear" w:color="auto" w:fill="FFFFFF"/>
              </w:rPr>
              <w:t>截止时间</w:t>
            </w:r>
          </w:p>
        </w:tc>
        <w:tc>
          <w:tcPr>
            <w:tcW w:w="6615" w:type="dxa"/>
            <w:vAlign w:val="center"/>
          </w:tcPr>
          <w:p>
            <w:pPr>
              <w:autoSpaceDE w:val="0"/>
              <w:autoSpaceDN w:val="0"/>
              <w:adjustRightInd w:val="0"/>
              <w:snapToGrid w:val="0"/>
              <w:rPr>
                <w:rFonts w:ascii="宋体" w:hAnsi="宋体"/>
                <w:szCs w:val="21"/>
                <w:highlight w:val="yellow"/>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lang w:val="en-US" w:eastAsia="zh-CN"/>
              </w:rPr>
              <w:t>8</w:t>
            </w:r>
            <w:r>
              <w:rPr>
                <w:rFonts w:ascii="宋体" w:hAnsi="宋体"/>
                <w:szCs w:val="21"/>
              </w:rPr>
              <w:t>-</w:t>
            </w:r>
            <w:r>
              <w:rPr>
                <w:rFonts w:hint="eastAsia" w:ascii="宋体" w:hAnsi="宋体"/>
                <w:szCs w:val="21"/>
                <w:lang w:val="en-US" w:eastAsia="zh-CN"/>
              </w:rPr>
              <w:t>1</w:t>
            </w:r>
            <w:r>
              <w:rPr>
                <w:rFonts w:ascii="宋体" w:hAnsi="宋体"/>
                <w:szCs w:val="21"/>
              </w:rPr>
              <w:t xml:space="preserve"> </w:t>
            </w:r>
            <w:r>
              <w:rPr>
                <w:rFonts w:hint="eastAsia" w:ascii="宋体" w:hAnsi="宋体"/>
                <w:szCs w:val="21"/>
              </w:rPr>
              <w:t>17</w:t>
            </w:r>
            <w:r>
              <w:rPr>
                <w:rFonts w:ascii="宋体" w:hAnsi="宋体"/>
                <w:szCs w:val="21"/>
              </w:rPr>
              <w:t>:</w:t>
            </w:r>
            <w:r>
              <w:rPr>
                <w:rFonts w:hint="eastAsia" w:ascii="宋体" w:hAnsi="宋体"/>
                <w:szCs w:val="21"/>
              </w:rPr>
              <w:t>0</w:t>
            </w:r>
            <w:r>
              <w:rPr>
                <w:rFonts w:ascii="宋体" w:hAnsi="宋体"/>
                <w:szCs w:val="21"/>
              </w:rPr>
              <w:t>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6</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szCs w:val="21"/>
                <w:shd w:val="clear" w:color="auto" w:fill="FFFFFF"/>
              </w:rPr>
              <w:t>投标</w:t>
            </w:r>
            <w:r>
              <w:rPr>
                <w:rFonts w:hint="eastAsia" w:ascii="宋体" w:hAnsi="宋体"/>
                <w:szCs w:val="21"/>
                <w:shd w:val="clear" w:color="auto" w:fill="FFFFFF"/>
              </w:rPr>
              <w:t>文件递交</w:t>
            </w:r>
            <w:r>
              <w:rPr>
                <w:rFonts w:ascii="宋体" w:hAnsi="宋体"/>
                <w:szCs w:val="21"/>
                <w:shd w:val="clear" w:color="auto" w:fill="FFFFFF"/>
              </w:rPr>
              <w:t>截止时间</w:t>
            </w:r>
          </w:p>
        </w:tc>
        <w:tc>
          <w:tcPr>
            <w:tcW w:w="6615" w:type="dxa"/>
            <w:vAlign w:val="center"/>
          </w:tcPr>
          <w:p>
            <w:pPr>
              <w:autoSpaceDE w:val="0"/>
              <w:autoSpaceDN w:val="0"/>
              <w:adjustRightInd w:val="0"/>
              <w:snapToGrid w:val="0"/>
              <w:rPr>
                <w:rFonts w:ascii="宋体" w:hAnsi="宋体"/>
                <w:szCs w:val="21"/>
                <w:highlight w:val="yellow"/>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lang w:val="en-US" w:eastAsia="zh-CN"/>
              </w:rPr>
              <w:t>8</w:t>
            </w:r>
            <w:r>
              <w:rPr>
                <w:rFonts w:ascii="宋体" w:hAnsi="宋体"/>
                <w:szCs w:val="21"/>
              </w:rPr>
              <w:t>-</w:t>
            </w:r>
            <w:r>
              <w:rPr>
                <w:rFonts w:hint="eastAsia" w:ascii="宋体" w:hAnsi="宋体"/>
                <w:szCs w:val="21"/>
                <w:lang w:val="en-US" w:eastAsia="zh-CN"/>
              </w:rPr>
              <w:t>2</w:t>
            </w:r>
            <w:r>
              <w:rPr>
                <w:rFonts w:ascii="宋体" w:hAnsi="宋体"/>
                <w:szCs w:val="21"/>
              </w:rPr>
              <w:t xml:space="preserve"> </w:t>
            </w:r>
            <w:r>
              <w:rPr>
                <w:rFonts w:hint="eastAsia" w:ascii="宋体" w:hAnsi="宋体"/>
                <w:szCs w:val="21"/>
              </w:rPr>
              <w:t>17</w:t>
            </w:r>
            <w:r>
              <w:rPr>
                <w:rFonts w:ascii="宋体" w:hAnsi="宋体"/>
                <w:szCs w:val="21"/>
              </w:rPr>
              <w:t>:</w:t>
            </w:r>
            <w:r>
              <w:rPr>
                <w:rFonts w:hint="eastAsia" w:ascii="宋体" w:hAnsi="宋体"/>
                <w:szCs w:val="21"/>
              </w:rPr>
              <w:t>0</w:t>
            </w:r>
            <w:r>
              <w:rPr>
                <w:rFonts w:ascii="宋体" w:hAnsi="宋体"/>
                <w:szCs w:val="21"/>
              </w:rPr>
              <w:t>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7</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szCs w:val="21"/>
                <w:shd w:val="clear" w:color="auto" w:fill="FFFFFF"/>
              </w:rPr>
              <w:t>投标文件递交方式及注意事项</w:t>
            </w:r>
          </w:p>
        </w:tc>
        <w:tc>
          <w:tcPr>
            <w:tcW w:w="6615" w:type="dxa"/>
          </w:tcPr>
          <w:p>
            <w:pPr>
              <w:rPr>
                <w:rFonts w:ascii="宋体" w:hAnsi="宋体"/>
              </w:rPr>
            </w:pPr>
            <w:r>
              <w:rPr>
                <w:rFonts w:hint="eastAsia" w:ascii="宋体" w:hAnsi="宋体"/>
                <w:szCs w:val="21"/>
              </w:rPr>
              <w:t>投标文件应以扫描</w:t>
            </w:r>
            <w:r>
              <w:rPr>
                <w:rFonts w:ascii="宋体" w:hAnsi="宋体"/>
                <w:szCs w:val="21"/>
              </w:rPr>
              <w:t>版（PDF</w:t>
            </w:r>
            <w:r>
              <w:rPr>
                <w:rFonts w:hint="eastAsia" w:ascii="宋体" w:hAnsi="宋体"/>
                <w:szCs w:val="21"/>
              </w:rPr>
              <w:t>版</w:t>
            </w:r>
            <w:r>
              <w:rPr>
                <w:rFonts w:ascii="宋体" w:hAnsi="宋体"/>
                <w:szCs w:val="21"/>
              </w:rPr>
              <w:t>）</w:t>
            </w:r>
            <w:r>
              <w:rPr>
                <w:rFonts w:hint="eastAsia" w:ascii="宋体" w:hAnsi="宋体"/>
                <w:szCs w:val="21"/>
              </w:rPr>
              <w:t>及</w:t>
            </w:r>
            <w:r>
              <w:rPr>
                <w:rFonts w:ascii="宋体" w:hAnsi="宋体"/>
                <w:szCs w:val="21"/>
              </w:rPr>
              <w:t>Word</w:t>
            </w:r>
            <w:r>
              <w:rPr>
                <w:rFonts w:hint="eastAsia" w:ascii="宋体" w:hAnsi="宋体"/>
                <w:szCs w:val="21"/>
              </w:rPr>
              <w:t>版</w:t>
            </w:r>
            <w:r>
              <w:rPr>
                <w:rFonts w:ascii="宋体" w:hAnsi="宋体"/>
                <w:szCs w:val="21"/>
              </w:rPr>
              <w:t>文件</w:t>
            </w:r>
            <w:r>
              <w:rPr>
                <w:rFonts w:hint="eastAsia" w:ascii="宋体" w:hAnsi="宋体"/>
                <w:szCs w:val="21"/>
              </w:rPr>
              <w:t>加密形式上传至</w:t>
            </w:r>
            <w:r>
              <w:rPr>
                <w:rFonts w:hint="eastAsia"/>
              </w:rPr>
              <w:t>https://cg.szcec.com/sharing/PeMWKlZLJ</w:t>
            </w:r>
            <w:r>
              <w:rPr>
                <w:rFonts w:ascii="宋体" w:hAnsi="宋体"/>
                <w:bCs/>
                <w:color w:val="FF0000"/>
              </w:rPr>
              <w:t xml:space="preserve"> </w:t>
            </w:r>
            <w:r>
              <w:rPr>
                <w:rFonts w:hint="eastAsia" w:ascii="宋体" w:hAnsi="宋体"/>
                <w:szCs w:val="21"/>
              </w:rPr>
              <w:t>，并致电确认，</w:t>
            </w:r>
            <w:bookmarkStart w:id="2" w:name="_Toc478393187"/>
            <w:bookmarkStart w:id="3" w:name="_Toc478392822"/>
            <w:bookmarkStart w:id="4" w:name="_Toc478110532"/>
            <w:r>
              <w:rPr>
                <w:rFonts w:hint="eastAsia" w:ascii="宋体" w:hAnsi="宋体"/>
              </w:rPr>
              <w:t>注意事项：</w:t>
            </w:r>
          </w:p>
          <w:p>
            <w:pPr>
              <w:pStyle w:val="22"/>
              <w:numPr>
                <w:ilvl w:val="0"/>
                <w:numId w:val="3"/>
              </w:numPr>
              <w:ind w:left="541" w:hanging="541" w:firstLineChars="0"/>
              <w:rPr>
                <w:rFonts w:ascii="宋体" w:hAnsi="宋体" w:eastAsia="宋体"/>
                <w:szCs w:val="21"/>
              </w:rPr>
            </w:pPr>
            <w:bookmarkStart w:id="5" w:name="_Hlk60498011"/>
            <w:r>
              <w:rPr>
                <w:rFonts w:hint="eastAsia" w:ascii="宋体" w:hAnsi="宋体" w:eastAsia="宋体"/>
                <w:szCs w:val="21"/>
              </w:rPr>
              <w:t>为便于开标时的解密操作，响应文件（</w:t>
            </w:r>
            <w:r>
              <w:rPr>
                <w:rFonts w:ascii="宋体" w:hAnsi="宋体" w:eastAsia="宋体"/>
                <w:szCs w:val="21"/>
              </w:rPr>
              <w:t>PDF</w:t>
            </w:r>
            <w:r>
              <w:rPr>
                <w:rFonts w:hint="eastAsia" w:ascii="宋体" w:hAnsi="宋体" w:eastAsia="宋体"/>
                <w:szCs w:val="21"/>
              </w:rPr>
              <w:t>版及Word版</w:t>
            </w:r>
            <w:r>
              <w:rPr>
                <w:rFonts w:ascii="宋体" w:hAnsi="宋体" w:eastAsia="宋体"/>
                <w:szCs w:val="21"/>
              </w:rPr>
              <w:t>）</w:t>
            </w:r>
            <w:r>
              <w:rPr>
                <w:rFonts w:hint="eastAsia" w:ascii="宋体" w:hAnsi="宋体" w:eastAsia="宋体"/>
                <w:szCs w:val="21"/>
              </w:rPr>
              <w:t>必须制作为一个压缩文件后再行加密，否则投标文件将被拒收。</w:t>
            </w:r>
            <w:r>
              <w:rPr>
                <w:rFonts w:ascii="宋体" w:hAnsi="宋体" w:eastAsia="宋体"/>
                <w:szCs w:val="21"/>
              </w:rPr>
              <w:t>建议采用WinRAR</w:t>
            </w:r>
            <w:r>
              <w:rPr>
                <w:rFonts w:hint="eastAsia" w:ascii="宋体" w:hAnsi="宋体" w:eastAsia="宋体"/>
                <w:szCs w:val="21"/>
              </w:rPr>
              <w:t>或</w:t>
            </w:r>
            <w:r>
              <w:rPr>
                <w:rFonts w:ascii="宋体" w:hAnsi="宋体" w:eastAsia="宋体"/>
                <w:szCs w:val="21"/>
              </w:rPr>
              <w:t>WinZip</w:t>
            </w:r>
            <w:r>
              <w:rPr>
                <w:rFonts w:hint="eastAsia" w:ascii="宋体" w:hAnsi="宋体" w:eastAsia="宋体"/>
                <w:szCs w:val="21"/>
              </w:rPr>
              <w:t>等常用</w:t>
            </w:r>
            <w:r>
              <w:rPr>
                <w:rFonts w:ascii="宋体" w:hAnsi="宋体" w:eastAsia="宋体"/>
                <w:szCs w:val="21"/>
              </w:rPr>
              <w:t>压缩</w:t>
            </w:r>
            <w:r>
              <w:rPr>
                <w:rFonts w:hint="eastAsia" w:ascii="宋体" w:hAnsi="宋体" w:eastAsia="宋体"/>
                <w:szCs w:val="21"/>
              </w:rPr>
              <w:t>软件进行压缩和</w:t>
            </w:r>
            <w:r>
              <w:rPr>
                <w:rFonts w:ascii="宋体" w:hAnsi="宋体" w:eastAsia="宋体"/>
                <w:szCs w:val="21"/>
              </w:rPr>
              <w:t>加密</w:t>
            </w:r>
            <w:bookmarkEnd w:id="5"/>
            <w:r>
              <w:rPr>
                <w:rFonts w:hint="eastAsia" w:ascii="宋体" w:hAnsi="宋体" w:eastAsia="宋体"/>
                <w:szCs w:val="21"/>
              </w:rPr>
              <w:t>。</w:t>
            </w:r>
          </w:p>
          <w:p>
            <w:pPr>
              <w:pStyle w:val="22"/>
              <w:numPr>
                <w:ilvl w:val="0"/>
                <w:numId w:val="3"/>
              </w:numPr>
              <w:ind w:left="541" w:hanging="541" w:firstLineChars="0"/>
              <w:rPr>
                <w:rFonts w:ascii="宋体" w:hAnsi="宋体" w:eastAsia="宋体"/>
                <w:szCs w:val="21"/>
              </w:rPr>
            </w:pPr>
            <w:r>
              <w:rPr>
                <w:rFonts w:hint="eastAsia" w:ascii="宋体" w:hAnsi="宋体" w:eastAsia="宋体"/>
                <w:szCs w:val="21"/>
              </w:rPr>
              <w:t>投标单位授权代表须熟记文件密码，否则做废标处理。投标文件递交时间截止后，再不接受任何理由的撤回或重新提交文件请求。</w:t>
            </w:r>
          </w:p>
          <w:p>
            <w:pPr>
              <w:pStyle w:val="22"/>
              <w:numPr>
                <w:ilvl w:val="0"/>
                <w:numId w:val="3"/>
              </w:numPr>
              <w:ind w:left="541" w:hanging="541" w:firstLineChars="0"/>
              <w:rPr>
                <w:rFonts w:ascii="宋体" w:hAnsi="宋体" w:eastAsia="宋体"/>
                <w:szCs w:val="21"/>
              </w:rPr>
            </w:pPr>
            <w:r>
              <w:rPr>
                <w:rFonts w:hint="eastAsia" w:ascii="宋体" w:hAnsi="宋体" w:eastAsia="宋体"/>
                <w:szCs w:val="21"/>
              </w:rPr>
              <w:t>所有需要加盖公章的页面均须加盖公章，要求签名之处须有相应的亲笔手写签名或法定有效的私章。</w:t>
            </w:r>
          </w:p>
          <w:p>
            <w:pPr>
              <w:pStyle w:val="22"/>
              <w:numPr>
                <w:ilvl w:val="0"/>
                <w:numId w:val="3"/>
              </w:numPr>
              <w:ind w:left="541" w:hanging="541" w:firstLineChars="0"/>
              <w:rPr>
                <w:rFonts w:ascii="宋体" w:hAnsi="宋体" w:eastAsia="宋体"/>
                <w:szCs w:val="21"/>
              </w:rPr>
            </w:pPr>
            <w:r>
              <w:rPr>
                <w:rFonts w:hint="eastAsia" w:ascii="宋体" w:hAnsi="宋体" w:eastAsia="宋体"/>
                <w:szCs w:val="21"/>
              </w:rPr>
              <w:t>本项目实质性响应内容以盖章扫描版（</w:t>
            </w:r>
            <w:r>
              <w:rPr>
                <w:rFonts w:ascii="宋体" w:hAnsi="宋体" w:eastAsia="宋体"/>
                <w:szCs w:val="21"/>
              </w:rPr>
              <w:t>PDF</w:t>
            </w:r>
            <w:r>
              <w:rPr>
                <w:rFonts w:hint="eastAsia" w:ascii="宋体" w:hAnsi="宋体" w:eastAsia="宋体"/>
                <w:szCs w:val="21"/>
              </w:rPr>
              <w:t>版）文件为准，W</w:t>
            </w:r>
            <w:r>
              <w:rPr>
                <w:rFonts w:ascii="宋体" w:hAnsi="宋体" w:eastAsia="宋体"/>
                <w:szCs w:val="21"/>
              </w:rPr>
              <w:t>ord</w:t>
            </w:r>
            <w:r>
              <w:rPr>
                <w:rFonts w:hint="eastAsia" w:ascii="宋体" w:hAnsi="宋体" w:eastAsia="宋体"/>
                <w:szCs w:val="21"/>
              </w:rPr>
              <w:t>版文件仅供评标时搜索文件内容之用而不作为评审依据。</w:t>
            </w:r>
            <w:bookmarkEnd w:id="2"/>
            <w:bookmarkEnd w:id="3"/>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05" w:type="dxa"/>
            <w:vMerge w:val="restart"/>
            <w:vAlign w:val="center"/>
          </w:tcPr>
          <w:p>
            <w:pPr>
              <w:autoSpaceDE w:val="0"/>
              <w:autoSpaceDN w:val="0"/>
              <w:adjustRightInd w:val="0"/>
              <w:snapToGrid w:val="0"/>
              <w:jc w:val="center"/>
              <w:rPr>
                <w:rFonts w:ascii="宋体" w:hAnsi="宋体"/>
                <w:szCs w:val="21"/>
              </w:rPr>
            </w:pPr>
            <w:r>
              <w:rPr>
                <w:rFonts w:hint="eastAsia" w:ascii="宋体" w:hAnsi="宋体"/>
                <w:szCs w:val="21"/>
              </w:rPr>
              <w:t>8</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shd w:val="clear" w:color="auto" w:fill="FFFFFF"/>
              </w:rPr>
              <w:t>开标时间</w:t>
            </w:r>
          </w:p>
        </w:tc>
        <w:tc>
          <w:tcPr>
            <w:tcW w:w="6615" w:type="dxa"/>
            <w:vAlign w:val="center"/>
          </w:tcPr>
          <w:p>
            <w:pPr>
              <w:rPr>
                <w:rFonts w:ascii="宋体" w:hAnsi="宋体"/>
              </w:rPr>
            </w:pPr>
            <w:r>
              <w:rPr>
                <w:rFonts w:hint="eastAsia" w:ascii="宋体" w:hAnsi="宋体"/>
                <w:szCs w:val="21"/>
              </w:rPr>
              <w:t>2</w:t>
            </w:r>
            <w:r>
              <w:rPr>
                <w:rFonts w:ascii="宋体" w:hAnsi="宋体"/>
                <w:szCs w:val="21"/>
              </w:rPr>
              <w:t>02</w:t>
            </w:r>
            <w:r>
              <w:rPr>
                <w:rFonts w:hint="eastAsia" w:ascii="宋体" w:hAnsi="宋体"/>
                <w:szCs w:val="21"/>
              </w:rPr>
              <w:t>2</w:t>
            </w:r>
            <w:r>
              <w:rPr>
                <w:rFonts w:ascii="宋体" w:hAnsi="宋体"/>
                <w:szCs w:val="21"/>
              </w:rPr>
              <w:t>-</w:t>
            </w:r>
            <w:r>
              <w:rPr>
                <w:rFonts w:hint="eastAsia" w:ascii="宋体" w:hAnsi="宋体"/>
                <w:szCs w:val="21"/>
                <w:lang w:val="en-US" w:eastAsia="zh-CN"/>
              </w:rPr>
              <w:t>8</w:t>
            </w:r>
            <w:r>
              <w:rPr>
                <w:rFonts w:ascii="宋体" w:hAnsi="宋体"/>
                <w:szCs w:val="21"/>
              </w:rPr>
              <w:t>-</w:t>
            </w:r>
            <w:r>
              <w:rPr>
                <w:rFonts w:hint="eastAsia" w:ascii="宋体" w:hAnsi="宋体"/>
                <w:szCs w:val="21"/>
                <w:lang w:val="en-US" w:eastAsia="zh-CN"/>
              </w:rPr>
              <w:t>3</w:t>
            </w:r>
            <w:r>
              <w:rPr>
                <w:rFonts w:ascii="宋体" w:hAnsi="宋体"/>
                <w:szCs w:val="21"/>
              </w:rPr>
              <w:t xml:space="preserve"> </w:t>
            </w:r>
            <w:r>
              <w:rPr>
                <w:rFonts w:hint="eastAsia" w:ascii="宋体" w:hAnsi="宋体"/>
                <w:szCs w:val="21"/>
              </w:rPr>
              <w:t>1</w:t>
            </w:r>
            <w:r>
              <w:rPr>
                <w:rFonts w:hint="eastAsia" w:ascii="宋体" w:hAnsi="宋体"/>
                <w:szCs w:val="21"/>
                <w:lang w:val="en-US" w:eastAsia="zh-CN"/>
              </w:rPr>
              <w:t>4</w:t>
            </w:r>
            <w:r>
              <w:rPr>
                <w:rFonts w:ascii="宋体" w:hAnsi="宋体"/>
                <w:szCs w:val="21"/>
              </w:rPr>
              <w:t>:</w:t>
            </w:r>
            <w:r>
              <w:rPr>
                <w:rFonts w:hint="eastAsia" w:ascii="宋体" w:hAnsi="宋体"/>
                <w:szCs w:val="21"/>
                <w:lang w:val="en-US" w:eastAsia="zh-CN"/>
              </w:rPr>
              <w:t>3</w:t>
            </w:r>
            <w:r>
              <w:rPr>
                <w:rFonts w:ascii="宋体" w:hAnsi="宋体"/>
                <w:szCs w:val="21"/>
              </w:rPr>
              <w:t>0</w:t>
            </w:r>
            <w:r>
              <w:rPr>
                <w:rFonts w:hint="eastAsia" w:ascii="宋体" w:hAnsi="宋体"/>
                <w:szCs w:val="21"/>
              </w:rPr>
              <w:t>（北京时间</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hint="eastAsia" w:ascii="宋体" w:hAnsi="宋体"/>
                <w:szCs w:val="21"/>
              </w:rPr>
              <w:t>开标地点</w:t>
            </w:r>
          </w:p>
        </w:tc>
        <w:tc>
          <w:tcPr>
            <w:tcW w:w="6615" w:type="dxa"/>
            <w:vAlign w:val="center"/>
          </w:tcPr>
          <w:p>
            <w:pPr>
              <w:autoSpaceDE w:val="0"/>
              <w:autoSpaceDN w:val="0"/>
              <w:adjustRightInd w:val="0"/>
              <w:snapToGrid w:val="0"/>
              <w:rPr>
                <w:rFonts w:ascii="宋体" w:hAnsi="宋体"/>
                <w:szCs w:val="21"/>
              </w:rPr>
            </w:pPr>
            <w:r>
              <w:rPr>
                <w:rFonts w:hint="eastAsia" w:ascii="宋体" w:hAnsi="宋体"/>
                <w:szCs w:val="21"/>
              </w:rPr>
              <w:t>腾讯会议号：</w:t>
            </w:r>
            <w:r>
              <w:rPr>
                <w:rFonts w:hint="eastAsia" w:ascii="宋体" w:hAnsi="宋体"/>
                <w:bCs/>
                <w:szCs w:val="21"/>
              </w:rPr>
              <w:t>（免密）</w:t>
            </w:r>
            <w:r>
              <w:rPr>
                <w:rFonts w:hint="eastAsia" w:ascii="宋体" w:hAnsi="宋体"/>
                <w:szCs w:val="21"/>
              </w:rPr>
              <w:t>，届时请各投标人按采购公告要求准时提交响应文件并参加在线开标。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Merge w:val="continue"/>
            <w:vAlign w:val="center"/>
          </w:tcPr>
          <w:p>
            <w:pPr>
              <w:autoSpaceDE w:val="0"/>
              <w:autoSpaceDN w:val="0"/>
              <w:adjustRightInd w:val="0"/>
              <w:snapToGrid w:val="0"/>
              <w:jc w:val="center"/>
              <w:rPr>
                <w:rFonts w:ascii="宋体" w:hAnsi="宋体"/>
                <w:szCs w:val="21"/>
              </w:rPr>
            </w:pP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投标文件密码</w:t>
            </w:r>
          </w:p>
        </w:tc>
        <w:tc>
          <w:tcPr>
            <w:tcW w:w="6615" w:type="dxa"/>
            <w:vAlign w:val="center"/>
          </w:tcPr>
          <w:p>
            <w:pPr>
              <w:autoSpaceDE w:val="0"/>
              <w:autoSpaceDN w:val="0"/>
              <w:adjustRightInd w:val="0"/>
              <w:snapToGrid w:val="0"/>
              <w:rPr>
                <w:rFonts w:ascii="宋体" w:hAnsi="宋体"/>
                <w:szCs w:val="21"/>
              </w:rPr>
            </w:pPr>
            <w:r>
              <w:rPr>
                <w:rFonts w:hint="eastAsia" w:ascii="宋体" w:hAnsi="宋体"/>
                <w:szCs w:val="21"/>
              </w:rPr>
              <w:t>并在开标时按照招标人现场指令</w:t>
            </w:r>
            <w:r>
              <w:rPr>
                <w:rFonts w:hint="eastAsia" w:ascii="宋体" w:hAnsi="宋体"/>
              </w:rPr>
              <w:t>将投标文件解密密码（详见附件1</w:t>
            </w:r>
            <w:r>
              <w:rPr>
                <w:rFonts w:ascii="宋体" w:hAnsi="宋体"/>
              </w:rPr>
              <w:t>5</w:t>
            </w:r>
            <w:r>
              <w:rPr>
                <w:rFonts w:hint="eastAsia" w:ascii="宋体" w:hAnsi="宋体"/>
              </w:rPr>
              <w:t>）上传至</w:t>
            </w:r>
            <w:r>
              <w:rPr>
                <w:rFonts w:hint="eastAsia"/>
              </w:rPr>
              <w:t>https://cg.szcec.com/sharing/oQZPjO6Zj</w:t>
            </w:r>
            <w:r>
              <w:rPr>
                <w:rFonts w:hint="eastAsia" w:ascii="宋体" w:hAnsi="宋体"/>
                <w:bCs/>
              </w:rPr>
              <w:t>，</w:t>
            </w:r>
            <w:r>
              <w:rPr>
                <w:rFonts w:hint="eastAsia" w:ascii="宋体" w:hAnsi="宋体"/>
                <w:szCs w:val="21"/>
              </w:rPr>
              <w:t>（为确保开评标工作的保密性并兼顾效率，密码早发、晚发的，均可能导致废标的不利后果）。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tcBorders>
              <w:top w:val="single" w:color="auto" w:sz="4" w:space="0"/>
              <w:right w:val="single" w:color="auto" w:sz="4" w:space="0"/>
            </w:tcBorders>
            <w:vAlign w:val="center"/>
          </w:tcPr>
          <w:p>
            <w:pPr>
              <w:autoSpaceDE w:val="0"/>
              <w:autoSpaceDN w:val="0"/>
              <w:adjustRightInd w:val="0"/>
              <w:snapToGrid w:val="0"/>
              <w:jc w:val="center"/>
              <w:rPr>
                <w:rFonts w:ascii="宋体" w:hAnsi="宋体"/>
                <w:szCs w:val="21"/>
              </w:rPr>
            </w:pPr>
            <w:r>
              <w:rPr>
                <w:rFonts w:hint="eastAsia" w:ascii="宋体" w:hAnsi="宋体"/>
                <w:szCs w:val="21"/>
              </w:rPr>
              <w:t>9</w:t>
            </w:r>
          </w:p>
        </w:tc>
        <w:tc>
          <w:tcPr>
            <w:tcW w:w="1990" w:type="dxa"/>
            <w:tcBorders>
              <w:top w:val="single" w:color="auto" w:sz="4" w:space="0"/>
              <w:left w:val="single" w:color="auto" w:sz="4" w:space="0"/>
              <w:right w:val="single" w:color="auto" w:sz="4" w:space="0"/>
            </w:tcBorders>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是否接受</w:t>
            </w:r>
          </w:p>
          <w:p>
            <w:pPr>
              <w:autoSpaceDE w:val="0"/>
              <w:autoSpaceDN w:val="0"/>
              <w:adjustRightInd w:val="0"/>
              <w:snapToGrid w:val="0"/>
              <w:jc w:val="center"/>
              <w:rPr>
                <w:rFonts w:ascii="宋体" w:hAnsi="宋体"/>
                <w:kern w:val="0"/>
                <w:szCs w:val="21"/>
              </w:rPr>
            </w:pPr>
            <w:r>
              <w:rPr>
                <w:rFonts w:hint="eastAsia" w:ascii="宋体" w:hAnsi="宋体"/>
                <w:kern w:val="0"/>
                <w:szCs w:val="21"/>
              </w:rPr>
              <w:t>联合体投标</w:t>
            </w:r>
          </w:p>
        </w:tc>
        <w:tc>
          <w:tcPr>
            <w:tcW w:w="6615" w:type="dxa"/>
            <w:tcBorders>
              <w:top w:val="single" w:color="auto" w:sz="4" w:space="0"/>
              <w:left w:val="single" w:color="auto" w:sz="4" w:space="0"/>
            </w:tcBorders>
            <w:vAlign w:val="center"/>
          </w:tcPr>
          <w:p>
            <w:pPr>
              <w:autoSpaceDE w:val="0"/>
              <w:autoSpaceDN w:val="0"/>
              <w:adjustRightInd w:val="0"/>
              <w:snapToGrid w:val="0"/>
              <w:rPr>
                <w:rFonts w:ascii="宋体" w:hAnsi="宋体"/>
                <w:kern w:val="0"/>
                <w:szCs w:val="21"/>
              </w:rPr>
            </w:pPr>
            <w:r>
              <w:rPr>
                <w:rFonts w:hint="eastAsia" w:ascii="宋体" w:hAnsi="宋体"/>
                <w:kern w:val="0"/>
                <w:szCs w:val="21"/>
              </w:rPr>
              <w:sym w:font="Wingdings 2" w:char="0052"/>
            </w:r>
            <w:r>
              <w:rPr>
                <w:rFonts w:hint="eastAsia" w:ascii="宋体" w:hAnsi="宋体"/>
                <w:kern w:val="0"/>
                <w:szCs w:val="21"/>
              </w:rPr>
              <w:t>不接受</w:t>
            </w:r>
          </w:p>
          <w:p>
            <w:pPr>
              <w:autoSpaceDE w:val="0"/>
              <w:autoSpaceDN w:val="0"/>
              <w:adjustRightInd w:val="0"/>
              <w:snapToGrid w:val="0"/>
              <w:rPr>
                <w:rFonts w:ascii="宋体" w:hAnsi="宋体"/>
                <w:kern w:val="0"/>
                <w:szCs w:val="21"/>
              </w:rPr>
            </w:pPr>
            <w:r>
              <w:rPr>
                <w:rFonts w:hint="eastAsia" w:ascii="宋体" w:hAnsi="宋体"/>
                <w:kern w:val="0"/>
                <w:szCs w:val="21"/>
              </w:rPr>
              <w:t>□接受，应满足下列要求：</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10</w:t>
            </w:r>
          </w:p>
        </w:tc>
        <w:tc>
          <w:tcPr>
            <w:tcW w:w="1990" w:type="dxa"/>
            <w:vAlign w:val="center"/>
          </w:tcPr>
          <w:p>
            <w:pPr>
              <w:autoSpaceDE w:val="0"/>
              <w:autoSpaceDN w:val="0"/>
              <w:adjustRightInd w:val="0"/>
              <w:snapToGrid w:val="0"/>
              <w:jc w:val="center"/>
              <w:rPr>
                <w:rFonts w:ascii="宋体" w:hAnsi="宋体"/>
                <w:szCs w:val="21"/>
                <w:shd w:val="clear" w:color="auto" w:fill="FFFFFF"/>
              </w:rPr>
            </w:pPr>
            <w:r>
              <w:rPr>
                <w:rFonts w:ascii="宋体" w:hAnsi="宋体"/>
                <w:color w:val="000000" w:themeColor="text1"/>
                <w:szCs w:val="21"/>
                <w:shd w:val="clear" w:color="auto" w:fill="FFFFFF"/>
                <w14:textFill>
                  <w14:solidFill>
                    <w14:schemeClr w14:val="tx1"/>
                  </w14:solidFill>
                </w14:textFill>
              </w:rPr>
              <w:t>踏勘</w:t>
            </w:r>
            <w:r>
              <w:rPr>
                <w:rFonts w:hint="eastAsia" w:ascii="宋体" w:hAnsi="宋体"/>
                <w:color w:val="000000" w:themeColor="text1"/>
                <w:szCs w:val="21"/>
                <w:shd w:val="clear" w:color="auto" w:fill="FFFFFF"/>
                <w14:textFill>
                  <w14:solidFill>
                    <w14:schemeClr w14:val="tx1"/>
                  </w14:solidFill>
                </w14:textFill>
              </w:rPr>
              <w:t>现场</w:t>
            </w:r>
          </w:p>
        </w:tc>
        <w:tc>
          <w:tcPr>
            <w:tcW w:w="6615" w:type="dxa"/>
            <w:vAlign w:val="center"/>
          </w:tcPr>
          <w:p>
            <w:pPr>
              <w:numPr>
                <w:ilvl w:val="0"/>
                <w:numId w:val="4"/>
              </w:numPr>
              <w:tabs>
                <w:tab w:val="left" w:pos="281"/>
                <w:tab w:val="left" w:pos="541"/>
              </w:tabs>
              <w:snapToGrid w:val="0"/>
              <w:spacing w:after="156" w:afterLines="50"/>
              <w:rPr>
                <w:rFonts w:ascii="宋体" w:hAnsi="宋体"/>
                <w:kern w:val="0"/>
                <w:szCs w:val="21"/>
                <w:shd w:val="clear" w:color="auto" w:fill="FFFFFF"/>
              </w:rPr>
            </w:pPr>
            <w:r>
              <w:rPr>
                <w:rFonts w:hint="eastAsia" w:ascii="宋体" w:hAnsi="宋体" w:cs="Segoe UI Symbol"/>
                <w:kern w:val="0"/>
                <w:szCs w:val="21"/>
              </w:rPr>
              <w:sym w:font="Wingdings 2" w:char="0052"/>
            </w:r>
            <w:r>
              <w:rPr>
                <w:rFonts w:hint="eastAsia" w:ascii="宋体" w:hAnsi="宋体"/>
                <w:kern w:val="0"/>
                <w:szCs w:val="21"/>
                <w:shd w:val="clear" w:color="auto" w:fill="FFFFFF"/>
              </w:rPr>
              <w:t>不组织。可在公开招标开始后至公开招标结束前自行踏勘。</w:t>
            </w:r>
          </w:p>
          <w:p>
            <w:pPr>
              <w:numPr>
                <w:ilvl w:val="0"/>
                <w:numId w:val="4"/>
              </w:numPr>
              <w:tabs>
                <w:tab w:val="left" w:pos="281"/>
                <w:tab w:val="left" w:pos="541"/>
              </w:tabs>
              <w:snapToGrid w:val="0"/>
              <w:spacing w:after="156" w:afterLines="50"/>
              <w:rPr>
                <w:rFonts w:ascii="宋体" w:hAnsi="宋体"/>
                <w:kern w:val="0"/>
                <w:szCs w:val="21"/>
                <w:shd w:val="clear" w:color="auto" w:fill="FFFFFF"/>
              </w:rPr>
            </w:pPr>
            <w:r>
              <w:rPr>
                <w:rFonts w:hint="eastAsia" w:ascii="宋体" w:hAnsi="宋体" w:cs="Segoe UI Symbol"/>
                <w:kern w:val="0"/>
                <w:szCs w:val="21"/>
              </w:rPr>
              <w:sym w:font="Wingdings 2" w:char="00A3"/>
            </w:r>
            <w:r>
              <w:rPr>
                <w:rFonts w:hint="eastAsia" w:ascii="宋体" w:hAnsi="宋体"/>
                <w:kern w:val="0"/>
                <w:szCs w:val="21"/>
                <w:shd w:val="clear" w:color="auto" w:fill="FFFFFF"/>
              </w:rPr>
              <w:t>组织，踏勘要求：</w:t>
            </w:r>
          </w:p>
          <w:p>
            <w:pPr>
              <w:pStyle w:val="22"/>
              <w:numPr>
                <w:ilvl w:val="0"/>
                <w:numId w:val="5"/>
              </w:numPr>
              <w:tabs>
                <w:tab w:val="left" w:pos="541"/>
              </w:tabs>
              <w:snapToGrid w:val="0"/>
              <w:ind w:left="805" w:hanging="227" w:firstLineChars="0"/>
              <w:rPr>
                <w:rFonts w:ascii="宋体" w:hAnsi="宋体" w:eastAsia="宋体"/>
                <w:kern w:val="0"/>
                <w:sz w:val="20"/>
                <w:szCs w:val="21"/>
              </w:rPr>
            </w:pPr>
            <w:r>
              <w:rPr>
                <w:rFonts w:hint="eastAsia" w:ascii="宋体" w:hAnsi="宋体" w:eastAsia="宋体"/>
                <w:szCs w:val="21"/>
              </w:rPr>
              <w:t>投标人是否必须参加：</w:t>
            </w:r>
          </w:p>
          <w:p>
            <w:pPr>
              <w:pStyle w:val="22"/>
              <w:tabs>
                <w:tab w:val="left" w:pos="541"/>
              </w:tabs>
              <w:snapToGrid w:val="0"/>
              <w:ind w:left="805" w:firstLine="8" w:firstLineChars="4"/>
              <w:rPr>
                <w:rFonts w:ascii="宋体" w:hAnsi="宋体" w:eastAsia="宋体"/>
                <w:szCs w:val="21"/>
              </w:rPr>
            </w:pPr>
            <w:r>
              <w:rPr>
                <w:rFonts w:hint="eastAsia" w:ascii="宋体" w:hAnsi="宋体" w:cs="Segoe UI Symbol"/>
                <w:kern w:val="0"/>
                <w:szCs w:val="21"/>
              </w:rPr>
              <w:t>□</w:t>
            </w:r>
            <w:r>
              <w:rPr>
                <w:rFonts w:hint="eastAsia" w:ascii="宋体" w:hAnsi="宋体" w:eastAsia="宋体"/>
                <w:szCs w:val="21"/>
              </w:rPr>
              <w:t>是（若不参加，将因投标文件不完整导致失去本项目投标资格）</w:t>
            </w:r>
          </w:p>
          <w:p>
            <w:pPr>
              <w:pStyle w:val="22"/>
              <w:tabs>
                <w:tab w:val="left" w:pos="541"/>
              </w:tabs>
              <w:snapToGrid w:val="0"/>
              <w:spacing w:after="156" w:afterLines="50"/>
              <w:ind w:left="805" w:firstLine="8" w:firstLineChars="4"/>
              <w:rPr>
                <w:rFonts w:ascii="宋体" w:hAnsi="宋体" w:eastAsia="宋体"/>
                <w:szCs w:val="21"/>
              </w:rPr>
            </w:pPr>
            <w:r>
              <w:rPr>
                <w:rFonts w:hint="eastAsia" w:ascii="宋体" w:hAnsi="宋体" w:cs="Segoe UI Symbol"/>
                <w:kern w:val="0"/>
                <w:szCs w:val="21"/>
              </w:rPr>
              <w:t>□</w:t>
            </w:r>
            <w:r>
              <w:rPr>
                <w:rFonts w:hint="eastAsia" w:ascii="宋体" w:hAnsi="宋体" w:eastAsia="宋体"/>
                <w:szCs w:val="21"/>
              </w:rPr>
              <w:t>否（可选择不参加，不影响投标资格但可能会产生不利后果）</w:t>
            </w:r>
          </w:p>
          <w:p>
            <w:pPr>
              <w:pStyle w:val="22"/>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招标人定于202</w:t>
            </w:r>
            <w:r>
              <w:rPr>
                <w:rFonts w:hint="eastAsia" w:ascii="宋体" w:hAnsi="宋体" w:eastAsia="宋体" w:cs="Times New Roman"/>
                <w:szCs w:val="21"/>
              </w:rPr>
              <w:t>×</w:t>
            </w:r>
            <w:r>
              <w:rPr>
                <w:rFonts w:hint="eastAsia" w:ascii="宋体" w:hAnsi="宋体" w:eastAsia="宋体"/>
                <w:kern w:val="0"/>
                <w:szCs w:val="21"/>
              </w:rPr>
              <w:t>-</w:t>
            </w:r>
            <w:r>
              <w:rPr>
                <w:rFonts w:hint="eastAsia" w:ascii="宋体" w:hAnsi="宋体" w:eastAsia="宋体" w:cs="Times New Roman"/>
                <w:szCs w:val="21"/>
              </w:rPr>
              <w:t>××</w:t>
            </w:r>
            <w:r>
              <w:rPr>
                <w:rFonts w:ascii="宋体" w:hAnsi="宋体" w:eastAsia="宋体"/>
                <w:kern w:val="0"/>
                <w:szCs w:val="21"/>
              </w:rPr>
              <w:t>-</w:t>
            </w:r>
            <w:r>
              <w:rPr>
                <w:rFonts w:hint="eastAsia" w:ascii="宋体" w:hAnsi="宋体" w:eastAsia="宋体" w:cs="Times New Roman"/>
                <w:szCs w:val="21"/>
              </w:rPr>
              <w:t>××</w:t>
            </w:r>
            <w:r>
              <w:rPr>
                <w:rFonts w:ascii="宋体" w:hAnsi="宋体" w:eastAsia="宋体"/>
                <w:kern w:val="0"/>
                <w:szCs w:val="21"/>
              </w:rPr>
              <w:t xml:space="preserve"> </w:t>
            </w:r>
            <w:r>
              <w:rPr>
                <w:rFonts w:hint="eastAsia" w:ascii="宋体" w:hAnsi="宋体" w:eastAsia="宋体" w:cs="Times New Roman"/>
                <w:szCs w:val="21"/>
              </w:rPr>
              <w:t>××</w:t>
            </w:r>
            <w:r>
              <w:rPr>
                <w:rFonts w:hint="eastAsia" w:ascii="宋体" w:hAnsi="宋体" w:eastAsia="宋体"/>
                <w:kern w:val="0"/>
                <w:szCs w:val="21"/>
              </w:rPr>
              <w:t>:</w:t>
            </w:r>
            <w:r>
              <w:rPr>
                <w:rFonts w:hint="eastAsia" w:ascii="宋体" w:hAnsi="宋体" w:eastAsia="宋体" w:cs="Times New Roman"/>
                <w:szCs w:val="21"/>
              </w:rPr>
              <w:t xml:space="preserve"> ××</w:t>
            </w:r>
            <w:r>
              <w:rPr>
                <w:rFonts w:hint="eastAsia" w:ascii="宋体" w:hAnsi="宋体" w:eastAsia="宋体"/>
                <w:kern w:val="0"/>
                <w:szCs w:val="21"/>
              </w:rPr>
              <w:t>邀请投标人人员察看现场并讲解项目需求；投标人应在谈判前指派符合疫情防控要求的人员参加由招标人组织的现场踏勘工作。</w:t>
            </w:r>
          </w:p>
          <w:p>
            <w:pPr>
              <w:pStyle w:val="22"/>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投标人须持《现场考察证明》（格式见附件）参加现场踏勘，并在完成现场踏勘后交由招标人管理人员签字确认，并</w:t>
            </w:r>
            <w:r>
              <w:rPr>
                <w:rFonts w:ascii="宋体" w:hAnsi="宋体" w:eastAsia="宋体"/>
                <w:kern w:val="0"/>
                <w:szCs w:val="21"/>
              </w:rPr>
              <w:t>附</w:t>
            </w:r>
            <w:r>
              <w:rPr>
                <w:rFonts w:hint="eastAsia" w:ascii="宋体" w:hAnsi="宋体" w:eastAsia="宋体"/>
                <w:kern w:val="0"/>
                <w:szCs w:val="21"/>
              </w:rPr>
              <w:t>于投标文件中。</w:t>
            </w:r>
          </w:p>
          <w:p>
            <w:pPr>
              <w:pStyle w:val="22"/>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已报名但未参加现场踏勘的招标人视为已理解并认同本次踏勘所涉及的全部内容，且对本次踏勘的组织实施过程无异议。招标人自行承担因不参加现场踏勘所可能造成的一切后果（包括</w:t>
            </w:r>
            <w:r>
              <w:rPr>
                <w:rFonts w:ascii="宋体" w:hAnsi="宋体" w:eastAsia="宋体"/>
                <w:kern w:val="0"/>
                <w:szCs w:val="21"/>
              </w:rPr>
              <w:t>因此失去投标资格</w:t>
            </w:r>
            <w:r>
              <w:rPr>
                <w:rFonts w:hint="eastAsia" w:ascii="宋体" w:hAnsi="宋体" w:eastAsia="宋体"/>
                <w:kern w:val="0"/>
                <w:szCs w:val="21"/>
              </w:rPr>
              <w:t>的情形</w:t>
            </w:r>
            <w:r>
              <w:rPr>
                <w:rFonts w:ascii="宋体" w:hAnsi="宋体" w:eastAsia="宋体"/>
                <w:kern w:val="0"/>
                <w:szCs w:val="21"/>
              </w:rPr>
              <w:t>）</w:t>
            </w:r>
            <w:r>
              <w:rPr>
                <w:rFonts w:hint="eastAsia" w:ascii="宋体" w:hAnsi="宋体" w:eastAsia="宋体"/>
                <w:kern w:val="0"/>
                <w:szCs w:val="21"/>
              </w:rPr>
              <w:t>。</w:t>
            </w:r>
          </w:p>
          <w:p>
            <w:pPr>
              <w:pStyle w:val="22"/>
              <w:numPr>
                <w:ilvl w:val="0"/>
                <w:numId w:val="6"/>
              </w:numPr>
              <w:tabs>
                <w:tab w:val="left" w:pos="541"/>
              </w:tabs>
              <w:snapToGrid w:val="0"/>
              <w:spacing w:after="156" w:afterLines="50"/>
              <w:ind w:left="805" w:hanging="224" w:firstLineChars="0"/>
              <w:rPr>
                <w:rFonts w:ascii="宋体" w:hAnsi="宋体" w:eastAsia="宋体"/>
                <w:kern w:val="0"/>
                <w:szCs w:val="21"/>
              </w:rPr>
            </w:pPr>
            <w:r>
              <w:rPr>
                <w:rFonts w:hint="eastAsia" w:ascii="宋体" w:hAnsi="宋体" w:eastAsia="宋体"/>
                <w:kern w:val="0"/>
                <w:szCs w:val="21"/>
              </w:rPr>
              <w:t>鉴于疫情防控要求，</w:t>
            </w:r>
            <w:r>
              <w:rPr>
                <w:rFonts w:hint="eastAsia" w:ascii="宋体" w:hAnsi="宋体" w:eastAsia="宋体"/>
                <w:kern w:val="0"/>
              </w:rPr>
              <w:t>所有入场人员均需持</w:t>
            </w:r>
            <w:r>
              <w:rPr>
                <w:rFonts w:hint="eastAsia" w:ascii="宋体" w:hAnsi="宋体" w:eastAsia="宋体"/>
                <w:color w:val="FF0000"/>
                <w:kern w:val="0"/>
              </w:rPr>
              <w:t>24小时</w:t>
            </w:r>
            <w:r>
              <w:rPr>
                <w:rFonts w:hint="eastAsia" w:ascii="宋体" w:hAnsi="宋体" w:eastAsia="宋体"/>
                <w:kern w:val="0"/>
              </w:rPr>
              <w:t>核酸检测阴性结果，</w:t>
            </w:r>
            <w:r>
              <w:rPr>
                <w:rFonts w:hint="eastAsia" w:ascii="宋体" w:hAnsi="宋体" w:eastAsia="宋体"/>
                <w:kern w:val="0"/>
                <w:szCs w:val="21"/>
              </w:rPr>
              <w:t>投标人须至少提前一天与踏勘联系人预约。否则，将可能导致投标人不能进入踏勘现场</w:t>
            </w:r>
            <w:r>
              <w:rPr>
                <w:rFonts w:ascii="宋体" w:hAnsi="宋体" w:eastAsia="宋体"/>
                <w:kern w:val="0"/>
                <w:szCs w:val="21"/>
              </w:rPr>
              <w:t>的</w:t>
            </w:r>
            <w:r>
              <w:rPr>
                <w:rFonts w:hint="eastAsia" w:ascii="宋体" w:hAnsi="宋体" w:eastAsia="宋体"/>
                <w:kern w:val="0"/>
                <w:szCs w:val="21"/>
              </w:rPr>
              <w:t>不利后果。投标人必须保证所安排的踏勘人员完全符合政府主管部门及招标人的疫情防控要求，否则由此带来的一切责任和风险均由投标人负责，且招标人有权拒绝未预约备案人员参加本项目踏勘活动。</w:t>
            </w:r>
            <w:r>
              <w:rPr>
                <w:rFonts w:hint="eastAsia" w:ascii="宋体" w:hAnsi="宋体" w:eastAsia="宋体"/>
                <w:b/>
                <w:color w:val="FF0000"/>
                <w:kern w:val="0"/>
              </w:rPr>
              <w:t>（特别注意：各投标人不得指派属于封控区、管控区、防范区人员作为本项目的踏勘人员）</w:t>
            </w:r>
          </w:p>
          <w:p>
            <w:pPr>
              <w:pStyle w:val="22"/>
              <w:numPr>
                <w:ilvl w:val="0"/>
                <w:numId w:val="6"/>
              </w:numPr>
              <w:tabs>
                <w:tab w:val="left" w:pos="541"/>
              </w:tabs>
              <w:snapToGrid w:val="0"/>
              <w:ind w:left="805" w:hanging="224" w:firstLineChars="0"/>
              <w:rPr>
                <w:rFonts w:ascii="宋体" w:hAnsi="宋体" w:eastAsia="宋体"/>
                <w:kern w:val="0"/>
                <w:szCs w:val="21"/>
              </w:rPr>
            </w:pPr>
            <w:r>
              <w:rPr>
                <w:rFonts w:hint="eastAsia" w:ascii="宋体" w:hAnsi="宋体" w:eastAsia="宋体"/>
                <w:kern w:val="0"/>
                <w:szCs w:val="21"/>
              </w:rPr>
              <w:t>踏勘联系人：无</w:t>
            </w:r>
          </w:p>
          <w:p>
            <w:pPr>
              <w:pStyle w:val="22"/>
              <w:tabs>
                <w:tab w:val="left" w:pos="541"/>
              </w:tabs>
              <w:snapToGrid w:val="0"/>
              <w:ind w:left="805" w:firstLine="0" w:firstLineChars="0"/>
              <w:rPr>
                <w:rFonts w:ascii="宋体" w:hAnsi="宋体" w:eastAsia="宋体"/>
                <w:kern w:val="0"/>
                <w:szCs w:val="21"/>
              </w:rPr>
            </w:pPr>
            <w:r>
              <w:rPr>
                <w:rFonts w:hint="eastAsia" w:ascii="宋体" w:hAnsi="宋体" w:eastAsia="宋体"/>
                <w:kern w:val="0"/>
                <w:szCs w:val="21"/>
              </w:rPr>
              <w:t>电话：N/A</w:t>
            </w:r>
          </w:p>
          <w:p>
            <w:pPr>
              <w:pStyle w:val="22"/>
              <w:tabs>
                <w:tab w:val="left" w:pos="541"/>
              </w:tabs>
              <w:snapToGrid w:val="0"/>
              <w:ind w:left="805" w:firstLine="0" w:firstLineChars="0"/>
              <w:rPr>
                <w:rFonts w:ascii="宋体" w:hAnsi="宋体" w:eastAsia="宋体"/>
                <w:shd w:val="clear" w:color="auto" w:fill="FFFFFF"/>
              </w:rPr>
            </w:pPr>
            <w:r>
              <w:rPr>
                <w:rFonts w:hint="eastAsia" w:ascii="宋体" w:hAnsi="宋体" w:eastAsia="宋体"/>
                <w:kern w:val="0"/>
                <w:szCs w:val="21"/>
              </w:rPr>
              <w:t>集合地点：N/A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1"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1</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履约</w:t>
            </w:r>
            <w:r>
              <w:rPr>
                <w:rFonts w:ascii="宋体" w:hAnsi="宋体"/>
                <w:szCs w:val="21"/>
              </w:rPr>
              <w:t>保证金</w:t>
            </w:r>
          </w:p>
        </w:tc>
        <w:tc>
          <w:tcPr>
            <w:tcW w:w="6615" w:type="dxa"/>
            <w:vAlign w:val="center"/>
          </w:tcPr>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是否要求递交履约保证金：</w:t>
            </w:r>
            <w:r>
              <w:rPr>
                <w:rFonts w:ascii="宋体" w:hAnsi="宋体" w:cs="Segoe UI Symbol"/>
                <w:kern w:val="0"/>
                <w:szCs w:val="21"/>
              </w:rPr>
              <w:t xml:space="preserve"> </w:t>
            </w:r>
          </w:p>
          <w:p>
            <w:pPr>
              <w:pStyle w:val="22"/>
              <w:numPr>
                <w:ilvl w:val="0"/>
                <w:numId w:val="7"/>
              </w:numPr>
              <w:autoSpaceDE w:val="0"/>
              <w:autoSpaceDN w:val="0"/>
              <w:adjustRightInd w:val="0"/>
              <w:snapToGrid w:val="0"/>
              <w:ind w:left="536" w:hanging="536" w:firstLineChars="0"/>
              <w:rPr>
                <w:rFonts w:ascii="宋体" w:hAnsi="宋体" w:eastAsia="宋体" w:cs="Segoe UI Symbol"/>
                <w:kern w:val="0"/>
                <w:szCs w:val="21"/>
              </w:rPr>
            </w:pPr>
            <w:r>
              <w:rPr>
                <w:rFonts w:ascii="Segoe UI Symbol" w:hAnsi="Segoe UI Symbol" w:cs="Segoe UI Symbol"/>
                <w:kern w:val="0"/>
                <w:szCs w:val="21"/>
              </w:rPr>
              <w:t>☑</w:t>
            </w:r>
            <w:r>
              <w:rPr>
                <w:rFonts w:hint="eastAsia" w:ascii="宋体" w:hAnsi="宋体" w:eastAsia="宋体" w:cs="Segoe UI Symbol"/>
                <w:kern w:val="0"/>
                <w:szCs w:val="21"/>
              </w:rPr>
              <w:t>不要求</w:t>
            </w:r>
          </w:p>
          <w:p>
            <w:pPr>
              <w:pStyle w:val="22"/>
              <w:numPr>
                <w:ilvl w:val="0"/>
                <w:numId w:val="7"/>
              </w:numPr>
              <w:autoSpaceDE w:val="0"/>
              <w:autoSpaceDN w:val="0"/>
              <w:adjustRightInd w:val="0"/>
              <w:snapToGrid w:val="0"/>
              <w:ind w:left="536" w:hanging="536" w:firstLineChars="0"/>
              <w:rPr>
                <w:rFonts w:ascii="宋体" w:hAnsi="宋体" w:eastAsia="宋体" w:cs="Segoe UI Symbol"/>
                <w:kern w:val="0"/>
                <w:szCs w:val="21"/>
              </w:rPr>
            </w:pPr>
            <w:r>
              <w:rPr>
                <w:rFonts w:hint="eastAsia" w:ascii="宋体" w:hAnsi="宋体" w:eastAsia="宋体" w:cs="Segoe UI Symbol"/>
                <w:kern w:val="0"/>
                <w:szCs w:val="21"/>
              </w:rPr>
              <w:t>□要求</w:t>
            </w:r>
          </w:p>
          <w:p>
            <w:pPr>
              <w:pStyle w:val="22"/>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履约保证金金额：人民币</w:t>
            </w:r>
            <w:r>
              <w:rPr>
                <w:rFonts w:hint="eastAsia" w:ascii="宋体" w:hAnsi="宋体" w:eastAsia="宋体" w:cs="Segoe UI Symbol"/>
                <w:kern w:val="0"/>
                <w:szCs w:val="21"/>
                <w:u w:val="single"/>
              </w:rPr>
              <w:t xml:space="preserve"> </w:t>
            </w:r>
            <w:r>
              <w:rPr>
                <w:rFonts w:ascii="宋体" w:hAnsi="宋体" w:eastAsia="宋体" w:cs="Segoe UI Symbol"/>
                <w:kern w:val="0"/>
                <w:szCs w:val="21"/>
                <w:u w:val="single"/>
              </w:rPr>
              <w:t>/</w:t>
            </w:r>
            <w:r>
              <w:rPr>
                <w:rFonts w:hint="eastAsia" w:ascii="宋体" w:hAnsi="宋体" w:eastAsia="宋体" w:cs="Segoe UI Symbol"/>
                <w:kern w:val="0"/>
                <w:szCs w:val="21"/>
                <w:u w:val="single"/>
              </w:rPr>
              <w:t xml:space="preserve"> </w:t>
            </w:r>
            <w:r>
              <w:rPr>
                <w:rFonts w:hint="eastAsia" w:ascii="宋体" w:hAnsi="宋体" w:eastAsia="宋体" w:cs="Segoe UI Symbol"/>
                <w:kern w:val="0"/>
                <w:szCs w:val="21"/>
              </w:rPr>
              <w:t>元</w:t>
            </w:r>
          </w:p>
          <w:p>
            <w:pPr>
              <w:pStyle w:val="22"/>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履约保证金的</w:t>
            </w:r>
            <w:r>
              <w:rPr>
                <w:rFonts w:ascii="宋体" w:hAnsi="宋体" w:eastAsia="宋体" w:cs="Segoe UI Symbol"/>
                <w:kern w:val="0"/>
                <w:szCs w:val="21"/>
              </w:rPr>
              <w:t>形式：</w:t>
            </w:r>
            <w:r>
              <w:rPr>
                <w:rFonts w:hint="eastAsia" w:ascii="宋体" w:hAnsi="宋体" w:eastAsia="宋体" w:cs="Segoe UI Symbol"/>
                <w:kern w:val="0"/>
                <w:szCs w:val="21"/>
              </w:rPr>
              <w:t>□银行转账</w:t>
            </w:r>
            <w:r>
              <w:rPr>
                <w:rFonts w:ascii="宋体" w:hAnsi="宋体" w:eastAsia="宋体" w:cs="Segoe UI Symbol"/>
                <w:kern w:val="0"/>
                <w:szCs w:val="21"/>
              </w:rPr>
              <w:t xml:space="preserve">  </w:t>
            </w:r>
            <w:r>
              <w:rPr>
                <w:rFonts w:hint="eastAsia" w:ascii="宋体" w:hAnsi="宋体" w:eastAsia="宋体" w:cs="Segoe UI Symbol"/>
                <w:kern w:val="0"/>
                <w:szCs w:val="21"/>
              </w:rPr>
              <w:t>□现金</w:t>
            </w:r>
          </w:p>
          <w:p>
            <w:pPr>
              <w:pStyle w:val="22"/>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投标人保证金</w:t>
            </w:r>
            <w:r>
              <w:rPr>
                <w:rFonts w:ascii="宋体" w:hAnsi="宋体" w:eastAsia="宋体" w:cs="Segoe UI Symbol"/>
                <w:kern w:val="0"/>
                <w:szCs w:val="21"/>
              </w:rPr>
              <w:t>收款</w:t>
            </w:r>
            <w:r>
              <w:rPr>
                <w:rFonts w:hint="eastAsia" w:ascii="宋体" w:hAnsi="宋体" w:eastAsia="宋体" w:cs="Segoe UI Symbol"/>
                <w:kern w:val="0"/>
                <w:szCs w:val="21"/>
              </w:rPr>
              <w:t>银行账户信息（选用“银行转账</w:t>
            </w:r>
            <w:r>
              <w:rPr>
                <w:rFonts w:ascii="宋体" w:hAnsi="宋体" w:eastAsia="宋体" w:cs="Segoe UI Symbol"/>
                <w:kern w:val="0"/>
                <w:szCs w:val="21"/>
              </w:rPr>
              <w:t>”</w:t>
            </w:r>
            <w:r>
              <w:rPr>
                <w:rFonts w:hint="eastAsia" w:ascii="宋体" w:hAnsi="宋体" w:eastAsia="宋体" w:cs="Segoe UI Symbol"/>
                <w:kern w:val="0"/>
                <w:szCs w:val="21"/>
              </w:rPr>
              <w:t>方式须填</w:t>
            </w:r>
            <w:r>
              <w:rPr>
                <w:rFonts w:ascii="宋体" w:hAnsi="宋体" w:eastAsia="宋体" w:cs="Segoe UI Symbol"/>
                <w:kern w:val="0"/>
                <w:szCs w:val="21"/>
              </w:rPr>
              <w:t>）</w:t>
            </w:r>
          </w:p>
          <w:p>
            <w:pPr>
              <w:autoSpaceDE w:val="0"/>
              <w:autoSpaceDN w:val="0"/>
              <w:adjustRightInd w:val="0"/>
              <w:snapToGrid w:val="0"/>
              <w:ind w:left="819" w:leftChars="390" w:firstLine="1"/>
              <w:jc w:val="left"/>
              <w:rPr>
                <w:rFonts w:ascii="宋体" w:hAnsi="宋体" w:cs="Segoe UI Symbol"/>
                <w:kern w:val="0"/>
                <w:szCs w:val="21"/>
              </w:rPr>
            </w:pPr>
            <w:r>
              <w:rPr>
                <w:rFonts w:ascii="宋体" w:hAnsi="宋体" w:cs="Segoe UI Symbol"/>
                <w:kern w:val="0"/>
                <w:szCs w:val="21"/>
              </w:rPr>
              <w:t>收款单位：</w:t>
            </w:r>
            <w:r>
              <w:rPr>
                <w:rFonts w:hint="eastAsia" w:ascii="宋体" w:hAnsi="宋体" w:cs="Segoe UI Symbol"/>
                <w:kern w:val="0"/>
                <w:szCs w:val="21"/>
                <w:u w:val="single"/>
              </w:rPr>
              <w:t>深圳深圳会展中心管理有限责任公司</w:t>
            </w:r>
          </w:p>
          <w:p>
            <w:pPr>
              <w:autoSpaceDE w:val="0"/>
              <w:autoSpaceDN w:val="0"/>
              <w:adjustRightInd w:val="0"/>
              <w:snapToGrid w:val="0"/>
              <w:ind w:left="819" w:leftChars="390" w:firstLine="1"/>
              <w:jc w:val="left"/>
              <w:rPr>
                <w:rFonts w:ascii="宋体" w:hAnsi="宋体" w:cs="Segoe UI Symbol"/>
                <w:kern w:val="0"/>
                <w:szCs w:val="21"/>
              </w:rPr>
            </w:pPr>
            <w:r>
              <w:rPr>
                <w:rFonts w:ascii="宋体" w:hAnsi="宋体" w:cs="Segoe UI Symbol"/>
                <w:kern w:val="0"/>
                <w:szCs w:val="21"/>
              </w:rPr>
              <w:t>开户银行：</w:t>
            </w:r>
            <w:r>
              <w:rPr>
                <w:rFonts w:ascii="宋体" w:hAnsi="宋体" w:cs="Segoe UI Symbol"/>
                <w:kern w:val="0"/>
                <w:szCs w:val="21"/>
                <w:u w:val="single"/>
              </w:rPr>
              <w:t xml:space="preserve">     </w:t>
            </w:r>
            <w:r>
              <w:rPr>
                <w:rFonts w:hint="eastAsia" w:ascii="宋体" w:hAnsi="宋体" w:cs="Segoe UI Symbol"/>
                <w:kern w:val="0"/>
                <w:szCs w:val="21"/>
                <w:u w:val="single"/>
              </w:rPr>
              <w:t>／</w:t>
            </w:r>
            <w:r>
              <w:rPr>
                <w:rFonts w:ascii="宋体" w:hAnsi="宋体" w:cs="Segoe UI Symbol"/>
                <w:kern w:val="0"/>
                <w:szCs w:val="21"/>
                <w:u w:val="single"/>
              </w:rPr>
              <w:t xml:space="preserve">       </w:t>
            </w:r>
          </w:p>
          <w:p>
            <w:pPr>
              <w:autoSpaceDE w:val="0"/>
              <w:autoSpaceDN w:val="0"/>
              <w:adjustRightInd w:val="0"/>
              <w:snapToGrid w:val="0"/>
              <w:ind w:left="819" w:leftChars="390" w:firstLine="1"/>
              <w:jc w:val="left"/>
              <w:rPr>
                <w:rFonts w:ascii="宋体" w:hAnsi="宋体" w:cs="Segoe UI Symbol"/>
                <w:kern w:val="0"/>
                <w:szCs w:val="21"/>
                <w:u w:val="single"/>
              </w:rPr>
            </w:pPr>
            <w:r>
              <w:rPr>
                <w:rFonts w:hint="eastAsia" w:ascii="宋体" w:hAnsi="宋体" w:cs="Segoe UI Symbol"/>
                <w:kern w:val="0"/>
                <w:szCs w:val="21"/>
              </w:rPr>
              <w:t>银行账号</w:t>
            </w:r>
            <w:r>
              <w:rPr>
                <w:rFonts w:ascii="宋体" w:hAnsi="宋体" w:cs="Segoe UI Symbol"/>
                <w:kern w:val="0"/>
                <w:szCs w:val="21"/>
              </w:rPr>
              <w:t>：</w:t>
            </w:r>
            <w:r>
              <w:rPr>
                <w:rFonts w:ascii="宋体" w:hAnsi="宋体" w:cs="Segoe UI Symbol"/>
                <w:kern w:val="0"/>
                <w:szCs w:val="21"/>
                <w:u w:val="single"/>
              </w:rPr>
              <w:t xml:space="preserve">     </w:t>
            </w:r>
            <w:r>
              <w:rPr>
                <w:rFonts w:hint="eastAsia" w:ascii="宋体" w:hAnsi="宋体" w:cs="Segoe UI Symbol"/>
                <w:kern w:val="0"/>
                <w:szCs w:val="21"/>
                <w:u w:val="single"/>
              </w:rPr>
              <w:t>／</w:t>
            </w:r>
            <w:r>
              <w:rPr>
                <w:rFonts w:ascii="宋体" w:hAnsi="宋体" w:cs="Segoe UI Symbol"/>
                <w:kern w:val="0"/>
                <w:szCs w:val="21"/>
                <w:u w:val="single"/>
              </w:rPr>
              <w:t xml:space="preserve">       </w:t>
            </w:r>
          </w:p>
          <w:p>
            <w:pPr>
              <w:pStyle w:val="22"/>
              <w:numPr>
                <w:ilvl w:val="0"/>
                <w:numId w:val="8"/>
              </w:numPr>
              <w:autoSpaceDE w:val="0"/>
              <w:autoSpaceDN w:val="0"/>
              <w:adjustRightInd w:val="0"/>
              <w:snapToGrid w:val="0"/>
              <w:ind w:left="818" w:leftChars="254" w:hanging="285" w:hangingChars="136"/>
              <w:jc w:val="left"/>
              <w:rPr>
                <w:rFonts w:ascii="宋体" w:hAnsi="宋体" w:eastAsia="宋体" w:cs="Segoe UI Symbol"/>
                <w:kern w:val="0"/>
                <w:szCs w:val="21"/>
              </w:rPr>
            </w:pPr>
            <w:r>
              <w:rPr>
                <w:rFonts w:hint="eastAsia" w:ascii="宋体" w:hAnsi="宋体" w:eastAsia="宋体" w:cs="Segoe UI Symbol"/>
                <w:kern w:val="0"/>
                <w:szCs w:val="21"/>
              </w:rPr>
              <w:t>履约保证金的</w:t>
            </w:r>
            <w:r>
              <w:rPr>
                <w:rFonts w:ascii="宋体" w:hAnsi="宋体" w:eastAsia="宋体" w:cs="Segoe UI Symbol"/>
                <w:kern w:val="0"/>
                <w:szCs w:val="21"/>
              </w:rPr>
              <w:t>形式</w:t>
            </w:r>
            <w:r>
              <w:rPr>
                <w:rFonts w:hint="eastAsia" w:ascii="宋体" w:hAnsi="宋体" w:eastAsia="宋体" w:cs="Segoe UI Symbol"/>
                <w:kern w:val="0"/>
                <w:szCs w:val="21"/>
              </w:rPr>
              <w:t>为银行转账的，需在转账时注明项目名称，保证金应从投标人公司账户中转出。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2</w:t>
            </w:r>
          </w:p>
        </w:tc>
        <w:tc>
          <w:tcPr>
            <w:tcW w:w="1990" w:type="dxa"/>
            <w:vAlign w:val="center"/>
          </w:tcPr>
          <w:p>
            <w:pPr>
              <w:autoSpaceDE w:val="0"/>
              <w:autoSpaceDN w:val="0"/>
              <w:adjustRightInd w:val="0"/>
              <w:snapToGrid w:val="0"/>
              <w:jc w:val="center"/>
              <w:rPr>
                <w:rFonts w:ascii="宋体" w:hAnsi="宋体"/>
                <w:szCs w:val="21"/>
              </w:rPr>
            </w:pPr>
            <w:r>
              <w:rPr>
                <w:rFonts w:hint="eastAsia" w:ascii="宋体" w:hAnsi="宋体"/>
                <w:szCs w:val="21"/>
              </w:rPr>
              <w:t>投标样品</w:t>
            </w:r>
          </w:p>
        </w:tc>
        <w:tc>
          <w:tcPr>
            <w:tcW w:w="6615" w:type="dxa"/>
            <w:vAlign w:val="center"/>
          </w:tcPr>
          <w:p>
            <w:pPr>
              <w:autoSpaceDE w:val="0"/>
              <w:autoSpaceDN w:val="0"/>
              <w:adjustRightInd w:val="0"/>
              <w:snapToGrid w:val="0"/>
              <w:jc w:val="left"/>
              <w:rPr>
                <w:rFonts w:ascii="宋体" w:hAnsi="宋体"/>
                <w:szCs w:val="21"/>
              </w:rPr>
            </w:pPr>
            <w:r>
              <w:rPr>
                <w:rFonts w:ascii="Segoe UI Symbol" w:hAnsi="Segoe UI Symbol" w:cs="Segoe UI Symbol"/>
                <w:kern w:val="0"/>
                <w:szCs w:val="21"/>
              </w:rPr>
              <w:t>☑</w:t>
            </w:r>
            <w:r>
              <w:rPr>
                <w:rFonts w:hint="eastAsia" w:ascii="宋体" w:hAnsi="宋体"/>
                <w:szCs w:val="21"/>
              </w:rPr>
              <w:t>不要求递交投标样品</w:t>
            </w:r>
          </w:p>
          <w:p>
            <w:pPr>
              <w:autoSpaceDE w:val="0"/>
              <w:autoSpaceDN w:val="0"/>
              <w:adjustRightInd w:val="0"/>
              <w:snapToGrid w:val="0"/>
              <w:jc w:val="left"/>
              <w:rPr>
                <w:rFonts w:ascii="宋体" w:hAnsi="宋体"/>
                <w:szCs w:val="21"/>
                <w:u w:val="single"/>
              </w:rPr>
            </w:pPr>
            <w:r>
              <w:rPr>
                <w:rFonts w:hint="eastAsia" w:ascii="宋体" w:hAnsi="宋体"/>
                <w:szCs w:val="21"/>
              </w:rPr>
              <w:t>□递交投标样品，具体要求：</w:t>
            </w:r>
            <w:r>
              <w:rPr>
                <w:rFonts w:hint="eastAsia" w:ascii="宋体" w:hAnsi="宋体"/>
                <w:szCs w:val="21"/>
                <w:u w:val="single"/>
              </w:rPr>
              <w:t xml:space="preserve"> </w:t>
            </w:r>
            <w:r>
              <w:rPr>
                <w:rFonts w:ascii="宋体" w:hAnsi="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3</w:t>
            </w:r>
          </w:p>
        </w:tc>
        <w:tc>
          <w:tcPr>
            <w:tcW w:w="1990" w:type="dxa"/>
            <w:vAlign w:val="center"/>
          </w:tcPr>
          <w:p>
            <w:pPr>
              <w:autoSpaceDE w:val="0"/>
              <w:autoSpaceDN w:val="0"/>
              <w:adjustRightInd w:val="0"/>
              <w:snapToGrid w:val="0"/>
              <w:jc w:val="center"/>
              <w:rPr>
                <w:rFonts w:ascii="宋体" w:hAnsi="宋体"/>
                <w:kern w:val="0"/>
                <w:szCs w:val="21"/>
              </w:rPr>
            </w:pPr>
            <w:r>
              <w:rPr>
                <w:rFonts w:hint="eastAsia" w:ascii="宋体" w:hAnsi="宋体"/>
                <w:kern w:val="0"/>
                <w:szCs w:val="21"/>
              </w:rPr>
              <w:t>评标方法</w:t>
            </w:r>
          </w:p>
        </w:tc>
        <w:tc>
          <w:tcPr>
            <w:tcW w:w="6615" w:type="dxa"/>
            <w:vAlign w:val="center"/>
          </w:tcPr>
          <w:p>
            <w:pPr>
              <w:autoSpaceDE w:val="0"/>
              <w:autoSpaceDN w:val="0"/>
              <w:adjustRightInd w:val="0"/>
              <w:snapToGrid w:val="0"/>
              <w:rPr>
                <w:rFonts w:ascii="宋体" w:hAnsi="宋体" w:cs="Segoe UI Symbol"/>
                <w:kern w:val="0"/>
                <w:szCs w:val="21"/>
              </w:rPr>
            </w:pPr>
            <w:r>
              <w:rPr>
                <w:rFonts w:ascii="Segoe UI Symbol" w:hAnsi="Segoe UI Symbol" w:cs="Segoe UI Symbol"/>
                <w:szCs w:val="21"/>
              </w:rPr>
              <w:t>☑</w:t>
            </w:r>
            <w:r>
              <w:rPr>
                <w:rFonts w:hint="eastAsia" w:ascii="宋体" w:hAnsi="宋体" w:cs="Segoe UI Symbol"/>
                <w:kern w:val="0"/>
                <w:szCs w:val="21"/>
              </w:rPr>
              <w:t>综合评分法</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□最低价法</w:t>
            </w:r>
          </w:p>
          <w:p>
            <w:pPr>
              <w:autoSpaceDE w:val="0"/>
              <w:autoSpaceDN w:val="0"/>
              <w:adjustRightInd w:val="0"/>
              <w:snapToGrid w:val="0"/>
              <w:rPr>
                <w:rFonts w:ascii="宋体" w:hAnsi="宋体" w:cs="Segoe UI Symbol"/>
                <w:kern w:val="0"/>
                <w:szCs w:val="21"/>
              </w:rPr>
            </w:pPr>
            <w:r>
              <w:rPr>
                <w:rFonts w:hint="eastAsia" w:ascii="宋体" w:hAnsi="宋体" w:cs="Segoe UI Symbol"/>
                <w:kern w:val="0"/>
                <w:szCs w:val="21"/>
              </w:rPr>
              <w:t>□其他：</w:t>
            </w:r>
            <w:r>
              <w:rPr>
                <w:rFonts w:hint="eastAsia" w:ascii="宋体" w:hAnsi="宋体" w:cs="Segoe UI Symbol"/>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05" w:type="dxa"/>
            <w:vAlign w:val="center"/>
          </w:tcPr>
          <w:p>
            <w:pPr>
              <w:autoSpaceDE w:val="0"/>
              <w:autoSpaceDN w:val="0"/>
              <w:adjustRightInd w:val="0"/>
              <w:snapToGrid w:val="0"/>
              <w:jc w:val="center"/>
              <w:rPr>
                <w:rFonts w:ascii="宋体" w:hAnsi="宋体"/>
                <w:szCs w:val="21"/>
              </w:rPr>
            </w:pPr>
            <w:r>
              <w:rPr>
                <w:rFonts w:hint="eastAsia" w:ascii="宋体" w:hAnsi="宋体"/>
                <w:szCs w:val="21"/>
              </w:rPr>
              <w:t>1</w:t>
            </w:r>
            <w:r>
              <w:rPr>
                <w:rFonts w:ascii="宋体" w:hAnsi="宋体"/>
                <w:szCs w:val="21"/>
              </w:rPr>
              <w:t>4</w:t>
            </w:r>
          </w:p>
        </w:tc>
        <w:tc>
          <w:tcPr>
            <w:tcW w:w="1990" w:type="dxa"/>
            <w:vAlign w:val="center"/>
          </w:tcPr>
          <w:p>
            <w:pPr>
              <w:autoSpaceDE w:val="0"/>
              <w:autoSpaceDN w:val="0"/>
              <w:adjustRightInd w:val="0"/>
              <w:snapToGrid w:val="0"/>
              <w:jc w:val="center"/>
              <w:rPr>
                <w:rFonts w:ascii="宋体" w:hAnsi="宋体" w:cs="宋体"/>
                <w:szCs w:val="21"/>
              </w:rPr>
            </w:pPr>
            <w:r>
              <w:rPr>
                <w:rFonts w:hint="eastAsia" w:ascii="宋体" w:hAnsi="宋体" w:cs="宋体"/>
                <w:szCs w:val="21"/>
              </w:rPr>
              <w:t>推荐中标</w:t>
            </w:r>
          </w:p>
          <w:p>
            <w:pPr>
              <w:autoSpaceDE w:val="0"/>
              <w:autoSpaceDN w:val="0"/>
              <w:adjustRightInd w:val="0"/>
              <w:snapToGrid w:val="0"/>
              <w:jc w:val="center"/>
              <w:rPr>
                <w:rFonts w:ascii="宋体" w:hAnsi="宋体"/>
                <w:szCs w:val="21"/>
              </w:rPr>
            </w:pPr>
            <w:r>
              <w:rPr>
                <w:rFonts w:hint="eastAsia" w:ascii="宋体" w:hAnsi="宋体" w:cs="宋体"/>
                <w:szCs w:val="21"/>
              </w:rPr>
              <w:t>候选人数量</w:t>
            </w:r>
          </w:p>
        </w:tc>
        <w:tc>
          <w:tcPr>
            <w:tcW w:w="6615" w:type="dxa"/>
            <w:vAlign w:val="center"/>
          </w:tcPr>
          <w:p>
            <w:pPr>
              <w:autoSpaceDE w:val="0"/>
              <w:autoSpaceDN w:val="0"/>
              <w:adjustRightInd w:val="0"/>
              <w:snapToGrid w:val="0"/>
              <w:rPr>
                <w:rFonts w:ascii="宋体" w:hAnsi="宋体" w:cs="宋体"/>
                <w:szCs w:val="21"/>
              </w:rPr>
            </w:pPr>
            <w:r>
              <w:rPr>
                <w:rFonts w:ascii="Segoe UI Symbol" w:hAnsi="Segoe UI Symbol" w:cs="Segoe UI Symbol"/>
                <w:szCs w:val="21"/>
              </w:rPr>
              <w:t>☑</w:t>
            </w:r>
            <w:r>
              <w:rPr>
                <w:rFonts w:hint="eastAsia" w:ascii="宋体" w:hAnsi="宋体" w:cs="Segoe UI Symbol"/>
                <w:kern w:val="0"/>
                <w:szCs w:val="21"/>
              </w:rPr>
              <w:t>内部招标评标</w:t>
            </w:r>
            <w:r>
              <w:rPr>
                <w:rFonts w:ascii="宋体" w:hAnsi="宋体" w:cs="Segoe UI Symbol"/>
                <w:kern w:val="0"/>
                <w:szCs w:val="21"/>
              </w:rPr>
              <w:t>小组推荐的中标候选人数</w:t>
            </w:r>
            <w:r>
              <w:rPr>
                <w:rFonts w:hint="eastAsia" w:ascii="宋体" w:hAnsi="宋体" w:cs="Segoe UI Symbol"/>
                <w:kern w:val="0"/>
                <w:szCs w:val="21"/>
              </w:rPr>
              <w:t>：</w:t>
            </w:r>
            <w:r>
              <w:rPr>
                <w:rFonts w:hint="eastAsia" w:ascii="宋体" w:hAnsi="宋体" w:cs="Segoe UI Symbol"/>
                <w:kern w:val="0"/>
                <w:szCs w:val="21"/>
                <w:u w:val="single"/>
              </w:rPr>
              <w:t xml:space="preserve">  1  个</w:t>
            </w:r>
            <w:r>
              <w:rPr>
                <w:rFonts w:hint="eastAsia" w:ascii="宋体" w:hAnsi="宋体" w:cs="Segoe UI Symbol"/>
                <w:kern w:val="0"/>
                <w:szCs w:val="21"/>
              </w:rPr>
              <w:t>。</w:t>
            </w:r>
          </w:p>
          <w:p>
            <w:pPr>
              <w:autoSpaceDE w:val="0"/>
              <w:autoSpaceDN w:val="0"/>
              <w:adjustRightInd w:val="0"/>
              <w:snapToGrid w:val="0"/>
              <w:rPr>
                <w:rFonts w:ascii="宋体" w:hAnsi="宋体" w:cs="Segoe UI Symbol"/>
                <w:color w:val="FF0000"/>
                <w:kern w:val="0"/>
                <w:szCs w:val="21"/>
              </w:rPr>
            </w:pPr>
            <w:r>
              <w:rPr>
                <w:rFonts w:hint="eastAsia" w:ascii="宋体" w:hAnsi="宋体" w:cs="Segoe UI Symbol"/>
                <w:kern w:val="0"/>
                <w:szCs w:val="21"/>
              </w:rPr>
              <w:t>（</w:t>
            </w:r>
            <w:r>
              <w:rPr>
                <w:rFonts w:hint="eastAsia" w:ascii="宋体" w:hAnsi="宋体" w:cs="宋体"/>
                <w:szCs w:val="21"/>
              </w:rPr>
              <w:t>适用于采用</w:t>
            </w:r>
            <w:r>
              <w:rPr>
                <w:rFonts w:hint="eastAsia" w:ascii="宋体" w:hAnsi="宋体" w:cs="宋体"/>
                <w:b/>
                <w:bCs/>
                <w:szCs w:val="21"/>
              </w:rPr>
              <w:t>综合评分法</w:t>
            </w:r>
            <w:r>
              <w:rPr>
                <w:rFonts w:hint="eastAsia" w:ascii="宋体" w:hAnsi="宋体" w:cs="宋体"/>
                <w:szCs w:val="21"/>
              </w:rPr>
              <w:t>、</w:t>
            </w:r>
            <w:r>
              <w:rPr>
                <w:rFonts w:hint="eastAsia" w:ascii="宋体" w:hAnsi="宋体" w:cs="宋体"/>
                <w:b/>
                <w:bCs/>
                <w:szCs w:val="21"/>
              </w:rPr>
              <w:t>最低价法</w:t>
            </w:r>
            <w:r>
              <w:rPr>
                <w:rFonts w:hint="eastAsia" w:ascii="宋体" w:hAnsi="宋体" w:cs="宋体"/>
                <w:bCs/>
                <w:szCs w:val="21"/>
              </w:rPr>
              <w:t>）</w:t>
            </w:r>
          </w:p>
        </w:tc>
      </w:tr>
    </w:tbl>
    <w:p>
      <w:pPr>
        <w:numPr>
          <w:ilvl w:val="0"/>
          <w:numId w:val="1"/>
        </w:numPr>
        <w:spacing w:line="560" w:lineRule="exact"/>
        <w:outlineLvl w:val="1"/>
        <w:rPr>
          <w:rFonts w:ascii="宋体" w:hAnsi="宋体"/>
          <w:b/>
          <w:szCs w:val="21"/>
        </w:rPr>
      </w:pPr>
      <w:bookmarkStart w:id="6" w:name="_Toc82685543"/>
      <w:bookmarkEnd w:id="6"/>
      <w:bookmarkStart w:id="7" w:name="_Toc82591925"/>
      <w:bookmarkEnd w:id="7"/>
      <w:bookmarkStart w:id="8" w:name="_Toc82685542"/>
      <w:bookmarkEnd w:id="8"/>
      <w:bookmarkStart w:id="9" w:name="_Toc82684704"/>
      <w:bookmarkEnd w:id="9"/>
      <w:bookmarkStart w:id="10" w:name="_Toc82591927"/>
      <w:bookmarkEnd w:id="10"/>
      <w:bookmarkStart w:id="11" w:name="_Toc82685540"/>
      <w:bookmarkEnd w:id="11"/>
      <w:bookmarkStart w:id="12" w:name="_Toc82684705"/>
      <w:bookmarkEnd w:id="12"/>
      <w:bookmarkStart w:id="13" w:name="_Toc82591926"/>
      <w:bookmarkEnd w:id="13"/>
      <w:bookmarkStart w:id="14" w:name="_Toc82684591"/>
      <w:bookmarkEnd w:id="14"/>
      <w:bookmarkStart w:id="15" w:name="_Toc82685541"/>
      <w:bookmarkEnd w:id="15"/>
      <w:bookmarkStart w:id="16" w:name="_Toc82684588"/>
      <w:bookmarkEnd w:id="16"/>
      <w:bookmarkStart w:id="17" w:name="_Toc82684590"/>
      <w:bookmarkEnd w:id="17"/>
      <w:bookmarkStart w:id="18" w:name="_Toc82684703"/>
      <w:bookmarkEnd w:id="18"/>
      <w:bookmarkStart w:id="19" w:name="_Toc82684706"/>
      <w:bookmarkEnd w:id="19"/>
      <w:bookmarkStart w:id="20" w:name="_Toc82684589"/>
      <w:bookmarkEnd w:id="20"/>
      <w:bookmarkStart w:id="21" w:name="_Toc82591928"/>
      <w:bookmarkEnd w:id="21"/>
      <w:bookmarkStart w:id="22" w:name="_Toc102052790"/>
      <w:r>
        <w:rPr>
          <w:rFonts w:hint="eastAsia" w:ascii="宋体" w:hAnsi="宋体"/>
          <w:b/>
          <w:szCs w:val="21"/>
        </w:rPr>
        <w:t>特别说明</w:t>
      </w:r>
      <w:bookmarkEnd w:id="22"/>
    </w:p>
    <w:p>
      <w:pPr>
        <w:pStyle w:val="22"/>
        <w:numPr>
          <w:ilvl w:val="0"/>
          <w:numId w:val="9"/>
        </w:numPr>
        <w:spacing w:line="360" w:lineRule="auto"/>
        <w:ind w:left="0" w:firstLine="420" w:firstLineChars="0"/>
        <w:rPr>
          <w:rFonts w:ascii="宋体" w:hAnsi="宋体" w:eastAsia="宋体" w:cs="宋体"/>
          <w:szCs w:val="21"/>
        </w:rPr>
      </w:pPr>
      <w:bookmarkStart w:id="23" w:name="_Toc478387747"/>
      <w:bookmarkStart w:id="24" w:name="_Toc517278751"/>
      <w:bookmarkStart w:id="25" w:name="_Toc45028463"/>
      <w:r>
        <w:rPr>
          <w:rFonts w:hint="eastAsia" w:ascii="宋体" w:hAnsi="宋体" w:eastAsia="宋体" w:cs="宋体"/>
          <w:szCs w:val="21"/>
        </w:rPr>
        <w:t>投标人必须具备开展视频会议所需的基本网络设备及网络环境。投标人应自行承担因不具备上述条件或网络环境不佳而导致的无法按要求正常参与本项目开标工作的后果，亦不得因此对本项目招标结果提出异议。</w:t>
      </w:r>
    </w:p>
    <w:p>
      <w:pPr>
        <w:pStyle w:val="22"/>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本项目涉及的所有往来资料文件均需通过招标人报名回函上指定的电子邮箱发送和接收，否则可能导致文件不被接受的不利后果。</w:t>
      </w:r>
    </w:p>
    <w:p>
      <w:pPr>
        <w:pStyle w:val="22"/>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参与本项目投标，投标人无需交纳投标保证金。如有意参与本项目投标，请在招标公告规定的报名截止时间前，按照要求的方式提交报名回函并致电确认，招标人只接受报名成功的投标人参加投标。</w:t>
      </w:r>
    </w:p>
    <w:p>
      <w:pPr>
        <w:pStyle w:val="22"/>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投标人如对获取的“招标文件”有疑问，须在质疑时间截止前，以书面形式（加盖单位公章）向招标人提出，招标人将视情况采用书面或其他形式予以答复或澄清；若投标人在上述时间内未提出疑问的，即视为该投标人已完全理解并接受“招标文件”上载明的所有内容，并不再对“招标文件”提出任何异议或质疑。</w:t>
      </w:r>
    </w:p>
    <w:p>
      <w:pPr>
        <w:pStyle w:val="22"/>
        <w:numPr>
          <w:ilvl w:val="0"/>
          <w:numId w:val="9"/>
        </w:numPr>
        <w:spacing w:line="360" w:lineRule="auto"/>
        <w:ind w:left="0" w:firstLine="420" w:firstLineChars="0"/>
        <w:rPr>
          <w:rFonts w:ascii="宋体" w:hAnsi="宋体" w:eastAsia="宋体" w:cs="宋体"/>
          <w:szCs w:val="21"/>
        </w:rPr>
      </w:pPr>
      <w:r>
        <w:rPr>
          <w:rFonts w:hint="eastAsia" w:ascii="宋体" w:hAnsi="宋体" w:eastAsia="宋体" w:cs="宋体"/>
          <w:szCs w:val="21"/>
        </w:rPr>
        <w:t>“招标文件”如有变更、补充或澄清，招标人将以公告形式在原公告发布媒体上公开发布。在公告发布后，招标人将会通过电话、邮件或其他任何可能的方式通知对已报名的潜在投标人。收到上述通知后，潜在投标人应立即向招标人回函确认。如无回函确认，即视为潜在投标人已知晓相关变更、补充或澄清内容且无异议。</w:t>
      </w:r>
    </w:p>
    <w:bookmarkEnd w:id="23"/>
    <w:bookmarkEnd w:id="24"/>
    <w:bookmarkEnd w:id="25"/>
    <w:p>
      <w:pPr>
        <w:pStyle w:val="22"/>
        <w:spacing w:line="360" w:lineRule="auto"/>
        <w:ind w:left="420" w:firstLine="0" w:firstLineChars="0"/>
        <w:rPr>
          <w:rFonts w:ascii="宋体" w:hAnsi="宋体" w:eastAsia="宋体" w:cs="宋体"/>
          <w:szCs w:val="21"/>
        </w:rPr>
      </w:pPr>
    </w:p>
    <w:p>
      <w:pPr>
        <w:numPr>
          <w:ilvl w:val="0"/>
          <w:numId w:val="1"/>
        </w:numPr>
        <w:spacing w:line="560" w:lineRule="exact"/>
        <w:outlineLvl w:val="1"/>
        <w:rPr>
          <w:rFonts w:ascii="宋体" w:hAnsi="宋体"/>
          <w:b/>
          <w:szCs w:val="21"/>
        </w:rPr>
      </w:pPr>
      <w:bookmarkStart w:id="26" w:name="_Toc82591985"/>
      <w:bookmarkEnd w:id="26"/>
      <w:bookmarkStart w:id="27" w:name="_Toc82591989"/>
      <w:bookmarkEnd w:id="27"/>
      <w:bookmarkStart w:id="28" w:name="_Toc82591988"/>
      <w:bookmarkEnd w:id="28"/>
      <w:bookmarkStart w:id="29" w:name="_Toc82591986"/>
      <w:bookmarkEnd w:id="29"/>
      <w:bookmarkStart w:id="30" w:name="_Toc82591987"/>
      <w:bookmarkEnd w:id="30"/>
      <w:bookmarkStart w:id="31" w:name="_Toc82685545"/>
      <w:bookmarkEnd w:id="31"/>
      <w:bookmarkStart w:id="32" w:name="_Toc82684708"/>
      <w:bookmarkEnd w:id="32"/>
      <w:bookmarkStart w:id="33" w:name="_Toc82591930"/>
      <w:bookmarkEnd w:id="33"/>
      <w:bookmarkStart w:id="34" w:name="_Toc82684593"/>
      <w:bookmarkEnd w:id="34"/>
      <w:bookmarkStart w:id="35" w:name="_Toc102052791"/>
      <w:r>
        <w:rPr>
          <w:rFonts w:hint="eastAsia" w:ascii="宋体" w:hAnsi="宋体"/>
          <w:b/>
          <w:szCs w:val="21"/>
        </w:rPr>
        <w:t>投标文件编制</w:t>
      </w:r>
      <w:bookmarkEnd w:id="35"/>
    </w:p>
    <w:tbl>
      <w:tblPr>
        <w:tblStyle w:val="15"/>
        <w:tblW w:w="88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1020"/>
        <w:gridCol w:w="2090"/>
        <w:gridCol w:w="5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8856" w:type="dxa"/>
            <w:gridSpan w:val="3"/>
            <w:shd w:val="clear" w:color="auto" w:fill="FBE4D5" w:themeFill="accent2" w:themeFillTint="33"/>
            <w:vAlign w:val="center"/>
          </w:tcPr>
          <w:p>
            <w:pPr>
              <w:autoSpaceDE w:val="0"/>
              <w:autoSpaceDN w:val="0"/>
              <w:adjustRightInd w:val="0"/>
              <w:snapToGrid w:val="0"/>
              <w:jc w:val="center"/>
              <w:rPr>
                <w:rFonts w:ascii="宋体" w:hAnsi="宋体"/>
                <w:sz w:val="32"/>
                <w:szCs w:val="32"/>
                <w:shd w:val="clear" w:color="auto" w:fill="FFFFFF"/>
              </w:rPr>
            </w:pPr>
            <w:r>
              <w:rPr>
                <w:rFonts w:hint="eastAsia" w:ascii="宋体" w:hAnsi="宋体"/>
                <w:b/>
                <w:sz w:val="32"/>
                <w:szCs w:val="32"/>
              </w:rPr>
              <w:t>投标文件的编制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条款号</w:t>
            </w:r>
          </w:p>
        </w:tc>
        <w:tc>
          <w:tcPr>
            <w:tcW w:w="2090" w:type="dxa"/>
            <w:shd w:val="clear" w:color="auto" w:fill="auto"/>
            <w:vAlign w:val="center"/>
          </w:tcPr>
          <w:p>
            <w:pPr>
              <w:autoSpaceDE w:val="0"/>
              <w:autoSpaceDN w:val="0"/>
              <w:adjustRightInd w:val="0"/>
              <w:snapToGrid w:val="0"/>
              <w:jc w:val="center"/>
              <w:rPr>
                <w:rFonts w:ascii="宋体" w:hAnsi="宋体"/>
                <w:b/>
                <w:szCs w:val="21"/>
              </w:rPr>
            </w:pPr>
            <w:r>
              <w:rPr>
                <w:rFonts w:hint="eastAsia" w:ascii="宋体" w:hAnsi="宋体"/>
                <w:b/>
                <w:szCs w:val="21"/>
              </w:rPr>
              <w:t>名称</w:t>
            </w:r>
          </w:p>
        </w:tc>
        <w:tc>
          <w:tcPr>
            <w:tcW w:w="5746" w:type="dxa"/>
            <w:shd w:val="clear" w:color="auto" w:fill="auto"/>
            <w:vAlign w:val="center"/>
          </w:tcPr>
          <w:p>
            <w:pPr>
              <w:autoSpaceDE w:val="0"/>
              <w:autoSpaceDN w:val="0"/>
              <w:adjustRightInd w:val="0"/>
              <w:snapToGrid w:val="0"/>
              <w:jc w:val="center"/>
              <w:rPr>
                <w:rFonts w:ascii="宋体" w:hAnsi="宋体"/>
                <w:b/>
                <w:szCs w:val="21"/>
                <w:shd w:val="clear" w:color="auto" w:fill="FFFFFF"/>
              </w:rPr>
            </w:pPr>
            <w:r>
              <w:rPr>
                <w:rFonts w:ascii="宋体" w:hAnsi="宋体"/>
                <w:b/>
                <w:szCs w:val="21"/>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1</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cs="Courier New"/>
                <w:kern w:val="0"/>
                <w:szCs w:val="21"/>
              </w:rPr>
              <w:t>投标文件组成</w:t>
            </w:r>
          </w:p>
        </w:tc>
        <w:tc>
          <w:tcPr>
            <w:tcW w:w="5746" w:type="dxa"/>
            <w:shd w:val="clear" w:color="auto" w:fill="FFFFFF"/>
            <w:vAlign w:val="center"/>
          </w:tcPr>
          <w:p>
            <w:pPr>
              <w:autoSpaceDE w:val="0"/>
              <w:autoSpaceDN w:val="0"/>
              <w:adjustRightInd w:val="0"/>
              <w:snapToGrid w:val="0"/>
              <w:jc w:val="left"/>
              <w:rPr>
                <w:rFonts w:ascii="宋体" w:hAnsi="宋体" w:cs="Courier New"/>
                <w:b/>
                <w:kern w:val="0"/>
                <w:szCs w:val="21"/>
              </w:rPr>
            </w:pPr>
            <w:r>
              <w:rPr>
                <w:rFonts w:hint="eastAsia" w:ascii="宋体" w:hAnsi="宋体" w:cs="Courier New"/>
                <w:kern w:val="0"/>
                <w:szCs w:val="21"/>
              </w:rPr>
              <w:t>投标文件包含以下组成部分</w:t>
            </w:r>
            <w:r>
              <w:rPr>
                <w:rFonts w:hint="eastAsia" w:ascii="宋体" w:hAnsi="宋体" w:cs="Courier New"/>
                <w:b/>
                <w:kern w:val="0"/>
                <w:szCs w:val="21"/>
              </w:rPr>
              <w:t>：</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资格审查文件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技术标部分</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价格标部分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2</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资格审查文件</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营业执照</w:t>
            </w:r>
          </w:p>
          <w:p>
            <w:pPr>
              <w:autoSpaceDE w:val="0"/>
              <w:autoSpaceDN w:val="0"/>
              <w:adjustRightInd w:val="0"/>
              <w:snapToGrid w:val="0"/>
              <w:jc w:val="left"/>
              <w:rPr>
                <w:rFonts w:hint="default" w:ascii="宋体" w:hAnsi="宋体" w:eastAsia="宋体" w:cs="Courier New"/>
                <w:kern w:val="0"/>
                <w:szCs w:val="21"/>
                <w:lang w:val="en-US" w:eastAsia="zh-CN"/>
              </w:rPr>
            </w:pPr>
            <w:r>
              <w:rPr>
                <w:rFonts w:ascii="Segoe UI Symbol" w:hAnsi="Segoe UI Symbol" w:cs="Segoe UI Symbol"/>
                <w:kern w:val="0"/>
                <w:szCs w:val="21"/>
              </w:rPr>
              <w:t>☑</w:t>
            </w:r>
            <w:r>
              <w:rPr>
                <w:rFonts w:hint="eastAsia" w:ascii="宋体" w:hAnsi="宋体" w:cs="Courier New"/>
                <w:kern w:val="0"/>
                <w:szCs w:val="21"/>
              </w:rPr>
              <w:t>国家企业信用信息公示系统（www.gsxt.gov.cn）公示的企业信息打印件</w:t>
            </w:r>
            <w:r>
              <w:rPr>
                <w:rFonts w:hint="eastAsia" w:ascii="宋体" w:hAnsi="宋体" w:eastAsia="宋体" w:cs="宋体"/>
                <w:szCs w:val="21"/>
              </w:rPr>
              <w:t>或提供“信用中国”网站（www.creditchina.gov.cn）</w:t>
            </w:r>
            <w:r>
              <w:rPr>
                <w:rFonts w:hint="eastAsia" w:ascii="宋体" w:hAnsi="宋体" w:cs="宋体"/>
                <w:szCs w:val="21"/>
                <w:lang w:val="en-US" w:eastAsia="zh-CN"/>
              </w:rPr>
              <w:t>查询信息打印件</w:t>
            </w:r>
            <w:bookmarkStart w:id="100" w:name="_GoBack"/>
            <w:bookmarkEnd w:id="100"/>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法定代表人资格证明书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法定代表人授权委托书</w:t>
            </w:r>
          </w:p>
          <w:p>
            <w:pPr>
              <w:autoSpaceDE w:val="0"/>
              <w:autoSpaceDN w:val="0"/>
              <w:adjustRightInd w:val="0"/>
              <w:snapToGrid w:val="0"/>
              <w:jc w:val="left"/>
              <w:rPr>
                <w:rFonts w:ascii="宋体" w:hAnsi="宋体" w:cs="Courier New"/>
                <w:kern w:val="0"/>
                <w:szCs w:val="21"/>
              </w:rPr>
            </w:pPr>
            <w:r>
              <w:rPr>
                <w:rFonts w:hint="eastAsia" w:ascii="Segoe UI Symbol" w:hAnsi="Segoe UI Symbol" w:cs="Segoe UI Symbol"/>
                <w:kern w:val="0"/>
                <w:szCs w:val="21"/>
              </w:rPr>
              <w:t>□</w:t>
            </w:r>
            <w:r>
              <w:rPr>
                <w:rFonts w:hint="eastAsia" w:ascii="宋体" w:hAnsi="宋体" w:cs="Courier New"/>
                <w:kern w:val="0"/>
                <w:szCs w:val="21"/>
              </w:rPr>
              <w:t>资格证明文件</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经营业绩一览表及业绩证明文件</w:t>
            </w:r>
          </w:p>
          <w:p>
            <w:pPr>
              <w:autoSpaceDE w:val="0"/>
              <w:autoSpaceDN w:val="0"/>
              <w:adjustRightInd w:val="0"/>
              <w:snapToGrid w:val="0"/>
            </w:pPr>
            <w:r>
              <w:rPr>
                <w:rFonts w:hint="eastAsia" w:ascii="Segoe UI Symbol" w:hAnsi="Segoe UI Symbol" w:cs="Segoe UI Symbol"/>
                <w:kern w:val="0"/>
                <w:szCs w:val="21"/>
              </w:rPr>
              <w:t>□公司及项目</w:t>
            </w:r>
            <w:r>
              <w:rPr>
                <w:rFonts w:hint="eastAsia" w:ascii="宋体" w:hAnsi="宋体" w:cs="Courier New"/>
                <w:kern w:val="0"/>
                <w:szCs w:val="21"/>
              </w:rPr>
              <w:t>获奖情况</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□联合体协议书</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□投标人股东关系构成表</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3</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商务标部分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投标函</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商务条款响应/偏离表</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履约情况及社会信誉承诺书</w:t>
            </w:r>
          </w:p>
          <w:p>
            <w:pPr>
              <w:autoSpaceDE w:val="0"/>
              <w:autoSpaceDN w:val="0"/>
              <w:adjustRightInd w:val="0"/>
              <w:snapToGrid w:val="0"/>
              <w:jc w:val="left"/>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服务承诺</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□现场考察证明</w:t>
            </w:r>
          </w:p>
          <w:p>
            <w:pPr>
              <w:autoSpaceDE w:val="0"/>
              <w:autoSpaceDN w:val="0"/>
              <w:adjustRightInd w:val="0"/>
              <w:snapToGrid w:val="0"/>
              <w:jc w:val="left"/>
              <w:rPr>
                <w:rFonts w:ascii="宋体" w:hAnsi="宋体" w:cs="Courier New"/>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4</w:t>
            </w:r>
          </w:p>
        </w:tc>
        <w:tc>
          <w:tcPr>
            <w:tcW w:w="2090" w:type="dxa"/>
            <w:shd w:val="clear" w:color="auto" w:fill="FFFFFF"/>
            <w:vAlign w:val="center"/>
          </w:tcPr>
          <w:p>
            <w:pPr>
              <w:autoSpaceDE w:val="0"/>
              <w:autoSpaceDN w:val="0"/>
              <w:adjustRightInd w:val="0"/>
              <w:snapToGrid w:val="0"/>
              <w:jc w:val="center"/>
              <w:rPr>
                <w:rFonts w:ascii="宋体" w:hAnsi="宋体" w:cs="Courier New"/>
                <w:kern w:val="0"/>
                <w:szCs w:val="21"/>
              </w:rPr>
            </w:pPr>
            <w:r>
              <w:rPr>
                <w:rFonts w:hint="eastAsia" w:ascii="宋体" w:hAnsi="宋体" w:cs="Courier New"/>
                <w:kern w:val="0"/>
                <w:szCs w:val="21"/>
              </w:rPr>
              <w:t>技术标部分</w:t>
            </w:r>
          </w:p>
        </w:tc>
        <w:tc>
          <w:tcPr>
            <w:tcW w:w="5746" w:type="dxa"/>
            <w:shd w:val="clear" w:color="auto" w:fill="FFFFFF"/>
            <w:vAlign w:val="center"/>
          </w:tcPr>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编制内容：</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技术条款响应/偏离表</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技术（服务）方案</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□项目管理及</w:t>
            </w:r>
            <w:r>
              <w:rPr>
                <w:rFonts w:ascii="宋体" w:hAnsi="宋体" w:cs="Courier New"/>
                <w:kern w:val="0"/>
                <w:szCs w:val="21"/>
              </w:rPr>
              <w:t>服务能力</w:t>
            </w:r>
          </w:p>
          <w:p>
            <w:pPr>
              <w:autoSpaceDE w:val="0"/>
              <w:autoSpaceDN w:val="0"/>
              <w:adjustRightInd w:val="0"/>
              <w:snapToGrid w:val="0"/>
              <w:textAlignment w:val="baseline"/>
              <w:rPr>
                <w:rFonts w:ascii="宋体" w:hAnsi="宋体" w:cs="Courier New"/>
                <w:kern w:val="0"/>
                <w:szCs w:val="21"/>
              </w:rPr>
            </w:pPr>
            <w:r>
              <w:rPr>
                <w:rFonts w:hint="eastAsia" w:ascii="宋体" w:hAnsi="宋体" w:cs="Courier New"/>
                <w:kern w:val="0"/>
                <w:szCs w:val="21"/>
              </w:rPr>
              <w:t>□售后服务承诺书</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项目负责人简介、身份证复印件、社保证明或劳务合同复印件等</w:t>
            </w:r>
          </w:p>
          <w:p>
            <w:pPr>
              <w:autoSpaceDE w:val="0"/>
              <w:autoSpaceDN w:val="0"/>
              <w:adjustRightInd w:val="0"/>
              <w:snapToGrid w:val="0"/>
              <w:jc w:val="left"/>
              <w:rPr>
                <w:rFonts w:ascii="宋体" w:hAnsi="宋体" w:cs="Courier New"/>
                <w:kern w:val="0"/>
                <w:szCs w:val="21"/>
              </w:rPr>
            </w:pPr>
            <w:r>
              <w:rPr>
                <w:rFonts w:hint="eastAsia" w:ascii="宋体" w:hAnsi="宋体" w:cs="Courier New"/>
                <w:kern w:val="0"/>
                <w:szCs w:val="21"/>
              </w:rPr>
              <w:t xml:space="preserve">□其他：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108" w:type="dxa"/>
            <w:bottom w:w="0" w:type="dxa"/>
            <w:right w:w="108" w:type="dxa"/>
          </w:tblCellMar>
        </w:tblPrEx>
        <w:trPr>
          <w:trHeight w:val="567" w:hRule="atLeast"/>
        </w:trPr>
        <w:tc>
          <w:tcPr>
            <w:tcW w:w="102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5</w:t>
            </w:r>
          </w:p>
        </w:tc>
        <w:tc>
          <w:tcPr>
            <w:tcW w:w="2090" w:type="dxa"/>
            <w:shd w:val="clear" w:color="auto" w:fill="FFFFFF"/>
            <w:vAlign w:val="center"/>
          </w:tcPr>
          <w:p>
            <w:pPr>
              <w:autoSpaceDE w:val="0"/>
              <w:autoSpaceDN w:val="0"/>
              <w:adjustRightInd w:val="0"/>
              <w:snapToGrid w:val="0"/>
              <w:jc w:val="center"/>
              <w:rPr>
                <w:rFonts w:ascii="宋体" w:hAnsi="宋体"/>
                <w:szCs w:val="21"/>
              </w:rPr>
            </w:pPr>
            <w:r>
              <w:rPr>
                <w:rFonts w:hint="eastAsia" w:ascii="宋体" w:hAnsi="宋体"/>
                <w:szCs w:val="21"/>
              </w:rPr>
              <w:t>价格标部分</w:t>
            </w:r>
          </w:p>
        </w:tc>
        <w:tc>
          <w:tcPr>
            <w:tcW w:w="5746" w:type="dxa"/>
            <w:shd w:val="clear" w:color="auto" w:fill="FFFFFF"/>
            <w:vAlign w:val="center"/>
          </w:tcPr>
          <w:p>
            <w:pPr>
              <w:autoSpaceDE w:val="0"/>
              <w:autoSpaceDN w:val="0"/>
              <w:adjustRightInd w:val="0"/>
              <w:snapToGrid w:val="0"/>
              <w:jc w:val="left"/>
              <w:rPr>
                <w:rFonts w:ascii="宋体" w:hAnsi="宋体"/>
                <w:bCs/>
                <w:snapToGrid w:val="0"/>
                <w:kern w:val="0"/>
                <w:szCs w:val="21"/>
              </w:rPr>
            </w:pPr>
            <w:r>
              <w:rPr>
                <w:rFonts w:hint="eastAsia" w:ascii="宋体" w:hAnsi="宋体"/>
                <w:bCs/>
                <w:snapToGrid w:val="0"/>
                <w:kern w:val="0"/>
                <w:szCs w:val="21"/>
              </w:rPr>
              <w:t>编制内容：</w:t>
            </w:r>
          </w:p>
          <w:p>
            <w:pPr>
              <w:autoSpaceDE w:val="0"/>
              <w:autoSpaceDN w:val="0"/>
              <w:adjustRightInd w:val="0"/>
              <w:snapToGrid w:val="0"/>
              <w:textAlignment w:val="baseline"/>
              <w:rPr>
                <w:rFonts w:ascii="宋体" w:hAnsi="宋体" w:cs="Courier New"/>
                <w:kern w:val="0"/>
                <w:szCs w:val="21"/>
              </w:rPr>
            </w:pPr>
            <w:r>
              <w:rPr>
                <w:rFonts w:ascii="Segoe UI Symbol" w:hAnsi="Segoe UI Symbol" w:cs="Segoe UI Symbol"/>
                <w:kern w:val="0"/>
                <w:szCs w:val="21"/>
              </w:rPr>
              <w:t>☑</w:t>
            </w:r>
            <w:r>
              <w:rPr>
                <w:rFonts w:hint="eastAsia" w:ascii="宋体" w:hAnsi="宋体" w:cs="Courier New"/>
                <w:kern w:val="0"/>
                <w:szCs w:val="21"/>
              </w:rPr>
              <w:t>投标报价一览表</w:t>
            </w:r>
          </w:p>
          <w:p>
            <w:pPr>
              <w:autoSpaceDE w:val="0"/>
              <w:autoSpaceDN w:val="0"/>
              <w:adjustRightInd w:val="0"/>
              <w:snapToGrid w:val="0"/>
              <w:textAlignment w:val="baseline"/>
              <w:rPr>
                <w:rFonts w:ascii="宋体" w:hAnsi="宋体" w:cs="Courier New"/>
                <w:kern w:val="0"/>
                <w:szCs w:val="21"/>
              </w:rPr>
            </w:pPr>
            <w:r>
              <w:rPr>
                <w:rFonts w:hint="eastAsia" w:ascii="宋体" w:hAnsi="宋体"/>
                <w:snapToGrid w:val="0"/>
                <w:kern w:val="0"/>
                <w:szCs w:val="21"/>
              </w:rPr>
              <w:sym w:font="Wingdings 2" w:char="0052"/>
            </w:r>
            <w:r>
              <w:rPr>
                <w:rFonts w:hint="eastAsia" w:ascii="宋体" w:hAnsi="宋体" w:cs="Courier New"/>
                <w:kern w:val="0"/>
                <w:szCs w:val="21"/>
              </w:rPr>
              <w:t>投标分项报价表</w:t>
            </w:r>
          </w:p>
          <w:p>
            <w:pPr>
              <w:autoSpaceDE w:val="0"/>
              <w:autoSpaceDN w:val="0"/>
              <w:adjustRightInd w:val="0"/>
              <w:snapToGrid w:val="0"/>
              <w:jc w:val="left"/>
              <w:rPr>
                <w:rFonts w:ascii="宋体" w:hAnsi="宋体"/>
                <w:snapToGrid w:val="0"/>
                <w:kern w:val="0"/>
                <w:szCs w:val="21"/>
              </w:rPr>
            </w:pPr>
            <w:r>
              <w:rPr>
                <w:rFonts w:hint="eastAsia" w:ascii="宋体" w:hAnsi="宋体"/>
                <w:snapToGrid w:val="0"/>
                <w:kern w:val="0"/>
                <w:szCs w:val="21"/>
              </w:rPr>
              <w:t>□</w:t>
            </w:r>
            <w:r>
              <w:rPr>
                <w:rFonts w:hint="eastAsia" w:ascii="宋体" w:hAnsi="宋体"/>
                <w:szCs w:val="21"/>
              </w:rPr>
              <w:t>其他：</w:t>
            </w:r>
            <w:r>
              <w:rPr>
                <w:rFonts w:hint="eastAsia" w:ascii="宋体" w:hAnsi="宋体" w:cs="Courier New"/>
                <w:kern w:val="0"/>
                <w:szCs w:val="21"/>
                <w:u w:val="single"/>
              </w:rPr>
              <w:t xml:space="preserve">              </w:t>
            </w:r>
          </w:p>
        </w:tc>
      </w:tr>
    </w:tbl>
    <w:p>
      <w:pPr>
        <w:numPr>
          <w:ilvl w:val="255"/>
          <w:numId w:val="0"/>
        </w:numPr>
        <w:spacing w:line="560" w:lineRule="exact"/>
        <w:outlineLvl w:val="1"/>
        <w:rPr>
          <w:rFonts w:ascii="宋体" w:hAnsi="宋体"/>
          <w:b/>
          <w:szCs w:val="21"/>
        </w:rPr>
      </w:pPr>
    </w:p>
    <w:p>
      <w:pPr>
        <w:numPr>
          <w:ilvl w:val="0"/>
          <w:numId w:val="1"/>
        </w:numPr>
        <w:spacing w:line="560" w:lineRule="exact"/>
        <w:outlineLvl w:val="1"/>
        <w:rPr>
          <w:rFonts w:ascii="宋体" w:hAnsi="宋体"/>
          <w:b/>
          <w:szCs w:val="21"/>
        </w:rPr>
      </w:pPr>
      <w:bookmarkStart w:id="36" w:name="_Toc102052792"/>
      <w:r>
        <w:rPr>
          <w:rFonts w:hint="eastAsia" w:ascii="宋体" w:hAnsi="宋体"/>
          <w:b/>
          <w:szCs w:val="21"/>
        </w:rPr>
        <w:t>项目要求及数量</w:t>
      </w:r>
      <w:bookmarkEnd w:id="36"/>
    </w:p>
    <w:tbl>
      <w:tblPr>
        <w:tblStyle w:val="15"/>
        <w:tblW w:w="102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129"/>
        <w:gridCol w:w="765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（一）商务需求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650" w:type="dxa"/>
            <w:tcBorders>
              <w:top w:val="single" w:color="auto" w:sz="4" w:space="0"/>
              <w:left w:val="single" w:color="auto" w:sz="4" w:space="0"/>
              <w:bottom w:val="single" w:color="auto" w:sz="4" w:space="0"/>
              <w:right w:val="single" w:color="auto" w:sz="4" w:space="0"/>
            </w:tcBorders>
            <w:vAlign w:val="center"/>
          </w:tcPr>
          <w:p>
            <w:pPr>
              <w:ind w:left="1386" w:leftChars="660" w:firstLine="1131"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2"/>
              <w:numPr>
                <w:ilvl w:val="0"/>
                <w:numId w:val="10"/>
              </w:numPr>
              <w:ind w:firstLineChars="0"/>
              <w:jc w:val="center"/>
              <w:rPr>
                <w:rFonts w:ascii="宋体" w:hAnsi="宋体" w:eastAsia="宋体" w:cs="宋体"/>
                <w:szCs w:val="21"/>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资质要求</w:t>
            </w:r>
          </w:p>
        </w:tc>
        <w:tc>
          <w:tcPr>
            <w:tcW w:w="7650" w:type="dxa"/>
            <w:tcBorders>
              <w:top w:val="single" w:color="auto" w:sz="4" w:space="0"/>
              <w:left w:val="single" w:color="auto" w:sz="4" w:space="0"/>
              <w:bottom w:val="single" w:color="auto" w:sz="4" w:space="0"/>
              <w:right w:val="single" w:color="auto" w:sz="4" w:space="0"/>
            </w:tcBorders>
            <w:vAlign w:val="center"/>
          </w:tcPr>
          <w:p>
            <w:pPr>
              <w:pStyle w:val="22"/>
              <w:numPr>
                <w:ilvl w:val="0"/>
                <w:numId w:val="11"/>
              </w:numPr>
              <w:tabs>
                <w:tab w:val="left" w:pos="420"/>
                <w:tab w:val="left" w:pos="531"/>
              </w:tabs>
              <w:snapToGrid w:val="0"/>
              <w:ind w:firstLineChars="0"/>
              <w:jc w:val="left"/>
              <w:rPr>
                <w:rFonts w:ascii="宋体" w:hAnsi="宋体" w:eastAsia="宋体" w:cs="宋体"/>
                <w:szCs w:val="21"/>
              </w:rPr>
            </w:pPr>
            <w:r>
              <w:rPr>
                <w:rFonts w:hint="eastAsia" w:ascii="宋体" w:hAnsi="宋体" w:eastAsia="宋体" w:cs="宋体"/>
                <w:szCs w:val="21"/>
              </w:rPr>
              <w:t>投标人必须为中华人民共和国境内注册且合法运作的独立法人或具有独立承担民事责任能力的其它组织。提供营业执照或法人证明文件或登记证书扫描件或复印件（加盖投标单位公章）。</w:t>
            </w:r>
          </w:p>
          <w:p>
            <w:pPr>
              <w:pStyle w:val="22"/>
              <w:numPr>
                <w:ilvl w:val="0"/>
                <w:numId w:val="11"/>
              </w:numPr>
              <w:tabs>
                <w:tab w:val="left" w:pos="420"/>
                <w:tab w:val="left" w:pos="531"/>
              </w:tabs>
              <w:snapToGrid w:val="0"/>
              <w:ind w:firstLineChars="0"/>
              <w:jc w:val="left"/>
              <w:rPr>
                <w:rFonts w:ascii="宋体" w:hAnsi="宋体" w:eastAsia="宋体" w:cs="宋体"/>
                <w:szCs w:val="21"/>
              </w:rPr>
            </w:pPr>
            <w:r>
              <w:rPr>
                <w:rFonts w:hint="eastAsia" w:ascii="宋体" w:hAnsi="宋体" w:eastAsia="宋体" w:cs="宋体"/>
                <w:szCs w:val="21"/>
              </w:rPr>
              <w:t>投标人应无未改正的经营异常信息，无违法失信记录。须提供国家企业信用信息公示系统（http://www.gsxt.gov.cn/）公示的企业信息相关页面打印件并加盖投标单位公章。企业公示信息应含无未改正的经营异常信息，无违法失信记录。或提供“信用中国”网站（www.creditchina.gov.cn）“信用服务”栏查询“重大税收违法案件当事人名单”“失信被执行人”信用记录查询网页截图，被列入失信被执行人、重大税收违法案件当事人名单的，将被拒绝参与本项目的招标活动。</w:t>
            </w:r>
          </w:p>
          <w:p>
            <w:pPr>
              <w:pStyle w:val="22"/>
              <w:numPr>
                <w:ilvl w:val="0"/>
                <w:numId w:val="11"/>
              </w:numPr>
              <w:tabs>
                <w:tab w:val="left" w:pos="420"/>
                <w:tab w:val="left" w:pos="531"/>
              </w:tabs>
              <w:snapToGrid w:val="0"/>
              <w:ind w:firstLineChars="0"/>
              <w:jc w:val="left"/>
            </w:pPr>
            <w:bookmarkStart w:id="37" w:name="OLE_LINK3"/>
            <w:bookmarkStart w:id="38" w:name="OLE_LINK4"/>
            <w:r>
              <w:rPr>
                <w:rFonts w:hint="eastAsia" w:ascii="宋体" w:hAnsi="宋体" w:eastAsia="宋体" w:cs="宋体"/>
                <w:szCs w:val="21"/>
              </w:rPr>
              <w:t>投标人代表必须是投标单位的法定代表人或持有法定代表人亲自签署的法人授权委托证明书的人员。（提供法定代表人证明书、法人授权委托证明书，如单位法定代表人为本项目授权代表，则仅提供法定代表人证明书及身份证复印件，各证明书须加盖公章，身份证原件备查）</w:t>
            </w:r>
            <w:bookmarkEnd w:id="37"/>
            <w:bookmarkEnd w:id="38"/>
            <w:r>
              <w:rPr>
                <w:rFonts w:hint="eastAsia" w:ascii="宋体" w:hAnsi="宋体" w:eastAsia="宋体" w:cs="宋体"/>
                <w:szCs w:val="21"/>
              </w:rPr>
              <w:t>。</w:t>
            </w:r>
          </w:p>
        </w:tc>
        <w:tc>
          <w:tcPr>
            <w:tcW w:w="784"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cs="宋体"/>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业绩要求</w:t>
            </w:r>
          </w:p>
        </w:tc>
        <w:tc>
          <w:tcPr>
            <w:tcW w:w="7650"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rPr>
                <w:rFonts w:ascii="宋体" w:hAnsi="宋体" w:cs="宋体"/>
                <w:szCs w:val="21"/>
              </w:rPr>
            </w:pPr>
            <w:r>
              <w:rPr>
                <w:rFonts w:hint="eastAsia" w:ascii="宋体" w:hAnsi="宋体" w:cs="宋体"/>
                <w:szCs w:val="21"/>
              </w:rPr>
              <w:t>投标人须有近三年（20</w:t>
            </w:r>
            <w:r>
              <w:rPr>
                <w:rFonts w:ascii="宋体" w:hAnsi="宋体" w:cs="宋体"/>
                <w:szCs w:val="21"/>
              </w:rPr>
              <w:t>19</w:t>
            </w:r>
            <w:r>
              <w:rPr>
                <w:rFonts w:hint="eastAsia" w:ascii="宋体" w:hAnsi="宋体" w:cs="宋体"/>
                <w:szCs w:val="21"/>
              </w:rPr>
              <w:t>年</w:t>
            </w:r>
            <w:r>
              <w:rPr>
                <w:rFonts w:ascii="宋体" w:hAnsi="宋体" w:cs="宋体"/>
                <w:szCs w:val="21"/>
              </w:rPr>
              <w:t>1</w:t>
            </w:r>
            <w:r>
              <w:rPr>
                <w:rFonts w:hint="eastAsia" w:ascii="宋体" w:hAnsi="宋体" w:cs="宋体"/>
                <w:szCs w:val="21"/>
              </w:rPr>
              <w:t>月1日至本项目招标公告发布之日止）参与组织或作为主办或承办或协办单位的会议活动项目案例至少1个</w:t>
            </w:r>
            <w:r>
              <w:rPr>
                <w:rFonts w:ascii="宋体" w:hAnsi="宋体" w:cs="宋体"/>
                <w:szCs w:val="21"/>
              </w:rPr>
              <w:t>（提供合同关键页复印件加盖公章,合同关键页包含但不限于项目名称、业主方名称、合同主要内容、</w:t>
            </w:r>
            <w:r>
              <w:rPr>
                <w:rFonts w:hint="eastAsia" w:ascii="宋体" w:hAnsi="宋体" w:cs="宋体"/>
                <w:szCs w:val="21"/>
              </w:rPr>
              <w:t>合同标的金额、</w:t>
            </w:r>
            <w:r>
              <w:rPr>
                <w:rFonts w:ascii="宋体" w:hAnsi="宋体" w:cs="宋体"/>
                <w:szCs w:val="21"/>
              </w:rPr>
              <w:t>签订时间、履约地点、甲乙双方盖章等信息）</w:t>
            </w:r>
            <w:r>
              <w:rPr>
                <w:rFonts w:hint="eastAsia" w:ascii="宋体" w:hAnsi="宋体" w:cs="宋体"/>
                <w:szCs w:val="21"/>
              </w:rPr>
              <w:t>。</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项目周期</w:t>
            </w:r>
          </w:p>
        </w:tc>
        <w:tc>
          <w:tcPr>
            <w:tcW w:w="7650"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合同服务期限为三年（1</w:t>
            </w:r>
            <w:r>
              <w:rPr>
                <w:rFonts w:ascii="宋体" w:hAnsi="宋体" w:cs="宋体"/>
                <w:szCs w:val="21"/>
              </w:rPr>
              <w:t>+</w:t>
            </w:r>
            <w:r>
              <w:rPr>
                <w:rFonts w:hint="eastAsia" w:ascii="宋体" w:hAnsi="宋体" w:cs="宋体"/>
                <w:szCs w:val="21"/>
              </w:rPr>
              <w:t>1+1模式），在第一年展会结束后，招标人根据投标人的服务质量、各项承诺兑现情况等因素进行考核评估，如考核达到优良（即考核评分达到80分或以上），则执行第二年合同，如考核未达到优良，招标人有权在第一年服务期满时终止合同。下一年度合同以此类推。具体参考方法见</w:t>
            </w:r>
            <w:r>
              <w:rPr>
                <w:rFonts w:hint="eastAsia" w:ascii="宋体" w:hAnsi="宋体"/>
                <w:szCs w:val="21"/>
              </w:rPr>
              <w:t>“五、其他项目说明资料”——（二）</w:t>
            </w:r>
            <w:r>
              <w:rPr>
                <w:rFonts w:hint="eastAsia" w:ascii="宋体" w:hAnsi="宋体" w:cs="宋体"/>
                <w:szCs w:val="21"/>
              </w:rPr>
              <w:t>《深圳会展中心服务机构履约评价表（服务类）》。如当年验收不合格则等同为考核不合格，招标人有权直接终止合同。</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highlight w:val="yellow"/>
              </w:rPr>
            </w:pPr>
            <w:r>
              <w:rPr>
                <w:rFonts w:hint="eastAsia" w:ascii="宋体" w:hAnsi="宋体" w:cs="宋体"/>
                <w:szCs w:val="21"/>
              </w:rPr>
              <w:t>报价要求</w:t>
            </w:r>
          </w:p>
        </w:tc>
        <w:tc>
          <w:tcPr>
            <w:tcW w:w="7650" w:type="dxa"/>
            <w:tcBorders>
              <w:top w:val="single" w:color="auto" w:sz="4" w:space="0"/>
              <w:left w:val="single" w:color="auto" w:sz="4" w:space="0"/>
              <w:bottom w:val="single" w:color="auto" w:sz="4" w:space="0"/>
              <w:right w:val="single" w:color="auto" w:sz="4" w:space="0"/>
            </w:tcBorders>
            <w:vAlign w:val="center"/>
          </w:tcPr>
          <w:p>
            <w:pPr>
              <w:pStyle w:val="22"/>
              <w:numPr>
                <w:ilvl w:val="0"/>
                <w:numId w:val="12"/>
              </w:numPr>
              <w:tabs>
                <w:tab w:val="left" w:pos="531"/>
              </w:tabs>
              <w:snapToGrid w:val="0"/>
              <w:ind w:firstLineChars="0"/>
              <w:rPr>
                <w:rFonts w:ascii="宋体" w:hAnsi="宋体" w:eastAsia="宋体" w:cs="宋体"/>
                <w:szCs w:val="21"/>
              </w:rPr>
            </w:pPr>
            <w:r>
              <w:rPr>
                <w:rFonts w:hint="eastAsia" w:ascii="宋体" w:hAnsi="宋体" w:eastAsia="宋体" w:cs="宋体"/>
                <w:szCs w:val="21"/>
              </w:rPr>
              <w:t>报价以人民币为结算币种、含增值税（专票）。投标人须在投标文件中提供《投标一览表》、《报价一览表》，须包含分项报价、年度总报价及三年项目总报价。</w:t>
            </w:r>
          </w:p>
          <w:p>
            <w:pPr>
              <w:pStyle w:val="22"/>
              <w:numPr>
                <w:ilvl w:val="0"/>
                <w:numId w:val="12"/>
              </w:numPr>
              <w:tabs>
                <w:tab w:val="left" w:pos="531"/>
              </w:tabs>
              <w:snapToGrid w:val="0"/>
              <w:ind w:firstLineChars="0"/>
              <w:rPr>
                <w:rFonts w:ascii="宋体" w:hAnsi="宋体" w:eastAsia="宋体" w:cs="宋体"/>
                <w:szCs w:val="21"/>
              </w:rPr>
            </w:pPr>
            <w:r>
              <w:rPr>
                <w:rFonts w:hint="eastAsia" w:ascii="宋体" w:hAnsi="宋体" w:eastAsia="宋体" w:cs="宋体"/>
                <w:szCs w:val="21"/>
              </w:rPr>
              <w:t>分项报价分为基础费用及奖励费用两大部分。其中基础费用报价须包含完成本项目服务范围内所有服务内容所需的邀请服务费、人工费、差旅费、各项税费及其它一切相关费用。鉴于奖励费用所涉及人员的不确定性，各投标人本次奖励费用均按每年10万元报价，奖励费用部分费用标准则按照（二）技术</w:t>
            </w:r>
            <w:r>
              <w:rPr>
                <w:rFonts w:ascii="宋体" w:hAnsi="宋体" w:eastAsia="宋体" w:cs="宋体"/>
                <w:szCs w:val="21"/>
              </w:rPr>
              <w:t>/服务需求中-2.服务要求-（2）激励政策中所规定，</w:t>
            </w:r>
            <w:r>
              <w:rPr>
                <w:rFonts w:hint="eastAsia" w:ascii="宋体" w:hAnsi="宋体" w:eastAsia="宋体" w:cs="宋体"/>
                <w:szCs w:val="21"/>
              </w:rPr>
              <w:t>后续付款</w:t>
            </w:r>
            <w:r>
              <w:rPr>
                <w:rFonts w:ascii="宋体" w:hAnsi="宋体" w:eastAsia="宋体" w:cs="宋体"/>
                <w:szCs w:val="21"/>
              </w:rPr>
              <w:t>按实际</w:t>
            </w:r>
            <w:r>
              <w:rPr>
                <w:rFonts w:hint="eastAsia" w:ascii="宋体" w:hAnsi="宋体" w:eastAsia="宋体" w:cs="宋体"/>
                <w:szCs w:val="21"/>
              </w:rPr>
              <w:t>情况结算</w:t>
            </w:r>
            <w:r>
              <w:rPr>
                <w:rFonts w:ascii="宋体" w:hAnsi="宋体" w:eastAsia="宋体" w:cs="宋体"/>
                <w:szCs w:val="21"/>
              </w:rPr>
              <w:t>。</w:t>
            </w:r>
            <w:r>
              <w:rPr>
                <w:rFonts w:hint="eastAsia" w:ascii="宋体" w:hAnsi="宋体" w:eastAsia="宋体" w:cs="宋体"/>
                <w:szCs w:val="21"/>
              </w:rPr>
              <w:t>本次</w:t>
            </w:r>
            <w:r>
              <w:rPr>
                <w:rFonts w:ascii="宋体" w:hAnsi="宋体" w:eastAsia="宋体" w:cs="宋体"/>
                <w:szCs w:val="21"/>
              </w:rPr>
              <w:t>年度总报价</w:t>
            </w:r>
            <w:r>
              <w:rPr>
                <w:rFonts w:hint="eastAsia" w:ascii="宋体" w:hAnsi="宋体" w:eastAsia="宋体" w:cs="宋体"/>
                <w:szCs w:val="21"/>
              </w:rPr>
              <w:t>为</w:t>
            </w:r>
            <w:r>
              <w:rPr>
                <w:rFonts w:ascii="宋体" w:hAnsi="宋体" w:eastAsia="宋体" w:cs="宋体"/>
                <w:szCs w:val="21"/>
              </w:rPr>
              <w:t>基础费用及奖励费用金额相加。</w:t>
            </w:r>
            <w:r>
              <w:rPr>
                <w:rFonts w:hint="eastAsia" w:ascii="宋体" w:hAnsi="宋体" w:eastAsia="宋体" w:cs="宋体"/>
                <w:szCs w:val="21"/>
              </w:rPr>
              <w:t>三年项目总报价金额应为年度总报价金额乘以</w:t>
            </w:r>
            <w:r>
              <w:rPr>
                <w:rFonts w:ascii="宋体" w:hAnsi="宋体" w:eastAsia="宋体" w:cs="宋体"/>
                <w:szCs w:val="21"/>
              </w:rPr>
              <w:t>3</w:t>
            </w:r>
            <w:r>
              <w:rPr>
                <w:rFonts w:hint="eastAsia" w:ascii="宋体" w:hAnsi="宋体" w:eastAsia="宋体" w:cs="宋体"/>
                <w:szCs w:val="21"/>
              </w:rPr>
              <w:t>。</w:t>
            </w:r>
          </w:p>
          <w:p>
            <w:pPr>
              <w:pStyle w:val="22"/>
              <w:numPr>
                <w:ilvl w:val="0"/>
                <w:numId w:val="12"/>
              </w:numPr>
              <w:tabs>
                <w:tab w:val="left" w:pos="531"/>
              </w:tabs>
              <w:snapToGrid w:val="0"/>
              <w:ind w:firstLineChars="0"/>
              <w:rPr>
                <w:rFonts w:ascii="宋体" w:hAnsi="宋体" w:eastAsia="宋体" w:cs="宋体"/>
                <w:szCs w:val="21"/>
              </w:rPr>
            </w:pPr>
            <w:r>
              <w:rPr>
                <w:rFonts w:hint="eastAsia" w:ascii="宋体" w:hAnsi="宋体" w:eastAsia="宋体" w:cs="宋体"/>
                <w:szCs w:val="21"/>
              </w:rPr>
              <w:t>如果分项报价与总价不一致，以总价为准。</w:t>
            </w:r>
          </w:p>
          <w:p>
            <w:pPr>
              <w:pStyle w:val="22"/>
              <w:numPr>
                <w:ilvl w:val="0"/>
                <w:numId w:val="12"/>
              </w:numPr>
              <w:tabs>
                <w:tab w:val="left" w:pos="531"/>
              </w:tabs>
              <w:snapToGrid w:val="0"/>
              <w:ind w:firstLineChars="0"/>
              <w:rPr>
                <w:rFonts w:ascii="宋体" w:hAnsi="宋体" w:eastAsia="宋体" w:cs="宋体"/>
                <w:szCs w:val="21"/>
              </w:rPr>
            </w:pPr>
            <w:r>
              <w:rPr>
                <w:rFonts w:hint="eastAsia" w:ascii="宋体" w:hAnsi="宋体" w:eastAsia="宋体" w:cs="宋体"/>
                <w:szCs w:val="21"/>
              </w:rPr>
              <w:t>因中标人组织管理原因导致的额外支出，均由中标人自行承担，招标人不再支付其他任何费用。</w:t>
            </w:r>
          </w:p>
          <w:p>
            <w:pPr>
              <w:pStyle w:val="22"/>
              <w:tabs>
                <w:tab w:val="left" w:pos="531"/>
              </w:tabs>
              <w:snapToGrid w:val="0"/>
              <w:ind w:left="420" w:firstLine="0" w:firstLineChars="0"/>
              <w:rPr>
                <w:rFonts w:hint="eastAsia"/>
                <w:highlight w:val="yellow"/>
              </w:rPr>
            </w:pP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控制金额</w:t>
            </w:r>
          </w:p>
        </w:tc>
        <w:tc>
          <w:tcPr>
            <w:tcW w:w="7650" w:type="dxa"/>
            <w:tcBorders>
              <w:top w:val="single" w:color="auto" w:sz="4" w:space="0"/>
              <w:left w:val="single" w:color="auto" w:sz="4" w:space="0"/>
              <w:bottom w:val="single" w:color="auto" w:sz="4" w:space="0"/>
              <w:right w:val="single" w:color="auto" w:sz="4" w:space="0"/>
            </w:tcBorders>
            <w:vAlign w:val="center"/>
          </w:tcPr>
          <w:p>
            <w:pPr>
              <w:widowControl/>
              <w:numPr>
                <w:ilvl w:val="255"/>
                <w:numId w:val="0"/>
              </w:numPr>
              <w:ind w:right="28"/>
              <w:jc w:val="left"/>
              <w:rPr>
                <w:rFonts w:ascii="宋体" w:hAnsi="宋体" w:cs="宋体"/>
                <w:color w:val="FF0000"/>
                <w:szCs w:val="21"/>
              </w:rPr>
            </w:pPr>
            <w:r>
              <w:rPr>
                <w:rFonts w:hint="eastAsia" w:ascii="宋体" w:hAnsi="宋体" w:cs="宋体"/>
                <w:szCs w:val="21"/>
              </w:rPr>
              <w:t>本项目单年控制金额为人民币</w:t>
            </w:r>
            <w:r>
              <w:rPr>
                <w:rFonts w:ascii="宋体" w:hAnsi="宋体" w:cs="宋体"/>
                <w:szCs w:val="21"/>
              </w:rPr>
              <w:t>20万元（含</w:t>
            </w:r>
            <w:r>
              <w:rPr>
                <w:rFonts w:hint="eastAsia" w:ascii="宋体" w:hAnsi="宋体" w:cs="宋体"/>
                <w:szCs w:val="21"/>
              </w:rPr>
              <w:t>值增</w:t>
            </w:r>
            <w:r>
              <w:rPr>
                <w:rFonts w:ascii="宋体" w:hAnsi="宋体" w:cs="宋体"/>
                <w:szCs w:val="21"/>
              </w:rPr>
              <w:t>税）</w:t>
            </w:r>
            <w:r>
              <w:rPr>
                <w:rFonts w:hint="eastAsia" w:ascii="宋体" w:hAnsi="宋体" w:cs="宋体"/>
                <w:szCs w:val="21"/>
              </w:rPr>
              <w:t>，3年总控制金额为人民币6</w:t>
            </w:r>
            <w:r>
              <w:rPr>
                <w:rFonts w:ascii="宋体" w:hAnsi="宋体" w:cs="宋体"/>
                <w:szCs w:val="21"/>
              </w:rPr>
              <w:t>0</w:t>
            </w:r>
            <w:r>
              <w:rPr>
                <w:rFonts w:hint="eastAsia" w:ascii="宋体" w:hAnsi="宋体" w:cs="宋体"/>
                <w:szCs w:val="21"/>
              </w:rPr>
              <w:t>万元（含增值税），报价超过上述控制金额的投标文件作废标处理。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验收要求</w:t>
            </w:r>
          </w:p>
        </w:tc>
        <w:tc>
          <w:tcPr>
            <w:tcW w:w="7650" w:type="dxa"/>
            <w:tcBorders>
              <w:top w:val="single" w:color="auto" w:sz="4" w:space="0"/>
              <w:left w:val="single" w:color="auto" w:sz="4" w:space="0"/>
              <w:bottom w:val="single" w:color="auto" w:sz="4" w:space="0"/>
              <w:right w:val="single" w:color="auto" w:sz="4" w:space="0"/>
            </w:tcBorders>
            <w:vAlign w:val="center"/>
          </w:tcPr>
          <w:p>
            <w:pPr>
              <w:pStyle w:val="22"/>
              <w:numPr>
                <w:ilvl w:val="0"/>
                <w:numId w:val="13"/>
              </w:numPr>
              <w:snapToGrid w:val="0"/>
              <w:ind w:left="0" w:firstLine="0" w:firstLineChars="0"/>
              <w:rPr>
                <w:rFonts w:ascii="宋体" w:hAnsi="宋体" w:eastAsia="宋体" w:cs="宋体"/>
                <w:szCs w:val="21"/>
              </w:rPr>
            </w:pPr>
            <w:r>
              <w:rPr>
                <w:rFonts w:hint="eastAsia" w:ascii="宋体" w:hAnsi="宋体" w:eastAsia="宋体" w:cs="宋体"/>
                <w:szCs w:val="21"/>
              </w:rPr>
              <w:t>根据当届高交会实际参加中国高新技术论坛的嘉宾名单进行验收。</w:t>
            </w:r>
          </w:p>
          <w:p>
            <w:pPr>
              <w:pStyle w:val="22"/>
              <w:numPr>
                <w:ilvl w:val="0"/>
                <w:numId w:val="13"/>
              </w:numPr>
              <w:snapToGrid w:val="0"/>
              <w:ind w:firstLineChars="0"/>
              <w:rPr>
                <w:rFonts w:ascii="宋体" w:hAnsi="宋体" w:cs="宋体"/>
                <w:szCs w:val="21"/>
              </w:rPr>
            </w:pPr>
            <w:r>
              <w:rPr>
                <w:rFonts w:hint="eastAsia" w:ascii="宋体" w:hAnsi="宋体" w:eastAsia="宋体" w:cs="宋体"/>
                <w:szCs w:val="21"/>
              </w:rPr>
              <w:t>如未能完成服务要求（1）中的基本要求，不足部分则按照每人人民币3</w:t>
            </w:r>
            <w:r>
              <w:rPr>
                <w:rFonts w:ascii="宋体" w:hAnsi="宋体" w:eastAsia="宋体" w:cs="宋体"/>
                <w:szCs w:val="21"/>
              </w:rPr>
              <w:t>000</w:t>
            </w:r>
            <w:r>
              <w:rPr>
                <w:rFonts w:hint="eastAsia" w:ascii="宋体" w:hAnsi="宋体" w:eastAsia="宋体" w:cs="宋体"/>
                <w:szCs w:val="21"/>
              </w:rPr>
              <w:t>元的标准扣减相应费用，扣完为止。如实际执行过程中无法邀请到拟邀请名单中的嘉宾，可以同等级别同等类型的嘉宾作为替代，最终确认名单的嘉宾数量、类别、级别与拟邀请名单允许偏差在10%以内为验收合格；如偏差超出10%的，招标人保留按照合同金额10%的标准扣减应支付给中标人的费用的权利，且当年验收为不合格。</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pStyle w:val="22"/>
              <w:numPr>
                <w:ilvl w:val="0"/>
                <w:numId w:val="14"/>
              </w:numPr>
              <w:ind w:left="0" w:firstLine="0" w:firstLineChars="0"/>
              <w:rPr>
                <w:rFonts w:ascii="宋体" w:hAnsi="宋体" w:eastAsia="宋体"/>
              </w:rPr>
            </w:pPr>
            <w:r>
              <w:rPr>
                <w:rFonts w:hint="eastAsia" w:ascii="宋体" w:hAnsi="宋体" w:eastAsia="宋体"/>
              </w:rPr>
              <w:t>在合同执行期内，每一年项目整体服务完成后，经招标人审核确认且无任何违反合同要求的问题，在当届高交会结束后2个月内一次性支付本项目当年应结算款项。如有违反合同要求的情况则按合同规定执行。</w:t>
            </w:r>
          </w:p>
          <w:p>
            <w:pPr>
              <w:pStyle w:val="22"/>
              <w:numPr>
                <w:ilvl w:val="0"/>
                <w:numId w:val="14"/>
              </w:numPr>
              <w:ind w:left="0" w:firstLine="0" w:firstLineChars="0"/>
              <w:rPr>
                <w:rFonts w:ascii="宋体" w:hAnsi="宋体" w:eastAsia="宋体"/>
              </w:rPr>
            </w:pPr>
            <w:r>
              <w:rPr>
                <w:rFonts w:hint="eastAsia" w:ascii="宋体" w:hAnsi="宋体" w:eastAsia="宋体" w:cs="宋体"/>
                <w:szCs w:val="21"/>
              </w:rPr>
              <w:t>如因不可抗力导致的论坛实际场次、规模、举办形式、嘉宾人数等要素有所调整，则根据实际情况按照服务要求中的标准进行最终的费用结算。</w:t>
            </w:r>
          </w:p>
          <w:p>
            <w:pPr>
              <w:pStyle w:val="22"/>
              <w:numPr>
                <w:ilvl w:val="0"/>
                <w:numId w:val="14"/>
              </w:numPr>
              <w:ind w:left="0" w:firstLine="0" w:firstLineChars="0"/>
              <w:rPr>
                <w:rFonts w:ascii="宋体" w:hAnsi="宋体" w:eastAsia="宋体"/>
              </w:rPr>
            </w:pPr>
            <w:r>
              <w:rPr>
                <w:rFonts w:hint="eastAsia" w:ascii="宋体" w:hAnsi="宋体" w:eastAsia="宋体"/>
              </w:rPr>
              <w:t>招标人支付款项前，投标人须提供等额的合法有效的增值税发票，否则招标人有权顺延付款。</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b/>
                <w:bCs/>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保密要求</w:t>
            </w:r>
          </w:p>
        </w:tc>
        <w:tc>
          <w:tcPr>
            <w:tcW w:w="7650" w:type="dxa"/>
            <w:tcBorders>
              <w:top w:val="single" w:color="auto" w:sz="4" w:space="0"/>
              <w:left w:val="single" w:color="auto" w:sz="4" w:space="0"/>
              <w:bottom w:val="single" w:color="auto" w:sz="4" w:space="0"/>
              <w:right w:val="single" w:color="auto" w:sz="4" w:space="0"/>
            </w:tcBorders>
            <w:vAlign w:val="center"/>
          </w:tcPr>
          <w:p>
            <w:pPr>
              <w:tabs>
                <w:tab w:val="left" w:pos="531"/>
              </w:tabs>
              <w:snapToGrid w:val="0"/>
              <w:rPr>
                <w:rFonts w:ascii="宋体" w:hAnsi="宋体" w:cs="宋体"/>
                <w:szCs w:val="21"/>
              </w:rPr>
            </w:pPr>
            <w:r>
              <w:rPr>
                <w:rFonts w:ascii="宋体" w:hAnsi="宋体" w:cs="宋体"/>
                <w:szCs w:val="21"/>
              </w:rPr>
              <w:t>双方都有责任对对方提供的技术情报、资料数据及商业秘密保密。未经对方同意，任何一方不得以任何形式向第三方泄露本项目资料或在项目中接触到的资料，不得将其用于履行本合同之外的其他用途。</w:t>
            </w:r>
            <w:r>
              <w:rPr>
                <w:rFonts w:hint="eastAsia" w:ascii="宋体" w:hAnsi="宋体" w:cs="宋体"/>
                <w:szCs w:val="21"/>
              </w:rPr>
              <w:t>投标人</w:t>
            </w:r>
            <w:r>
              <w:rPr>
                <w:rFonts w:ascii="宋体" w:hAnsi="宋体" w:cs="宋体"/>
                <w:szCs w:val="21"/>
              </w:rPr>
              <w:t>违反本条约定，给招标人造成损失的，应当赔偿全部损失。本条约定的保密义务不因本合同的变更、解除、终止而受影响。</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numPr>
                <w:ilvl w:val="0"/>
                <w:numId w:val="10"/>
              </w:numPr>
              <w:adjustRightInd/>
              <w:spacing w:before="0" w:after="0" w:line="240" w:lineRule="auto"/>
              <w:rPr>
                <w:rFonts w:ascii="宋体" w:hAnsi="宋体" w:cs="宋体"/>
                <w:snapToGrid/>
                <w:spacing w:val="0"/>
                <w:kern w:val="2"/>
                <w:sz w:val="21"/>
                <w:szCs w:val="21"/>
              </w:rPr>
            </w:pPr>
          </w:p>
        </w:tc>
        <w:tc>
          <w:tcPr>
            <w:tcW w:w="1129"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特别要求</w:t>
            </w:r>
          </w:p>
        </w:tc>
        <w:tc>
          <w:tcPr>
            <w:tcW w:w="7650" w:type="dxa"/>
            <w:tcBorders>
              <w:top w:val="single" w:color="auto" w:sz="4" w:space="0"/>
              <w:left w:val="single" w:color="auto" w:sz="4" w:space="0"/>
              <w:bottom w:val="single" w:color="auto" w:sz="4" w:space="0"/>
              <w:right w:val="single" w:color="auto" w:sz="4" w:space="0"/>
            </w:tcBorders>
            <w:vAlign w:val="center"/>
          </w:tcPr>
          <w:p>
            <w:pPr>
              <w:pStyle w:val="22"/>
              <w:numPr>
                <w:ilvl w:val="0"/>
                <w:numId w:val="15"/>
              </w:numPr>
              <w:tabs>
                <w:tab w:val="left" w:pos="531"/>
              </w:tabs>
              <w:snapToGrid w:val="0"/>
              <w:ind w:firstLineChars="0"/>
              <w:rPr>
                <w:rFonts w:ascii="宋体" w:hAnsi="宋体" w:eastAsia="宋体" w:cs="宋体"/>
                <w:szCs w:val="21"/>
              </w:rPr>
            </w:pPr>
            <w:bookmarkStart w:id="39" w:name="_Hlk106027734"/>
            <w:r>
              <w:rPr>
                <w:rFonts w:hint="eastAsia" w:ascii="宋体" w:hAnsi="宋体" w:eastAsia="宋体" w:cs="宋体"/>
                <w:szCs w:val="21"/>
              </w:rPr>
              <w:t>如因新冠疫情或其他不可抗力导致高交会或论坛停止举办的，自通知发布之时合同即时自动终止并解除，</w:t>
            </w:r>
            <w:bookmarkStart w:id="40" w:name="_Hlk106027943"/>
            <w:r>
              <w:rPr>
                <w:rFonts w:hint="eastAsia" w:ascii="宋体" w:hAnsi="宋体" w:eastAsia="宋体" w:cs="宋体"/>
                <w:szCs w:val="21"/>
              </w:rPr>
              <w:t>此期间投标人因如约履行本项目合同且已实际发生的直接费用，招标人可按实予以结算。同时，招标人不再承担投标人由此造成的其他间接费用和损失，投标人亦不得再就上述事项进行任何形式的索赔。</w:t>
            </w:r>
            <w:bookmarkEnd w:id="39"/>
            <w:bookmarkEnd w:id="40"/>
          </w:p>
          <w:p>
            <w:pPr>
              <w:pStyle w:val="22"/>
              <w:numPr>
                <w:ilvl w:val="0"/>
                <w:numId w:val="15"/>
              </w:numPr>
              <w:tabs>
                <w:tab w:val="left" w:pos="531"/>
              </w:tabs>
              <w:snapToGrid w:val="0"/>
              <w:ind w:firstLineChars="0"/>
              <w:rPr>
                <w:rFonts w:ascii="宋体" w:hAnsi="宋体" w:eastAsia="宋体" w:cs="宋体"/>
                <w:szCs w:val="21"/>
              </w:rPr>
            </w:pPr>
            <w:r>
              <w:rPr>
                <w:rFonts w:hint="eastAsia" w:ascii="宋体" w:hAnsi="宋体" w:eastAsia="宋体" w:cs="宋体"/>
                <w:szCs w:val="21"/>
              </w:rPr>
              <w:t>如因新冠疫情或其他不可抗力导致高交会会期或其它相关事项、要素发生变动的，投标人须无条件配合调整相关服务（如增减服务内容、延期、展会地点或举办形式调整等），同时视情况签订相应的补充协议。</w:t>
            </w:r>
          </w:p>
          <w:p>
            <w:pPr>
              <w:pStyle w:val="22"/>
              <w:numPr>
                <w:ilvl w:val="0"/>
                <w:numId w:val="15"/>
              </w:numPr>
              <w:tabs>
                <w:tab w:val="left" w:pos="531"/>
              </w:tabs>
              <w:snapToGrid w:val="0"/>
              <w:ind w:firstLineChars="0"/>
              <w:rPr>
                <w:rFonts w:ascii="宋体" w:hAnsi="宋体" w:eastAsia="宋体" w:cs="宋体"/>
                <w:szCs w:val="21"/>
              </w:rPr>
            </w:pPr>
            <w:r>
              <w:rPr>
                <w:rFonts w:hint="eastAsia" w:ascii="宋体" w:hAnsi="宋体" w:eastAsia="宋体" w:cs="宋体"/>
                <w:szCs w:val="21"/>
              </w:rPr>
              <w:t>投标人为本项目所需服务领域内的专业企业，参与本项目投标即视为了解并熟知与本项目相关的一切法律法规、规章制度及行业规范，因此投标人应承担在本项目服务过程中的全部法律风险及其损失赔偿责任，上述风险及责任并不因招标人的任何审核意见而免除。</w:t>
            </w:r>
          </w:p>
        </w:tc>
        <w:tc>
          <w:tcPr>
            <w:tcW w:w="784"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027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（二）技术</w:t>
            </w:r>
            <w:r>
              <w:rPr>
                <w:rFonts w:ascii="宋体" w:hAnsi="宋体" w:cs="宋体"/>
                <w:b/>
                <w:szCs w:val="21"/>
              </w:rPr>
              <w:t>/服务需求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序号</w:t>
            </w: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需求名称</w:t>
            </w:r>
          </w:p>
        </w:tc>
        <w:tc>
          <w:tcPr>
            <w:tcW w:w="7650" w:type="dxa"/>
            <w:tcBorders>
              <w:top w:val="single" w:color="auto" w:sz="4" w:space="0"/>
              <w:left w:val="single" w:color="auto" w:sz="4" w:space="0"/>
              <w:bottom w:val="single" w:color="auto" w:sz="4" w:space="0"/>
              <w:right w:val="single" w:color="auto" w:sz="4" w:space="0"/>
            </w:tcBorders>
            <w:vAlign w:val="center"/>
          </w:tcPr>
          <w:p>
            <w:pPr>
              <w:ind w:left="1386" w:leftChars="660" w:firstLine="1131" w:firstLineChars="539"/>
              <w:rPr>
                <w:rFonts w:ascii="宋体" w:hAnsi="宋体" w:cs="宋体"/>
                <w:b/>
                <w:szCs w:val="21"/>
              </w:rPr>
            </w:pPr>
            <w:r>
              <w:rPr>
                <w:rFonts w:hint="eastAsia" w:ascii="宋体" w:hAnsi="宋体" w:cs="宋体"/>
                <w:b/>
                <w:szCs w:val="21"/>
              </w:rPr>
              <w:t>需求说明</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szCs w:val="21"/>
              </w:rPr>
            </w:pPr>
            <w:r>
              <w:rPr>
                <w:rFonts w:hint="eastAsia" w:ascii="宋体" w:hAnsi="宋体" w:cs="宋体"/>
                <w:b/>
                <w:szCs w:val="21"/>
              </w:rPr>
              <w:t>偏离选项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numPr>
                <w:ilvl w:val="0"/>
                <w:numId w:val="16"/>
              </w:numPr>
              <w:adjustRightInd/>
              <w:spacing w:before="0" w:after="0" w:line="240" w:lineRule="auto"/>
              <w:rPr>
                <w:rFonts w:ascii="宋体" w:hAnsi="宋体" w:cs="宋体"/>
                <w:snapToGrid/>
                <w:spacing w:val="0"/>
                <w:kern w:val="2"/>
                <w:sz w:val="21"/>
                <w:szCs w:val="21"/>
              </w:rPr>
            </w:pPr>
          </w:p>
        </w:tc>
        <w:tc>
          <w:tcPr>
            <w:tcW w:w="1129" w:type="dxa"/>
            <w:tcBorders>
              <w:top w:val="single" w:color="auto" w:sz="4" w:space="0"/>
              <w:left w:val="single" w:color="auto" w:sz="4" w:space="0"/>
              <w:bottom w:val="single" w:color="auto" w:sz="4" w:space="0"/>
              <w:right w:val="single" w:color="auto" w:sz="4" w:space="0"/>
            </w:tcBorders>
            <w:vAlign w:val="center"/>
          </w:tcPr>
          <w:p>
            <w:pPr>
              <w:pStyle w:val="25"/>
              <w:rPr>
                <w:rFonts w:ascii="宋体" w:hAnsi="宋体" w:cs="宋体"/>
                <w:snapToGrid/>
                <w:spacing w:val="0"/>
                <w:kern w:val="2"/>
                <w:sz w:val="21"/>
                <w:szCs w:val="21"/>
              </w:rPr>
            </w:pPr>
            <w:r>
              <w:rPr>
                <w:rFonts w:hint="eastAsia" w:ascii="宋体" w:hAnsi="宋体" w:cs="宋体"/>
                <w:snapToGrid/>
                <w:spacing w:val="0"/>
                <w:kern w:val="2"/>
                <w:sz w:val="21"/>
                <w:szCs w:val="21"/>
              </w:rPr>
              <w:t>服务内容概述</w:t>
            </w:r>
          </w:p>
        </w:tc>
        <w:tc>
          <w:tcPr>
            <w:tcW w:w="7650" w:type="dxa"/>
            <w:tcBorders>
              <w:top w:val="single" w:color="auto" w:sz="4" w:space="0"/>
              <w:left w:val="single" w:color="auto" w:sz="4" w:space="0"/>
              <w:bottom w:val="single" w:color="auto" w:sz="4" w:space="0"/>
              <w:right w:val="single" w:color="auto" w:sz="4" w:space="0"/>
            </w:tcBorders>
            <w:vAlign w:val="center"/>
          </w:tcPr>
          <w:p>
            <w:pPr>
              <w:pStyle w:val="22"/>
              <w:numPr>
                <w:ilvl w:val="0"/>
                <w:numId w:val="17"/>
              </w:numPr>
              <w:ind w:firstLineChars="0"/>
              <w:jc w:val="left"/>
              <w:rPr>
                <w:rFonts w:ascii="宋体" w:hAnsi="宋体" w:eastAsia="宋体" w:cs="宋体"/>
              </w:rPr>
            </w:pPr>
            <w:r>
              <w:rPr>
                <w:rFonts w:hint="eastAsia" w:ascii="宋体" w:hAnsi="宋体" w:eastAsia="宋体" w:cs="宋体"/>
              </w:rPr>
              <w:t>本项目服务内容包括但不限于参与高交会“中国高新技术论坛”的策划工作，对论坛结构、场次、议题、嘉宾人选及嘉宾邀请方案等提出建议；承担“中国高新技术论坛”嘉宾邀请工作的计划、组织及实施；配合做好与论坛嘉宾参会相关的服务工作（包括但不限于：嘉宾演讲PPT和讲稿等资料收集、嘉宾个人简历及照片收集、嘉宾采访稿及宣传素材收集、接待陪同与现场服务、会后回访等）。</w:t>
            </w:r>
          </w:p>
          <w:p>
            <w:pPr>
              <w:pStyle w:val="22"/>
              <w:numPr>
                <w:ilvl w:val="0"/>
                <w:numId w:val="17"/>
              </w:numPr>
              <w:ind w:firstLineChars="0"/>
              <w:jc w:val="left"/>
              <w:rPr>
                <w:rFonts w:ascii="宋体" w:hAnsi="宋体" w:eastAsia="宋体" w:cs="宋体"/>
              </w:rPr>
            </w:pPr>
            <w:r>
              <w:rPr>
                <w:rFonts w:hint="eastAsia" w:ascii="宋体" w:hAnsi="宋体" w:eastAsia="宋体"/>
              </w:rPr>
              <w:t>投标人需按照组委会要求及时以书面的形式汇报嘉宾邀请工作进度并提交相关资料。</w:t>
            </w:r>
          </w:p>
        </w:tc>
        <w:tc>
          <w:tcPr>
            <w:tcW w:w="784" w:type="dxa"/>
            <w:tcBorders>
              <w:top w:val="single" w:color="auto" w:sz="4" w:space="0"/>
              <w:left w:val="single" w:color="auto" w:sz="4" w:space="0"/>
              <w:bottom w:val="single" w:color="auto" w:sz="4" w:space="0"/>
              <w:right w:val="single" w:color="auto" w:sz="4" w:space="0"/>
            </w:tcBorders>
            <w:vAlign w:val="center"/>
          </w:tcPr>
          <w:p>
            <w:pPr>
              <w:pStyle w:val="25"/>
              <w:keepNext w:val="0"/>
              <w:adjustRightInd/>
              <w:spacing w:before="0" w:after="0" w:line="240" w:lineRule="auto"/>
              <w:rPr>
                <w:rFonts w:ascii="宋体" w:hAnsi="宋体" w:cs="宋体"/>
                <w:snapToGrid/>
                <w:spacing w:val="0"/>
                <w:kern w:val="2"/>
                <w:sz w:val="21"/>
                <w:szCs w:val="21"/>
              </w:rPr>
            </w:pPr>
            <w:r>
              <w:rPr>
                <w:rFonts w:ascii="宋体" w:hAnsi="宋体" w:cs="宋体"/>
                <w:snapToGrid/>
                <w:spacing w:val="0"/>
                <w:kern w:val="2"/>
                <w:sz w:val="21"/>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numPr>
                <w:ilvl w:val="0"/>
                <w:numId w:val="16"/>
              </w:numPr>
              <w:adjustRightInd/>
              <w:spacing w:before="0" w:after="0" w:line="240" w:lineRule="auto"/>
              <w:rPr>
                <w:rFonts w:ascii="宋体" w:hAnsi="宋体" w:cs="宋体"/>
                <w:snapToGrid/>
                <w:spacing w:val="0"/>
                <w:kern w:val="2"/>
                <w:sz w:val="21"/>
                <w:szCs w:val="21"/>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服务</w:t>
            </w:r>
          </w:p>
          <w:p>
            <w:pPr>
              <w:jc w:val="center"/>
              <w:rPr>
                <w:rFonts w:ascii="宋体" w:hAnsi="宋体" w:cs="宋体"/>
                <w:color w:val="FF0000"/>
                <w:szCs w:val="21"/>
              </w:rPr>
            </w:pPr>
            <w:r>
              <w:rPr>
                <w:rFonts w:hint="eastAsia" w:ascii="宋体" w:hAnsi="宋体" w:cs="宋体"/>
                <w:szCs w:val="21"/>
              </w:rPr>
              <w:t>要求</w:t>
            </w:r>
          </w:p>
        </w:tc>
        <w:tc>
          <w:tcPr>
            <w:tcW w:w="7650" w:type="dxa"/>
            <w:tcBorders>
              <w:top w:val="single" w:color="auto" w:sz="4" w:space="0"/>
              <w:left w:val="single" w:color="auto" w:sz="4" w:space="0"/>
              <w:bottom w:val="single" w:color="auto" w:sz="4" w:space="0"/>
              <w:right w:val="single" w:color="auto" w:sz="4" w:space="0"/>
            </w:tcBorders>
            <w:vAlign w:val="center"/>
          </w:tcPr>
          <w:p>
            <w:pPr>
              <w:pStyle w:val="22"/>
              <w:numPr>
                <w:ilvl w:val="0"/>
                <w:numId w:val="18"/>
              </w:numPr>
              <w:ind w:firstLineChars="0"/>
              <w:rPr>
                <w:rFonts w:ascii="宋体" w:hAnsi="宋体" w:eastAsia="宋体"/>
                <w:b/>
                <w:bCs/>
              </w:rPr>
            </w:pPr>
            <w:r>
              <w:rPr>
                <w:rFonts w:hint="eastAsia" w:ascii="宋体" w:hAnsi="宋体" w:eastAsia="宋体"/>
                <w:b/>
                <w:bCs/>
              </w:rPr>
              <w:t>保底要求</w:t>
            </w:r>
          </w:p>
          <w:p>
            <w:pPr>
              <w:pStyle w:val="22"/>
              <w:numPr>
                <w:ilvl w:val="0"/>
                <w:numId w:val="19"/>
              </w:numPr>
              <w:ind w:firstLineChars="0"/>
              <w:rPr>
                <w:rFonts w:ascii="宋体" w:hAnsi="宋体" w:eastAsia="宋体"/>
              </w:rPr>
            </w:pPr>
            <w:r>
              <w:rPr>
                <w:rFonts w:hint="eastAsia" w:ascii="宋体" w:hAnsi="宋体" w:eastAsia="宋体"/>
              </w:rPr>
              <w:t>演讲嘉宾数量要求：每届高交会论坛邀请到的嘉宾总数不少于35人（含）；</w:t>
            </w:r>
          </w:p>
          <w:p>
            <w:pPr>
              <w:pStyle w:val="22"/>
              <w:numPr>
                <w:ilvl w:val="0"/>
                <w:numId w:val="19"/>
              </w:numPr>
              <w:ind w:firstLineChars="0"/>
              <w:rPr>
                <w:rFonts w:ascii="宋体" w:hAnsi="宋体" w:eastAsia="宋体"/>
              </w:rPr>
            </w:pPr>
            <w:r>
              <w:rPr>
                <w:rFonts w:hint="eastAsia" w:ascii="宋体" w:hAnsi="宋体" w:eastAsia="宋体"/>
              </w:rPr>
              <w:t>演讲嘉宾类别和级别要求：每届高交会论坛邀请到的演讲嘉宾须为与当届高交会主题及中国高新技术论坛议题等领域相关的国内外知名学者或意见领袖、行业领军企业高层、政府及国际组织要员等；</w:t>
            </w:r>
          </w:p>
          <w:p>
            <w:pPr>
              <w:pStyle w:val="22"/>
              <w:numPr>
                <w:ilvl w:val="0"/>
                <w:numId w:val="19"/>
              </w:numPr>
              <w:ind w:firstLineChars="0"/>
              <w:rPr>
                <w:rFonts w:ascii="宋体" w:hAnsi="宋体" w:eastAsia="宋体"/>
              </w:rPr>
            </w:pPr>
            <w:r>
              <w:rPr>
                <w:rFonts w:hint="eastAsia" w:ascii="宋体" w:hAnsi="宋体" w:eastAsia="宋体"/>
              </w:rPr>
              <w:t>演讲嘉宾组成及分布要求：每届高交会论坛邀请到的嘉宾中，科技界、经济界学者不少于2位；每场主题论坛分布的亮点嘉宾不少于2位。</w:t>
            </w:r>
          </w:p>
          <w:p>
            <w:pPr>
              <w:pStyle w:val="22"/>
              <w:numPr>
                <w:ilvl w:val="0"/>
                <w:numId w:val="19"/>
              </w:numPr>
              <w:ind w:firstLineChars="0"/>
              <w:rPr>
                <w:rFonts w:ascii="宋体" w:hAnsi="宋体" w:eastAsia="宋体"/>
              </w:rPr>
            </w:pPr>
            <w:r>
              <w:rPr>
                <w:rFonts w:hint="eastAsia" w:ascii="宋体" w:hAnsi="宋体" w:eastAsia="宋体"/>
              </w:rPr>
              <w:t>如当届完成保底要求，则支付邀请基础费用最高人民币</w:t>
            </w:r>
            <w:r>
              <w:rPr>
                <w:rFonts w:ascii="宋体" w:hAnsi="宋体" w:eastAsia="宋体"/>
              </w:rPr>
              <w:t>10万元</w:t>
            </w:r>
            <w:r>
              <w:rPr>
                <w:rFonts w:hint="eastAsia" w:ascii="宋体" w:hAnsi="宋体" w:eastAsia="宋体"/>
              </w:rPr>
              <w:t>。</w:t>
            </w:r>
          </w:p>
          <w:p>
            <w:pPr>
              <w:pStyle w:val="22"/>
              <w:ind w:left="420" w:firstLine="0" w:firstLineChars="0"/>
              <w:rPr>
                <w:rFonts w:ascii="宋体" w:hAnsi="宋体" w:eastAsia="宋体"/>
              </w:rPr>
            </w:pPr>
          </w:p>
          <w:p>
            <w:pPr>
              <w:pStyle w:val="22"/>
              <w:numPr>
                <w:ilvl w:val="0"/>
                <w:numId w:val="18"/>
              </w:numPr>
              <w:ind w:firstLineChars="0"/>
              <w:rPr>
                <w:rFonts w:ascii="宋体" w:hAnsi="宋体" w:eastAsia="宋体"/>
                <w:b/>
                <w:bCs/>
              </w:rPr>
            </w:pPr>
            <w:r>
              <w:rPr>
                <w:rFonts w:hint="eastAsia" w:ascii="宋体" w:hAnsi="宋体" w:eastAsia="宋体"/>
                <w:b/>
                <w:bCs/>
              </w:rPr>
              <w:t>激励政策</w:t>
            </w:r>
          </w:p>
          <w:p>
            <w:pPr>
              <w:rPr>
                <w:rFonts w:ascii="宋体" w:hAnsi="宋体"/>
              </w:rPr>
            </w:pPr>
            <w:r>
              <w:rPr>
                <w:rFonts w:hint="eastAsia" w:ascii="宋体" w:hAnsi="宋体"/>
              </w:rPr>
              <w:t>如当届的嘉宾邀请工作达到保底要求，并在嘉宾的数量、类别和级别方面有所突破，考虑到重量级嘉宾邀请的难度与成本，则按照以下标准另行支付邀请工作的奖励金，但奖励金总额不超过人民币10万元：</w:t>
            </w:r>
          </w:p>
          <w:p>
            <w:pPr>
              <w:pStyle w:val="2"/>
              <w:numPr>
                <w:ilvl w:val="0"/>
                <w:numId w:val="20"/>
              </w:numPr>
              <w:rPr>
                <w:rFonts w:ascii="宋体" w:eastAsia="宋体"/>
              </w:rPr>
            </w:pPr>
            <w:r>
              <w:rPr>
                <w:rFonts w:hint="eastAsia" w:ascii="宋体" w:eastAsia="宋体"/>
              </w:rPr>
              <w:t>如邀请到“世界级名人，外国政府副部长级以上官员，《财富》杂志发布的世界500强/中国500强、《福布斯》发布的全球数字经济100强及最具创新力企业榜、《胡润百富》发布的全球独角兽榜等权威榜单中科技相关企业的总公司副总裁及以上级别、在华分公司副总裁及以上级别、首席执行官（CEO）、首席运营官（COO）、首席技术官（CTO）及同等级别，其他经书面确认需特别邀请的嘉宾”的，按照人民币1万元/位的标准支付奖励金。</w:t>
            </w:r>
          </w:p>
          <w:p>
            <w:pPr>
              <w:pStyle w:val="2"/>
              <w:numPr>
                <w:ilvl w:val="0"/>
                <w:numId w:val="20"/>
              </w:numPr>
              <w:rPr>
                <w:rFonts w:ascii="宋体" w:eastAsia="宋体"/>
              </w:rPr>
            </w:pPr>
            <w:r>
              <w:rPr>
                <w:rFonts w:hint="eastAsia" w:ascii="宋体" w:eastAsia="宋体"/>
              </w:rPr>
              <w:t>如邀请到“科技界、经济界国际级知名学者，中国两院院士或外国院士，以及经招标人认可的著名学者”的，按照人民币5千元/位的标准支付奖励金。</w:t>
            </w:r>
          </w:p>
          <w:p>
            <w:pPr>
              <w:pStyle w:val="2"/>
              <w:numPr>
                <w:ilvl w:val="0"/>
                <w:numId w:val="20"/>
              </w:numPr>
              <w:rPr>
                <w:rFonts w:ascii="宋体" w:eastAsia="宋体"/>
              </w:rPr>
            </w:pPr>
            <w:r>
              <w:rPr>
                <w:rFonts w:hint="eastAsia" w:ascii="宋体" w:eastAsia="宋体"/>
              </w:rPr>
              <w:t>以上奖励金总额不超过人民币1</w:t>
            </w:r>
            <w:r>
              <w:rPr>
                <w:rFonts w:ascii="宋体" w:eastAsia="宋体"/>
              </w:rPr>
              <w:t>0</w:t>
            </w:r>
            <w:r>
              <w:rPr>
                <w:rFonts w:hint="eastAsia" w:ascii="宋体" w:eastAsia="宋体"/>
              </w:rPr>
              <w:t>万元。</w:t>
            </w:r>
          </w:p>
          <w:p>
            <w:pPr>
              <w:pStyle w:val="2"/>
              <w:ind w:left="420"/>
              <w:rPr>
                <w:rFonts w:ascii="宋体" w:eastAsia="宋体"/>
                <w:b/>
                <w:bCs/>
              </w:rPr>
            </w:pPr>
          </w:p>
          <w:p>
            <w:pPr>
              <w:pStyle w:val="22"/>
              <w:numPr>
                <w:ilvl w:val="0"/>
                <w:numId w:val="18"/>
              </w:numPr>
              <w:ind w:firstLineChars="0"/>
              <w:rPr>
                <w:rFonts w:ascii="宋体" w:hAnsi="宋体" w:eastAsia="宋体" w:cs="Times New Roman"/>
                <w:b/>
                <w:bCs/>
              </w:rPr>
            </w:pPr>
            <w:r>
              <w:rPr>
                <w:rFonts w:hint="eastAsia" w:ascii="宋体" w:hAnsi="宋体" w:eastAsia="宋体" w:cs="Times New Roman"/>
                <w:b/>
                <w:bCs/>
              </w:rPr>
              <w:t>计算说明</w:t>
            </w:r>
          </w:p>
          <w:p>
            <w:pPr>
              <w:pStyle w:val="22"/>
              <w:numPr>
                <w:ilvl w:val="0"/>
                <w:numId w:val="21"/>
              </w:numPr>
              <w:ind w:firstLineChars="0"/>
              <w:rPr>
                <w:rFonts w:ascii="宋体" w:hAnsi="宋体" w:eastAsia="宋体" w:cs="Times New Roman"/>
              </w:rPr>
            </w:pPr>
            <w:r>
              <w:rPr>
                <w:rFonts w:hint="eastAsia" w:ascii="宋体" w:hAnsi="宋体" w:eastAsia="宋体"/>
              </w:rPr>
              <w:t>以上“</w:t>
            </w:r>
            <w:r>
              <w:rPr>
                <w:rFonts w:ascii="宋体" w:hAnsi="宋体" w:eastAsia="宋体"/>
              </w:rPr>
              <w:t>1.</w:t>
            </w:r>
            <w:r>
              <w:rPr>
                <w:rFonts w:hint="eastAsia" w:ascii="宋体" w:hAnsi="宋体" w:eastAsia="宋体"/>
              </w:rPr>
              <w:t>保底要求”及“2</w:t>
            </w:r>
            <w:r>
              <w:rPr>
                <w:rFonts w:ascii="宋体" w:hAnsi="宋体" w:eastAsia="宋体"/>
              </w:rPr>
              <w:t>.</w:t>
            </w:r>
            <w:r>
              <w:rPr>
                <w:rFonts w:hint="eastAsia" w:ascii="宋体" w:hAnsi="宋体" w:eastAsia="宋体"/>
              </w:rPr>
              <w:t>激励政策”皆以实际出席论坛的嘉宾名单为依据。</w:t>
            </w:r>
          </w:p>
          <w:p>
            <w:pPr>
              <w:pStyle w:val="22"/>
              <w:numPr>
                <w:ilvl w:val="0"/>
                <w:numId w:val="21"/>
              </w:numPr>
              <w:ind w:firstLineChars="0"/>
              <w:rPr>
                <w:rFonts w:ascii="宋体" w:hAnsi="宋体" w:eastAsia="宋体" w:cs="Times New Roman"/>
              </w:rPr>
            </w:pPr>
            <w:r>
              <w:rPr>
                <w:rFonts w:hint="eastAsia" w:ascii="宋体" w:hAnsi="宋体" w:eastAsia="宋体"/>
              </w:rPr>
              <w:t>以上“</w:t>
            </w:r>
            <w:r>
              <w:rPr>
                <w:rFonts w:ascii="宋体" w:hAnsi="宋体" w:eastAsia="宋体"/>
              </w:rPr>
              <w:t>1.</w:t>
            </w:r>
            <w:r>
              <w:rPr>
                <w:rFonts w:hint="eastAsia" w:ascii="宋体" w:hAnsi="宋体" w:eastAsia="宋体"/>
              </w:rPr>
              <w:t>保底要求”及“2</w:t>
            </w:r>
            <w:r>
              <w:rPr>
                <w:rFonts w:ascii="宋体" w:hAnsi="宋体" w:eastAsia="宋体"/>
              </w:rPr>
              <w:t>.</w:t>
            </w:r>
            <w:r>
              <w:rPr>
                <w:rFonts w:hint="eastAsia" w:ascii="宋体" w:hAnsi="宋体" w:eastAsia="宋体"/>
              </w:rPr>
              <w:t>激励政策”分别计算费用；但“2.激励政策”的第（1）、（2）条不可重复计算人数及奖励费用；如有出现条件重复的，以最高支付标准计算。</w:t>
            </w:r>
          </w:p>
          <w:p>
            <w:pPr>
              <w:pStyle w:val="22"/>
              <w:numPr>
                <w:ilvl w:val="0"/>
                <w:numId w:val="21"/>
              </w:numPr>
              <w:ind w:firstLineChars="0"/>
              <w:rPr>
                <w:rFonts w:ascii="宋体" w:hAnsi="宋体" w:eastAsia="宋体" w:cs="Times New Roman"/>
              </w:rPr>
            </w:pPr>
            <w:r>
              <w:rPr>
                <w:rFonts w:hint="eastAsia" w:ascii="宋体" w:hAnsi="宋体" w:eastAsia="宋体"/>
              </w:rPr>
              <w:t>对于是否符合奖励条件存在争议的，以双方协商结果为准。</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FF0000"/>
                <w:szCs w:val="21"/>
              </w:rPr>
            </w:pPr>
            <w:r>
              <w:rPr>
                <w:rFonts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pStyle w:val="25"/>
              <w:keepNext w:val="0"/>
              <w:numPr>
                <w:ilvl w:val="0"/>
                <w:numId w:val="16"/>
              </w:numPr>
              <w:adjustRightInd/>
              <w:spacing w:before="0" w:after="0" w:line="240" w:lineRule="auto"/>
              <w:rPr>
                <w:rFonts w:ascii="宋体" w:hAnsi="宋体" w:cs="宋体"/>
                <w:snapToGrid/>
                <w:spacing w:val="0"/>
                <w:kern w:val="2"/>
                <w:sz w:val="21"/>
                <w:szCs w:val="21"/>
              </w:rPr>
            </w:pPr>
          </w:p>
        </w:tc>
        <w:tc>
          <w:tcPr>
            <w:tcW w:w="11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其他要求</w:t>
            </w:r>
          </w:p>
        </w:tc>
        <w:tc>
          <w:tcPr>
            <w:tcW w:w="7650" w:type="dxa"/>
            <w:tcBorders>
              <w:top w:val="single" w:color="auto" w:sz="4" w:space="0"/>
              <w:left w:val="single" w:color="auto" w:sz="4" w:space="0"/>
              <w:bottom w:val="single" w:color="auto" w:sz="4" w:space="0"/>
              <w:right w:val="single" w:color="auto" w:sz="4" w:space="0"/>
            </w:tcBorders>
            <w:vAlign w:val="center"/>
          </w:tcPr>
          <w:p>
            <w:pPr>
              <w:pStyle w:val="22"/>
              <w:numPr>
                <w:ilvl w:val="0"/>
                <w:numId w:val="22"/>
              </w:numPr>
              <w:tabs>
                <w:tab w:val="left" w:pos="537"/>
              </w:tabs>
              <w:spacing w:line="400" w:lineRule="exact"/>
              <w:ind w:hanging="583" w:firstLineChars="0"/>
              <w:rPr>
                <w:rFonts w:ascii="宋体" w:hAnsi="宋体" w:eastAsia="宋体"/>
                <w:b/>
                <w:szCs w:val="21"/>
              </w:rPr>
            </w:pPr>
            <w:r>
              <w:rPr>
                <w:rFonts w:hint="eastAsia" w:ascii="宋体" w:hAnsi="宋体" w:eastAsia="宋体"/>
                <w:szCs w:val="21"/>
              </w:rPr>
              <w:t>投标单位须在投标文件中提供配合论坛规划方案的嘉宾邀请、嘉宾接待、嘉宾服务等各阶段的具体实施方案、时间安排以及相关应急预案等，并附拟邀请嘉宾名单（名单需包含姓名、现任职务等关键信息）。论坛初拟规划方案详见“五、其他项目说明资料”——（一）《第二十四届高交会中国高新技术论坛规划方案（初拟）》，可结合应标时提供的方案对</w:t>
            </w:r>
            <w:r>
              <w:rPr>
                <w:rFonts w:hint="eastAsia" w:ascii="宋体" w:hAnsi="宋体" w:eastAsia="宋体" w:cs="宋体"/>
              </w:rPr>
              <w:t>论坛结构、场次、议题、嘉宾人选等提出合理性建议。</w:t>
            </w:r>
          </w:p>
          <w:p>
            <w:pPr>
              <w:pStyle w:val="22"/>
              <w:numPr>
                <w:ilvl w:val="0"/>
                <w:numId w:val="22"/>
              </w:numPr>
              <w:tabs>
                <w:tab w:val="left" w:pos="537"/>
              </w:tabs>
              <w:spacing w:line="400" w:lineRule="exact"/>
              <w:ind w:hanging="583" w:firstLineChars="0"/>
              <w:rPr>
                <w:rFonts w:ascii="宋体" w:hAnsi="宋体" w:eastAsia="宋体"/>
                <w:b/>
                <w:szCs w:val="21"/>
              </w:rPr>
            </w:pPr>
            <w:r>
              <w:rPr>
                <w:rFonts w:hint="eastAsia" w:ascii="宋体" w:hAnsi="宋体" w:eastAsia="宋体"/>
                <w:szCs w:val="21"/>
              </w:rPr>
              <w:t>投标人在实际开展工作时，须事先完成拟邀嘉宾的身份及政治背景调查工作，确保被邀请人员须符合国家法律法规及高交会“中国高新技术论坛”的相关要求，过往无“不当或有争议言行（包含但不仅限于不实、反华、辱华、危害国家安全稳定与统一等方面的言论或行为）”记录，确保嘉宾的身份和级别真实可靠。</w:t>
            </w:r>
          </w:p>
          <w:p>
            <w:pPr>
              <w:pStyle w:val="22"/>
              <w:numPr>
                <w:ilvl w:val="0"/>
                <w:numId w:val="22"/>
              </w:numPr>
              <w:tabs>
                <w:tab w:val="left" w:pos="537"/>
              </w:tabs>
              <w:spacing w:line="400" w:lineRule="exact"/>
              <w:ind w:hanging="583" w:firstLineChars="0"/>
              <w:rPr>
                <w:rFonts w:ascii="宋体" w:hAnsi="宋体" w:eastAsia="宋体"/>
                <w:szCs w:val="21"/>
              </w:rPr>
            </w:pPr>
            <w:r>
              <w:rPr>
                <w:rFonts w:hint="eastAsia" w:ascii="宋体" w:hAnsi="宋体" w:eastAsia="宋体"/>
                <w:szCs w:val="21"/>
              </w:rPr>
              <w:t>在实际工作中，拟邀请嘉宾人选须经招标人认可后，方可开展实际嘉宾邀请工作，</w:t>
            </w:r>
            <w:r>
              <w:rPr>
                <w:rFonts w:ascii="宋体" w:hAnsi="宋体" w:eastAsia="宋体"/>
                <w:szCs w:val="21"/>
              </w:rPr>
              <w:t>且</w:t>
            </w:r>
            <w:r>
              <w:rPr>
                <w:rFonts w:hint="eastAsia" w:ascii="宋体" w:hAnsi="宋体" w:eastAsia="宋体"/>
                <w:szCs w:val="21"/>
              </w:rPr>
              <w:t>投标人</w:t>
            </w:r>
            <w:r>
              <w:rPr>
                <w:rFonts w:ascii="宋体" w:hAnsi="宋体" w:eastAsia="宋体"/>
                <w:szCs w:val="21"/>
              </w:rPr>
              <w:t>在嘉宾身份及政治背景方面不因</w:t>
            </w:r>
            <w:r>
              <w:rPr>
                <w:rFonts w:hint="eastAsia" w:ascii="宋体" w:hAnsi="宋体" w:eastAsia="宋体"/>
                <w:szCs w:val="21"/>
              </w:rPr>
              <w:t>招标人</w:t>
            </w:r>
            <w:r>
              <w:rPr>
                <w:rFonts w:ascii="宋体" w:hAnsi="宋体" w:eastAsia="宋体"/>
                <w:szCs w:val="21"/>
              </w:rPr>
              <w:t>的名单确认而免责。</w:t>
            </w:r>
          </w:p>
          <w:p>
            <w:pPr>
              <w:pStyle w:val="22"/>
              <w:numPr>
                <w:ilvl w:val="0"/>
                <w:numId w:val="22"/>
              </w:numPr>
              <w:tabs>
                <w:tab w:val="left" w:pos="537"/>
              </w:tabs>
              <w:spacing w:line="400" w:lineRule="exact"/>
              <w:ind w:hanging="583" w:firstLineChars="0"/>
              <w:rPr>
                <w:rFonts w:ascii="宋体" w:hAnsi="宋体" w:eastAsia="宋体"/>
                <w:szCs w:val="21"/>
              </w:rPr>
            </w:pPr>
            <w:r>
              <w:rPr>
                <w:rFonts w:hint="eastAsia" w:ascii="宋体" w:hAnsi="宋体" w:eastAsia="宋体" w:cs="宋体"/>
                <w:szCs w:val="21"/>
              </w:rPr>
              <w:t>在实际工作中，如遇因受邀嘉宾自身原因最终无法参会而产生的人选变动，须及时通报招标人，可由双方商定后决定更替或取消该受邀人选。</w:t>
            </w:r>
            <w:r>
              <w:rPr>
                <w:rFonts w:ascii="宋体" w:hAnsi="宋体" w:eastAsia="宋体"/>
                <w:szCs w:val="21"/>
              </w:rPr>
              <w:t xml:space="preserve"> </w:t>
            </w:r>
          </w:p>
          <w:p>
            <w:pPr>
              <w:pStyle w:val="22"/>
              <w:numPr>
                <w:ilvl w:val="0"/>
                <w:numId w:val="22"/>
              </w:numPr>
              <w:tabs>
                <w:tab w:val="left" w:pos="537"/>
              </w:tabs>
              <w:spacing w:line="400" w:lineRule="exact"/>
              <w:ind w:hanging="583" w:firstLineChars="0"/>
              <w:rPr>
                <w:rFonts w:ascii="宋体" w:hAnsi="宋体" w:eastAsia="宋体"/>
                <w:szCs w:val="21"/>
              </w:rPr>
            </w:pPr>
            <w:r>
              <w:rPr>
                <w:rFonts w:hint="eastAsia" w:ascii="宋体" w:hAnsi="宋体" w:eastAsia="宋体"/>
                <w:szCs w:val="21"/>
              </w:rPr>
              <w:t>投标人不得自行授权委托或聘请第三方机构从事“中国高新技术论坛”嘉宾的邀请工作。如果确实有需要与第三方机构合作共同邀请重量级嘉宾的，需提出书面申请并经招标人同意后方可实施。</w:t>
            </w:r>
          </w:p>
        </w:tc>
        <w:tc>
          <w:tcPr>
            <w:tcW w:w="7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709" w:type="dxa"/>
            <w:tcBorders>
              <w:top w:val="single" w:color="auto" w:sz="4" w:space="0"/>
              <w:left w:val="single" w:color="auto" w:sz="4" w:space="0"/>
              <w:right w:val="single" w:color="auto" w:sz="4" w:space="0"/>
            </w:tcBorders>
            <w:vAlign w:val="center"/>
          </w:tcPr>
          <w:p>
            <w:pPr>
              <w:pStyle w:val="25"/>
              <w:keepNext w:val="0"/>
              <w:numPr>
                <w:ilvl w:val="0"/>
                <w:numId w:val="16"/>
              </w:numPr>
              <w:adjustRightInd/>
              <w:spacing w:before="0" w:after="0" w:line="240" w:lineRule="auto"/>
              <w:rPr>
                <w:rFonts w:ascii="宋体" w:hAnsi="宋体" w:cs="宋体"/>
                <w:snapToGrid/>
                <w:spacing w:val="0"/>
                <w:kern w:val="2"/>
                <w:sz w:val="21"/>
                <w:szCs w:val="21"/>
              </w:rPr>
            </w:pPr>
          </w:p>
        </w:tc>
        <w:tc>
          <w:tcPr>
            <w:tcW w:w="1129" w:type="dxa"/>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时间要求</w:t>
            </w:r>
          </w:p>
        </w:tc>
        <w:tc>
          <w:tcPr>
            <w:tcW w:w="7650" w:type="dxa"/>
            <w:tcBorders>
              <w:top w:val="single" w:color="auto" w:sz="4" w:space="0"/>
              <w:left w:val="single" w:color="auto" w:sz="4" w:space="0"/>
              <w:right w:val="single" w:color="auto" w:sz="4" w:space="0"/>
            </w:tcBorders>
            <w:vAlign w:val="center"/>
          </w:tcPr>
          <w:p>
            <w:pPr>
              <w:pStyle w:val="22"/>
              <w:numPr>
                <w:ilvl w:val="0"/>
                <w:numId w:val="23"/>
              </w:numPr>
              <w:ind w:firstLineChars="0"/>
              <w:rPr>
                <w:rFonts w:ascii="宋体" w:hAnsi="宋体" w:eastAsia="宋体"/>
              </w:rPr>
            </w:pPr>
            <w:r>
              <w:rPr>
                <w:rFonts w:hint="eastAsia" w:ascii="宋体" w:hAnsi="宋体" w:eastAsia="宋体" w:cs="宋体"/>
                <w:szCs w:val="21"/>
              </w:rPr>
              <w:t>第1年，自合同签订之日起开始启动本项目工作，须于当届高交会实际开幕前至少1</w:t>
            </w:r>
            <w:r>
              <w:rPr>
                <w:rFonts w:ascii="宋体" w:hAnsi="宋体" w:eastAsia="宋体" w:cs="宋体"/>
                <w:szCs w:val="21"/>
              </w:rPr>
              <w:t>5</w:t>
            </w:r>
            <w:r>
              <w:rPr>
                <w:rFonts w:hint="eastAsia" w:ascii="宋体" w:hAnsi="宋体" w:eastAsia="宋体" w:cs="宋体"/>
                <w:szCs w:val="21"/>
              </w:rPr>
              <w:t>天内完成全部工作。</w:t>
            </w:r>
          </w:p>
          <w:p>
            <w:pPr>
              <w:pStyle w:val="22"/>
              <w:numPr>
                <w:ilvl w:val="0"/>
                <w:numId w:val="23"/>
              </w:numPr>
              <w:ind w:firstLineChars="0"/>
              <w:rPr>
                <w:rFonts w:ascii="宋体" w:hAnsi="宋体" w:eastAsia="宋体"/>
              </w:rPr>
            </w:pPr>
            <w:r>
              <w:rPr>
                <w:rFonts w:hint="eastAsia" w:ascii="宋体" w:hAnsi="宋体" w:eastAsia="宋体"/>
              </w:rPr>
              <w:t>第2</w:t>
            </w:r>
            <w:r>
              <w:rPr>
                <w:rFonts w:ascii="宋体" w:hAnsi="宋体" w:eastAsia="宋体"/>
              </w:rPr>
              <w:t>-3</w:t>
            </w:r>
            <w:r>
              <w:rPr>
                <w:rFonts w:hint="eastAsia" w:ascii="宋体" w:hAnsi="宋体" w:eastAsia="宋体"/>
              </w:rPr>
              <w:t>年，如合同继续履行，则自当届高交会筹备工作启动时开启本项目工作，</w:t>
            </w:r>
            <w:r>
              <w:rPr>
                <w:rFonts w:hint="eastAsia" w:ascii="宋体" w:hAnsi="宋体" w:eastAsia="宋体" w:cs="宋体"/>
                <w:szCs w:val="21"/>
              </w:rPr>
              <w:t>须于当届高交会实际开幕前至少1</w:t>
            </w:r>
            <w:r>
              <w:rPr>
                <w:rFonts w:ascii="宋体" w:hAnsi="宋体" w:eastAsia="宋体" w:cs="宋体"/>
                <w:szCs w:val="21"/>
              </w:rPr>
              <w:t>5</w:t>
            </w:r>
            <w:r>
              <w:rPr>
                <w:rFonts w:hint="eastAsia" w:ascii="宋体" w:hAnsi="宋体" w:eastAsia="宋体" w:cs="宋体"/>
                <w:szCs w:val="21"/>
              </w:rPr>
              <w:t>天内完成全部工作。</w:t>
            </w:r>
          </w:p>
          <w:p>
            <w:pPr>
              <w:pStyle w:val="22"/>
              <w:numPr>
                <w:ilvl w:val="0"/>
                <w:numId w:val="23"/>
              </w:numPr>
              <w:ind w:firstLineChars="0"/>
              <w:rPr>
                <w:rFonts w:ascii="宋体" w:hAnsi="宋体" w:eastAsia="宋体"/>
              </w:rPr>
            </w:pPr>
            <w:r>
              <w:rPr>
                <w:rFonts w:hint="eastAsia" w:ascii="宋体" w:hAnsi="宋体" w:eastAsia="宋体" w:cs="宋体"/>
                <w:szCs w:val="21"/>
              </w:rPr>
              <w:t>项目工作启动后，须按招标人要求不定期提交工作进展情况的报告，包括但不仅限于承诺邀请名单中各位嘉宾的实际进度。</w:t>
            </w:r>
          </w:p>
          <w:p>
            <w:pPr>
              <w:pStyle w:val="22"/>
              <w:numPr>
                <w:ilvl w:val="0"/>
                <w:numId w:val="23"/>
              </w:numPr>
              <w:ind w:firstLineChars="0"/>
              <w:rPr>
                <w:rFonts w:ascii="宋体" w:hAnsi="宋体" w:eastAsia="宋体"/>
              </w:rPr>
            </w:pPr>
            <w:r>
              <w:rPr>
                <w:rFonts w:hint="eastAsia" w:ascii="宋体" w:hAnsi="宋体" w:eastAsia="宋体" w:cs="宋体"/>
                <w:szCs w:val="21"/>
              </w:rPr>
              <w:t>每届高交会结束后1</w:t>
            </w:r>
            <w:r>
              <w:rPr>
                <w:rFonts w:ascii="宋体" w:hAnsi="宋体" w:eastAsia="宋体" w:cs="宋体"/>
                <w:szCs w:val="21"/>
              </w:rPr>
              <w:t>5</w:t>
            </w:r>
            <w:r>
              <w:rPr>
                <w:rFonts w:hint="eastAsia" w:ascii="宋体" w:hAnsi="宋体" w:eastAsia="宋体" w:cs="宋体"/>
                <w:szCs w:val="21"/>
              </w:rPr>
              <w:t>日内，投标人提交完成情况总结报告，双方确认最终出席嘉宾名单进行验收。</w:t>
            </w:r>
          </w:p>
          <w:p>
            <w:pPr>
              <w:pStyle w:val="22"/>
              <w:numPr>
                <w:ilvl w:val="0"/>
                <w:numId w:val="23"/>
              </w:numPr>
              <w:ind w:firstLineChars="0"/>
              <w:rPr>
                <w:rFonts w:ascii="宋体" w:hAnsi="宋体" w:eastAsia="宋体"/>
              </w:rPr>
            </w:pPr>
            <w:r>
              <w:rPr>
                <w:rFonts w:hint="eastAsia" w:ascii="宋体" w:hAnsi="宋体" w:eastAsia="宋体"/>
              </w:rPr>
              <w:t>如因投标人单方面非不可抗力原因终止履行本项目的相关工作或因履约不力工作达不到本项目要求的，招标人有权不支付相关费用，并要求投标人支付3万元的违约金，如由此对高交会及中国高新技术论坛造成不良影响或损失的，招标人保留追究其他责任的权利。招标人可同时提出终止该项目合同。</w:t>
            </w:r>
          </w:p>
        </w:tc>
        <w:tc>
          <w:tcPr>
            <w:tcW w:w="784" w:type="dxa"/>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不可偏离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6" w:hRule="atLeast"/>
          <w:jc w:val="center"/>
        </w:trPr>
        <w:tc>
          <w:tcPr>
            <w:tcW w:w="709" w:type="dxa"/>
            <w:tcBorders>
              <w:top w:val="single" w:color="auto" w:sz="4" w:space="0"/>
              <w:left w:val="single" w:color="auto" w:sz="4" w:space="0"/>
              <w:right w:val="single" w:color="auto" w:sz="4" w:space="0"/>
            </w:tcBorders>
            <w:vAlign w:val="center"/>
          </w:tcPr>
          <w:p>
            <w:pPr>
              <w:pStyle w:val="25"/>
              <w:keepNext w:val="0"/>
              <w:numPr>
                <w:ilvl w:val="0"/>
                <w:numId w:val="16"/>
              </w:numPr>
              <w:adjustRightInd/>
              <w:spacing w:before="0" w:after="0" w:line="240" w:lineRule="auto"/>
              <w:rPr>
                <w:rFonts w:ascii="宋体" w:hAnsi="宋体" w:cs="宋体"/>
                <w:snapToGrid/>
                <w:spacing w:val="0"/>
                <w:kern w:val="2"/>
                <w:sz w:val="21"/>
                <w:szCs w:val="21"/>
              </w:rPr>
            </w:pPr>
          </w:p>
        </w:tc>
        <w:tc>
          <w:tcPr>
            <w:tcW w:w="1129" w:type="dxa"/>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项目团队要求</w:t>
            </w:r>
          </w:p>
        </w:tc>
        <w:tc>
          <w:tcPr>
            <w:tcW w:w="7650" w:type="dxa"/>
            <w:tcBorders>
              <w:top w:val="single" w:color="auto" w:sz="4" w:space="0"/>
              <w:left w:val="single" w:color="auto" w:sz="4" w:space="0"/>
              <w:right w:val="single" w:color="auto" w:sz="4" w:space="0"/>
            </w:tcBorders>
            <w:vAlign w:val="center"/>
          </w:tcPr>
          <w:p>
            <w:pPr>
              <w:rPr>
                <w:rFonts w:ascii="宋体" w:hAnsi="宋体"/>
              </w:rPr>
            </w:pPr>
            <w:r>
              <w:rPr>
                <w:rFonts w:hint="eastAsia" w:ascii="宋体" w:hAnsi="宋体"/>
              </w:rPr>
              <w:t>投标人须指定本项目负责人，负责联络、沟通、协调及跟进本项目具体实施。需提供该负责人以下资料信息（均需加盖公章）：</w:t>
            </w:r>
          </w:p>
          <w:p>
            <w:pPr>
              <w:pStyle w:val="22"/>
              <w:numPr>
                <w:ilvl w:val="0"/>
                <w:numId w:val="24"/>
              </w:numPr>
              <w:ind w:firstLineChars="0"/>
              <w:rPr>
                <w:rFonts w:ascii="宋体" w:hAnsi="宋体" w:eastAsia="宋体"/>
              </w:rPr>
            </w:pPr>
            <w:r>
              <w:rPr>
                <w:rFonts w:hint="eastAsia" w:ascii="宋体" w:hAnsi="宋体" w:eastAsia="宋体"/>
              </w:rPr>
              <w:t>姓名、电话、职务、近三年曾参与过与本项目类似的工作经历；</w:t>
            </w:r>
          </w:p>
          <w:p>
            <w:pPr>
              <w:pStyle w:val="22"/>
              <w:numPr>
                <w:ilvl w:val="0"/>
                <w:numId w:val="24"/>
              </w:numPr>
              <w:ind w:firstLineChars="0"/>
              <w:rPr>
                <w:rFonts w:ascii="宋体" w:hAnsi="宋体" w:eastAsia="宋体"/>
              </w:rPr>
            </w:pPr>
            <w:r>
              <w:rPr>
                <w:rFonts w:hint="eastAsia" w:ascii="宋体" w:hAnsi="宋体" w:eastAsia="宋体"/>
              </w:rPr>
              <w:t>身份证复印件；</w:t>
            </w:r>
          </w:p>
          <w:p>
            <w:pPr>
              <w:pStyle w:val="22"/>
              <w:numPr>
                <w:ilvl w:val="0"/>
                <w:numId w:val="24"/>
              </w:numPr>
              <w:ind w:firstLineChars="0"/>
              <w:rPr>
                <w:rFonts w:ascii="宋体" w:hAnsi="宋体"/>
              </w:rPr>
            </w:pPr>
            <w:r>
              <w:rPr>
                <w:rFonts w:hint="eastAsia" w:ascii="宋体" w:hAnsi="宋体" w:eastAsia="宋体"/>
              </w:rPr>
              <w:t>由投标人所购买的近三个月社保清单证明（如在招标公告日上一个月的社保材料因社保部门原因暂时无法取得，则可以往前顺推一个月）或者</w:t>
            </w:r>
            <w:r>
              <w:rPr>
                <w:rFonts w:hint="eastAsia" w:ascii="宋体" w:hAnsi="宋体" w:eastAsia="宋体"/>
                <w:color w:val="000000" w:themeColor="text1"/>
                <w14:textFill>
                  <w14:solidFill>
                    <w14:schemeClr w14:val="tx1"/>
                  </w14:solidFill>
                </w14:textFill>
              </w:rPr>
              <w:t>与投标人签署的劳务合同关键页复印件，且劳务合同信息中须包含该项目负责人姓名与身份证号码、劳务双方签字盖章且劳务关系处于有效期内</w:t>
            </w:r>
            <w:r>
              <w:rPr>
                <w:rFonts w:hint="eastAsia" w:ascii="宋体" w:hAnsi="宋体" w:eastAsia="宋体"/>
              </w:rPr>
              <w:t>。（社保证明与劳务合同可二选一）</w:t>
            </w:r>
          </w:p>
        </w:tc>
        <w:tc>
          <w:tcPr>
            <w:tcW w:w="784" w:type="dxa"/>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ascii="宋体" w:hAnsi="宋体" w:cs="宋体"/>
                <w:szCs w:val="21"/>
              </w:rPr>
              <w:t>不可偏离</w:t>
            </w:r>
          </w:p>
        </w:tc>
      </w:tr>
    </w:tbl>
    <w:p>
      <w:pPr>
        <w:spacing w:before="312" w:beforeLines="100" w:line="480" w:lineRule="auto"/>
        <w:jc w:val="left"/>
        <w:outlineLvl w:val="1"/>
        <w:rPr>
          <w:rFonts w:ascii="宋体" w:hAnsi="宋体"/>
          <w:b/>
          <w:szCs w:val="21"/>
        </w:rPr>
      </w:pPr>
      <w:bookmarkStart w:id="41" w:name="_Toc82685552"/>
      <w:bookmarkEnd w:id="41"/>
      <w:bookmarkStart w:id="42" w:name="_Toc82684715"/>
      <w:bookmarkEnd w:id="42"/>
      <w:bookmarkStart w:id="43" w:name="_Toc82591996"/>
      <w:bookmarkEnd w:id="43"/>
      <w:bookmarkStart w:id="44" w:name="_Toc82684600"/>
      <w:bookmarkEnd w:id="44"/>
      <w:bookmarkStart w:id="45" w:name="_Toc102052793"/>
    </w:p>
    <w:p>
      <w:pPr>
        <w:numPr>
          <w:ilvl w:val="0"/>
          <w:numId w:val="1"/>
        </w:numPr>
        <w:spacing w:before="312" w:beforeLines="100" w:line="480" w:lineRule="auto"/>
        <w:jc w:val="left"/>
        <w:outlineLvl w:val="1"/>
        <w:rPr>
          <w:rFonts w:ascii="宋体" w:hAnsi="宋体"/>
          <w:b/>
          <w:szCs w:val="21"/>
        </w:rPr>
      </w:pPr>
      <w:r>
        <w:rPr>
          <w:rFonts w:hint="eastAsia" w:ascii="宋体" w:hAnsi="宋体"/>
          <w:b/>
          <w:szCs w:val="21"/>
        </w:rPr>
        <w:t>其他项目说明资料</w:t>
      </w:r>
      <w:bookmarkEnd w:id="45"/>
    </w:p>
    <w:p>
      <w:pPr>
        <w:pStyle w:val="22"/>
        <w:numPr>
          <w:ilvl w:val="0"/>
          <w:numId w:val="25"/>
        </w:numPr>
        <w:spacing w:line="360" w:lineRule="auto"/>
        <w:ind w:firstLineChars="0"/>
        <w:rPr>
          <w:rFonts w:ascii="宋体" w:hAnsi="宋体" w:eastAsia="宋体"/>
          <w:b/>
          <w:szCs w:val="21"/>
        </w:rPr>
      </w:pPr>
      <w:r>
        <w:rPr>
          <w:rFonts w:hint="eastAsia" w:ascii="宋体" w:hAnsi="宋体" w:eastAsia="宋体"/>
          <w:b/>
          <w:szCs w:val="21"/>
        </w:rPr>
        <w:t>第二十四届高交会中国高新技术论坛规划方案（初拟）</w:t>
      </w:r>
    </w:p>
    <w:p>
      <w:pPr>
        <w:pStyle w:val="41"/>
        <w:widowControl/>
        <w:numPr>
          <w:ilvl w:val="0"/>
          <w:numId w:val="26"/>
        </w:numPr>
        <w:spacing w:line="360" w:lineRule="auto"/>
        <w:ind w:firstLineChars="0"/>
        <w:jc w:val="left"/>
        <w:rPr>
          <w:rFonts w:ascii="宋体" w:hAnsi="宋体" w:eastAsia="宋体" w:cs="Times New Roman"/>
          <w:kern w:val="0"/>
          <w:szCs w:val="21"/>
        </w:rPr>
      </w:pPr>
      <w:r>
        <w:rPr>
          <w:rFonts w:hint="eastAsia" w:ascii="宋体" w:hAnsi="宋体" w:eastAsia="宋体" w:cs="Times New Roman"/>
          <w:kern w:val="0"/>
          <w:szCs w:val="21"/>
        </w:rPr>
        <w:t>时间：</w:t>
      </w:r>
      <w:bookmarkStart w:id="46" w:name="_Hlk104814540"/>
      <w:r>
        <w:rPr>
          <w:rFonts w:hint="eastAsia" w:ascii="宋体" w:hAnsi="宋体" w:eastAsia="宋体" w:cs="Times New Roman"/>
          <w:kern w:val="0"/>
          <w:szCs w:val="21"/>
        </w:rPr>
        <w:t>2022年11月16-</w:t>
      </w:r>
      <w:r>
        <w:rPr>
          <w:rFonts w:ascii="宋体" w:hAnsi="宋体" w:eastAsia="宋体" w:cs="Times New Roman"/>
          <w:kern w:val="0"/>
          <w:szCs w:val="21"/>
        </w:rPr>
        <w:t>18</w:t>
      </w:r>
      <w:r>
        <w:rPr>
          <w:rFonts w:hint="eastAsia" w:ascii="宋体" w:hAnsi="宋体" w:eastAsia="宋体" w:cs="Times New Roman"/>
          <w:kern w:val="0"/>
          <w:szCs w:val="21"/>
        </w:rPr>
        <w:t>日</w:t>
      </w:r>
      <w:bookmarkEnd w:id="46"/>
      <w:r>
        <w:rPr>
          <w:rFonts w:hint="eastAsia" w:ascii="宋体" w:hAnsi="宋体" w:eastAsia="宋体" w:cs="Times New Roman"/>
          <w:kern w:val="0"/>
          <w:szCs w:val="21"/>
        </w:rPr>
        <w:t>（暂定）</w:t>
      </w:r>
    </w:p>
    <w:p>
      <w:pPr>
        <w:pStyle w:val="41"/>
        <w:widowControl/>
        <w:numPr>
          <w:ilvl w:val="0"/>
          <w:numId w:val="26"/>
        </w:numPr>
        <w:spacing w:line="360" w:lineRule="auto"/>
        <w:ind w:firstLineChars="0"/>
        <w:jc w:val="left"/>
        <w:rPr>
          <w:rFonts w:ascii="宋体" w:hAnsi="宋体" w:eastAsia="宋体" w:cs="Times New Roman"/>
          <w:kern w:val="0"/>
          <w:szCs w:val="21"/>
        </w:rPr>
      </w:pPr>
      <w:r>
        <w:rPr>
          <w:rFonts w:hint="eastAsia" w:ascii="宋体" w:hAnsi="宋体" w:eastAsia="宋体" w:cs="Times New Roman"/>
          <w:kern w:val="0"/>
          <w:szCs w:val="21"/>
        </w:rPr>
        <w:t>地点：深圳会展中心5楼梅花厅（暂定）</w:t>
      </w:r>
    </w:p>
    <w:p>
      <w:pPr>
        <w:pStyle w:val="41"/>
        <w:widowControl/>
        <w:numPr>
          <w:ilvl w:val="0"/>
          <w:numId w:val="26"/>
        </w:numPr>
        <w:spacing w:line="360" w:lineRule="auto"/>
        <w:ind w:firstLineChars="0"/>
        <w:jc w:val="left"/>
        <w:rPr>
          <w:rFonts w:ascii="宋体" w:hAnsi="宋体" w:eastAsia="宋体" w:cs="Times New Roman"/>
          <w:color w:val="FF0000"/>
          <w:kern w:val="0"/>
          <w:szCs w:val="21"/>
        </w:rPr>
      </w:pPr>
      <w:r>
        <w:rPr>
          <w:rFonts w:hint="eastAsia" w:ascii="宋体" w:hAnsi="宋体" w:eastAsia="宋体" w:cs="Times New Roman"/>
          <w:kern w:val="0"/>
          <w:szCs w:val="21"/>
        </w:rPr>
        <w:t>主题：</w:t>
      </w:r>
      <w:bookmarkStart w:id="47" w:name="_Hlk104814559"/>
      <w:r>
        <w:rPr>
          <w:rFonts w:hint="eastAsia" w:ascii="宋体" w:hAnsi="宋体" w:eastAsia="宋体"/>
          <w:color w:val="000000" w:themeColor="text1"/>
          <w:szCs w:val="21"/>
          <w:lang w:bidi="en-US"/>
          <w14:textFill>
            <w14:solidFill>
              <w14:schemeClr w14:val="tx1"/>
            </w14:solidFill>
          </w14:textFill>
        </w:rPr>
        <w:t>科技改革驱动创新，科技创新驱动发展</w:t>
      </w:r>
      <w:r>
        <w:rPr>
          <w:rFonts w:hint="eastAsia" w:ascii="宋体" w:hAnsi="宋体" w:eastAsia="宋体" w:cs="Times New Roman"/>
          <w:kern w:val="0"/>
          <w:szCs w:val="21"/>
        </w:rPr>
        <w:t>（拟）</w:t>
      </w:r>
      <w:bookmarkEnd w:id="47"/>
    </w:p>
    <w:p>
      <w:pPr>
        <w:pStyle w:val="41"/>
        <w:widowControl/>
        <w:numPr>
          <w:ilvl w:val="0"/>
          <w:numId w:val="26"/>
        </w:numPr>
        <w:spacing w:line="360" w:lineRule="auto"/>
        <w:ind w:firstLineChars="0"/>
        <w:jc w:val="left"/>
        <w:rPr>
          <w:rFonts w:ascii="宋体" w:hAnsi="宋体" w:eastAsia="宋体" w:cs="Times New Roman"/>
          <w:kern w:val="0"/>
          <w:szCs w:val="21"/>
        </w:rPr>
      </w:pPr>
      <w:r>
        <w:rPr>
          <w:rFonts w:hint="eastAsia" w:ascii="宋体" w:hAnsi="宋体" w:eastAsia="宋体" w:cs="Times New Roman"/>
          <w:kern w:val="0"/>
          <w:szCs w:val="21"/>
        </w:rPr>
        <w:t>主要日程及</w:t>
      </w:r>
      <w:r>
        <w:rPr>
          <w:rFonts w:hint="eastAsia" w:ascii="宋体" w:hAnsi="宋体" w:eastAsia="宋体"/>
          <w:szCs w:val="21"/>
        </w:rPr>
        <w:t>议题：</w:t>
      </w:r>
    </w:p>
    <w:p>
      <w:pPr>
        <w:autoSpaceDE w:val="0"/>
        <w:autoSpaceDN w:val="0"/>
        <w:adjustRightInd w:val="0"/>
        <w:snapToGrid w:val="0"/>
        <w:spacing w:line="360" w:lineRule="auto"/>
        <w:ind w:left="420"/>
        <w:rPr>
          <w:rFonts w:ascii="宋体" w:hAnsi="宋体"/>
          <w:szCs w:val="21"/>
        </w:rPr>
      </w:pPr>
      <w:r>
        <w:rPr>
          <w:rFonts w:hint="eastAsia" w:ascii="宋体" w:hAnsi="宋体"/>
          <w:szCs w:val="21"/>
        </w:rPr>
        <w:t>一、</w:t>
      </w:r>
      <w:r>
        <w:rPr>
          <w:rFonts w:hint="eastAsia" w:ascii="宋体" w:hAnsi="宋体"/>
          <w:szCs w:val="21"/>
        </w:rPr>
        <w:tab/>
      </w:r>
      <w:r>
        <w:rPr>
          <w:rFonts w:hint="eastAsia" w:ascii="宋体" w:hAnsi="宋体"/>
          <w:szCs w:val="21"/>
        </w:rPr>
        <w:t>开幕论坛</w:t>
      </w:r>
    </w:p>
    <w:p>
      <w:pPr>
        <w:autoSpaceDE w:val="0"/>
        <w:autoSpaceDN w:val="0"/>
        <w:adjustRightInd w:val="0"/>
        <w:snapToGrid w:val="0"/>
        <w:spacing w:line="360" w:lineRule="auto"/>
        <w:ind w:left="420"/>
        <w:rPr>
          <w:rFonts w:ascii="宋体" w:hAnsi="宋体"/>
          <w:szCs w:val="21"/>
        </w:rPr>
      </w:pPr>
      <w:r>
        <w:rPr>
          <w:rFonts w:hint="eastAsia" w:ascii="宋体" w:hAnsi="宋体"/>
          <w:szCs w:val="21"/>
        </w:rPr>
        <w:t>时间：11月16日10:30-12:00</w:t>
      </w:r>
    </w:p>
    <w:p>
      <w:pPr>
        <w:autoSpaceDE w:val="0"/>
        <w:autoSpaceDN w:val="0"/>
        <w:adjustRightInd w:val="0"/>
        <w:snapToGrid w:val="0"/>
        <w:spacing w:line="360" w:lineRule="auto"/>
        <w:ind w:left="420"/>
        <w:rPr>
          <w:rFonts w:ascii="宋体" w:hAnsi="宋体"/>
          <w:szCs w:val="21"/>
        </w:rPr>
      </w:pPr>
      <w:r>
        <w:rPr>
          <w:rFonts w:hint="eastAsia" w:ascii="宋体" w:hAnsi="宋体"/>
          <w:szCs w:val="21"/>
        </w:rPr>
        <w:t>表现形式：主题演讲</w:t>
      </w:r>
    </w:p>
    <w:p>
      <w:pPr>
        <w:autoSpaceDE w:val="0"/>
        <w:autoSpaceDN w:val="0"/>
        <w:adjustRightInd w:val="0"/>
        <w:snapToGrid w:val="0"/>
        <w:spacing w:line="360" w:lineRule="auto"/>
        <w:ind w:left="420"/>
        <w:rPr>
          <w:rFonts w:ascii="宋体" w:hAnsi="宋体"/>
          <w:szCs w:val="21"/>
        </w:rPr>
      </w:pPr>
      <w:r>
        <w:rPr>
          <w:rFonts w:hint="eastAsia" w:ascii="宋体" w:hAnsi="宋体"/>
          <w:szCs w:val="21"/>
        </w:rPr>
        <w:t xml:space="preserve">议题: </w:t>
      </w:r>
    </w:p>
    <w:p>
      <w:pPr>
        <w:autoSpaceDE w:val="0"/>
        <w:autoSpaceDN w:val="0"/>
        <w:adjustRightInd w:val="0"/>
        <w:snapToGrid w:val="0"/>
        <w:spacing w:line="360" w:lineRule="auto"/>
        <w:ind w:left="420"/>
        <w:rPr>
          <w:rFonts w:ascii="宋体" w:hAnsi="宋体"/>
          <w:szCs w:val="21"/>
        </w:rPr>
      </w:pPr>
      <w:r>
        <w:rPr>
          <w:rFonts w:hint="eastAsia" w:ascii="宋体" w:hAnsi="宋体"/>
          <w:szCs w:val="21"/>
        </w:rPr>
        <w:t>1.科技改革驱动创新，科技创新驱动发展</w:t>
      </w:r>
    </w:p>
    <w:p>
      <w:pPr>
        <w:autoSpaceDE w:val="0"/>
        <w:autoSpaceDN w:val="0"/>
        <w:adjustRightInd w:val="0"/>
        <w:snapToGrid w:val="0"/>
        <w:spacing w:line="360" w:lineRule="auto"/>
        <w:ind w:left="420"/>
        <w:rPr>
          <w:rFonts w:ascii="宋体" w:hAnsi="宋体"/>
          <w:szCs w:val="21"/>
        </w:rPr>
      </w:pPr>
      <w:r>
        <w:rPr>
          <w:rFonts w:ascii="宋体" w:hAnsi="宋体"/>
          <w:szCs w:val="21"/>
        </w:rPr>
        <w:t>2</w:t>
      </w:r>
      <w:r>
        <w:rPr>
          <w:rFonts w:hint="eastAsia" w:ascii="宋体" w:hAnsi="宋体"/>
          <w:szCs w:val="21"/>
        </w:rPr>
        <w:t>.创新引领，数字赋能</w:t>
      </w:r>
    </w:p>
    <w:p>
      <w:pPr>
        <w:pStyle w:val="2"/>
      </w:pPr>
    </w:p>
    <w:p>
      <w:pPr>
        <w:autoSpaceDE w:val="0"/>
        <w:autoSpaceDN w:val="0"/>
        <w:adjustRightInd w:val="0"/>
        <w:snapToGrid w:val="0"/>
        <w:spacing w:line="360" w:lineRule="auto"/>
        <w:ind w:left="420"/>
        <w:rPr>
          <w:rFonts w:ascii="宋体" w:hAnsi="宋体"/>
          <w:szCs w:val="21"/>
        </w:rPr>
      </w:pPr>
      <w:r>
        <w:rPr>
          <w:rFonts w:hint="eastAsia" w:ascii="宋体" w:hAnsi="宋体"/>
          <w:szCs w:val="21"/>
        </w:rPr>
        <w:t>二、</w:t>
      </w:r>
      <w:r>
        <w:rPr>
          <w:rFonts w:hint="eastAsia" w:ascii="宋体" w:hAnsi="宋体"/>
          <w:szCs w:val="21"/>
        </w:rPr>
        <w:tab/>
      </w:r>
      <w:r>
        <w:rPr>
          <w:rFonts w:hint="eastAsia" w:ascii="宋体" w:hAnsi="宋体"/>
          <w:szCs w:val="21"/>
        </w:rPr>
        <w:t>新时代、新技术、新经济</w:t>
      </w:r>
    </w:p>
    <w:p>
      <w:pPr>
        <w:autoSpaceDE w:val="0"/>
        <w:autoSpaceDN w:val="0"/>
        <w:adjustRightInd w:val="0"/>
        <w:snapToGrid w:val="0"/>
        <w:spacing w:line="360" w:lineRule="auto"/>
        <w:ind w:left="420"/>
        <w:rPr>
          <w:rFonts w:ascii="宋体" w:hAnsi="宋体"/>
          <w:szCs w:val="21"/>
        </w:rPr>
      </w:pPr>
      <w:r>
        <w:rPr>
          <w:rFonts w:hint="eastAsia" w:ascii="宋体" w:hAnsi="宋体"/>
          <w:szCs w:val="21"/>
        </w:rPr>
        <w:t>时间：11月16日13:30-15:30</w:t>
      </w:r>
    </w:p>
    <w:p>
      <w:pPr>
        <w:autoSpaceDE w:val="0"/>
        <w:autoSpaceDN w:val="0"/>
        <w:adjustRightInd w:val="0"/>
        <w:snapToGrid w:val="0"/>
        <w:spacing w:line="360" w:lineRule="auto"/>
        <w:ind w:left="420"/>
        <w:rPr>
          <w:rFonts w:ascii="宋体" w:hAnsi="宋体"/>
          <w:szCs w:val="21"/>
        </w:rPr>
      </w:pPr>
      <w:r>
        <w:rPr>
          <w:rFonts w:hint="eastAsia" w:ascii="宋体" w:hAnsi="宋体"/>
          <w:szCs w:val="21"/>
        </w:rPr>
        <w:t>表现形式：主题演讲</w:t>
      </w:r>
    </w:p>
    <w:p>
      <w:pPr>
        <w:autoSpaceDE w:val="0"/>
        <w:autoSpaceDN w:val="0"/>
        <w:adjustRightInd w:val="0"/>
        <w:snapToGrid w:val="0"/>
        <w:spacing w:line="360" w:lineRule="auto"/>
        <w:ind w:left="420"/>
        <w:rPr>
          <w:rFonts w:ascii="宋体" w:hAnsi="宋体"/>
          <w:szCs w:val="21"/>
        </w:rPr>
      </w:pPr>
      <w:r>
        <w:rPr>
          <w:rFonts w:hint="eastAsia" w:ascii="宋体" w:hAnsi="宋体"/>
          <w:szCs w:val="21"/>
        </w:rPr>
        <w:t>议题：</w:t>
      </w:r>
    </w:p>
    <w:p>
      <w:pPr>
        <w:autoSpaceDE w:val="0"/>
        <w:autoSpaceDN w:val="0"/>
        <w:adjustRightInd w:val="0"/>
        <w:snapToGrid w:val="0"/>
        <w:spacing w:line="360" w:lineRule="auto"/>
        <w:ind w:left="420"/>
        <w:rPr>
          <w:rFonts w:ascii="宋体" w:hAnsi="宋体"/>
          <w:szCs w:val="21"/>
        </w:rPr>
      </w:pPr>
      <w:r>
        <w:rPr>
          <w:rFonts w:ascii="宋体" w:hAnsi="宋体"/>
          <w:szCs w:val="21"/>
        </w:rPr>
        <w:t>1.</w:t>
      </w:r>
      <w:r>
        <w:rPr>
          <w:rFonts w:hint="eastAsia" w:ascii="宋体" w:hAnsi="宋体"/>
          <w:szCs w:val="21"/>
        </w:rPr>
        <w:t>中国大市场——强经济、稳未来</w:t>
      </w:r>
    </w:p>
    <w:p>
      <w:pPr>
        <w:autoSpaceDE w:val="0"/>
        <w:autoSpaceDN w:val="0"/>
        <w:adjustRightInd w:val="0"/>
        <w:snapToGrid w:val="0"/>
        <w:spacing w:line="360" w:lineRule="auto"/>
        <w:ind w:left="420"/>
        <w:rPr>
          <w:rFonts w:ascii="宋体" w:hAnsi="宋体"/>
          <w:szCs w:val="21"/>
        </w:rPr>
      </w:pPr>
      <w:r>
        <w:rPr>
          <w:rFonts w:ascii="宋体" w:hAnsi="宋体"/>
          <w:szCs w:val="21"/>
        </w:rPr>
        <w:t>2.</w:t>
      </w:r>
      <w:r>
        <w:rPr>
          <w:rFonts w:hint="eastAsia" w:ascii="宋体" w:hAnsi="宋体"/>
          <w:szCs w:val="21"/>
        </w:rPr>
        <w:t>深化数字建设，助力实体经济</w:t>
      </w:r>
    </w:p>
    <w:p>
      <w:pPr>
        <w:autoSpaceDE w:val="0"/>
        <w:autoSpaceDN w:val="0"/>
        <w:adjustRightInd w:val="0"/>
        <w:snapToGrid w:val="0"/>
        <w:spacing w:line="360" w:lineRule="auto"/>
        <w:ind w:left="420"/>
        <w:rPr>
          <w:rFonts w:ascii="宋体" w:hAnsi="宋体"/>
          <w:szCs w:val="21"/>
        </w:rPr>
      </w:pPr>
    </w:p>
    <w:p>
      <w:pPr>
        <w:autoSpaceDE w:val="0"/>
        <w:autoSpaceDN w:val="0"/>
        <w:adjustRightInd w:val="0"/>
        <w:snapToGrid w:val="0"/>
        <w:spacing w:line="360" w:lineRule="auto"/>
        <w:ind w:left="420"/>
        <w:rPr>
          <w:rFonts w:ascii="宋体" w:hAnsi="宋体"/>
          <w:szCs w:val="21"/>
        </w:rPr>
      </w:pPr>
      <w:r>
        <w:rPr>
          <w:rFonts w:hint="eastAsia" w:ascii="宋体" w:hAnsi="宋体"/>
          <w:szCs w:val="21"/>
        </w:rPr>
        <w:t>三、</w:t>
      </w:r>
      <w:r>
        <w:rPr>
          <w:rFonts w:hint="eastAsia" w:ascii="宋体" w:hAnsi="宋体"/>
          <w:szCs w:val="21"/>
        </w:rPr>
        <w:tab/>
      </w:r>
      <w:r>
        <w:rPr>
          <w:rFonts w:hint="eastAsia" w:ascii="宋体" w:hAnsi="宋体"/>
          <w:szCs w:val="21"/>
        </w:rPr>
        <w:t>你好，元宇宙</w:t>
      </w:r>
    </w:p>
    <w:p>
      <w:pPr>
        <w:autoSpaceDE w:val="0"/>
        <w:autoSpaceDN w:val="0"/>
        <w:adjustRightInd w:val="0"/>
        <w:snapToGrid w:val="0"/>
        <w:spacing w:line="360" w:lineRule="auto"/>
        <w:ind w:left="420"/>
        <w:rPr>
          <w:rFonts w:ascii="宋体" w:hAnsi="宋体"/>
          <w:szCs w:val="21"/>
        </w:rPr>
      </w:pPr>
      <w:r>
        <w:rPr>
          <w:rFonts w:hint="eastAsia" w:ascii="宋体" w:hAnsi="宋体"/>
          <w:szCs w:val="21"/>
        </w:rPr>
        <w:t>时间：11月16日15:30-17:30</w:t>
      </w:r>
    </w:p>
    <w:p>
      <w:pPr>
        <w:autoSpaceDE w:val="0"/>
        <w:autoSpaceDN w:val="0"/>
        <w:adjustRightInd w:val="0"/>
        <w:snapToGrid w:val="0"/>
        <w:spacing w:line="360" w:lineRule="auto"/>
        <w:ind w:left="420"/>
        <w:rPr>
          <w:rFonts w:ascii="宋体" w:hAnsi="宋体"/>
          <w:szCs w:val="21"/>
        </w:rPr>
      </w:pPr>
      <w:r>
        <w:rPr>
          <w:rFonts w:hint="eastAsia" w:ascii="宋体" w:hAnsi="宋体"/>
          <w:szCs w:val="21"/>
        </w:rPr>
        <w:t>表现形式：主题演讲、圆桌对话、展示体验等</w:t>
      </w:r>
    </w:p>
    <w:p>
      <w:pPr>
        <w:autoSpaceDE w:val="0"/>
        <w:autoSpaceDN w:val="0"/>
        <w:adjustRightInd w:val="0"/>
        <w:snapToGrid w:val="0"/>
        <w:spacing w:line="360" w:lineRule="auto"/>
        <w:ind w:left="420"/>
        <w:rPr>
          <w:rFonts w:ascii="宋体" w:hAnsi="宋体"/>
          <w:szCs w:val="21"/>
        </w:rPr>
      </w:pPr>
      <w:r>
        <w:rPr>
          <w:rFonts w:hint="eastAsia" w:ascii="宋体" w:hAnsi="宋体"/>
          <w:szCs w:val="21"/>
        </w:rPr>
        <w:t>演讲议题：</w:t>
      </w:r>
    </w:p>
    <w:p>
      <w:pPr>
        <w:autoSpaceDE w:val="0"/>
        <w:autoSpaceDN w:val="0"/>
        <w:adjustRightInd w:val="0"/>
        <w:snapToGrid w:val="0"/>
        <w:spacing w:line="360" w:lineRule="auto"/>
        <w:ind w:left="420"/>
        <w:rPr>
          <w:rFonts w:ascii="宋体" w:hAnsi="宋体"/>
          <w:szCs w:val="21"/>
        </w:rPr>
      </w:pPr>
      <w:r>
        <w:rPr>
          <w:rFonts w:ascii="宋体" w:hAnsi="宋体"/>
          <w:szCs w:val="21"/>
        </w:rPr>
        <w:t>1.</w:t>
      </w:r>
      <w:r>
        <w:rPr>
          <w:rFonts w:hint="eastAsia" w:ascii="宋体" w:hAnsi="宋体"/>
          <w:szCs w:val="21"/>
        </w:rPr>
        <w:t>从科幻畅想到产业风口：元宇宙的科技实力与想象力</w:t>
      </w:r>
    </w:p>
    <w:p>
      <w:pPr>
        <w:autoSpaceDE w:val="0"/>
        <w:autoSpaceDN w:val="0"/>
        <w:adjustRightInd w:val="0"/>
        <w:snapToGrid w:val="0"/>
        <w:spacing w:line="360" w:lineRule="auto"/>
        <w:ind w:left="420"/>
        <w:rPr>
          <w:rFonts w:ascii="宋体" w:hAnsi="宋体"/>
          <w:szCs w:val="21"/>
        </w:rPr>
      </w:pPr>
      <w:r>
        <w:rPr>
          <w:rFonts w:ascii="宋体" w:hAnsi="宋体"/>
          <w:szCs w:val="21"/>
        </w:rPr>
        <w:t>2.</w:t>
      </w:r>
      <w:r>
        <w:rPr>
          <w:rFonts w:hint="eastAsia" w:ascii="宋体" w:hAnsi="宋体"/>
          <w:szCs w:val="21"/>
        </w:rPr>
        <w:t>布局元宇宙：解构、重塑与颠覆</w:t>
      </w:r>
    </w:p>
    <w:p>
      <w:pPr>
        <w:autoSpaceDE w:val="0"/>
        <w:autoSpaceDN w:val="0"/>
        <w:adjustRightInd w:val="0"/>
        <w:snapToGrid w:val="0"/>
        <w:spacing w:line="360" w:lineRule="auto"/>
        <w:ind w:left="420"/>
        <w:rPr>
          <w:rFonts w:ascii="宋体" w:hAnsi="宋体"/>
          <w:szCs w:val="21"/>
        </w:rPr>
      </w:pPr>
      <w:r>
        <w:rPr>
          <w:rFonts w:ascii="宋体" w:hAnsi="宋体"/>
          <w:szCs w:val="21"/>
        </w:rPr>
        <w:t>3.</w:t>
      </w:r>
      <w:r>
        <w:rPr>
          <w:rFonts w:hint="eastAsia" w:ascii="宋体" w:hAnsi="宋体"/>
          <w:szCs w:val="21"/>
        </w:rPr>
        <w:t>元宇宙与数字新基建</w:t>
      </w:r>
    </w:p>
    <w:p>
      <w:pPr>
        <w:autoSpaceDE w:val="0"/>
        <w:autoSpaceDN w:val="0"/>
        <w:adjustRightInd w:val="0"/>
        <w:snapToGrid w:val="0"/>
        <w:spacing w:line="360" w:lineRule="auto"/>
        <w:ind w:left="420"/>
        <w:rPr>
          <w:rFonts w:ascii="宋体" w:hAnsi="宋体"/>
          <w:szCs w:val="21"/>
        </w:rPr>
      </w:pPr>
      <w:r>
        <w:rPr>
          <w:rFonts w:ascii="宋体" w:hAnsi="宋体"/>
          <w:szCs w:val="21"/>
        </w:rPr>
        <w:t>4.</w:t>
      </w:r>
      <w:r>
        <w:rPr>
          <w:rFonts w:hint="eastAsia" w:ascii="宋体" w:hAnsi="宋体"/>
          <w:szCs w:val="21"/>
        </w:rPr>
        <w:t>元宇宙如何撬动未来产业版图？</w:t>
      </w:r>
    </w:p>
    <w:p>
      <w:pPr>
        <w:autoSpaceDE w:val="0"/>
        <w:autoSpaceDN w:val="0"/>
        <w:adjustRightInd w:val="0"/>
        <w:snapToGrid w:val="0"/>
        <w:spacing w:line="360" w:lineRule="auto"/>
        <w:rPr>
          <w:rFonts w:ascii="宋体" w:hAnsi="宋体"/>
          <w:szCs w:val="21"/>
        </w:rPr>
      </w:pPr>
    </w:p>
    <w:p>
      <w:pPr>
        <w:autoSpaceDE w:val="0"/>
        <w:autoSpaceDN w:val="0"/>
        <w:adjustRightInd w:val="0"/>
        <w:snapToGrid w:val="0"/>
        <w:spacing w:line="360" w:lineRule="auto"/>
        <w:ind w:left="420"/>
        <w:rPr>
          <w:rFonts w:ascii="宋体" w:hAnsi="宋体"/>
          <w:szCs w:val="21"/>
        </w:rPr>
      </w:pPr>
      <w:r>
        <w:rPr>
          <w:rFonts w:hint="eastAsia" w:ascii="宋体" w:hAnsi="宋体"/>
          <w:szCs w:val="21"/>
        </w:rPr>
        <w:t>主题对话：元宇宙的未来图景</w:t>
      </w:r>
    </w:p>
    <w:p>
      <w:pPr>
        <w:autoSpaceDE w:val="0"/>
        <w:autoSpaceDN w:val="0"/>
        <w:adjustRightInd w:val="0"/>
        <w:snapToGrid w:val="0"/>
        <w:spacing w:line="360" w:lineRule="auto"/>
        <w:ind w:left="420"/>
        <w:rPr>
          <w:rFonts w:ascii="宋体" w:hAnsi="宋体"/>
          <w:szCs w:val="21"/>
        </w:rPr>
      </w:pPr>
      <w:r>
        <w:rPr>
          <w:rFonts w:hint="eastAsia" w:ascii="宋体" w:hAnsi="宋体"/>
          <w:szCs w:val="21"/>
        </w:rPr>
        <w:t>对话议题：</w:t>
      </w:r>
    </w:p>
    <w:p>
      <w:pPr>
        <w:autoSpaceDE w:val="0"/>
        <w:autoSpaceDN w:val="0"/>
        <w:adjustRightInd w:val="0"/>
        <w:snapToGrid w:val="0"/>
        <w:spacing w:line="360" w:lineRule="auto"/>
        <w:ind w:left="420"/>
        <w:rPr>
          <w:rFonts w:ascii="宋体" w:hAnsi="宋体"/>
          <w:szCs w:val="21"/>
        </w:rPr>
      </w:pPr>
      <w:r>
        <w:rPr>
          <w:rFonts w:ascii="宋体" w:hAnsi="宋体"/>
          <w:szCs w:val="21"/>
        </w:rPr>
        <w:t>1.</w:t>
      </w:r>
      <w:r>
        <w:rPr>
          <w:rFonts w:hint="eastAsia" w:ascii="宋体" w:hAnsi="宋体"/>
          <w:szCs w:val="21"/>
        </w:rPr>
        <w:t>元宇宙与移动互联网，是弯道超车还是颠覆传统？</w:t>
      </w:r>
    </w:p>
    <w:p>
      <w:pPr>
        <w:autoSpaceDE w:val="0"/>
        <w:autoSpaceDN w:val="0"/>
        <w:adjustRightInd w:val="0"/>
        <w:snapToGrid w:val="0"/>
        <w:spacing w:line="360" w:lineRule="auto"/>
        <w:ind w:left="420"/>
        <w:rPr>
          <w:rFonts w:ascii="宋体" w:hAnsi="宋体"/>
          <w:szCs w:val="21"/>
        </w:rPr>
      </w:pPr>
      <w:r>
        <w:rPr>
          <w:rFonts w:ascii="宋体" w:hAnsi="宋体"/>
          <w:szCs w:val="21"/>
        </w:rPr>
        <w:t>2.</w:t>
      </w:r>
      <w:r>
        <w:rPr>
          <w:rFonts w:hint="eastAsia" w:ascii="宋体" w:hAnsi="宋体"/>
          <w:szCs w:val="21"/>
        </w:rPr>
        <w:t>元宇宙的发展还需要哪些突破性技术？如何延伸更丰富的应用场景？</w:t>
      </w:r>
    </w:p>
    <w:p>
      <w:pPr>
        <w:autoSpaceDE w:val="0"/>
        <w:autoSpaceDN w:val="0"/>
        <w:adjustRightInd w:val="0"/>
        <w:snapToGrid w:val="0"/>
        <w:spacing w:line="360" w:lineRule="auto"/>
        <w:ind w:left="420"/>
        <w:rPr>
          <w:rFonts w:ascii="宋体" w:hAnsi="宋体"/>
          <w:szCs w:val="21"/>
        </w:rPr>
      </w:pPr>
      <w:r>
        <w:rPr>
          <w:rFonts w:ascii="宋体" w:hAnsi="宋体"/>
          <w:szCs w:val="21"/>
        </w:rPr>
        <w:t>3.</w:t>
      </w:r>
      <w:r>
        <w:rPr>
          <w:rFonts w:hint="eastAsia" w:ascii="宋体" w:hAnsi="宋体"/>
          <w:szCs w:val="21"/>
        </w:rPr>
        <w:t>进入元宇宙时代，最具发展潜力的新势力在哪里？该如何规范虚实世界的治理规则？</w:t>
      </w:r>
    </w:p>
    <w:p>
      <w:pPr>
        <w:autoSpaceDE w:val="0"/>
        <w:autoSpaceDN w:val="0"/>
        <w:adjustRightInd w:val="0"/>
        <w:snapToGrid w:val="0"/>
        <w:spacing w:line="360" w:lineRule="auto"/>
        <w:ind w:left="420"/>
        <w:rPr>
          <w:rFonts w:ascii="宋体" w:hAnsi="宋体"/>
          <w:szCs w:val="21"/>
        </w:rPr>
      </w:pPr>
    </w:p>
    <w:p>
      <w:pPr>
        <w:autoSpaceDE w:val="0"/>
        <w:autoSpaceDN w:val="0"/>
        <w:adjustRightInd w:val="0"/>
        <w:snapToGrid w:val="0"/>
        <w:spacing w:line="360" w:lineRule="auto"/>
        <w:ind w:left="420"/>
        <w:rPr>
          <w:rFonts w:ascii="宋体" w:hAnsi="宋体"/>
          <w:szCs w:val="21"/>
        </w:rPr>
      </w:pPr>
      <w:r>
        <w:rPr>
          <w:rFonts w:hint="eastAsia" w:ascii="宋体" w:hAnsi="宋体"/>
          <w:szCs w:val="21"/>
        </w:rPr>
        <w:t>四、</w:t>
      </w:r>
      <w:r>
        <w:rPr>
          <w:rFonts w:hint="eastAsia" w:ascii="宋体" w:hAnsi="宋体"/>
          <w:szCs w:val="21"/>
        </w:rPr>
        <w:tab/>
      </w:r>
      <w:r>
        <w:rPr>
          <w:rFonts w:hint="eastAsia" w:ascii="宋体" w:hAnsi="宋体"/>
          <w:szCs w:val="21"/>
        </w:rPr>
        <w:t>改变世界的新兴科技</w:t>
      </w:r>
    </w:p>
    <w:p>
      <w:pPr>
        <w:autoSpaceDE w:val="0"/>
        <w:autoSpaceDN w:val="0"/>
        <w:adjustRightInd w:val="0"/>
        <w:snapToGrid w:val="0"/>
        <w:spacing w:line="360" w:lineRule="auto"/>
        <w:ind w:left="420"/>
        <w:rPr>
          <w:rFonts w:ascii="宋体" w:hAnsi="宋体"/>
          <w:szCs w:val="21"/>
        </w:rPr>
      </w:pPr>
      <w:r>
        <w:rPr>
          <w:rFonts w:hint="eastAsia" w:ascii="宋体" w:hAnsi="宋体"/>
          <w:szCs w:val="21"/>
        </w:rPr>
        <w:t>时间：11月17日9:30-12:00</w:t>
      </w:r>
    </w:p>
    <w:p>
      <w:pPr>
        <w:autoSpaceDE w:val="0"/>
        <w:autoSpaceDN w:val="0"/>
        <w:adjustRightInd w:val="0"/>
        <w:snapToGrid w:val="0"/>
        <w:spacing w:line="360" w:lineRule="auto"/>
        <w:ind w:left="420"/>
        <w:rPr>
          <w:rFonts w:ascii="宋体" w:hAnsi="宋体"/>
          <w:szCs w:val="21"/>
        </w:rPr>
      </w:pPr>
      <w:r>
        <w:rPr>
          <w:rFonts w:hint="eastAsia" w:ascii="宋体" w:hAnsi="宋体"/>
          <w:szCs w:val="21"/>
        </w:rPr>
        <w:t>表现形式：主题演讲</w:t>
      </w:r>
    </w:p>
    <w:p>
      <w:pPr>
        <w:autoSpaceDE w:val="0"/>
        <w:autoSpaceDN w:val="0"/>
        <w:adjustRightInd w:val="0"/>
        <w:snapToGrid w:val="0"/>
        <w:spacing w:line="360" w:lineRule="auto"/>
        <w:ind w:left="420"/>
        <w:rPr>
          <w:rFonts w:ascii="宋体" w:hAnsi="宋体"/>
          <w:szCs w:val="21"/>
        </w:rPr>
      </w:pPr>
      <w:r>
        <w:rPr>
          <w:rFonts w:hint="eastAsia" w:ascii="宋体" w:hAnsi="宋体"/>
          <w:szCs w:val="21"/>
        </w:rPr>
        <w:t>议题：</w:t>
      </w:r>
    </w:p>
    <w:p>
      <w:pPr>
        <w:autoSpaceDE w:val="0"/>
        <w:autoSpaceDN w:val="0"/>
        <w:adjustRightInd w:val="0"/>
        <w:snapToGrid w:val="0"/>
        <w:spacing w:line="360" w:lineRule="auto"/>
        <w:ind w:left="420"/>
        <w:rPr>
          <w:rFonts w:ascii="宋体" w:hAnsi="宋体"/>
          <w:szCs w:val="21"/>
        </w:rPr>
      </w:pPr>
      <w:r>
        <w:rPr>
          <w:rFonts w:ascii="宋体" w:hAnsi="宋体"/>
          <w:szCs w:val="21"/>
        </w:rPr>
        <w:t>1.</w:t>
      </w:r>
      <w:r>
        <w:rPr>
          <w:rFonts w:hint="eastAsia" w:ascii="宋体" w:hAnsi="宋体"/>
          <w:szCs w:val="21"/>
        </w:rPr>
        <w:t>AI for Science：未来基石</w:t>
      </w:r>
    </w:p>
    <w:p>
      <w:pPr>
        <w:autoSpaceDE w:val="0"/>
        <w:autoSpaceDN w:val="0"/>
        <w:adjustRightInd w:val="0"/>
        <w:snapToGrid w:val="0"/>
        <w:spacing w:line="360" w:lineRule="auto"/>
        <w:ind w:left="420"/>
        <w:rPr>
          <w:rFonts w:ascii="宋体" w:hAnsi="宋体"/>
          <w:szCs w:val="21"/>
        </w:rPr>
      </w:pPr>
      <w:r>
        <w:rPr>
          <w:rFonts w:ascii="宋体" w:hAnsi="宋体"/>
          <w:szCs w:val="21"/>
        </w:rPr>
        <w:t>2.</w:t>
      </w:r>
      <w:r>
        <w:rPr>
          <w:rFonts w:hint="eastAsia" w:ascii="宋体" w:hAnsi="宋体"/>
          <w:szCs w:val="21"/>
        </w:rPr>
        <w:t>云网端融合，迈向云上新世界</w:t>
      </w:r>
    </w:p>
    <w:p>
      <w:pPr>
        <w:autoSpaceDE w:val="0"/>
        <w:autoSpaceDN w:val="0"/>
        <w:adjustRightInd w:val="0"/>
        <w:snapToGrid w:val="0"/>
        <w:spacing w:line="360" w:lineRule="auto"/>
        <w:ind w:left="420"/>
        <w:rPr>
          <w:rFonts w:ascii="宋体" w:hAnsi="宋体"/>
          <w:szCs w:val="21"/>
        </w:rPr>
      </w:pPr>
      <w:r>
        <w:rPr>
          <w:rFonts w:ascii="宋体" w:hAnsi="宋体"/>
          <w:szCs w:val="21"/>
        </w:rPr>
        <w:t>3.</w:t>
      </w:r>
      <w:r>
        <w:rPr>
          <w:rFonts w:hint="eastAsia" w:ascii="宋体" w:hAnsi="宋体"/>
          <w:szCs w:val="21"/>
        </w:rPr>
        <w:t>未来不可限“量”: 量子优势与跨界布局</w:t>
      </w:r>
    </w:p>
    <w:p>
      <w:pPr>
        <w:autoSpaceDE w:val="0"/>
        <w:autoSpaceDN w:val="0"/>
        <w:adjustRightInd w:val="0"/>
        <w:snapToGrid w:val="0"/>
        <w:spacing w:line="360" w:lineRule="auto"/>
        <w:ind w:left="420"/>
        <w:rPr>
          <w:rFonts w:ascii="宋体" w:hAnsi="宋体"/>
          <w:szCs w:val="21"/>
        </w:rPr>
      </w:pPr>
      <w:r>
        <w:rPr>
          <w:rFonts w:ascii="宋体" w:hAnsi="宋体"/>
          <w:szCs w:val="21"/>
        </w:rPr>
        <w:t>4.</w:t>
      </w:r>
      <w:r>
        <w:rPr>
          <w:rFonts w:hint="eastAsia" w:ascii="宋体" w:hAnsi="宋体"/>
          <w:szCs w:val="21"/>
        </w:rPr>
        <w:t>芯制造，芯未来</w:t>
      </w:r>
    </w:p>
    <w:p>
      <w:pPr>
        <w:autoSpaceDE w:val="0"/>
        <w:autoSpaceDN w:val="0"/>
        <w:adjustRightInd w:val="0"/>
        <w:snapToGrid w:val="0"/>
        <w:spacing w:line="360" w:lineRule="auto"/>
        <w:ind w:left="420"/>
        <w:rPr>
          <w:rFonts w:ascii="宋体" w:hAnsi="宋体"/>
          <w:szCs w:val="21"/>
        </w:rPr>
      </w:pPr>
    </w:p>
    <w:p>
      <w:pPr>
        <w:autoSpaceDE w:val="0"/>
        <w:autoSpaceDN w:val="0"/>
        <w:adjustRightInd w:val="0"/>
        <w:snapToGrid w:val="0"/>
        <w:spacing w:line="360" w:lineRule="auto"/>
        <w:ind w:left="420"/>
        <w:rPr>
          <w:rFonts w:ascii="宋体" w:hAnsi="宋体"/>
          <w:szCs w:val="21"/>
        </w:rPr>
      </w:pPr>
      <w:r>
        <w:rPr>
          <w:rFonts w:hint="eastAsia" w:ascii="宋体" w:hAnsi="宋体"/>
          <w:szCs w:val="21"/>
        </w:rPr>
        <w:t>五、</w:t>
      </w:r>
      <w:r>
        <w:rPr>
          <w:rFonts w:hint="eastAsia" w:ascii="宋体" w:hAnsi="宋体"/>
          <w:szCs w:val="21"/>
        </w:rPr>
        <w:tab/>
      </w:r>
      <w:r>
        <w:rPr>
          <w:rFonts w:hint="eastAsia" w:ascii="宋体" w:hAnsi="宋体"/>
          <w:szCs w:val="21"/>
        </w:rPr>
        <w:t>创新引领未来</w:t>
      </w:r>
    </w:p>
    <w:p>
      <w:pPr>
        <w:autoSpaceDE w:val="0"/>
        <w:autoSpaceDN w:val="0"/>
        <w:adjustRightInd w:val="0"/>
        <w:snapToGrid w:val="0"/>
        <w:spacing w:line="360" w:lineRule="auto"/>
        <w:ind w:left="420"/>
        <w:rPr>
          <w:rFonts w:ascii="宋体" w:hAnsi="宋体"/>
          <w:szCs w:val="21"/>
        </w:rPr>
      </w:pPr>
      <w:r>
        <w:rPr>
          <w:rFonts w:hint="eastAsia" w:ascii="宋体" w:hAnsi="宋体"/>
          <w:szCs w:val="21"/>
        </w:rPr>
        <w:t>时间：11月17日13:30-17:30</w:t>
      </w:r>
    </w:p>
    <w:p>
      <w:pPr>
        <w:autoSpaceDE w:val="0"/>
        <w:autoSpaceDN w:val="0"/>
        <w:adjustRightInd w:val="0"/>
        <w:snapToGrid w:val="0"/>
        <w:spacing w:line="360" w:lineRule="auto"/>
        <w:ind w:left="420"/>
        <w:rPr>
          <w:rFonts w:ascii="宋体" w:hAnsi="宋体"/>
          <w:szCs w:val="21"/>
        </w:rPr>
      </w:pPr>
      <w:r>
        <w:rPr>
          <w:rFonts w:hint="eastAsia" w:ascii="宋体" w:hAnsi="宋体"/>
          <w:szCs w:val="21"/>
        </w:rPr>
        <w:t>表现形式：主题演讲</w:t>
      </w:r>
    </w:p>
    <w:p>
      <w:pPr>
        <w:autoSpaceDE w:val="0"/>
        <w:autoSpaceDN w:val="0"/>
        <w:adjustRightInd w:val="0"/>
        <w:snapToGrid w:val="0"/>
        <w:spacing w:line="360" w:lineRule="auto"/>
        <w:ind w:left="420"/>
        <w:rPr>
          <w:rFonts w:ascii="宋体" w:hAnsi="宋体"/>
          <w:szCs w:val="21"/>
        </w:rPr>
      </w:pPr>
      <w:r>
        <w:rPr>
          <w:rFonts w:hint="eastAsia" w:ascii="宋体" w:hAnsi="宋体"/>
          <w:szCs w:val="21"/>
        </w:rPr>
        <w:t>议题：</w:t>
      </w:r>
    </w:p>
    <w:p>
      <w:pPr>
        <w:autoSpaceDE w:val="0"/>
        <w:autoSpaceDN w:val="0"/>
        <w:adjustRightInd w:val="0"/>
        <w:snapToGrid w:val="0"/>
        <w:spacing w:line="360" w:lineRule="auto"/>
        <w:ind w:left="420"/>
        <w:rPr>
          <w:rFonts w:ascii="宋体" w:hAnsi="宋体"/>
          <w:szCs w:val="21"/>
        </w:rPr>
      </w:pPr>
      <w:r>
        <w:rPr>
          <w:rFonts w:ascii="宋体" w:hAnsi="宋体"/>
          <w:szCs w:val="21"/>
        </w:rPr>
        <w:t>1.</w:t>
      </w:r>
      <w:r>
        <w:rPr>
          <w:rFonts w:hint="eastAsia" w:ascii="宋体" w:hAnsi="宋体"/>
          <w:szCs w:val="21"/>
        </w:rPr>
        <w:t>灯塔引领，照亮工业未来</w:t>
      </w:r>
    </w:p>
    <w:p>
      <w:pPr>
        <w:autoSpaceDE w:val="0"/>
        <w:autoSpaceDN w:val="0"/>
        <w:adjustRightInd w:val="0"/>
        <w:snapToGrid w:val="0"/>
        <w:spacing w:line="360" w:lineRule="auto"/>
        <w:ind w:left="420"/>
        <w:rPr>
          <w:rFonts w:ascii="宋体" w:hAnsi="宋体"/>
          <w:szCs w:val="21"/>
        </w:rPr>
      </w:pPr>
      <w:r>
        <w:rPr>
          <w:rFonts w:hint="eastAsia" w:ascii="宋体" w:hAnsi="宋体"/>
          <w:szCs w:val="21"/>
        </w:rPr>
        <w:t>（涉及领域：工业互联网，智能制造，数字化、自动化、智能化生产）</w:t>
      </w:r>
    </w:p>
    <w:p>
      <w:pPr>
        <w:autoSpaceDE w:val="0"/>
        <w:autoSpaceDN w:val="0"/>
        <w:adjustRightInd w:val="0"/>
        <w:snapToGrid w:val="0"/>
        <w:spacing w:line="360" w:lineRule="auto"/>
        <w:ind w:left="420"/>
        <w:rPr>
          <w:rFonts w:ascii="宋体" w:hAnsi="宋体"/>
          <w:szCs w:val="21"/>
        </w:rPr>
      </w:pPr>
      <w:r>
        <w:rPr>
          <w:rFonts w:ascii="宋体" w:hAnsi="宋体"/>
          <w:szCs w:val="21"/>
        </w:rPr>
        <w:t>2.</w:t>
      </w:r>
      <w:r>
        <w:rPr>
          <w:rFonts w:hint="eastAsia" w:ascii="宋体" w:hAnsi="宋体"/>
          <w:szCs w:val="21"/>
        </w:rPr>
        <w:t>以“新城建”对接“新基建”，打造数字“智”理城</w:t>
      </w:r>
    </w:p>
    <w:p>
      <w:pPr>
        <w:autoSpaceDE w:val="0"/>
        <w:autoSpaceDN w:val="0"/>
        <w:adjustRightInd w:val="0"/>
        <w:snapToGrid w:val="0"/>
        <w:spacing w:line="360" w:lineRule="auto"/>
        <w:ind w:left="420"/>
        <w:rPr>
          <w:rFonts w:ascii="宋体" w:hAnsi="宋体"/>
          <w:szCs w:val="21"/>
        </w:rPr>
      </w:pPr>
      <w:r>
        <w:rPr>
          <w:rFonts w:hint="eastAsia" w:ascii="宋体" w:hAnsi="宋体"/>
          <w:szCs w:val="21"/>
        </w:rPr>
        <w:t>（涉及领域: 数字孪生、智能城市、远程办公、在线教育、抗疫科技、虚实结合与智能交互应用场景等）</w:t>
      </w:r>
    </w:p>
    <w:p>
      <w:pPr>
        <w:autoSpaceDE w:val="0"/>
        <w:autoSpaceDN w:val="0"/>
        <w:adjustRightInd w:val="0"/>
        <w:snapToGrid w:val="0"/>
        <w:spacing w:line="360" w:lineRule="auto"/>
        <w:ind w:left="420"/>
        <w:rPr>
          <w:rFonts w:ascii="宋体" w:hAnsi="宋体"/>
          <w:szCs w:val="21"/>
        </w:rPr>
      </w:pPr>
      <w:r>
        <w:rPr>
          <w:rFonts w:ascii="宋体" w:hAnsi="宋体"/>
          <w:szCs w:val="21"/>
        </w:rPr>
        <w:t>3.</w:t>
      </w:r>
      <w:r>
        <w:rPr>
          <w:rFonts w:hint="eastAsia" w:ascii="宋体" w:hAnsi="宋体"/>
          <w:szCs w:val="21"/>
        </w:rPr>
        <w:t>未来出行</w:t>
      </w:r>
    </w:p>
    <w:p>
      <w:pPr>
        <w:autoSpaceDE w:val="0"/>
        <w:autoSpaceDN w:val="0"/>
        <w:adjustRightInd w:val="0"/>
        <w:snapToGrid w:val="0"/>
        <w:spacing w:line="360" w:lineRule="auto"/>
        <w:ind w:left="420"/>
        <w:rPr>
          <w:rFonts w:ascii="宋体" w:hAnsi="宋体"/>
          <w:szCs w:val="21"/>
        </w:rPr>
      </w:pPr>
      <w:r>
        <w:rPr>
          <w:rFonts w:hint="eastAsia" w:ascii="宋体" w:hAnsi="宋体"/>
          <w:szCs w:val="21"/>
        </w:rPr>
        <w:t>（涉及领域：从自动驾驶到无人驾驶、汽车机器人、太空出行、相关产业链及应用场景）</w:t>
      </w:r>
    </w:p>
    <w:p>
      <w:pPr>
        <w:autoSpaceDE w:val="0"/>
        <w:autoSpaceDN w:val="0"/>
        <w:adjustRightInd w:val="0"/>
        <w:snapToGrid w:val="0"/>
        <w:spacing w:line="360" w:lineRule="auto"/>
        <w:ind w:left="420"/>
        <w:rPr>
          <w:rFonts w:ascii="宋体" w:hAnsi="宋体"/>
          <w:szCs w:val="21"/>
        </w:rPr>
      </w:pPr>
    </w:p>
    <w:p>
      <w:pPr>
        <w:autoSpaceDE w:val="0"/>
        <w:autoSpaceDN w:val="0"/>
        <w:adjustRightInd w:val="0"/>
        <w:snapToGrid w:val="0"/>
        <w:spacing w:line="360" w:lineRule="auto"/>
        <w:ind w:left="420"/>
        <w:rPr>
          <w:rFonts w:ascii="宋体" w:hAnsi="宋体"/>
          <w:szCs w:val="21"/>
        </w:rPr>
      </w:pPr>
      <w:r>
        <w:rPr>
          <w:rFonts w:hint="eastAsia" w:ascii="宋体" w:hAnsi="宋体"/>
          <w:szCs w:val="21"/>
        </w:rPr>
        <w:t>六、</w:t>
      </w:r>
      <w:r>
        <w:rPr>
          <w:rFonts w:hint="eastAsia" w:ascii="宋体" w:hAnsi="宋体"/>
          <w:szCs w:val="21"/>
        </w:rPr>
        <w:tab/>
      </w:r>
      <w:r>
        <w:rPr>
          <w:rFonts w:hint="eastAsia" w:ascii="宋体" w:hAnsi="宋体"/>
          <w:szCs w:val="21"/>
        </w:rPr>
        <w:t>生命科学与医疗生态</w:t>
      </w:r>
    </w:p>
    <w:p>
      <w:pPr>
        <w:autoSpaceDE w:val="0"/>
        <w:autoSpaceDN w:val="0"/>
        <w:adjustRightInd w:val="0"/>
        <w:snapToGrid w:val="0"/>
        <w:spacing w:line="360" w:lineRule="auto"/>
        <w:ind w:left="420"/>
        <w:rPr>
          <w:rFonts w:ascii="宋体" w:hAnsi="宋体"/>
          <w:szCs w:val="21"/>
        </w:rPr>
      </w:pPr>
      <w:r>
        <w:rPr>
          <w:rFonts w:hint="eastAsia" w:ascii="宋体" w:hAnsi="宋体"/>
          <w:szCs w:val="21"/>
        </w:rPr>
        <w:t>时间：11月18日9:30-12:00</w:t>
      </w:r>
    </w:p>
    <w:p>
      <w:pPr>
        <w:autoSpaceDE w:val="0"/>
        <w:autoSpaceDN w:val="0"/>
        <w:adjustRightInd w:val="0"/>
        <w:snapToGrid w:val="0"/>
        <w:spacing w:line="360" w:lineRule="auto"/>
        <w:ind w:left="420"/>
        <w:rPr>
          <w:rFonts w:ascii="宋体" w:hAnsi="宋体"/>
          <w:szCs w:val="21"/>
        </w:rPr>
      </w:pPr>
      <w:r>
        <w:rPr>
          <w:rFonts w:hint="eastAsia" w:ascii="宋体" w:hAnsi="宋体"/>
          <w:szCs w:val="21"/>
        </w:rPr>
        <w:t>表现形式：主题演讲</w:t>
      </w:r>
    </w:p>
    <w:p>
      <w:pPr>
        <w:autoSpaceDE w:val="0"/>
        <w:autoSpaceDN w:val="0"/>
        <w:adjustRightInd w:val="0"/>
        <w:snapToGrid w:val="0"/>
        <w:spacing w:line="360" w:lineRule="auto"/>
        <w:ind w:left="420"/>
        <w:rPr>
          <w:rFonts w:ascii="宋体" w:hAnsi="宋体"/>
          <w:szCs w:val="21"/>
        </w:rPr>
      </w:pPr>
      <w:r>
        <w:rPr>
          <w:rFonts w:hint="eastAsia" w:ascii="宋体" w:hAnsi="宋体"/>
          <w:szCs w:val="21"/>
        </w:rPr>
        <w:t>议题：</w:t>
      </w:r>
    </w:p>
    <w:p>
      <w:pPr>
        <w:autoSpaceDE w:val="0"/>
        <w:autoSpaceDN w:val="0"/>
        <w:adjustRightInd w:val="0"/>
        <w:snapToGrid w:val="0"/>
        <w:spacing w:line="360" w:lineRule="auto"/>
        <w:ind w:left="420"/>
        <w:rPr>
          <w:rFonts w:ascii="宋体" w:hAnsi="宋体"/>
          <w:szCs w:val="21"/>
        </w:rPr>
      </w:pPr>
      <w:r>
        <w:rPr>
          <w:rFonts w:ascii="宋体" w:hAnsi="宋体"/>
          <w:szCs w:val="21"/>
        </w:rPr>
        <w:t>1.</w:t>
      </w:r>
      <w:r>
        <w:rPr>
          <w:rFonts w:hint="eastAsia" w:ascii="宋体" w:hAnsi="宋体"/>
          <w:szCs w:val="21"/>
        </w:rPr>
        <w:t>从“大海捞针”到“按图索骥”——开启生命健康探索加速键</w:t>
      </w:r>
    </w:p>
    <w:p>
      <w:pPr>
        <w:autoSpaceDE w:val="0"/>
        <w:autoSpaceDN w:val="0"/>
        <w:adjustRightInd w:val="0"/>
        <w:snapToGrid w:val="0"/>
        <w:spacing w:line="360" w:lineRule="auto"/>
        <w:ind w:left="420"/>
        <w:rPr>
          <w:rFonts w:ascii="宋体" w:hAnsi="宋体"/>
          <w:szCs w:val="21"/>
        </w:rPr>
      </w:pPr>
      <w:r>
        <w:rPr>
          <w:rFonts w:hint="eastAsia" w:ascii="宋体" w:hAnsi="宋体"/>
          <w:szCs w:val="21"/>
        </w:rPr>
        <w:t>（领域方向：精准医疗、基因检测、靶向治疗、免疫治疗、医药创新等）</w:t>
      </w:r>
    </w:p>
    <w:p>
      <w:pPr>
        <w:autoSpaceDE w:val="0"/>
        <w:autoSpaceDN w:val="0"/>
        <w:adjustRightInd w:val="0"/>
        <w:snapToGrid w:val="0"/>
        <w:spacing w:line="360" w:lineRule="auto"/>
        <w:ind w:left="420"/>
        <w:rPr>
          <w:rFonts w:ascii="宋体" w:hAnsi="宋体"/>
          <w:szCs w:val="21"/>
        </w:rPr>
      </w:pPr>
      <w:r>
        <w:rPr>
          <w:rFonts w:ascii="宋体" w:hAnsi="宋体"/>
          <w:szCs w:val="21"/>
        </w:rPr>
        <w:t>2.</w:t>
      </w:r>
      <w:r>
        <w:rPr>
          <w:rFonts w:hint="eastAsia" w:ascii="宋体" w:hAnsi="宋体"/>
          <w:szCs w:val="21"/>
        </w:rPr>
        <w:t>突破边缘，走向前沿——数字化浪潮下的智慧医疗新生态</w:t>
      </w:r>
    </w:p>
    <w:p>
      <w:pPr>
        <w:autoSpaceDE w:val="0"/>
        <w:autoSpaceDN w:val="0"/>
        <w:adjustRightInd w:val="0"/>
        <w:snapToGrid w:val="0"/>
        <w:spacing w:line="360" w:lineRule="auto"/>
        <w:ind w:left="420"/>
        <w:rPr>
          <w:rFonts w:ascii="宋体" w:hAnsi="宋体"/>
          <w:szCs w:val="21"/>
        </w:rPr>
      </w:pPr>
      <w:r>
        <w:rPr>
          <w:rFonts w:hint="eastAsia" w:ascii="宋体" w:hAnsi="宋体"/>
          <w:szCs w:val="21"/>
        </w:rPr>
        <w:t>（领域方向：数字信息浪潮下智慧医疗健康服务方面的最新应用趋势）</w:t>
      </w:r>
    </w:p>
    <w:p>
      <w:pPr>
        <w:autoSpaceDE w:val="0"/>
        <w:autoSpaceDN w:val="0"/>
        <w:adjustRightInd w:val="0"/>
        <w:snapToGrid w:val="0"/>
        <w:spacing w:line="360" w:lineRule="auto"/>
        <w:ind w:left="420"/>
        <w:rPr>
          <w:rFonts w:ascii="宋体" w:hAnsi="宋体"/>
          <w:szCs w:val="21"/>
        </w:rPr>
      </w:pPr>
    </w:p>
    <w:p>
      <w:pPr>
        <w:autoSpaceDE w:val="0"/>
        <w:autoSpaceDN w:val="0"/>
        <w:adjustRightInd w:val="0"/>
        <w:snapToGrid w:val="0"/>
        <w:spacing w:line="360" w:lineRule="auto"/>
        <w:ind w:left="420"/>
        <w:rPr>
          <w:rFonts w:ascii="宋体" w:hAnsi="宋体"/>
          <w:szCs w:val="21"/>
        </w:rPr>
      </w:pPr>
      <w:r>
        <w:rPr>
          <w:rFonts w:hint="eastAsia" w:ascii="宋体" w:hAnsi="宋体"/>
          <w:szCs w:val="21"/>
        </w:rPr>
        <w:t>七、</w:t>
      </w:r>
      <w:r>
        <w:rPr>
          <w:rFonts w:hint="eastAsia" w:ascii="宋体" w:hAnsi="宋体"/>
          <w:szCs w:val="21"/>
        </w:rPr>
        <w:tab/>
      </w:r>
      <w:r>
        <w:rPr>
          <w:rFonts w:hint="eastAsia" w:ascii="宋体" w:hAnsi="宋体"/>
          <w:szCs w:val="21"/>
        </w:rPr>
        <w:t>“碳”寻发展之路</w:t>
      </w:r>
    </w:p>
    <w:p>
      <w:pPr>
        <w:autoSpaceDE w:val="0"/>
        <w:autoSpaceDN w:val="0"/>
        <w:adjustRightInd w:val="0"/>
        <w:snapToGrid w:val="0"/>
        <w:spacing w:line="360" w:lineRule="auto"/>
        <w:ind w:left="420"/>
        <w:rPr>
          <w:rFonts w:ascii="宋体" w:hAnsi="宋体"/>
          <w:szCs w:val="21"/>
        </w:rPr>
      </w:pPr>
      <w:r>
        <w:rPr>
          <w:rFonts w:hint="eastAsia" w:ascii="宋体" w:hAnsi="宋体"/>
          <w:szCs w:val="21"/>
        </w:rPr>
        <w:t>时间：11月18日13:30-17:30</w:t>
      </w:r>
    </w:p>
    <w:p>
      <w:pPr>
        <w:autoSpaceDE w:val="0"/>
        <w:autoSpaceDN w:val="0"/>
        <w:adjustRightInd w:val="0"/>
        <w:snapToGrid w:val="0"/>
        <w:spacing w:line="360" w:lineRule="auto"/>
        <w:ind w:left="420"/>
        <w:rPr>
          <w:rFonts w:ascii="宋体" w:hAnsi="宋体"/>
          <w:szCs w:val="21"/>
        </w:rPr>
      </w:pPr>
      <w:r>
        <w:rPr>
          <w:rFonts w:hint="eastAsia" w:ascii="宋体" w:hAnsi="宋体"/>
          <w:szCs w:val="21"/>
        </w:rPr>
        <w:t>表现形式：主题演讲</w:t>
      </w:r>
    </w:p>
    <w:p>
      <w:pPr>
        <w:autoSpaceDE w:val="0"/>
        <w:autoSpaceDN w:val="0"/>
        <w:adjustRightInd w:val="0"/>
        <w:snapToGrid w:val="0"/>
        <w:spacing w:line="360" w:lineRule="auto"/>
        <w:ind w:left="420"/>
        <w:rPr>
          <w:rFonts w:ascii="宋体" w:hAnsi="宋体"/>
          <w:szCs w:val="21"/>
        </w:rPr>
      </w:pPr>
      <w:r>
        <w:rPr>
          <w:rFonts w:hint="eastAsia" w:ascii="宋体" w:hAnsi="宋体"/>
          <w:szCs w:val="21"/>
        </w:rPr>
        <w:t>议题：</w:t>
      </w:r>
    </w:p>
    <w:p>
      <w:pPr>
        <w:autoSpaceDE w:val="0"/>
        <w:autoSpaceDN w:val="0"/>
        <w:adjustRightInd w:val="0"/>
        <w:snapToGrid w:val="0"/>
        <w:spacing w:line="360" w:lineRule="auto"/>
        <w:ind w:left="420"/>
        <w:rPr>
          <w:rFonts w:ascii="宋体" w:hAnsi="宋体"/>
          <w:szCs w:val="21"/>
        </w:rPr>
      </w:pPr>
      <w:r>
        <w:rPr>
          <w:rFonts w:ascii="宋体" w:hAnsi="宋体"/>
          <w:szCs w:val="21"/>
        </w:rPr>
        <w:t>1.</w:t>
      </w:r>
      <w:r>
        <w:rPr>
          <w:rFonts w:hint="eastAsia" w:ascii="宋体" w:hAnsi="宋体"/>
          <w:szCs w:val="21"/>
        </w:rPr>
        <w:t>绿色低碳技术驱动可持续发展</w:t>
      </w:r>
    </w:p>
    <w:p>
      <w:pPr>
        <w:autoSpaceDE w:val="0"/>
        <w:autoSpaceDN w:val="0"/>
        <w:adjustRightInd w:val="0"/>
        <w:snapToGrid w:val="0"/>
        <w:spacing w:line="360" w:lineRule="auto"/>
        <w:ind w:left="420"/>
        <w:rPr>
          <w:rFonts w:ascii="宋体" w:hAnsi="宋体"/>
          <w:szCs w:val="21"/>
        </w:rPr>
      </w:pPr>
      <w:r>
        <w:rPr>
          <w:rFonts w:ascii="宋体" w:hAnsi="宋体"/>
          <w:szCs w:val="21"/>
        </w:rPr>
        <w:t>2.</w:t>
      </w:r>
      <w:r>
        <w:rPr>
          <w:rFonts w:hint="eastAsia" w:ascii="宋体" w:hAnsi="宋体"/>
          <w:szCs w:val="21"/>
        </w:rPr>
        <w:t>“双碳”目标下的产业变革与创新</w:t>
      </w:r>
    </w:p>
    <w:p>
      <w:pPr>
        <w:autoSpaceDE w:val="0"/>
        <w:autoSpaceDN w:val="0"/>
        <w:adjustRightInd w:val="0"/>
        <w:snapToGrid w:val="0"/>
        <w:spacing w:line="360" w:lineRule="auto"/>
        <w:ind w:left="420"/>
        <w:rPr>
          <w:rFonts w:ascii="宋体" w:hAnsi="宋体"/>
          <w:szCs w:val="21"/>
        </w:rPr>
      </w:pPr>
      <w:r>
        <w:rPr>
          <w:rFonts w:hint="eastAsia" w:ascii="宋体" w:hAnsi="宋体"/>
          <w:szCs w:val="21"/>
        </w:rPr>
        <w:t>（领域方向：环保与能源方向:全球气候变化、水治理、空气净化、水净化、垃圾处理、智慧环保、新能源、储能、充电桩、智慧电力、环保材料、节能应用……）/低碳方向：传统产业数字化与智能化、重型工业的低碳转型、远程技术应用……）</w:t>
      </w:r>
    </w:p>
    <w:p>
      <w:pPr>
        <w:widowControl/>
        <w:jc w:val="left"/>
        <w:rPr>
          <w:rFonts w:ascii="宋体" w:hAnsi="宋体"/>
          <w:szCs w:val="21"/>
        </w:rPr>
      </w:pPr>
      <w:r>
        <w:rPr>
          <w:rFonts w:ascii="宋体" w:hAnsi="宋体"/>
          <w:szCs w:val="21"/>
        </w:rPr>
        <w:br w:type="page"/>
      </w:r>
    </w:p>
    <w:p>
      <w:pPr>
        <w:pStyle w:val="22"/>
        <w:numPr>
          <w:ilvl w:val="0"/>
          <w:numId w:val="25"/>
        </w:numPr>
        <w:autoSpaceDE w:val="0"/>
        <w:autoSpaceDN w:val="0"/>
        <w:adjustRightInd w:val="0"/>
        <w:snapToGrid w:val="0"/>
        <w:spacing w:line="360" w:lineRule="auto"/>
        <w:ind w:firstLineChars="0"/>
        <w:rPr>
          <w:rFonts w:ascii="宋体" w:hAnsi="宋体" w:eastAsia="宋体"/>
          <w:b/>
          <w:bCs/>
          <w:szCs w:val="21"/>
        </w:rPr>
      </w:pPr>
      <w:r>
        <w:rPr>
          <w:rFonts w:hint="eastAsia" w:ascii="宋体" w:hAnsi="宋体" w:eastAsia="宋体"/>
          <w:b/>
          <w:bCs/>
          <w:szCs w:val="21"/>
        </w:rPr>
        <w:t>深圳会展中心服务机构履约评价表（服务类适用）</w:t>
      </w:r>
    </w:p>
    <w:tbl>
      <w:tblPr>
        <w:tblStyle w:val="15"/>
        <w:tblW w:w="10065" w:type="dxa"/>
        <w:jc w:val="center"/>
        <w:tblLayout w:type="fixed"/>
        <w:tblCellMar>
          <w:top w:w="0" w:type="dxa"/>
          <w:left w:w="108" w:type="dxa"/>
          <w:bottom w:w="0" w:type="dxa"/>
          <w:right w:w="108" w:type="dxa"/>
        </w:tblCellMar>
      </w:tblPr>
      <w:tblGrid>
        <w:gridCol w:w="707"/>
        <w:gridCol w:w="817"/>
        <w:gridCol w:w="40"/>
        <w:gridCol w:w="222"/>
        <w:gridCol w:w="128"/>
        <w:gridCol w:w="350"/>
        <w:gridCol w:w="1620"/>
        <w:gridCol w:w="2320"/>
        <w:gridCol w:w="593"/>
        <w:gridCol w:w="850"/>
        <w:gridCol w:w="11"/>
        <w:gridCol w:w="105"/>
        <w:gridCol w:w="178"/>
        <w:gridCol w:w="414"/>
        <w:gridCol w:w="222"/>
        <w:gridCol w:w="629"/>
        <w:gridCol w:w="859"/>
      </w:tblGrid>
      <w:tr>
        <w:tblPrEx>
          <w:tblCellMar>
            <w:top w:w="0" w:type="dxa"/>
            <w:left w:w="108" w:type="dxa"/>
            <w:bottom w:w="0" w:type="dxa"/>
            <w:right w:w="108" w:type="dxa"/>
          </w:tblCellMar>
        </w:tblPrEx>
        <w:trPr>
          <w:trHeight w:val="336" w:hRule="atLeast"/>
          <w:jc w:val="center"/>
        </w:trPr>
        <w:tc>
          <w:tcPr>
            <w:tcW w:w="10065" w:type="dxa"/>
            <w:gridSpan w:val="17"/>
            <w:tcBorders>
              <w:top w:val="single" w:color="auto" w:sz="8" w:space="0"/>
              <w:left w:val="single" w:color="auto" w:sz="8" w:space="0"/>
              <w:bottom w:val="single" w:color="auto" w:sz="8" w:space="0"/>
              <w:right w:val="single" w:color="000000" w:sz="8" w:space="0"/>
            </w:tcBorders>
            <w:shd w:val="clear" w:color="auto" w:fill="D9D9D9"/>
            <w:vAlign w:val="center"/>
          </w:tcPr>
          <w:p>
            <w:pPr>
              <w:spacing w:line="240" w:lineRule="atLeast"/>
              <w:rPr>
                <w:rFonts w:ascii="宋体" w:hAnsi="宋体"/>
                <w:b/>
                <w:szCs w:val="21"/>
              </w:rPr>
            </w:pPr>
            <w:r>
              <w:rPr>
                <w:rFonts w:hint="eastAsia" w:ascii="宋体" w:hAnsi="宋体"/>
                <w:b/>
                <w:szCs w:val="21"/>
              </w:rPr>
              <w:t>基本信息</w:t>
            </w:r>
          </w:p>
        </w:tc>
      </w:tr>
      <w:tr>
        <w:tblPrEx>
          <w:tblCellMar>
            <w:top w:w="0" w:type="dxa"/>
            <w:left w:w="108" w:type="dxa"/>
            <w:bottom w:w="0" w:type="dxa"/>
            <w:right w:w="108" w:type="dxa"/>
          </w:tblCellMar>
        </w:tblPrEx>
        <w:trPr>
          <w:trHeight w:val="556" w:hRule="atLeast"/>
          <w:jc w:val="center"/>
        </w:trPr>
        <w:tc>
          <w:tcPr>
            <w:tcW w:w="152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黑体" w:hAnsi="宋体" w:eastAsia="黑体" w:cs="宋体"/>
                <w:sz w:val="24"/>
              </w:rPr>
            </w:pPr>
            <w:r>
              <w:rPr>
                <w:rFonts w:hint="eastAsia" w:ascii="宋体" w:hAnsi="宋体"/>
                <w:szCs w:val="21"/>
              </w:rPr>
              <w:t>服务机构名称</w:t>
            </w:r>
          </w:p>
        </w:tc>
        <w:tc>
          <w:tcPr>
            <w:tcW w:w="4680" w:type="dxa"/>
            <w:gridSpan w:val="6"/>
            <w:tcBorders>
              <w:top w:val="single" w:color="auto" w:sz="8" w:space="0"/>
              <w:left w:val="single" w:color="auto" w:sz="8" w:space="0"/>
              <w:bottom w:val="single" w:color="auto" w:sz="8" w:space="0"/>
              <w:right w:val="single" w:color="auto" w:sz="8" w:space="0"/>
            </w:tcBorders>
            <w:vAlign w:val="center"/>
          </w:tcPr>
          <w:p>
            <w:pPr>
              <w:rPr>
                <w:rFonts w:ascii="黑体" w:hAnsi="宋体" w:eastAsia="黑体" w:cs="宋体"/>
                <w:sz w:val="24"/>
              </w:rPr>
            </w:pPr>
          </w:p>
        </w:tc>
        <w:tc>
          <w:tcPr>
            <w:tcW w:w="155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黑体" w:hAnsi="宋体" w:eastAsia="黑体" w:cs="宋体"/>
                <w:sz w:val="24"/>
              </w:rPr>
            </w:pPr>
            <w:r>
              <w:rPr>
                <w:rFonts w:hint="eastAsia" w:ascii="宋体" w:hAnsi="宋体"/>
                <w:szCs w:val="21"/>
              </w:rPr>
              <w:t>中标时间</w:t>
            </w:r>
          </w:p>
        </w:tc>
        <w:tc>
          <w:tcPr>
            <w:tcW w:w="2302" w:type="dxa"/>
            <w:gridSpan w:val="5"/>
            <w:tcBorders>
              <w:top w:val="single" w:color="auto" w:sz="8" w:space="0"/>
              <w:left w:val="single" w:color="auto" w:sz="8" w:space="0"/>
              <w:bottom w:val="single" w:color="auto" w:sz="8" w:space="0"/>
              <w:right w:val="single" w:color="000000" w:sz="8" w:space="0"/>
            </w:tcBorders>
            <w:vAlign w:val="center"/>
          </w:tcPr>
          <w:p>
            <w:pPr>
              <w:rPr>
                <w:rFonts w:ascii="黑体" w:hAnsi="宋体" w:eastAsia="黑体" w:cs="宋体"/>
                <w:sz w:val="24"/>
              </w:rPr>
            </w:pPr>
          </w:p>
        </w:tc>
      </w:tr>
      <w:tr>
        <w:tblPrEx>
          <w:tblCellMar>
            <w:top w:w="0" w:type="dxa"/>
            <w:left w:w="108" w:type="dxa"/>
            <w:bottom w:w="0" w:type="dxa"/>
            <w:right w:w="108" w:type="dxa"/>
          </w:tblCellMar>
        </w:tblPrEx>
        <w:trPr>
          <w:trHeight w:val="556" w:hRule="atLeast"/>
          <w:jc w:val="center"/>
        </w:trPr>
        <w:tc>
          <w:tcPr>
            <w:tcW w:w="1524" w:type="dxa"/>
            <w:gridSpan w:val="2"/>
            <w:tcBorders>
              <w:top w:val="single" w:color="auto" w:sz="8" w:space="0"/>
              <w:left w:val="single" w:color="auto" w:sz="8" w:space="0"/>
              <w:bottom w:val="single" w:color="auto" w:sz="8" w:space="0"/>
              <w:right w:val="single" w:color="auto" w:sz="8" w:space="0"/>
            </w:tcBorders>
            <w:vAlign w:val="center"/>
          </w:tcPr>
          <w:p>
            <w:pPr>
              <w:jc w:val="center"/>
              <w:rPr>
                <w:rFonts w:ascii="黑体" w:hAnsi="宋体" w:eastAsia="黑体" w:cs="宋体"/>
                <w:sz w:val="24"/>
              </w:rPr>
            </w:pPr>
            <w:r>
              <w:rPr>
                <w:rFonts w:ascii="宋体" w:hAnsi="宋体"/>
                <w:szCs w:val="21"/>
              </w:rPr>
              <w:t>合同名称</w:t>
            </w:r>
          </w:p>
        </w:tc>
        <w:tc>
          <w:tcPr>
            <w:tcW w:w="4680" w:type="dxa"/>
            <w:gridSpan w:val="6"/>
            <w:tcBorders>
              <w:top w:val="single" w:color="auto" w:sz="8" w:space="0"/>
              <w:left w:val="single" w:color="auto" w:sz="8" w:space="0"/>
              <w:bottom w:val="single" w:color="auto" w:sz="8" w:space="0"/>
              <w:right w:val="single" w:color="auto" w:sz="8" w:space="0"/>
            </w:tcBorders>
            <w:vAlign w:val="center"/>
          </w:tcPr>
          <w:p>
            <w:pPr>
              <w:rPr>
                <w:rFonts w:ascii="黑体" w:hAnsi="宋体" w:eastAsia="黑体" w:cs="宋体"/>
                <w:sz w:val="24"/>
              </w:rPr>
            </w:pPr>
          </w:p>
        </w:tc>
        <w:tc>
          <w:tcPr>
            <w:tcW w:w="155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黑体" w:hAnsi="宋体" w:eastAsia="黑体" w:cs="宋体"/>
                <w:sz w:val="24"/>
              </w:rPr>
            </w:pPr>
            <w:r>
              <w:rPr>
                <w:rFonts w:hint="eastAsia" w:ascii="宋体" w:hAnsi="宋体"/>
                <w:szCs w:val="21"/>
              </w:rPr>
              <w:t>合同签订时间</w:t>
            </w:r>
          </w:p>
        </w:tc>
        <w:tc>
          <w:tcPr>
            <w:tcW w:w="2302" w:type="dxa"/>
            <w:gridSpan w:val="5"/>
            <w:tcBorders>
              <w:top w:val="single" w:color="auto" w:sz="8" w:space="0"/>
              <w:left w:val="single" w:color="auto" w:sz="8" w:space="0"/>
              <w:bottom w:val="single" w:color="auto" w:sz="8" w:space="0"/>
              <w:right w:val="single" w:color="000000" w:sz="8" w:space="0"/>
            </w:tcBorders>
            <w:vAlign w:val="center"/>
          </w:tcPr>
          <w:p>
            <w:pPr>
              <w:rPr>
                <w:rFonts w:ascii="黑体" w:hAnsi="宋体" w:eastAsia="黑体" w:cs="宋体"/>
                <w:sz w:val="24"/>
              </w:rPr>
            </w:pPr>
          </w:p>
        </w:tc>
      </w:tr>
      <w:tr>
        <w:tblPrEx>
          <w:tblCellMar>
            <w:top w:w="0" w:type="dxa"/>
            <w:left w:w="108" w:type="dxa"/>
            <w:bottom w:w="0" w:type="dxa"/>
            <w:right w:w="108" w:type="dxa"/>
          </w:tblCellMar>
        </w:tblPrEx>
        <w:trPr>
          <w:trHeight w:val="1662" w:hRule="atLeast"/>
          <w:jc w:val="center"/>
        </w:trPr>
        <w:tc>
          <w:tcPr>
            <w:tcW w:w="1524" w:type="dxa"/>
            <w:gridSpan w:val="2"/>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ascii="黑体" w:hAnsi="宋体" w:eastAsia="黑体" w:cs="宋体"/>
                <w:sz w:val="24"/>
              </w:rPr>
            </w:pPr>
            <w:r>
              <w:rPr>
                <w:rFonts w:hint="eastAsia" w:ascii="宋体" w:hAnsi="宋体"/>
                <w:szCs w:val="21"/>
              </w:rPr>
              <w:t>合同范围内容概要</w:t>
            </w:r>
          </w:p>
        </w:tc>
        <w:tc>
          <w:tcPr>
            <w:tcW w:w="8541" w:type="dxa"/>
            <w:gridSpan w:val="15"/>
            <w:tcBorders>
              <w:top w:val="single" w:color="auto" w:sz="8" w:space="0"/>
              <w:left w:val="single" w:color="auto" w:sz="8" w:space="0"/>
              <w:bottom w:val="single" w:color="auto" w:sz="8" w:space="0"/>
              <w:right w:val="single" w:color="000000" w:sz="8" w:space="0"/>
            </w:tcBorders>
            <w:vAlign w:val="center"/>
          </w:tcPr>
          <w:p>
            <w:pPr>
              <w:rPr>
                <w:rFonts w:ascii="黑体" w:hAnsi="宋体" w:eastAsia="黑体" w:cs="宋体"/>
                <w:sz w:val="24"/>
              </w:rPr>
            </w:pPr>
          </w:p>
        </w:tc>
      </w:tr>
      <w:tr>
        <w:tblPrEx>
          <w:tblCellMar>
            <w:top w:w="0" w:type="dxa"/>
            <w:left w:w="108" w:type="dxa"/>
            <w:bottom w:w="0" w:type="dxa"/>
            <w:right w:w="108" w:type="dxa"/>
          </w:tblCellMar>
        </w:tblPrEx>
        <w:trPr>
          <w:trHeight w:val="556" w:hRule="atLeast"/>
          <w:jc w:val="center"/>
        </w:trPr>
        <w:tc>
          <w:tcPr>
            <w:tcW w:w="1524" w:type="dxa"/>
            <w:gridSpan w:val="2"/>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ascii="宋体" w:hAnsi="宋体"/>
                <w:szCs w:val="21"/>
              </w:rPr>
            </w:pPr>
            <w:r>
              <w:rPr>
                <w:rFonts w:hint="eastAsia" w:ascii="宋体" w:hAnsi="宋体"/>
                <w:szCs w:val="21"/>
              </w:rPr>
              <w:t>服务机构项目组成员构成</w:t>
            </w:r>
          </w:p>
        </w:tc>
        <w:tc>
          <w:tcPr>
            <w:tcW w:w="8541" w:type="dxa"/>
            <w:gridSpan w:val="15"/>
            <w:tcBorders>
              <w:top w:val="single" w:color="auto" w:sz="8" w:space="0"/>
              <w:left w:val="single" w:color="auto" w:sz="8" w:space="0"/>
              <w:bottom w:val="single" w:color="auto" w:sz="8" w:space="0"/>
              <w:right w:val="single" w:color="000000" w:sz="8" w:space="0"/>
            </w:tcBorders>
            <w:vAlign w:val="center"/>
          </w:tcPr>
          <w:p>
            <w:pPr>
              <w:rPr>
                <w:rFonts w:ascii="黑体" w:hAnsi="宋体" w:eastAsia="黑体" w:cs="宋体"/>
                <w:sz w:val="24"/>
              </w:rPr>
            </w:pPr>
          </w:p>
        </w:tc>
      </w:tr>
      <w:tr>
        <w:tblPrEx>
          <w:tblCellMar>
            <w:top w:w="0" w:type="dxa"/>
            <w:left w:w="108" w:type="dxa"/>
            <w:bottom w:w="0" w:type="dxa"/>
            <w:right w:w="108" w:type="dxa"/>
          </w:tblCellMar>
        </w:tblPrEx>
        <w:trPr>
          <w:trHeight w:val="556" w:hRule="atLeast"/>
          <w:jc w:val="center"/>
        </w:trPr>
        <w:tc>
          <w:tcPr>
            <w:tcW w:w="1524" w:type="dxa"/>
            <w:gridSpan w:val="2"/>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ascii="宋体" w:hAnsi="宋体"/>
                <w:szCs w:val="21"/>
              </w:rPr>
            </w:pPr>
            <w:r>
              <w:rPr>
                <w:rFonts w:hint="eastAsia" w:ascii="宋体" w:hAnsi="宋体"/>
                <w:szCs w:val="21"/>
              </w:rPr>
              <w:t>合同金额</w:t>
            </w:r>
          </w:p>
        </w:tc>
        <w:tc>
          <w:tcPr>
            <w:tcW w:w="4680" w:type="dxa"/>
            <w:gridSpan w:val="6"/>
            <w:tcBorders>
              <w:top w:val="single" w:color="auto" w:sz="8" w:space="0"/>
              <w:left w:val="single" w:color="auto" w:sz="8" w:space="0"/>
              <w:bottom w:val="single" w:color="auto" w:sz="8" w:space="0"/>
              <w:right w:val="single" w:color="auto" w:sz="8" w:space="0"/>
            </w:tcBorders>
            <w:vAlign w:val="center"/>
          </w:tcPr>
          <w:p>
            <w:pPr>
              <w:rPr>
                <w:rFonts w:ascii="黑体" w:hAnsi="宋体" w:eastAsia="黑体" w:cs="宋体"/>
                <w:sz w:val="24"/>
              </w:rPr>
            </w:pPr>
            <w:r>
              <w:rPr>
                <w:rFonts w:ascii="宋体" w:hAnsi="宋体"/>
                <w:szCs w:val="21"/>
              </w:rPr>
              <w:t>人民币</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tc>
        <w:tc>
          <w:tcPr>
            <w:tcW w:w="155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黑体" w:hAnsi="宋体" w:eastAsia="黑体" w:cs="宋体"/>
                <w:sz w:val="24"/>
              </w:rPr>
            </w:pPr>
            <w:r>
              <w:rPr>
                <w:rFonts w:hint="eastAsia" w:ascii="宋体" w:hAnsi="宋体"/>
                <w:szCs w:val="21"/>
              </w:rPr>
              <w:t>结算金额</w:t>
            </w:r>
          </w:p>
        </w:tc>
        <w:tc>
          <w:tcPr>
            <w:tcW w:w="2302" w:type="dxa"/>
            <w:gridSpan w:val="5"/>
            <w:tcBorders>
              <w:top w:val="single" w:color="auto" w:sz="8" w:space="0"/>
              <w:left w:val="single" w:color="auto" w:sz="8" w:space="0"/>
              <w:bottom w:val="single" w:color="auto" w:sz="8" w:space="0"/>
              <w:right w:val="single" w:color="000000" w:sz="8" w:space="0"/>
            </w:tcBorders>
            <w:vAlign w:val="center"/>
          </w:tcPr>
          <w:p>
            <w:pPr>
              <w:rPr>
                <w:rFonts w:ascii="黑体" w:hAnsi="宋体" w:eastAsia="黑体" w:cs="宋体"/>
                <w:sz w:val="24"/>
              </w:rPr>
            </w:pPr>
            <w:r>
              <w:rPr>
                <w:rFonts w:ascii="宋体" w:hAnsi="宋体"/>
                <w:szCs w:val="21"/>
              </w:rPr>
              <w:t>人民币</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万元</w:t>
            </w:r>
          </w:p>
        </w:tc>
      </w:tr>
      <w:tr>
        <w:tblPrEx>
          <w:tblCellMar>
            <w:top w:w="0" w:type="dxa"/>
            <w:left w:w="108" w:type="dxa"/>
            <w:bottom w:w="0" w:type="dxa"/>
            <w:right w:w="108" w:type="dxa"/>
          </w:tblCellMar>
        </w:tblPrEx>
        <w:trPr>
          <w:trHeight w:val="556" w:hRule="atLeast"/>
          <w:jc w:val="center"/>
        </w:trPr>
        <w:tc>
          <w:tcPr>
            <w:tcW w:w="1524" w:type="dxa"/>
            <w:gridSpan w:val="2"/>
            <w:tcBorders>
              <w:top w:val="single" w:color="auto" w:sz="8" w:space="0"/>
              <w:left w:val="single" w:color="auto" w:sz="8" w:space="0"/>
              <w:bottom w:val="single" w:color="auto" w:sz="8" w:space="0"/>
              <w:right w:val="single" w:color="auto" w:sz="8" w:space="0"/>
            </w:tcBorders>
            <w:vAlign w:val="center"/>
          </w:tcPr>
          <w:p>
            <w:pPr>
              <w:spacing w:line="240" w:lineRule="atLeast"/>
              <w:jc w:val="center"/>
              <w:rPr>
                <w:rFonts w:ascii="宋体" w:hAnsi="宋体"/>
                <w:szCs w:val="21"/>
              </w:rPr>
            </w:pPr>
            <w:r>
              <w:rPr>
                <w:rFonts w:hint="eastAsia" w:ascii="宋体" w:hAnsi="宋体"/>
                <w:szCs w:val="21"/>
              </w:rPr>
              <w:t>合同服务期</w:t>
            </w:r>
          </w:p>
        </w:tc>
        <w:tc>
          <w:tcPr>
            <w:tcW w:w="4680" w:type="dxa"/>
            <w:gridSpan w:val="6"/>
            <w:tcBorders>
              <w:top w:val="single" w:color="auto" w:sz="8" w:space="0"/>
              <w:left w:val="single" w:color="auto" w:sz="8" w:space="0"/>
              <w:bottom w:val="single" w:color="auto" w:sz="8" w:space="0"/>
              <w:right w:val="single" w:color="auto" w:sz="8" w:space="0"/>
            </w:tcBorders>
            <w:vAlign w:val="center"/>
          </w:tcPr>
          <w:p>
            <w:pPr>
              <w:rPr>
                <w:rFonts w:ascii="黑体" w:hAnsi="宋体" w:eastAsia="黑体" w:cs="宋体"/>
                <w:sz w:val="24"/>
              </w:rPr>
            </w:pP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日历</w:t>
            </w:r>
            <w:r>
              <w:rPr>
                <w:rFonts w:ascii="宋体" w:hAnsi="宋体"/>
                <w:szCs w:val="21"/>
              </w:rPr>
              <w:t>日</w:t>
            </w:r>
          </w:p>
        </w:tc>
        <w:tc>
          <w:tcPr>
            <w:tcW w:w="1559" w:type="dxa"/>
            <w:gridSpan w:val="4"/>
            <w:tcBorders>
              <w:top w:val="single" w:color="auto" w:sz="8" w:space="0"/>
              <w:left w:val="single" w:color="auto" w:sz="8" w:space="0"/>
              <w:bottom w:val="single" w:color="auto" w:sz="8" w:space="0"/>
              <w:right w:val="single" w:color="auto" w:sz="8" w:space="0"/>
            </w:tcBorders>
            <w:vAlign w:val="center"/>
          </w:tcPr>
          <w:p>
            <w:pPr>
              <w:jc w:val="center"/>
              <w:rPr>
                <w:rFonts w:ascii="黑体" w:hAnsi="宋体" w:eastAsia="黑体" w:cs="宋体"/>
                <w:sz w:val="24"/>
              </w:rPr>
            </w:pPr>
            <w:r>
              <w:rPr>
                <w:rFonts w:hint="eastAsia" w:ascii="宋体" w:hAnsi="宋体"/>
                <w:szCs w:val="21"/>
              </w:rPr>
              <w:t>验收时间</w:t>
            </w:r>
          </w:p>
        </w:tc>
        <w:tc>
          <w:tcPr>
            <w:tcW w:w="2302" w:type="dxa"/>
            <w:gridSpan w:val="5"/>
            <w:tcBorders>
              <w:top w:val="single" w:color="auto" w:sz="8" w:space="0"/>
              <w:left w:val="single" w:color="auto" w:sz="8" w:space="0"/>
              <w:bottom w:val="single" w:color="auto" w:sz="8" w:space="0"/>
              <w:right w:val="single" w:color="000000" w:sz="8" w:space="0"/>
            </w:tcBorders>
            <w:vAlign w:val="center"/>
          </w:tcPr>
          <w:p>
            <w:pPr>
              <w:rPr>
                <w:rFonts w:ascii="黑体" w:hAnsi="宋体" w:eastAsia="黑体" w:cs="宋体"/>
                <w:sz w:val="24"/>
              </w:rPr>
            </w:pPr>
            <w:r>
              <w:rPr>
                <w:rFonts w:hint="eastAsia" w:ascii="宋体" w:hAnsi="宋体"/>
                <w:szCs w:val="21"/>
              </w:rPr>
              <w:t>_____年____月___日</w:t>
            </w:r>
          </w:p>
        </w:tc>
      </w:tr>
      <w:tr>
        <w:tblPrEx>
          <w:tblCellMar>
            <w:top w:w="0" w:type="dxa"/>
            <w:left w:w="108" w:type="dxa"/>
            <w:bottom w:w="0" w:type="dxa"/>
            <w:right w:w="108" w:type="dxa"/>
          </w:tblCellMar>
        </w:tblPrEx>
        <w:trPr>
          <w:trHeight w:val="379" w:hRule="atLeast"/>
          <w:jc w:val="center"/>
        </w:trPr>
        <w:tc>
          <w:tcPr>
            <w:tcW w:w="10065" w:type="dxa"/>
            <w:gridSpan w:val="17"/>
            <w:tcBorders>
              <w:top w:val="single" w:color="auto" w:sz="8" w:space="0"/>
              <w:left w:val="single" w:color="auto" w:sz="8" w:space="0"/>
              <w:bottom w:val="single" w:color="auto" w:sz="8" w:space="0"/>
              <w:right w:val="single" w:color="000000" w:sz="8" w:space="0"/>
            </w:tcBorders>
            <w:shd w:val="clear" w:color="auto" w:fill="D9D9D9"/>
            <w:vAlign w:val="center"/>
          </w:tcPr>
          <w:p>
            <w:pPr>
              <w:spacing w:line="240" w:lineRule="atLeast"/>
              <w:jc w:val="left"/>
              <w:rPr>
                <w:rFonts w:ascii="宋体" w:hAnsi="宋体"/>
                <w:b/>
                <w:bCs/>
                <w:szCs w:val="21"/>
              </w:rPr>
            </w:pPr>
            <w:r>
              <w:rPr>
                <w:rFonts w:hint="eastAsia" w:ascii="宋体" w:hAnsi="宋体"/>
                <w:b/>
                <w:bCs/>
                <w:szCs w:val="21"/>
              </w:rPr>
              <w:t>评价标准</w:t>
            </w:r>
          </w:p>
        </w:tc>
      </w:tr>
      <w:tr>
        <w:tblPrEx>
          <w:tblCellMar>
            <w:top w:w="0" w:type="dxa"/>
            <w:left w:w="108" w:type="dxa"/>
            <w:bottom w:w="0" w:type="dxa"/>
            <w:right w:w="108" w:type="dxa"/>
          </w:tblCellMar>
        </w:tblPrEx>
        <w:trPr>
          <w:trHeight w:val="572" w:hRule="atLeast"/>
          <w:jc w:val="center"/>
        </w:trPr>
        <w:tc>
          <w:tcPr>
            <w:tcW w:w="2264" w:type="dxa"/>
            <w:gridSpan w:val="6"/>
            <w:tcBorders>
              <w:top w:val="single" w:color="auto" w:sz="8" w:space="0"/>
              <w:left w:val="single" w:color="auto" w:sz="8" w:space="0"/>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评 价 指 标</w:t>
            </w:r>
          </w:p>
        </w:tc>
        <w:tc>
          <w:tcPr>
            <w:tcW w:w="4533" w:type="dxa"/>
            <w:gridSpan w:val="3"/>
            <w:tcBorders>
              <w:top w:val="single" w:color="auto" w:sz="8" w:space="0"/>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评  分  内  容</w:t>
            </w:r>
          </w:p>
        </w:tc>
        <w:tc>
          <w:tcPr>
            <w:tcW w:w="850" w:type="dxa"/>
            <w:tcBorders>
              <w:top w:val="nil"/>
              <w:left w:val="nil"/>
              <w:bottom w:val="single" w:color="auto" w:sz="4" w:space="0"/>
              <w:right w:val="single" w:color="auto" w:sz="4" w:space="0"/>
            </w:tcBorders>
            <w:vAlign w:val="center"/>
          </w:tcPr>
          <w:p>
            <w:pPr>
              <w:spacing w:line="260" w:lineRule="exact"/>
              <w:rPr>
                <w:rFonts w:ascii="宋体" w:hAnsi="宋体" w:cs="宋体"/>
                <w:szCs w:val="21"/>
              </w:rPr>
            </w:pPr>
            <w:r>
              <w:rPr>
                <w:rFonts w:hint="eastAsia" w:ascii="宋体" w:hAnsi="宋体" w:cs="宋体"/>
                <w:szCs w:val="21"/>
              </w:rPr>
              <w:t>分值</w:t>
            </w:r>
          </w:p>
        </w:tc>
        <w:tc>
          <w:tcPr>
            <w:tcW w:w="1559" w:type="dxa"/>
            <w:gridSpan w:val="6"/>
            <w:tcBorders>
              <w:top w:val="single" w:color="auto" w:sz="8" w:space="0"/>
              <w:left w:val="nil"/>
              <w:bottom w:val="single" w:color="auto" w:sz="4" w:space="0"/>
              <w:right w:val="single" w:color="000000" w:sz="4" w:space="0"/>
            </w:tcBorders>
            <w:vAlign w:val="center"/>
          </w:tcPr>
          <w:p>
            <w:pPr>
              <w:spacing w:line="260" w:lineRule="exact"/>
              <w:rPr>
                <w:rFonts w:ascii="宋体" w:hAnsi="宋体" w:cs="宋体"/>
                <w:szCs w:val="21"/>
              </w:rPr>
            </w:pPr>
            <w:r>
              <w:rPr>
                <w:rFonts w:hint="eastAsia" w:ascii="宋体" w:hAnsi="宋体" w:cs="宋体"/>
                <w:szCs w:val="21"/>
              </w:rPr>
              <w:t>扣分</w:t>
            </w:r>
            <w:r>
              <w:rPr>
                <w:rFonts w:hint="eastAsia" w:ascii="宋体" w:hAnsi="宋体" w:cs="宋体"/>
                <w:sz w:val="16"/>
                <w:szCs w:val="16"/>
              </w:rPr>
              <w:t>（最小扣分单位为0.5分，最多不超过该项分值）</w:t>
            </w:r>
          </w:p>
        </w:tc>
        <w:tc>
          <w:tcPr>
            <w:tcW w:w="859" w:type="dxa"/>
            <w:tcBorders>
              <w:top w:val="single" w:color="auto" w:sz="8" w:space="0"/>
              <w:left w:val="nil"/>
              <w:bottom w:val="single" w:color="auto" w:sz="4" w:space="0"/>
              <w:right w:val="single" w:color="000000" w:sz="8" w:space="0"/>
            </w:tcBorders>
            <w:vAlign w:val="center"/>
          </w:tcPr>
          <w:p>
            <w:pPr>
              <w:spacing w:line="260" w:lineRule="exact"/>
              <w:jc w:val="center"/>
              <w:rPr>
                <w:rFonts w:ascii="宋体" w:hAnsi="宋体" w:cs="宋体"/>
                <w:szCs w:val="21"/>
              </w:rPr>
            </w:pPr>
            <w:r>
              <w:rPr>
                <w:rFonts w:hint="eastAsia" w:ascii="宋体" w:hAnsi="宋体" w:cs="宋体"/>
                <w:szCs w:val="21"/>
              </w:rPr>
              <w:t>备注</w:t>
            </w:r>
          </w:p>
        </w:tc>
      </w:tr>
      <w:tr>
        <w:tblPrEx>
          <w:tblCellMar>
            <w:top w:w="0" w:type="dxa"/>
            <w:left w:w="108" w:type="dxa"/>
            <w:bottom w:w="0" w:type="dxa"/>
            <w:right w:w="108" w:type="dxa"/>
          </w:tblCellMar>
        </w:tblPrEx>
        <w:trPr>
          <w:trHeight w:val="437" w:hRule="atLeast"/>
          <w:jc w:val="center"/>
        </w:trPr>
        <w:tc>
          <w:tcPr>
            <w:tcW w:w="707" w:type="dxa"/>
            <w:vMerge w:val="restart"/>
            <w:tcBorders>
              <w:top w:val="nil"/>
              <w:left w:val="single" w:color="auto" w:sz="8" w:space="0"/>
              <w:right w:val="single" w:color="auto" w:sz="4" w:space="0"/>
            </w:tcBorders>
            <w:textDirection w:val="tbRlV"/>
            <w:vAlign w:val="center"/>
          </w:tcPr>
          <w:p>
            <w:pPr>
              <w:spacing w:line="300" w:lineRule="exact"/>
              <w:ind w:firstLine="360"/>
              <w:jc w:val="center"/>
              <w:rPr>
                <w:rFonts w:ascii="黑体" w:hAnsi="宋体" w:eastAsia="黑体" w:cs="宋体"/>
                <w:sz w:val="24"/>
              </w:rPr>
            </w:pPr>
            <w:r>
              <w:rPr>
                <w:rFonts w:hint="eastAsia" w:ascii="黑体" w:hAnsi="宋体" w:eastAsia="黑体" w:cs="宋体"/>
                <w:sz w:val="24"/>
              </w:rPr>
              <w:t>服务过程（40分）</w:t>
            </w:r>
          </w:p>
        </w:tc>
        <w:tc>
          <w:tcPr>
            <w:tcW w:w="817" w:type="dxa"/>
            <w:vMerge w:val="restart"/>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sz w:val="20"/>
              </w:rPr>
            </w:pPr>
            <w:r>
              <w:rPr>
                <w:rFonts w:hint="eastAsia" w:ascii="宋体" w:hAnsi="宋体" w:cs="宋体"/>
                <w:sz w:val="20"/>
              </w:rPr>
              <w:t>工作</w:t>
            </w:r>
          </w:p>
          <w:p>
            <w:pPr>
              <w:spacing w:line="300" w:lineRule="exact"/>
              <w:jc w:val="center"/>
              <w:rPr>
                <w:rFonts w:ascii="宋体" w:hAnsi="宋体" w:cs="宋体"/>
                <w:sz w:val="20"/>
              </w:rPr>
            </w:pPr>
            <w:r>
              <w:rPr>
                <w:rFonts w:hint="eastAsia" w:ascii="宋体" w:hAnsi="宋体" w:cs="宋体"/>
                <w:sz w:val="20"/>
              </w:rPr>
              <w:t>能力</w:t>
            </w:r>
          </w:p>
        </w:tc>
        <w:tc>
          <w:tcPr>
            <w:tcW w:w="740" w:type="dxa"/>
            <w:gridSpan w:val="4"/>
            <w:vMerge w:val="restart"/>
            <w:tcBorders>
              <w:top w:val="nil"/>
              <w:left w:val="single" w:color="auto" w:sz="4" w:space="0"/>
              <w:bottom w:val="single" w:color="000000" w:sz="4" w:space="0"/>
              <w:right w:val="single" w:color="auto" w:sz="4" w:space="0"/>
            </w:tcBorders>
            <w:vAlign w:val="center"/>
          </w:tcPr>
          <w:p>
            <w:pPr>
              <w:spacing w:line="300" w:lineRule="exact"/>
              <w:jc w:val="center"/>
              <w:rPr>
                <w:rFonts w:ascii="宋体" w:hAnsi="宋体" w:cs="宋体"/>
                <w:sz w:val="20"/>
              </w:rPr>
            </w:pPr>
            <w:r>
              <w:rPr>
                <w:rFonts w:hint="eastAsia" w:ascii="宋体" w:hAnsi="宋体" w:cs="宋体"/>
                <w:sz w:val="20"/>
              </w:rPr>
              <w:t>工作</w:t>
            </w:r>
          </w:p>
          <w:p>
            <w:pPr>
              <w:spacing w:line="300" w:lineRule="exact"/>
              <w:jc w:val="center"/>
              <w:rPr>
                <w:rFonts w:ascii="宋体" w:hAnsi="宋体" w:cs="宋体"/>
                <w:sz w:val="20"/>
              </w:rPr>
            </w:pPr>
            <w:r>
              <w:rPr>
                <w:rFonts w:hint="eastAsia" w:ascii="宋体" w:hAnsi="宋体" w:cs="宋体"/>
                <w:sz w:val="20"/>
              </w:rPr>
              <w:t>效率</w:t>
            </w:r>
          </w:p>
        </w:tc>
        <w:tc>
          <w:tcPr>
            <w:tcW w:w="4533" w:type="dxa"/>
            <w:gridSpan w:val="3"/>
            <w:tcBorders>
              <w:top w:val="single" w:color="auto" w:sz="4" w:space="0"/>
              <w:left w:val="nil"/>
              <w:bottom w:val="single" w:color="auto" w:sz="4" w:space="0"/>
              <w:right w:val="single" w:color="auto" w:sz="4" w:space="0"/>
            </w:tcBorders>
            <w:vAlign w:val="center"/>
          </w:tcPr>
          <w:p>
            <w:pPr>
              <w:spacing w:line="300" w:lineRule="exact"/>
              <w:ind w:firstLine="357"/>
              <w:jc w:val="left"/>
              <w:rPr>
                <w:rFonts w:ascii="宋体" w:hAnsi="宋体" w:cs="宋体"/>
                <w:szCs w:val="21"/>
              </w:rPr>
            </w:pPr>
            <w:r>
              <w:rPr>
                <w:rFonts w:hint="eastAsia" w:ascii="宋体" w:hAnsi="宋体" w:cs="宋体"/>
                <w:szCs w:val="21"/>
              </w:rPr>
              <w:t>1.是否按时完成各项工作任务</w:t>
            </w:r>
          </w:p>
        </w:tc>
        <w:tc>
          <w:tcPr>
            <w:tcW w:w="850" w:type="dxa"/>
            <w:tcBorders>
              <w:top w:val="nil"/>
              <w:left w:val="nil"/>
              <w:bottom w:val="single" w:color="auto" w:sz="4" w:space="0"/>
              <w:right w:val="single" w:color="auto" w:sz="4" w:space="0"/>
            </w:tcBorders>
            <w:vAlign w:val="center"/>
          </w:tcPr>
          <w:p>
            <w:pPr>
              <w:spacing w:line="300" w:lineRule="exact"/>
              <w:jc w:val="center"/>
              <w:rPr>
                <w:rFonts w:ascii="宋体" w:hAnsi="宋体" w:cs="宋体"/>
                <w:szCs w:val="21"/>
              </w:rPr>
            </w:pPr>
            <w:r>
              <w:rPr>
                <w:rFonts w:hint="eastAsia" w:ascii="宋体" w:hAnsi="宋体" w:cs="宋体"/>
                <w:szCs w:val="21"/>
              </w:rPr>
              <w:t>3</w:t>
            </w:r>
          </w:p>
        </w:tc>
        <w:tc>
          <w:tcPr>
            <w:tcW w:w="1559" w:type="dxa"/>
            <w:gridSpan w:val="6"/>
            <w:tcBorders>
              <w:top w:val="single" w:color="auto" w:sz="4" w:space="0"/>
              <w:left w:val="nil"/>
              <w:bottom w:val="single" w:color="auto" w:sz="4" w:space="0"/>
              <w:right w:val="single" w:color="000000" w:sz="4" w:space="0"/>
            </w:tcBorders>
            <w:vAlign w:val="center"/>
          </w:tcPr>
          <w:p>
            <w:pPr>
              <w:spacing w:line="300" w:lineRule="exact"/>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spacing w:line="300" w:lineRule="exact"/>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416"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000000" w:sz="4" w:space="0"/>
            </w:tcBorders>
            <w:vAlign w:val="center"/>
          </w:tcPr>
          <w:p>
            <w:pPr>
              <w:spacing w:line="260" w:lineRule="exact"/>
              <w:ind w:firstLine="357"/>
              <w:jc w:val="left"/>
              <w:rPr>
                <w:rFonts w:ascii="宋体" w:hAnsi="宋体" w:cs="宋体"/>
                <w:szCs w:val="21"/>
              </w:rPr>
            </w:pPr>
            <w:r>
              <w:rPr>
                <w:rFonts w:hint="eastAsia" w:ascii="宋体" w:hAnsi="宋体" w:cs="宋体"/>
                <w:szCs w:val="21"/>
              </w:rPr>
              <w:t>2.能否按照计划进度开展工作</w:t>
            </w:r>
          </w:p>
        </w:tc>
        <w:tc>
          <w:tcPr>
            <w:tcW w:w="85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422"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restart"/>
            <w:tcBorders>
              <w:top w:val="nil"/>
              <w:left w:val="single" w:color="auto" w:sz="4" w:space="0"/>
              <w:bottom w:val="single" w:color="000000" w:sz="4" w:space="0"/>
              <w:right w:val="single" w:color="auto" w:sz="4" w:space="0"/>
            </w:tcBorders>
            <w:vAlign w:val="center"/>
          </w:tcPr>
          <w:p>
            <w:pPr>
              <w:jc w:val="center"/>
              <w:rPr>
                <w:rFonts w:ascii="宋体" w:hAnsi="宋体" w:cs="宋体"/>
                <w:sz w:val="20"/>
              </w:rPr>
            </w:pPr>
            <w:r>
              <w:rPr>
                <w:rFonts w:hint="eastAsia" w:ascii="宋体" w:hAnsi="宋体" w:cs="宋体"/>
                <w:sz w:val="20"/>
              </w:rPr>
              <w:t>胜任</w:t>
            </w:r>
          </w:p>
          <w:p>
            <w:pPr>
              <w:jc w:val="center"/>
              <w:rPr>
                <w:rFonts w:ascii="宋体" w:hAnsi="宋体" w:cs="宋体"/>
                <w:sz w:val="20"/>
              </w:rPr>
            </w:pPr>
            <w:r>
              <w:rPr>
                <w:rFonts w:hint="eastAsia" w:ascii="宋体" w:hAnsi="宋体" w:cs="宋体"/>
                <w:sz w:val="20"/>
              </w:rPr>
              <w:t>能力</w:t>
            </w:r>
          </w:p>
        </w:tc>
        <w:tc>
          <w:tcPr>
            <w:tcW w:w="4533" w:type="dxa"/>
            <w:gridSpan w:val="3"/>
            <w:tcBorders>
              <w:top w:val="single" w:color="auto" w:sz="4" w:space="0"/>
              <w:left w:val="nil"/>
              <w:bottom w:val="single" w:color="auto" w:sz="4" w:space="0"/>
              <w:right w:val="single" w:color="000000" w:sz="4" w:space="0"/>
            </w:tcBorders>
            <w:vAlign w:val="center"/>
          </w:tcPr>
          <w:p>
            <w:pPr>
              <w:spacing w:line="260" w:lineRule="exact"/>
              <w:ind w:firstLine="357"/>
              <w:jc w:val="left"/>
              <w:rPr>
                <w:rFonts w:ascii="宋体" w:hAnsi="宋体" w:cs="宋体"/>
                <w:szCs w:val="21"/>
              </w:rPr>
            </w:pPr>
            <w:r>
              <w:rPr>
                <w:rFonts w:hint="eastAsia" w:ascii="宋体" w:hAnsi="宋体" w:cs="宋体"/>
                <w:szCs w:val="21"/>
              </w:rPr>
              <w:t>3.现场工作期间，工作人数、人员资质等是否达到委托要求</w:t>
            </w:r>
          </w:p>
        </w:tc>
        <w:tc>
          <w:tcPr>
            <w:tcW w:w="85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444"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000000" w:sz="4" w:space="0"/>
            </w:tcBorders>
            <w:vAlign w:val="center"/>
          </w:tcPr>
          <w:p>
            <w:pPr>
              <w:spacing w:line="260" w:lineRule="exact"/>
              <w:ind w:firstLine="357"/>
              <w:jc w:val="left"/>
              <w:rPr>
                <w:rFonts w:ascii="宋体" w:hAnsi="宋体" w:cs="宋体"/>
                <w:szCs w:val="21"/>
              </w:rPr>
            </w:pPr>
            <w:r>
              <w:rPr>
                <w:rFonts w:hint="eastAsia" w:ascii="宋体" w:hAnsi="宋体" w:cs="宋体"/>
                <w:szCs w:val="21"/>
              </w:rPr>
              <w:t>4.每位工作人员是否具备与中介项目相匹配的专业知识</w:t>
            </w:r>
          </w:p>
        </w:tc>
        <w:tc>
          <w:tcPr>
            <w:tcW w:w="85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1266"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57"/>
              <w:jc w:val="left"/>
              <w:rPr>
                <w:rFonts w:ascii="宋体" w:hAnsi="宋体" w:cs="宋体"/>
                <w:szCs w:val="21"/>
              </w:rPr>
            </w:pPr>
            <w:r>
              <w:rPr>
                <w:rFonts w:hint="eastAsia" w:ascii="宋体" w:hAnsi="宋体" w:cs="宋体"/>
                <w:szCs w:val="21"/>
              </w:rPr>
              <w:t>5.是否存在对同一事项（如差错、修改意见、疑问及需进一步了解的情况、需进一步分析的事项等）进行多次修改才得到最终结果的情况</w:t>
            </w:r>
          </w:p>
        </w:tc>
        <w:tc>
          <w:tcPr>
            <w:tcW w:w="85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rPr>
            </w:pPr>
            <w:r>
              <w:rPr>
                <w:rFonts w:hint="eastAsia" w:ascii="宋体" w:hAnsi="宋体" w:cs="宋体"/>
                <w:sz w:val="20"/>
              </w:rPr>
              <w:t>配合</w:t>
            </w:r>
          </w:p>
          <w:p>
            <w:pPr>
              <w:jc w:val="center"/>
              <w:rPr>
                <w:rFonts w:ascii="宋体" w:hAnsi="宋体" w:cs="宋体"/>
                <w:sz w:val="20"/>
              </w:rPr>
            </w:pPr>
            <w:r>
              <w:rPr>
                <w:rFonts w:hint="eastAsia" w:ascii="宋体" w:hAnsi="宋体" w:cs="宋体"/>
                <w:sz w:val="20"/>
              </w:rPr>
              <w:t>程度</w:t>
            </w:r>
          </w:p>
        </w:tc>
        <w:tc>
          <w:tcPr>
            <w:tcW w:w="740" w:type="dxa"/>
            <w:gridSpan w:val="4"/>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 w:val="20"/>
              </w:rPr>
            </w:pPr>
            <w:r>
              <w:rPr>
                <w:rFonts w:hint="eastAsia" w:ascii="宋体" w:hAnsi="宋体" w:cs="宋体"/>
                <w:sz w:val="20"/>
              </w:rPr>
              <w:t>沟通</w:t>
            </w:r>
          </w:p>
          <w:p>
            <w:pPr>
              <w:jc w:val="center"/>
              <w:rPr>
                <w:rFonts w:ascii="宋体" w:hAnsi="宋体" w:cs="宋体"/>
                <w:sz w:val="20"/>
              </w:rPr>
            </w:pPr>
            <w:r>
              <w:rPr>
                <w:rFonts w:hint="eastAsia" w:ascii="宋体" w:hAnsi="宋体" w:cs="宋体"/>
                <w:sz w:val="20"/>
              </w:rPr>
              <w:t>主动</w:t>
            </w:r>
          </w:p>
          <w:p>
            <w:pPr>
              <w:jc w:val="center"/>
              <w:rPr>
                <w:rFonts w:ascii="宋体" w:hAnsi="宋体" w:cs="宋体"/>
                <w:sz w:val="20"/>
              </w:rPr>
            </w:pPr>
            <w:r>
              <w:rPr>
                <w:rFonts w:hint="eastAsia" w:ascii="宋体" w:hAnsi="宋体" w:cs="宋体"/>
                <w:sz w:val="20"/>
              </w:rPr>
              <w:t>性</w:t>
            </w: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57"/>
              <w:jc w:val="left"/>
              <w:rPr>
                <w:rFonts w:ascii="宋体" w:hAnsi="宋体" w:cs="宋体"/>
                <w:szCs w:val="21"/>
              </w:rPr>
            </w:pPr>
            <w:r>
              <w:rPr>
                <w:rFonts w:hint="eastAsia" w:ascii="宋体" w:hAnsi="宋体" w:cs="宋体"/>
                <w:szCs w:val="21"/>
              </w:rPr>
              <w:t>6.是否及时就项目开展进度、情况进行沟通</w:t>
            </w:r>
          </w:p>
        </w:tc>
        <w:tc>
          <w:tcPr>
            <w:tcW w:w="85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000000" w:sz="4" w:space="0"/>
            </w:tcBorders>
            <w:vAlign w:val="center"/>
          </w:tcPr>
          <w:p>
            <w:pPr>
              <w:spacing w:line="260" w:lineRule="exact"/>
              <w:ind w:firstLine="357"/>
              <w:jc w:val="left"/>
              <w:rPr>
                <w:rFonts w:ascii="宋体" w:hAnsi="宋体" w:cs="宋体"/>
                <w:szCs w:val="21"/>
              </w:rPr>
            </w:pPr>
            <w:r>
              <w:rPr>
                <w:rFonts w:hint="eastAsia" w:ascii="宋体" w:hAnsi="宋体" w:cs="宋体"/>
                <w:szCs w:val="21"/>
              </w:rPr>
              <w:t>7.是否及时回馈委托方提出的意见、问题等，并主动提供有关建议等</w:t>
            </w:r>
          </w:p>
        </w:tc>
        <w:tc>
          <w:tcPr>
            <w:tcW w:w="850" w:type="dxa"/>
            <w:tcBorders>
              <w:top w:val="nil"/>
              <w:left w:val="nil"/>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57"/>
              <w:jc w:val="left"/>
              <w:rPr>
                <w:rFonts w:ascii="宋体" w:hAnsi="宋体" w:cs="宋体"/>
                <w:szCs w:val="21"/>
              </w:rPr>
            </w:pPr>
            <w:r>
              <w:rPr>
                <w:rFonts w:hint="eastAsia" w:ascii="宋体" w:hAnsi="宋体" w:cs="宋体"/>
                <w:szCs w:val="21"/>
              </w:rPr>
              <w:t>8.在对重大事项得出结论前是否与有关方面进行了充分的沟通</w:t>
            </w:r>
          </w:p>
        </w:tc>
        <w:tc>
          <w:tcPr>
            <w:tcW w:w="850" w:type="dxa"/>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restart"/>
            <w:tcBorders>
              <w:top w:val="nil"/>
              <w:left w:val="single" w:color="auto" w:sz="4" w:space="0"/>
              <w:bottom w:val="single" w:color="auto" w:sz="4" w:space="0"/>
              <w:right w:val="single" w:color="auto" w:sz="4" w:space="0"/>
            </w:tcBorders>
            <w:vAlign w:val="center"/>
          </w:tcPr>
          <w:p>
            <w:pPr>
              <w:rPr>
                <w:rFonts w:ascii="宋体" w:hAnsi="宋体" w:cs="宋体"/>
                <w:sz w:val="20"/>
              </w:rPr>
            </w:pPr>
            <w:r>
              <w:rPr>
                <w:rFonts w:hint="eastAsia" w:ascii="宋体" w:hAnsi="宋体" w:cs="宋体"/>
                <w:sz w:val="20"/>
              </w:rPr>
              <w:t>沟通能力</w:t>
            </w: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jc w:val="left"/>
              <w:rPr>
                <w:rFonts w:ascii="宋体" w:hAnsi="宋体" w:cs="宋体"/>
                <w:szCs w:val="21"/>
              </w:rPr>
            </w:pPr>
            <w:r>
              <w:rPr>
                <w:rFonts w:hint="eastAsia" w:ascii="宋体" w:hAnsi="宋体" w:cs="宋体"/>
                <w:szCs w:val="21"/>
              </w:rPr>
              <w:t>9.服务机构工作人员能否准确理解委托方的意图</w:t>
            </w:r>
          </w:p>
        </w:tc>
        <w:tc>
          <w:tcPr>
            <w:tcW w:w="850" w:type="dxa"/>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895"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jc w:val="left"/>
              <w:rPr>
                <w:rFonts w:ascii="宋体" w:hAnsi="宋体" w:cs="宋体"/>
                <w:szCs w:val="21"/>
              </w:rPr>
            </w:pPr>
            <w:r>
              <w:rPr>
                <w:rFonts w:hint="eastAsia" w:ascii="宋体" w:hAnsi="宋体" w:cs="宋体"/>
                <w:szCs w:val="21"/>
              </w:rPr>
              <w:t>10.服务机构工作人员表达或表述是否清晰无误，善于沟通</w:t>
            </w:r>
          </w:p>
        </w:tc>
        <w:tc>
          <w:tcPr>
            <w:tcW w:w="850" w:type="dxa"/>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718"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rPr>
            </w:pPr>
            <w:r>
              <w:rPr>
                <w:rFonts w:hint="eastAsia" w:ascii="宋体" w:hAnsi="宋体" w:cs="宋体"/>
                <w:sz w:val="20"/>
              </w:rPr>
              <w:t>职业</w:t>
            </w:r>
          </w:p>
          <w:p>
            <w:pPr>
              <w:jc w:val="center"/>
              <w:rPr>
                <w:rFonts w:ascii="宋体" w:hAnsi="宋体" w:cs="宋体"/>
                <w:sz w:val="20"/>
              </w:rPr>
            </w:pPr>
            <w:r>
              <w:rPr>
                <w:rFonts w:hint="eastAsia" w:ascii="宋体" w:hAnsi="宋体" w:cs="宋体"/>
                <w:sz w:val="20"/>
              </w:rPr>
              <w:t>操守</w:t>
            </w:r>
          </w:p>
        </w:tc>
        <w:tc>
          <w:tcPr>
            <w:tcW w:w="740"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0"/>
              </w:rPr>
            </w:pPr>
            <w:r>
              <w:rPr>
                <w:rFonts w:hint="eastAsia" w:ascii="宋体" w:hAnsi="宋体" w:cs="宋体"/>
                <w:sz w:val="20"/>
              </w:rPr>
              <w:t>工作态度</w:t>
            </w: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jc w:val="left"/>
              <w:rPr>
                <w:rFonts w:ascii="宋体" w:hAnsi="宋体" w:cs="宋体"/>
                <w:szCs w:val="21"/>
              </w:rPr>
            </w:pPr>
            <w:r>
              <w:rPr>
                <w:rFonts w:hint="eastAsia" w:ascii="宋体" w:hAnsi="宋体" w:cs="宋体"/>
                <w:szCs w:val="21"/>
              </w:rPr>
              <w:t>11.服务机构工作团队对事项的描述、问题的定性和数据的确定等是否合理谨慎</w:t>
            </w:r>
          </w:p>
        </w:tc>
        <w:tc>
          <w:tcPr>
            <w:tcW w:w="85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12"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jc w:val="left"/>
              <w:rPr>
                <w:rFonts w:ascii="宋体" w:hAnsi="宋体" w:cs="宋体"/>
                <w:szCs w:val="21"/>
              </w:rPr>
            </w:pPr>
            <w:r>
              <w:rPr>
                <w:rFonts w:hint="eastAsia" w:ascii="宋体" w:hAnsi="宋体" w:cs="宋体"/>
                <w:szCs w:val="21"/>
              </w:rPr>
              <w:t>12.服务机构工作团队对事项的描述、问题的定性和数据的确定等是否客观真实</w:t>
            </w:r>
          </w:p>
        </w:tc>
        <w:tc>
          <w:tcPr>
            <w:tcW w:w="85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2</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12" w:hRule="atLeast"/>
          <w:jc w:val="center"/>
        </w:trPr>
        <w:tc>
          <w:tcPr>
            <w:tcW w:w="707" w:type="dxa"/>
            <w:vMerge w:val="continue"/>
            <w:tcBorders>
              <w:left w:val="single" w:color="auto" w:sz="8" w:space="0"/>
              <w:right w:val="single" w:color="auto" w:sz="4" w:space="0"/>
            </w:tcBorders>
            <w:vAlign w:val="center"/>
          </w:tcPr>
          <w:p>
            <w:pPr>
              <w:widowControl/>
              <w:jc w:val="left"/>
              <w:rPr>
                <w:rFonts w:ascii="黑体" w:hAnsi="宋体" w:eastAsia="黑体" w:cs="宋体"/>
                <w:sz w:val="24"/>
              </w:rPr>
            </w:pPr>
          </w:p>
        </w:tc>
        <w:tc>
          <w:tcPr>
            <w:tcW w:w="817" w:type="dxa"/>
            <w:vMerge w:val="restart"/>
            <w:tcBorders>
              <w:top w:val="single" w:color="auto" w:sz="4" w:space="0"/>
              <w:left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restart"/>
            <w:tcBorders>
              <w:top w:val="single" w:color="auto" w:sz="4" w:space="0"/>
              <w:left w:val="single" w:color="auto" w:sz="4" w:space="0"/>
              <w:right w:val="single" w:color="auto" w:sz="4" w:space="0"/>
            </w:tcBorders>
            <w:vAlign w:val="center"/>
          </w:tcPr>
          <w:p>
            <w:pPr>
              <w:widowControl/>
              <w:jc w:val="left"/>
              <w:rPr>
                <w:rFonts w:ascii="宋体" w:hAnsi="宋体" w:cs="宋体"/>
                <w:sz w:val="20"/>
              </w:rPr>
            </w:pPr>
            <w:r>
              <w:rPr>
                <w:rFonts w:hint="eastAsia" w:ascii="宋体" w:hAnsi="宋体" w:cs="宋体"/>
                <w:sz w:val="20"/>
              </w:rPr>
              <w:t>职业道德</w:t>
            </w: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13.服务机构工作人员能否对执业过程中获得的信息保密</w:t>
            </w:r>
          </w:p>
        </w:tc>
        <w:tc>
          <w:tcPr>
            <w:tcW w:w="85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3</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p>
        </w:tc>
      </w:tr>
      <w:tr>
        <w:tblPrEx>
          <w:tblCellMar>
            <w:top w:w="0" w:type="dxa"/>
            <w:left w:w="108" w:type="dxa"/>
            <w:bottom w:w="0" w:type="dxa"/>
            <w:right w:w="108" w:type="dxa"/>
          </w:tblCellMar>
        </w:tblPrEx>
        <w:trPr>
          <w:trHeight w:val="1165" w:hRule="atLeast"/>
          <w:jc w:val="center"/>
        </w:trPr>
        <w:tc>
          <w:tcPr>
            <w:tcW w:w="707" w:type="dxa"/>
            <w:vMerge w:val="continue"/>
            <w:tcBorders>
              <w:left w:val="single" w:color="auto" w:sz="8" w:space="0"/>
              <w:bottom w:val="single" w:color="auto" w:sz="4" w:space="0"/>
              <w:right w:val="single" w:color="auto" w:sz="4" w:space="0"/>
            </w:tcBorders>
            <w:vAlign w:val="center"/>
          </w:tcPr>
          <w:p>
            <w:pPr>
              <w:widowControl/>
              <w:jc w:val="left"/>
              <w:rPr>
                <w:rFonts w:ascii="黑体" w:hAnsi="宋体" w:eastAsia="黑体" w:cs="宋体"/>
                <w:sz w:val="24"/>
              </w:rPr>
            </w:pPr>
          </w:p>
        </w:tc>
        <w:tc>
          <w:tcPr>
            <w:tcW w:w="81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740" w:type="dxa"/>
            <w:gridSpan w:val="4"/>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sz w:val="20"/>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14.服务机构工作人员能否坚持独立、客观、公正的立场</w:t>
            </w:r>
          </w:p>
        </w:tc>
        <w:tc>
          <w:tcPr>
            <w:tcW w:w="850" w:type="dxa"/>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3</w:t>
            </w:r>
          </w:p>
        </w:tc>
        <w:tc>
          <w:tcPr>
            <w:tcW w:w="1559" w:type="dxa"/>
            <w:gridSpan w:val="6"/>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p>
        </w:tc>
      </w:tr>
      <w:tr>
        <w:tblPrEx>
          <w:tblCellMar>
            <w:top w:w="0" w:type="dxa"/>
            <w:left w:w="108" w:type="dxa"/>
            <w:bottom w:w="0" w:type="dxa"/>
            <w:right w:w="108" w:type="dxa"/>
          </w:tblCellMar>
        </w:tblPrEx>
        <w:trPr>
          <w:trHeight w:val="699" w:hRule="atLeast"/>
          <w:jc w:val="center"/>
        </w:trPr>
        <w:tc>
          <w:tcPr>
            <w:tcW w:w="707" w:type="dxa"/>
            <w:vMerge w:val="restart"/>
            <w:tcBorders>
              <w:top w:val="single" w:color="auto" w:sz="4" w:space="0"/>
              <w:left w:val="single" w:color="auto" w:sz="8" w:space="0"/>
              <w:bottom w:val="double" w:color="000000" w:sz="6" w:space="0"/>
              <w:right w:val="single" w:color="auto" w:sz="4" w:space="0"/>
            </w:tcBorders>
            <w:textDirection w:val="tbRlV"/>
            <w:vAlign w:val="center"/>
          </w:tcPr>
          <w:p>
            <w:pPr>
              <w:ind w:firstLine="360"/>
              <w:jc w:val="center"/>
              <w:rPr>
                <w:rFonts w:ascii="黑体" w:hAnsi="宋体" w:eastAsia="黑体" w:cs="宋体"/>
                <w:sz w:val="24"/>
              </w:rPr>
            </w:pPr>
            <w:r>
              <w:rPr>
                <w:rFonts w:hint="eastAsia" w:ascii="黑体" w:hAnsi="宋体" w:eastAsia="黑体" w:cs="宋体"/>
                <w:sz w:val="24"/>
              </w:rPr>
              <w:t>服务成果（60分）</w:t>
            </w:r>
          </w:p>
        </w:tc>
        <w:tc>
          <w:tcPr>
            <w:tcW w:w="817" w:type="dxa"/>
            <w:vMerge w:val="restart"/>
            <w:tcBorders>
              <w:top w:val="single" w:color="auto" w:sz="4" w:space="0"/>
              <w:left w:val="single" w:color="auto" w:sz="4" w:space="0"/>
              <w:bottom w:val="single" w:color="000000" w:sz="4" w:space="0"/>
              <w:right w:val="single" w:color="000000" w:sz="4" w:space="0"/>
            </w:tcBorders>
            <w:vAlign w:val="center"/>
          </w:tcPr>
          <w:p>
            <w:pPr>
              <w:jc w:val="center"/>
              <w:rPr>
                <w:rFonts w:ascii="宋体" w:hAnsi="宋体" w:cs="宋体"/>
                <w:szCs w:val="21"/>
              </w:rPr>
            </w:pPr>
            <w:r>
              <w:rPr>
                <w:rFonts w:hint="eastAsia" w:ascii="宋体" w:hAnsi="宋体" w:cs="宋体"/>
                <w:szCs w:val="21"/>
              </w:rPr>
              <w:t>规范性</w:t>
            </w:r>
          </w:p>
        </w:tc>
        <w:tc>
          <w:tcPr>
            <w:tcW w:w="740" w:type="dxa"/>
            <w:gridSpan w:val="4"/>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格式     与      文字</w:t>
            </w: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15.报告或相关材料的格式是否符合委托要求</w:t>
            </w:r>
          </w:p>
        </w:tc>
        <w:tc>
          <w:tcPr>
            <w:tcW w:w="861" w:type="dxa"/>
            <w:gridSpan w:val="2"/>
            <w:tcBorders>
              <w:top w:val="single" w:color="auto" w:sz="4" w:space="0"/>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73"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16.报告或相关材料表内表间数据的勾稽关系是否正确</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55"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17.文字表述是否清晰，易产生歧义的内容是否不多于3处</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65"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18.报告或相关材料中的错别字、笔误等是否不多于5处</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802"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19.报告或相关材料中是否存在一个或多个表格不符合委托要求</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完整性</w:t>
            </w:r>
          </w:p>
        </w:tc>
        <w:tc>
          <w:tcPr>
            <w:tcW w:w="740" w:type="dxa"/>
            <w:gridSpan w:val="4"/>
            <w:vMerge w:val="restart"/>
            <w:tcBorders>
              <w:top w:val="nil"/>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内容     与      成果</w:t>
            </w: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20.是否完成协议规定的具体服务内容</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709"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21.是否按要求提交相关的工作成果或达到预期目标</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30"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restart"/>
            <w:tcBorders>
              <w:top w:val="single" w:color="auto" w:sz="4" w:space="0"/>
              <w:left w:val="single" w:color="auto" w:sz="4" w:space="0"/>
              <w:bottom w:val="nil"/>
              <w:right w:val="single" w:color="000000" w:sz="4" w:space="0"/>
            </w:tcBorders>
            <w:vAlign w:val="center"/>
          </w:tcPr>
          <w:p>
            <w:pPr>
              <w:jc w:val="center"/>
              <w:rPr>
                <w:rFonts w:ascii="宋体" w:hAnsi="宋体" w:cs="宋体"/>
                <w:szCs w:val="21"/>
              </w:rPr>
            </w:pPr>
            <w:r>
              <w:rPr>
                <w:rFonts w:hint="eastAsia" w:ascii="宋体" w:hAnsi="宋体" w:cs="宋体"/>
                <w:szCs w:val="21"/>
              </w:rPr>
              <w:t>建设性</w:t>
            </w:r>
          </w:p>
        </w:tc>
        <w:tc>
          <w:tcPr>
            <w:tcW w:w="740" w:type="dxa"/>
            <w:gridSpan w:val="4"/>
            <w:vMerge w:val="restart"/>
            <w:tcBorders>
              <w:top w:val="nil"/>
              <w:left w:val="single" w:color="auto" w:sz="4" w:space="0"/>
              <w:bottom w:val="nil"/>
              <w:right w:val="single" w:color="auto" w:sz="4" w:space="0"/>
            </w:tcBorders>
            <w:vAlign w:val="center"/>
          </w:tcPr>
          <w:p>
            <w:pPr>
              <w:jc w:val="center"/>
              <w:rPr>
                <w:rFonts w:ascii="宋体" w:hAnsi="宋体" w:cs="宋体"/>
                <w:szCs w:val="21"/>
              </w:rPr>
            </w:pPr>
            <w:r>
              <w:rPr>
                <w:rFonts w:hint="eastAsia" w:ascii="宋体" w:hAnsi="宋体" w:cs="宋体"/>
                <w:szCs w:val="21"/>
              </w:rPr>
              <w:t>分析      与      建议</w:t>
            </w: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22.工作成果是否具有较深入的情况分析和较高的质量</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88"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nil"/>
              <w:right w:val="single" w:color="auto" w:sz="4" w:space="0"/>
            </w:tcBorders>
            <w:vAlign w:val="center"/>
          </w:tcPr>
          <w:p>
            <w:pPr>
              <w:widowControl/>
              <w:jc w:val="left"/>
              <w:rPr>
                <w:rFonts w:ascii="宋体" w:hAnsi="宋体" w:cs="宋体"/>
                <w:szCs w:val="21"/>
              </w:rPr>
            </w:pPr>
          </w:p>
        </w:tc>
        <w:tc>
          <w:tcPr>
            <w:tcW w:w="4533" w:type="dxa"/>
            <w:gridSpan w:val="3"/>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23.是否存在对问题定性或有关表述等含糊不清或不客观真实等情况</w:t>
            </w:r>
          </w:p>
        </w:tc>
        <w:tc>
          <w:tcPr>
            <w:tcW w:w="86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sing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single" w:color="auto" w:sz="4"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668" w:hRule="atLeast"/>
          <w:jc w:val="center"/>
        </w:trPr>
        <w:tc>
          <w:tcPr>
            <w:tcW w:w="707" w:type="dxa"/>
            <w:vMerge w:val="continue"/>
            <w:tcBorders>
              <w:top w:val="nil"/>
              <w:left w:val="single" w:color="auto" w:sz="8" w:space="0"/>
              <w:bottom w:val="double" w:color="000000" w:sz="6" w:space="0"/>
              <w:right w:val="single" w:color="auto" w:sz="4" w:space="0"/>
            </w:tcBorders>
            <w:vAlign w:val="center"/>
          </w:tcPr>
          <w:p>
            <w:pPr>
              <w:widowControl/>
              <w:jc w:val="left"/>
              <w:rPr>
                <w:rFonts w:ascii="黑体" w:hAnsi="宋体" w:eastAsia="黑体" w:cs="宋体"/>
                <w:sz w:val="24"/>
              </w:rPr>
            </w:pPr>
          </w:p>
        </w:tc>
        <w:tc>
          <w:tcPr>
            <w:tcW w:w="817" w:type="dxa"/>
            <w:vMerge w:val="continue"/>
            <w:tcBorders>
              <w:top w:val="single" w:color="auto" w:sz="4" w:space="0"/>
              <w:left w:val="single" w:color="auto" w:sz="4" w:space="0"/>
              <w:bottom w:val="nil"/>
              <w:right w:val="single" w:color="000000" w:sz="4" w:space="0"/>
            </w:tcBorders>
            <w:vAlign w:val="center"/>
          </w:tcPr>
          <w:p>
            <w:pPr>
              <w:widowControl/>
              <w:jc w:val="left"/>
              <w:rPr>
                <w:rFonts w:ascii="宋体" w:hAnsi="宋体" w:cs="宋体"/>
                <w:szCs w:val="21"/>
              </w:rPr>
            </w:pPr>
          </w:p>
        </w:tc>
        <w:tc>
          <w:tcPr>
            <w:tcW w:w="740" w:type="dxa"/>
            <w:gridSpan w:val="4"/>
            <w:vMerge w:val="continue"/>
            <w:tcBorders>
              <w:top w:val="nil"/>
              <w:left w:val="single" w:color="auto" w:sz="4" w:space="0"/>
              <w:bottom w:val="nil"/>
              <w:right w:val="single" w:color="auto" w:sz="4" w:space="0"/>
            </w:tcBorders>
            <w:vAlign w:val="center"/>
          </w:tcPr>
          <w:p>
            <w:pPr>
              <w:widowControl/>
              <w:jc w:val="left"/>
              <w:rPr>
                <w:rFonts w:ascii="宋体" w:hAnsi="宋体" w:cs="宋体"/>
                <w:szCs w:val="21"/>
              </w:rPr>
            </w:pPr>
          </w:p>
        </w:tc>
        <w:tc>
          <w:tcPr>
            <w:tcW w:w="4533" w:type="dxa"/>
            <w:gridSpan w:val="3"/>
            <w:tcBorders>
              <w:top w:val="single" w:color="auto" w:sz="4" w:space="0"/>
              <w:left w:val="nil"/>
              <w:bottom w:val="doub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24.是否存在无充分依据或数据进行情况分析、原因剖析、判断预测等情况</w:t>
            </w:r>
          </w:p>
        </w:tc>
        <w:tc>
          <w:tcPr>
            <w:tcW w:w="861" w:type="dxa"/>
            <w:gridSpan w:val="2"/>
            <w:tcBorders>
              <w:top w:val="single" w:color="auto" w:sz="4" w:space="0"/>
              <w:left w:val="nil"/>
              <w:bottom w:val="double" w:color="auto" w:sz="4" w:space="0"/>
              <w:right w:val="single" w:color="auto" w:sz="4" w:space="0"/>
            </w:tcBorders>
            <w:vAlign w:val="center"/>
          </w:tcPr>
          <w:p>
            <w:pPr>
              <w:spacing w:line="260" w:lineRule="exact"/>
              <w:jc w:val="center"/>
              <w:rPr>
                <w:rFonts w:ascii="宋体" w:hAnsi="宋体" w:cs="宋体"/>
                <w:szCs w:val="21"/>
              </w:rPr>
            </w:pPr>
            <w:r>
              <w:rPr>
                <w:rFonts w:hint="eastAsia" w:ascii="宋体" w:hAnsi="宋体" w:cs="宋体"/>
                <w:szCs w:val="21"/>
              </w:rPr>
              <w:t>6</w:t>
            </w:r>
          </w:p>
        </w:tc>
        <w:tc>
          <w:tcPr>
            <w:tcW w:w="1548" w:type="dxa"/>
            <w:gridSpan w:val="5"/>
            <w:tcBorders>
              <w:top w:val="single" w:color="auto" w:sz="4" w:space="0"/>
              <w:left w:val="nil"/>
              <w:bottom w:val="double" w:color="auto"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扣分</w:t>
            </w:r>
          </w:p>
        </w:tc>
        <w:tc>
          <w:tcPr>
            <w:tcW w:w="859" w:type="dxa"/>
            <w:tcBorders>
              <w:top w:val="single" w:color="auto" w:sz="4" w:space="0"/>
              <w:left w:val="nil"/>
              <w:bottom w:val="double" w:color="auto" w:sz="6" w:space="0"/>
              <w:right w:val="single" w:color="000000" w:sz="8" w:space="0"/>
            </w:tcBorders>
            <w:vAlign w:val="center"/>
          </w:tcPr>
          <w:p>
            <w:pPr>
              <w:ind w:firstLine="360"/>
              <w:jc w:val="center"/>
              <w:rPr>
                <w:rFonts w:ascii="宋体" w:hAnsi="宋体" w:cs="宋体"/>
                <w:sz w:val="20"/>
              </w:rPr>
            </w:pPr>
            <w:r>
              <w:rPr>
                <w:rFonts w:hint="eastAsia" w:ascii="宋体" w:hAnsi="宋体" w:cs="宋体"/>
                <w:sz w:val="20"/>
              </w:rPr>
              <w:t>　</w:t>
            </w:r>
          </w:p>
        </w:tc>
      </w:tr>
      <w:tr>
        <w:tblPrEx>
          <w:tblCellMar>
            <w:top w:w="0" w:type="dxa"/>
            <w:left w:w="108" w:type="dxa"/>
            <w:bottom w:w="0" w:type="dxa"/>
            <w:right w:w="108" w:type="dxa"/>
          </w:tblCellMar>
        </w:tblPrEx>
        <w:trPr>
          <w:trHeight w:val="808" w:hRule="atLeast"/>
          <w:jc w:val="center"/>
        </w:trPr>
        <w:tc>
          <w:tcPr>
            <w:tcW w:w="707" w:type="dxa"/>
            <w:vMerge w:val="restart"/>
            <w:tcBorders>
              <w:top w:val="nil"/>
              <w:left w:val="single" w:color="auto" w:sz="8" w:space="0"/>
              <w:bottom w:val="single" w:color="000000" w:sz="4" w:space="0"/>
              <w:right w:val="single" w:color="auto" w:sz="4" w:space="0"/>
            </w:tcBorders>
            <w:textDirection w:val="tbRlV"/>
            <w:vAlign w:val="center"/>
          </w:tcPr>
          <w:p>
            <w:pPr>
              <w:spacing w:line="260" w:lineRule="exact"/>
              <w:ind w:firstLine="360"/>
              <w:jc w:val="center"/>
              <w:rPr>
                <w:rFonts w:ascii="黑体" w:hAnsi="宋体" w:eastAsia="黑体" w:cs="宋体"/>
                <w:sz w:val="24"/>
              </w:rPr>
            </w:pPr>
            <w:r>
              <w:rPr>
                <w:rFonts w:hint="eastAsia" w:ascii="黑体" w:hAnsi="宋体" w:eastAsia="黑体" w:cs="宋体"/>
                <w:sz w:val="24"/>
              </w:rPr>
              <w:t>附加</w:t>
            </w:r>
          </w:p>
        </w:tc>
        <w:tc>
          <w:tcPr>
            <w:tcW w:w="1557" w:type="dxa"/>
            <w:gridSpan w:val="5"/>
            <w:tcBorders>
              <w:top w:val="double" w:color="auto" w:sz="6" w:space="0"/>
              <w:left w:val="nil"/>
              <w:bottom w:val="single" w:color="auto" w:sz="4" w:space="0"/>
              <w:right w:val="single" w:color="000000" w:sz="4" w:space="0"/>
            </w:tcBorders>
            <w:vAlign w:val="center"/>
          </w:tcPr>
          <w:p>
            <w:pPr>
              <w:spacing w:line="260" w:lineRule="exact"/>
              <w:jc w:val="center"/>
              <w:rPr>
                <w:rFonts w:ascii="宋体" w:hAnsi="宋体" w:cs="宋体"/>
                <w:szCs w:val="21"/>
              </w:rPr>
            </w:pPr>
            <w:r>
              <w:rPr>
                <w:rFonts w:hint="eastAsia" w:ascii="宋体" w:hAnsi="宋体" w:cs="宋体"/>
                <w:szCs w:val="21"/>
              </w:rPr>
              <w:t>附加分</w:t>
            </w:r>
          </w:p>
        </w:tc>
        <w:tc>
          <w:tcPr>
            <w:tcW w:w="4533" w:type="dxa"/>
            <w:gridSpan w:val="3"/>
            <w:tcBorders>
              <w:top w:val="doub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25.具有针对性、较高参考价值的意见或建议有几条（每条5分，得分=条数×5）</w:t>
            </w:r>
          </w:p>
        </w:tc>
        <w:tc>
          <w:tcPr>
            <w:tcW w:w="861" w:type="dxa"/>
            <w:gridSpan w:val="2"/>
            <w:tcBorders>
              <w:top w:val="double" w:color="auto" w:sz="4" w:space="0"/>
              <w:left w:val="nil"/>
              <w:bottom w:val="single" w:color="auto" w:sz="4" w:space="0"/>
              <w:right w:val="single" w:color="auto" w:sz="4" w:space="0"/>
            </w:tcBorders>
            <w:vAlign w:val="center"/>
          </w:tcPr>
          <w:p>
            <w:pPr>
              <w:spacing w:line="260" w:lineRule="exact"/>
              <w:jc w:val="center"/>
              <w:rPr>
                <w:rFonts w:ascii="宋体" w:hAnsi="宋体" w:cs="宋体"/>
                <w:color w:val="000000"/>
                <w:szCs w:val="21"/>
              </w:rPr>
            </w:pPr>
            <w:r>
              <w:rPr>
                <w:rFonts w:hint="eastAsia" w:ascii="宋体" w:hAnsi="宋体" w:cs="宋体"/>
                <w:color w:val="000000"/>
                <w:szCs w:val="21"/>
              </w:rPr>
              <w:t>得分</w:t>
            </w:r>
          </w:p>
        </w:tc>
        <w:tc>
          <w:tcPr>
            <w:tcW w:w="1548" w:type="dxa"/>
            <w:gridSpan w:val="5"/>
            <w:tcBorders>
              <w:top w:val="double" w:color="auto" w:sz="4" w:space="0"/>
              <w:left w:val="nil"/>
              <w:bottom w:val="single" w:color="auto" w:sz="4" w:space="0"/>
              <w:right w:val="single" w:color="000000" w:sz="4" w:space="0"/>
            </w:tcBorders>
            <w:vAlign w:val="center"/>
          </w:tcPr>
          <w:p>
            <w:pPr>
              <w:spacing w:line="260" w:lineRule="exact"/>
              <w:jc w:val="center"/>
              <w:rPr>
                <w:rFonts w:ascii="宋体" w:hAnsi="宋体" w:cs="宋体"/>
                <w:color w:val="000000"/>
                <w:szCs w:val="21"/>
              </w:rPr>
            </w:pPr>
            <w:r>
              <w:rPr>
                <w:rFonts w:hint="eastAsia" w:ascii="宋体" w:hAnsi="宋体" w:cs="宋体"/>
                <w:color w:val="000000"/>
                <w:szCs w:val="21"/>
              </w:rPr>
              <w:t>条数</w:t>
            </w:r>
          </w:p>
        </w:tc>
        <w:tc>
          <w:tcPr>
            <w:tcW w:w="859" w:type="dxa"/>
            <w:tcBorders>
              <w:top w:val="nil"/>
              <w:left w:val="nil"/>
              <w:bottom w:val="single" w:color="auto" w:sz="4" w:space="0"/>
              <w:right w:val="single" w:color="000000" w:sz="8" w:space="0"/>
            </w:tcBorders>
            <w:vAlign w:val="center"/>
          </w:tcPr>
          <w:p>
            <w:pPr>
              <w:spacing w:line="260" w:lineRule="exact"/>
              <w:jc w:val="center"/>
              <w:rPr>
                <w:rFonts w:ascii="宋体" w:hAnsi="宋体" w:cs="宋体"/>
                <w:sz w:val="20"/>
              </w:rPr>
            </w:pPr>
            <w:r>
              <w:rPr>
                <w:rFonts w:hint="eastAsia" w:ascii="宋体" w:hAnsi="宋体" w:cs="宋体"/>
                <w:sz w:val="20"/>
              </w:rPr>
              <w:t>不设上限分数</w:t>
            </w:r>
          </w:p>
        </w:tc>
      </w:tr>
      <w:tr>
        <w:tblPrEx>
          <w:tblCellMar>
            <w:top w:w="0" w:type="dxa"/>
            <w:left w:w="108" w:type="dxa"/>
            <w:bottom w:w="0" w:type="dxa"/>
            <w:right w:w="108" w:type="dxa"/>
          </w:tblCellMar>
        </w:tblPrEx>
        <w:trPr>
          <w:trHeight w:val="968" w:hRule="atLeast"/>
          <w:jc w:val="center"/>
        </w:trPr>
        <w:tc>
          <w:tcPr>
            <w:tcW w:w="707" w:type="dxa"/>
            <w:vMerge w:val="continue"/>
            <w:tcBorders>
              <w:top w:val="nil"/>
              <w:left w:val="single" w:color="auto" w:sz="8" w:space="0"/>
              <w:bottom w:val="single" w:color="000000" w:sz="4" w:space="0"/>
              <w:right w:val="single" w:color="auto" w:sz="4" w:space="0"/>
            </w:tcBorders>
            <w:vAlign w:val="center"/>
          </w:tcPr>
          <w:p>
            <w:pPr>
              <w:widowControl/>
              <w:jc w:val="left"/>
              <w:rPr>
                <w:rFonts w:ascii="黑体" w:hAnsi="宋体" w:eastAsia="黑体" w:cs="宋体"/>
                <w:sz w:val="24"/>
              </w:rPr>
            </w:pPr>
          </w:p>
        </w:tc>
        <w:tc>
          <w:tcPr>
            <w:tcW w:w="857" w:type="dxa"/>
            <w:gridSpan w:val="2"/>
            <w:tcBorders>
              <w:top w:val="nil"/>
              <w:left w:val="nil"/>
              <w:bottom w:val="single" w:color="auto" w:sz="4" w:space="0"/>
              <w:right w:val="nil"/>
            </w:tcBorders>
            <w:vAlign w:val="center"/>
          </w:tcPr>
          <w:p>
            <w:pPr>
              <w:widowControl/>
              <w:jc w:val="left"/>
              <w:rPr>
                <w:rFonts w:ascii="宋体" w:hAnsi="宋体" w:cs="宋体"/>
                <w:kern w:val="0"/>
                <w:sz w:val="24"/>
              </w:rPr>
            </w:pPr>
          </w:p>
        </w:tc>
        <w:tc>
          <w:tcPr>
            <w:tcW w:w="350" w:type="dxa"/>
            <w:gridSpan w:val="2"/>
            <w:tcBorders>
              <w:top w:val="nil"/>
              <w:left w:val="nil"/>
              <w:bottom w:val="single" w:color="auto" w:sz="4" w:space="0"/>
              <w:right w:val="nil"/>
            </w:tcBorders>
            <w:vAlign w:val="center"/>
          </w:tcPr>
          <w:p>
            <w:pPr>
              <w:widowControl/>
              <w:jc w:val="left"/>
              <w:rPr>
                <w:rFonts w:ascii="宋体" w:hAnsi="宋体" w:cs="宋体"/>
                <w:kern w:val="0"/>
                <w:sz w:val="24"/>
              </w:rPr>
            </w:pPr>
          </w:p>
        </w:tc>
        <w:tc>
          <w:tcPr>
            <w:tcW w:w="35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4533" w:type="dxa"/>
            <w:gridSpan w:val="3"/>
            <w:tcBorders>
              <w:top w:val="single" w:color="auto" w:sz="4" w:space="0"/>
              <w:left w:val="nil"/>
              <w:bottom w:val="single" w:color="auto" w:sz="4" w:space="0"/>
              <w:right w:val="single" w:color="000000" w:sz="4" w:space="0"/>
            </w:tcBorders>
            <w:vAlign w:val="center"/>
          </w:tcPr>
          <w:p>
            <w:pPr>
              <w:spacing w:line="260" w:lineRule="exact"/>
              <w:ind w:firstLine="360"/>
              <w:rPr>
                <w:rFonts w:ascii="宋体" w:hAnsi="宋体" w:cs="宋体"/>
                <w:szCs w:val="21"/>
              </w:rPr>
            </w:pPr>
            <w:r>
              <w:rPr>
                <w:rFonts w:hint="eastAsia" w:ascii="宋体" w:hAnsi="宋体" w:cs="宋体"/>
                <w:szCs w:val="21"/>
              </w:rPr>
              <w:t>26.报告或相关材料得到公司领导(或同级别其他领导)批示好评（每条批示20分，得分=条数×20）</w:t>
            </w:r>
          </w:p>
        </w:tc>
        <w:tc>
          <w:tcPr>
            <w:tcW w:w="861"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919" w:type="dxa"/>
            <w:gridSpan w:val="4"/>
            <w:tcBorders>
              <w:top w:val="nil"/>
              <w:left w:val="nil"/>
              <w:bottom w:val="single" w:color="auto" w:sz="4" w:space="0"/>
              <w:right w:val="nil"/>
            </w:tcBorders>
            <w:vAlign w:val="center"/>
          </w:tcPr>
          <w:p>
            <w:pPr>
              <w:spacing w:line="260" w:lineRule="exact"/>
              <w:ind w:firstLine="360"/>
              <w:jc w:val="center"/>
              <w:rPr>
                <w:rFonts w:ascii="宋体" w:hAnsi="宋体" w:cs="宋体"/>
                <w:color w:val="000000"/>
                <w:szCs w:val="21"/>
              </w:rPr>
            </w:pPr>
            <w:r>
              <w:rPr>
                <w:rFonts w:hint="eastAsia" w:ascii="宋体" w:hAnsi="宋体" w:cs="宋体"/>
                <w:color w:val="000000"/>
                <w:szCs w:val="21"/>
              </w:rPr>
              <w:t>　</w:t>
            </w:r>
          </w:p>
        </w:tc>
        <w:tc>
          <w:tcPr>
            <w:tcW w:w="629"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859" w:type="dxa"/>
            <w:tcBorders>
              <w:top w:val="nil"/>
              <w:left w:val="nil"/>
              <w:bottom w:val="single" w:color="auto" w:sz="4" w:space="0"/>
              <w:right w:val="single" w:color="000000" w:sz="8" w:space="0"/>
            </w:tcBorders>
            <w:vAlign w:val="center"/>
          </w:tcPr>
          <w:p>
            <w:pPr>
              <w:spacing w:line="260" w:lineRule="exact"/>
              <w:jc w:val="center"/>
              <w:rPr>
                <w:rFonts w:ascii="宋体" w:hAnsi="宋体" w:cs="宋体"/>
                <w:sz w:val="20"/>
              </w:rPr>
            </w:pPr>
            <w:r>
              <w:rPr>
                <w:rFonts w:hint="eastAsia" w:ascii="宋体" w:hAnsi="宋体" w:cs="宋体"/>
                <w:sz w:val="20"/>
              </w:rPr>
              <w:t>不设上限分数</w:t>
            </w:r>
          </w:p>
        </w:tc>
      </w:tr>
      <w:tr>
        <w:tblPrEx>
          <w:tblCellMar>
            <w:top w:w="0" w:type="dxa"/>
            <w:left w:w="108" w:type="dxa"/>
            <w:bottom w:w="0" w:type="dxa"/>
            <w:right w:w="108" w:type="dxa"/>
          </w:tblCellMar>
        </w:tblPrEx>
        <w:trPr>
          <w:trHeight w:val="663" w:hRule="atLeast"/>
          <w:jc w:val="center"/>
        </w:trPr>
        <w:tc>
          <w:tcPr>
            <w:tcW w:w="707" w:type="dxa"/>
            <w:vMerge w:val="continue"/>
            <w:tcBorders>
              <w:top w:val="nil"/>
              <w:left w:val="single" w:color="auto" w:sz="8" w:space="0"/>
              <w:bottom w:val="single" w:color="000000" w:sz="4" w:space="0"/>
              <w:right w:val="single" w:color="auto" w:sz="4" w:space="0"/>
            </w:tcBorders>
            <w:vAlign w:val="center"/>
          </w:tcPr>
          <w:p>
            <w:pPr>
              <w:widowControl/>
              <w:jc w:val="left"/>
              <w:rPr>
                <w:rFonts w:ascii="黑体" w:hAnsi="宋体" w:eastAsia="黑体" w:cs="宋体"/>
                <w:sz w:val="24"/>
              </w:rPr>
            </w:pPr>
          </w:p>
        </w:tc>
        <w:tc>
          <w:tcPr>
            <w:tcW w:w="1557" w:type="dxa"/>
            <w:gridSpan w:val="5"/>
            <w:tcBorders>
              <w:top w:val="single" w:color="auto" w:sz="4" w:space="0"/>
              <w:left w:val="nil"/>
              <w:bottom w:val="single" w:color="auto" w:sz="4" w:space="0"/>
              <w:right w:val="single" w:color="000000" w:sz="4" w:space="0"/>
            </w:tcBorders>
            <w:vAlign w:val="center"/>
          </w:tcPr>
          <w:p>
            <w:pPr>
              <w:spacing w:line="260" w:lineRule="exact"/>
              <w:jc w:val="center"/>
              <w:rPr>
                <w:rFonts w:ascii="宋体" w:hAnsi="宋体" w:cs="宋体"/>
                <w:szCs w:val="21"/>
              </w:rPr>
            </w:pPr>
            <w:r>
              <w:rPr>
                <w:rFonts w:hint="eastAsia" w:ascii="宋体" w:hAnsi="宋体" w:cs="宋体"/>
                <w:szCs w:val="21"/>
              </w:rPr>
              <w:t>一票否决项</w:t>
            </w:r>
          </w:p>
        </w:tc>
        <w:tc>
          <w:tcPr>
            <w:tcW w:w="5394" w:type="dxa"/>
            <w:gridSpan w:val="5"/>
            <w:tcBorders>
              <w:top w:val="single" w:color="auto" w:sz="4" w:space="0"/>
              <w:left w:val="nil"/>
              <w:bottom w:val="single" w:color="auto" w:sz="4" w:space="0"/>
              <w:right w:val="single" w:color="auto" w:sz="4" w:space="0"/>
            </w:tcBorders>
            <w:vAlign w:val="center"/>
          </w:tcPr>
          <w:p>
            <w:pPr>
              <w:spacing w:line="260" w:lineRule="exact"/>
              <w:ind w:firstLine="360"/>
              <w:rPr>
                <w:rFonts w:ascii="宋体" w:hAnsi="宋体" w:cs="宋体"/>
                <w:szCs w:val="21"/>
              </w:rPr>
            </w:pPr>
            <w:r>
              <w:rPr>
                <w:rFonts w:hint="eastAsia" w:ascii="宋体" w:hAnsi="宋体" w:cs="宋体"/>
                <w:szCs w:val="21"/>
              </w:rPr>
              <w:t>27.服务机构工作人员存在违反办法中明确禁止事项的行为</w:t>
            </w:r>
          </w:p>
        </w:tc>
        <w:tc>
          <w:tcPr>
            <w:tcW w:w="697" w:type="dxa"/>
            <w:gridSpan w:val="3"/>
            <w:tcBorders>
              <w:top w:val="nil"/>
              <w:left w:val="nil"/>
              <w:bottom w:val="single" w:color="auto" w:sz="4" w:space="0"/>
              <w:right w:val="single" w:color="auto" w:sz="4" w:space="0"/>
            </w:tcBorders>
            <w:vAlign w:val="center"/>
          </w:tcPr>
          <w:p>
            <w:pPr>
              <w:spacing w:line="260" w:lineRule="exact"/>
              <w:jc w:val="center"/>
              <w:rPr>
                <w:rFonts w:ascii="宋体" w:hAnsi="宋体" w:cs="宋体"/>
                <w:color w:val="000000"/>
                <w:szCs w:val="21"/>
              </w:rPr>
            </w:pPr>
            <w:r>
              <w:rPr>
                <w:rFonts w:hint="eastAsia" w:ascii="宋体" w:hAnsi="宋体" w:cs="宋体"/>
                <w:color w:val="000000"/>
                <w:szCs w:val="21"/>
              </w:rPr>
              <w:t>是</w:t>
            </w:r>
          </w:p>
        </w:tc>
        <w:tc>
          <w:tcPr>
            <w:tcW w:w="851" w:type="dxa"/>
            <w:gridSpan w:val="2"/>
            <w:tcBorders>
              <w:top w:val="nil"/>
              <w:left w:val="nil"/>
              <w:bottom w:val="single" w:color="auto" w:sz="4" w:space="0"/>
              <w:right w:val="single" w:color="auto" w:sz="4" w:space="0"/>
            </w:tcBorders>
            <w:vAlign w:val="center"/>
          </w:tcPr>
          <w:p>
            <w:pPr>
              <w:spacing w:line="260" w:lineRule="exact"/>
              <w:jc w:val="center"/>
              <w:rPr>
                <w:rFonts w:ascii="宋体" w:hAnsi="宋体" w:cs="宋体"/>
                <w:color w:val="000000"/>
                <w:szCs w:val="21"/>
              </w:rPr>
            </w:pPr>
            <w:r>
              <w:rPr>
                <w:rFonts w:hint="eastAsia" w:ascii="宋体" w:hAnsi="宋体" w:cs="宋体"/>
                <w:color w:val="000000"/>
                <w:szCs w:val="21"/>
              </w:rPr>
              <w:t>否</w:t>
            </w:r>
          </w:p>
        </w:tc>
        <w:tc>
          <w:tcPr>
            <w:tcW w:w="859" w:type="dxa"/>
            <w:tcBorders>
              <w:top w:val="single" w:color="auto" w:sz="4" w:space="0"/>
              <w:left w:val="nil"/>
              <w:bottom w:val="single" w:color="auto" w:sz="4" w:space="0"/>
              <w:right w:val="single" w:color="000000" w:sz="8" w:space="0"/>
            </w:tcBorders>
            <w:vAlign w:val="center"/>
          </w:tcPr>
          <w:p>
            <w:pPr>
              <w:spacing w:line="260" w:lineRule="exact"/>
              <w:jc w:val="center"/>
              <w:rPr>
                <w:rFonts w:ascii="宋体" w:hAnsi="宋体" w:cs="宋体"/>
                <w:sz w:val="20"/>
              </w:rPr>
            </w:pPr>
            <w:r>
              <w:rPr>
                <w:rFonts w:hint="eastAsia" w:ascii="宋体" w:hAnsi="宋体" w:cs="宋体"/>
                <w:sz w:val="20"/>
              </w:rPr>
              <w:t>如有则直接评定为差</w:t>
            </w:r>
          </w:p>
        </w:tc>
      </w:tr>
      <w:tr>
        <w:tblPrEx>
          <w:tblCellMar>
            <w:top w:w="0" w:type="dxa"/>
            <w:left w:w="108" w:type="dxa"/>
            <w:bottom w:w="0" w:type="dxa"/>
            <w:right w:w="108" w:type="dxa"/>
          </w:tblCellMar>
        </w:tblPrEx>
        <w:trPr>
          <w:trHeight w:val="462" w:hRule="atLeast"/>
          <w:jc w:val="center"/>
        </w:trPr>
        <w:tc>
          <w:tcPr>
            <w:tcW w:w="707" w:type="dxa"/>
            <w:tcBorders>
              <w:top w:val="nil"/>
              <w:left w:val="single" w:color="auto" w:sz="8" w:space="0"/>
              <w:bottom w:val="single" w:color="000000" w:sz="4" w:space="0"/>
              <w:right w:val="single" w:color="auto" w:sz="4" w:space="0"/>
            </w:tcBorders>
            <w:vAlign w:val="center"/>
          </w:tcPr>
          <w:p>
            <w:pPr>
              <w:spacing w:line="260" w:lineRule="exact"/>
              <w:ind w:firstLine="360"/>
              <w:rPr>
                <w:rFonts w:ascii="黑体" w:hAnsi="宋体" w:eastAsia="黑体" w:cs="宋体"/>
                <w:sz w:val="24"/>
              </w:rPr>
            </w:pPr>
          </w:p>
        </w:tc>
        <w:tc>
          <w:tcPr>
            <w:tcW w:w="9358" w:type="dxa"/>
            <w:gridSpan w:val="16"/>
            <w:tcBorders>
              <w:top w:val="single" w:color="auto" w:sz="4" w:space="0"/>
              <w:left w:val="nil"/>
              <w:bottom w:val="single" w:color="auto" w:sz="4" w:space="0"/>
              <w:right w:val="single" w:color="000000" w:sz="8" w:space="0"/>
            </w:tcBorders>
            <w:vAlign w:val="center"/>
          </w:tcPr>
          <w:p>
            <w:pPr>
              <w:spacing w:line="260" w:lineRule="exact"/>
              <w:jc w:val="center"/>
              <w:rPr>
                <w:rFonts w:ascii="宋体" w:hAnsi="宋体" w:cs="宋体"/>
                <w:sz w:val="24"/>
              </w:rPr>
            </w:pPr>
            <w:r>
              <w:rPr>
                <w:rFonts w:hint="eastAsia" w:ascii="宋体" w:hAnsi="宋体" w:cs="宋体"/>
                <w:sz w:val="24"/>
              </w:rPr>
              <w:t>合计得分：</w:t>
            </w:r>
          </w:p>
        </w:tc>
      </w:tr>
      <w:tr>
        <w:tblPrEx>
          <w:tblCellMar>
            <w:top w:w="0" w:type="dxa"/>
            <w:left w:w="108" w:type="dxa"/>
            <w:bottom w:w="0" w:type="dxa"/>
            <w:right w:w="108" w:type="dxa"/>
          </w:tblCellMar>
        </w:tblPrEx>
        <w:trPr>
          <w:trHeight w:val="530" w:hRule="atLeast"/>
          <w:jc w:val="center"/>
        </w:trPr>
        <w:tc>
          <w:tcPr>
            <w:tcW w:w="1786" w:type="dxa"/>
            <w:gridSpan w:val="4"/>
            <w:vMerge w:val="restart"/>
            <w:tcBorders>
              <w:top w:val="single" w:color="auto" w:sz="8" w:space="0"/>
              <w:left w:val="single" w:color="auto" w:sz="8" w:space="0"/>
              <w:bottom w:val="single" w:color="000000" w:sz="8" w:space="0"/>
              <w:right w:val="single" w:color="000000" w:sz="8" w:space="0"/>
            </w:tcBorders>
            <w:vAlign w:val="center"/>
          </w:tcPr>
          <w:p>
            <w:pPr>
              <w:jc w:val="center"/>
              <w:rPr>
                <w:rFonts w:ascii="黑体" w:hAnsi="宋体" w:eastAsia="黑体" w:cs="宋体"/>
                <w:sz w:val="24"/>
              </w:rPr>
            </w:pPr>
            <w:r>
              <w:rPr>
                <w:rFonts w:hint="eastAsia" w:ascii="黑体" w:hAnsi="宋体" w:eastAsia="黑体" w:cs="宋体"/>
                <w:sz w:val="24"/>
              </w:rPr>
              <w:t>评价档次</w:t>
            </w:r>
          </w:p>
        </w:tc>
        <w:tc>
          <w:tcPr>
            <w:tcW w:w="2098" w:type="dxa"/>
            <w:gridSpan w:val="3"/>
            <w:tcBorders>
              <w:top w:val="single" w:color="auto" w:sz="8" w:space="0"/>
              <w:left w:val="nil"/>
              <w:bottom w:val="single" w:color="auto" w:sz="8" w:space="0"/>
              <w:right w:val="single" w:color="000000" w:sz="8" w:space="0"/>
            </w:tcBorders>
            <w:vAlign w:val="center"/>
          </w:tcPr>
          <w:p>
            <w:pPr>
              <w:jc w:val="center"/>
              <w:rPr>
                <w:rFonts w:ascii="宋体" w:hAnsi="宋体" w:cs="宋体"/>
                <w:szCs w:val="21"/>
              </w:rPr>
            </w:pPr>
            <w:r>
              <w:rPr>
                <w:rFonts w:hint="eastAsia" w:ascii="宋体" w:hAnsi="宋体" w:cs="宋体"/>
                <w:szCs w:val="21"/>
              </w:rPr>
              <w:t>优秀（</w:t>
            </w:r>
            <w:r>
              <w:rPr>
                <w:rFonts w:ascii="宋体" w:hAnsi="宋体"/>
                <w:color w:val="767171"/>
                <w:szCs w:val="21"/>
              </w:rPr>
              <w:t>≥</w:t>
            </w:r>
            <w:r>
              <w:rPr>
                <w:rFonts w:hint="eastAsia" w:ascii="宋体" w:hAnsi="宋体" w:cs="宋体"/>
                <w:szCs w:val="21"/>
              </w:rPr>
              <w:t>90分）</w:t>
            </w:r>
          </w:p>
        </w:tc>
        <w:tc>
          <w:tcPr>
            <w:tcW w:w="2320" w:type="dxa"/>
            <w:tcBorders>
              <w:top w:val="single" w:color="auto" w:sz="8" w:space="0"/>
              <w:left w:val="nil"/>
              <w:bottom w:val="single" w:color="auto" w:sz="8" w:space="0"/>
              <w:right w:val="single" w:color="000000" w:sz="8" w:space="0"/>
            </w:tcBorders>
            <w:vAlign w:val="center"/>
          </w:tcPr>
          <w:p>
            <w:pPr>
              <w:jc w:val="center"/>
              <w:rPr>
                <w:rFonts w:ascii="宋体" w:hAnsi="宋体" w:cs="宋体"/>
                <w:szCs w:val="21"/>
              </w:rPr>
            </w:pPr>
            <w:r>
              <w:rPr>
                <w:rFonts w:hint="eastAsia" w:ascii="宋体" w:hAnsi="宋体" w:cs="宋体"/>
                <w:szCs w:val="21"/>
              </w:rPr>
              <w:t>良好（</w:t>
            </w:r>
            <w:r>
              <w:rPr>
                <w:rFonts w:hint="eastAsia" w:ascii="宋体" w:hAnsi="宋体"/>
                <w:color w:val="767171"/>
                <w:szCs w:val="21"/>
              </w:rPr>
              <w:t>90&gt;X</w:t>
            </w:r>
            <w:r>
              <w:rPr>
                <w:rFonts w:ascii="宋体" w:hAnsi="宋体"/>
                <w:color w:val="767171"/>
                <w:szCs w:val="21"/>
              </w:rPr>
              <w:t>≥80</w:t>
            </w:r>
            <w:r>
              <w:rPr>
                <w:rFonts w:hint="eastAsia" w:ascii="宋体" w:hAnsi="宋体" w:cs="宋体"/>
                <w:szCs w:val="21"/>
              </w:rPr>
              <w:t>）</w:t>
            </w:r>
          </w:p>
        </w:tc>
        <w:tc>
          <w:tcPr>
            <w:tcW w:w="1737" w:type="dxa"/>
            <w:gridSpan w:val="5"/>
            <w:tcBorders>
              <w:top w:val="single" w:color="auto" w:sz="8" w:space="0"/>
              <w:left w:val="nil"/>
              <w:bottom w:val="single" w:color="auto" w:sz="8" w:space="0"/>
              <w:right w:val="single" w:color="auto" w:sz="8" w:space="0"/>
            </w:tcBorders>
            <w:vAlign w:val="center"/>
          </w:tcPr>
          <w:p>
            <w:pPr>
              <w:ind w:firstLine="360"/>
              <w:jc w:val="center"/>
              <w:rPr>
                <w:rFonts w:ascii="宋体" w:hAnsi="宋体" w:cs="宋体"/>
                <w:szCs w:val="21"/>
              </w:rPr>
            </w:pPr>
            <w:r>
              <w:rPr>
                <w:rFonts w:hint="eastAsia" w:ascii="宋体" w:hAnsi="宋体" w:cs="宋体"/>
                <w:szCs w:val="21"/>
              </w:rPr>
              <w:t>合格（</w:t>
            </w:r>
            <w:r>
              <w:rPr>
                <w:rFonts w:hint="eastAsia" w:ascii="宋体" w:hAnsi="宋体"/>
                <w:color w:val="767171"/>
                <w:szCs w:val="21"/>
              </w:rPr>
              <w:t>80&gt;</w:t>
            </w:r>
            <w:r>
              <w:rPr>
                <w:rFonts w:ascii="宋体" w:hAnsi="宋体"/>
                <w:color w:val="767171"/>
                <w:szCs w:val="21"/>
              </w:rPr>
              <w:t>X≥6</w:t>
            </w:r>
            <w:r>
              <w:rPr>
                <w:rFonts w:hint="eastAsia" w:ascii="宋体" w:hAnsi="宋体"/>
                <w:color w:val="767171"/>
                <w:szCs w:val="21"/>
              </w:rPr>
              <w:t>0</w:t>
            </w:r>
            <w:r>
              <w:rPr>
                <w:rFonts w:hint="eastAsia" w:ascii="宋体" w:hAnsi="宋体" w:cs="宋体"/>
                <w:szCs w:val="21"/>
              </w:rPr>
              <w:t>）</w:t>
            </w:r>
          </w:p>
        </w:tc>
        <w:tc>
          <w:tcPr>
            <w:tcW w:w="2124" w:type="dxa"/>
            <w:gridSpan w:val="4"/>
            <w:tcBorders>
              <w:top w:val="single" w:color="auto" w:sz="8" w:space="0"/>
              <w:left w:val="nil"/>
              <w:bottom w:val="single" w:color="auto" w:sz="8" w:space="0"/>
              <w:right w:val="single" w:color="auto" w:sz="8" w:space="0"/>
            </w:tcBorders>
            <w:vAlign w:val="center"/>
          </w:tcPr>
          <w:p>
            <w:pPr>
              <w:ind w:firstLine="360"/>
              <w:jc w:val="center"/>
              <w:rPr>
                <w:rFonts w:ascii="宋体" w:hAnsi="宋体" w:cs="宋体"/>
                <w:szCs w:val="21"/>
              </w:rPr>
            </w:pPr>
            <w:r>
              <w:rPr>
                <w:rFonts w:hint="eastAsia" w:ascii="宋体" w:hAnsi="宋体" w:cs="宋体"/>
                <w:szCs w:val="21"/>
              </w:rPr>
              <w:t>不合格（</w:t>
            </w:r>
            <w:r>
              <w:rPr>
                <w:rFonts w:ascii="宋体" w:hAnsi="宋体" w:cs="宋体"/>
                <w:szCs w:val="21"/>
              </w:rPr>
              <w:t>＜60</w:t>
            </w:r>
            <w:r>
              <w:rPr>
                <w:rFonts w:hint="eastAsia" w:ascii="宋体" w:hAnsi="宋体" w:cs="宋体"/>
                <w:szCs w:val="21"/>
              </w:rPr>
              <w:t>分）</w:t>
            </w:r>
          </w:p>
        </w:tc>
      </w:tr>
      <w:tr>
        <w:tblPrEx>
          <w:tblCellMar>
            <w:top w:w="0" w:type="dxa"/>
            <w:left w:w="108" w:type="dxa"/>
            <w:bottom w:w="0" w:type="dxa"/>
            <w:right w:w="108" w:type="dxa"/>
          </w:tblCellMar>
        </w:tblPrEx>
        <w:trPr>
          <w:trHeight w:val="566" w:hRule="atLeast"/>
          <w:jc w:val="center"/>
        </w:trPr>
        <w:tc>
          <w:tcPr>
            <w:tcW w:w="1786" w:type="dxa"/>
            <w:gridSpan w:val="4"/>
            <w:vMerge w:val="continue"/>
            <w:tcBorders>
              <w:top w:val="single" w:color="auto" w:sz="8" w:space="0"/>
              <w:left w:val="single" w:color="auto" w:sz="8" w:space="0"/>
              <w:bottom w:val="single" w:color="auto" w:sz="12" w:space="0"/>
              <w:right w:val="single" w:color="000000" w:sz="8" w:space="0"/>
            </w:tcBorders>
            <w:vAlign w:val="center"/>
          </w:tcPr>
          <w:p>
            <w:pPr>
              <w:widowControl/>
              <w:jc w:val="left"/>
              <w:rPr>
                <w:rFonts w:ascii="黑体" w:hAnsi="宋体" w:eastAsia="黑体" w:cs="宋体"/>
                <w:sz w:val="24"/>
              </w:rPr>
            </w:pPr>
          </w:p>
        </w:tc>
        <w:tc>
          <w:tcPr>
            <w:tcW w:w="2098" w:type="dxa"/>
            <w:gridSpan w:val="3"/>
            <w:tcBorders>
              <w:top w:val="nil"/>
              <w:left w:val="nil"/>
              <w:bottom w:val="single" w:color="auto" w:sz="12" w:space="0"/>
              <w:right w:val="single" w:color="000000" w:sz="8" w:space="0"/>
            </w:tcBorders>
            <w:vAlign w:val="center"/>
          </w:tcPr>
          <w:p>
            <w:pPr>
              <w:ind w:firstLine="360"/>
              <w:jc w:val="center"/>
              <w:rPr>
                <w:rFonts w:ascii="黑体" w:hAnsi="宋体" w:eastAsia="黑体" w:cs="宋体"/>
                <w:sz w:val="24"/>
              </w:rPr>
            </w:pPr>
            <w:r>
              <w:rPr>
                <w:rFonts w:hint="eastAsia" w:ascii="黑体" w:hAnsi="宋体" w:eastAsia="黑体" w:cs="宋体"/>
                <w:sz w:val="24"/>
              </w:rPr>
              <w:t>　</w:t>
            </w:r>
          </w:p>
        </w:tc>
        <w:tc>
          <w:tcPr>
            <w:tcW w:w="2320" w:type="dxa"/>
            <w:tcBorders>
              <w:top w:val="single" w:color="auto" w:sz="8" w:space="0"/>
              <w:left w:val="nil"/>
              <w:bottom w:val="single" w:color="auto" w:sz="12" w:space="0"/>
              <w:right w:val="single" w:color="000000" w:sz="8" w:space="0"/>
            </w:tcBorders>
            <w:vAlign w:val="center"/>
          </w:tcPr>
          <w:p>
            <w:pPr>
              <w:ind w:firstLine="360"/>
              <w:jc w:val="center"/>
              <w:rPr>
                <w:szCs w:val="21"/>
              </w:rPr>
            </w:pPr>
          </w:p>
        </w:tc>
        <w:tc>
          <w:tcPr>
            <w:tcW w:w="1737" w:type="dxa"/>
            <w:gridSpan w:val="5"/>
            <w:tcBorders>
              <w:top w:val="single" w:color="auto" w:sz="8" w:space="0"/>
              <w:left w:val="nil"/>
              <w:bottom w:val="single" w:color="auto" w:sz="12" w:space="0"/>
              <w:right w:val="single" w:color="auto" w:sz="8" w:space="0"/>
            </w:tcBorders>
            <w:vAlign w:val="center"/>
          </w:tcPr>
          <w:p>
            <w:pPr>
              <w:ind w:firstLine="360"/>
              <w:jc w:val="center"/>
              <w:rPr>
                <w:szCs w:val="21"/>
              </w:rPr>
            </w:pPr>
            <w:r>
              <w:rPr>
                <w:rFonts w:hint="eastAsia"/>
                <w:szCs w:val="21"/>
              </w:rPr>
              <w:t>　</w:t>
            </w:r>
          </w:p>
        </w:tc>
        <w:tc>
          <w:tcPr>
            <w:tcW w:w="2124" w:type="dxa"/>
            <w:gridSpan w:val="4"/>
            <w:tcBorders>
              <w:top w:val="single" w:color="auto" w:sz="8" w:space="0"/>
              <w:left w:val="nil"/>
              <w:bottom w:val="single" w:color="auto" w:sz="12" w:space="0"/>
              <w:right w:val="single" w:color="auto" w:sz="8" w:space="0"/>
            </w:tcBorders>
            <w:vAlign w:val="center"/>
          </w:tcPr>
          <w:p>
            <w:pPr>
              <w:ind w:firstLine="360"/>
              <w:jc w:val="center"/>
              <w:rPr>
                <w:szCs w:val="21"/>
              </w:rPr>
            </w:pPr>
            <w:r>
              <w:rPr>
                <w:rFonts w:hint="eastAsia"/>
                <w:szCs w:val="21"/>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326" w:hRule="atLeast"/>
          <w:jc w:val="center"/>
        </w:trPr>
        <w:tc>
          <w:tcPr>
            <w:tcW w:w="10065" w:type="dxa"/>
            <w:gridSpan w:val="17"/>
            <w:tcBorders>
              <w:top w:val="single" w:color="auto" w:sz="12" w:space="0"/>
              <w:bottom w:val="single" w:color="auto" w:sz="12" w:space="0"/>
            </w:tcBorders>
            <w:shd w:val="clear" w:color="auto" w:fill="D9D9D9"/>
            <w:vAlign w:val="center"/>
          </w:tcPr>
          <w:p>
            <w:pPr>
              <w:spacing w:line="240" w:lineRule="atLeast"/>
              <w:jc w:val="left"/>
              <w:rPr>
                <w:rFonts w:ascii="宋体" w:hAnsi="宋体"/>
                <w:b/>
                <w:bCs/>
                <w:szCs w:val="21"/>
              </w:rPr>
            </w:pPr>
            <w:r>
              <w:rPr>
                <w:rFonts w:ascii="宋体" w:hAnsi="宋体"/>
                <w:b/>
                <w:bCs/>
                <w:szCs w:val="21"/>
              </w:rPr>
              <w:t>补充评价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2471" w:hRule="atLeast"/>
          <w:jc w:val="center"/>
        </w:trPr>
        <w:tc>
          <w:tcPr>
            <w:tcW w:w="1524" w:type="dxa"/>
            <w:gridSpan w:val="2"/>
            <w:tcBorders>
              <w:top w:val="single" w:color="auto" w:sz="12" w:space="0"/>
              <w:bottom w:val="single" w:color="auto" w:sz="12" w:space="0"/>
            </w:tcBorders>
            <w:vAlign w:val="center"/>
          </w:tcPr>
          <w:p>
            <w:pPr>
              <w:spacing w:line="240" w:lineRule="atLeast"/>
              <w:rPr>
                <w:rFonts w:ascii="宋体" w:hAnsi="宋体"/>
                <w:szCs w:val="21"/>
              </w:rPr>
            </w:pPr>
            <w:r>
              <w:rPr>
                <w:rFonts w:hint="eastAsia" w:ascii="宋体" w:hAnsi="宋体"/>
                <w:szCs w:val="21"/>
              </w:rPr>
              <w:t>其他补充评价</w:t>
            </w:r>
          </w:p>
        </w:tc>
        <w:tc>
          <w:tcPr>
            <w:tcW w:w="8541" w:type="dxa"/>
            <w:gridSpan w:val="15"/>
            <w:tcBorders>
              <w:top w:val="single" w:color="auto" w:sz="12" w:space="0"/>
              <w:bottom w:val="single" w:color="auto" w:sz="12" w:space="0"/>
            </w:tcBorders>
            <w:vAlign w:val="center"/>
          </w:tcPr>
          <w:p>
            <w:pPr>
              <w:tabs>
                <w:tab w:val="left" w:pos="1695"/>
              </w:tabs>
              <w:spacing w:line="240" w:lineRule="atLeast"/>
              <w:jc w:val="center"/>
              <w:rPr>
                <w:rFonts w:ascii="宋体" w:hAnsi="宋体"/>
                <w:bCs/>
                <w:szCs w:val="21"/>
              </w:rPr>
            </w:pPr>
            <w:r>
              <w:rPr>
                <w:rFonts w:hint="eastAsia" w:ascii="宋体" w:hAnsi="宋体"/>
                <w:color w:val="767171"/>
                <w:szCs w:val="21"/>
              </w:rPr>
              <w:t>（如有，请填写）</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113" w:hRule="atLeast"/>
          <w:jc w:val="center"/>
        </w:trPr>
        <w:tc>
          <w:tcPr>
            <w:tcW w:w="10065" w:type="dxa"/>
            <w:gridSpan w:val="17"/>
            <w:tcBorders>
              <w:top w:val="single" w:color="auto" w:sz="12" w:space="0"/>
              <w:bottom w:val="single" w:color="auto" w:sz="12" w:space="0"/>
            </w:tcBorders>
            <w:shd w:val="clear" w:color="auto" w:fill="D9D9D9"/>
            <w:vAlign w:val="center"/>
          </w:tcPr>
          <w:p>
            <w:pPr>
              <w:spacing w:line="240" w:lineRule="atLeast"/>
              <w:jc w:val="left"/>
              <w:rPr>
                <w:rFonts w:ascii="宋体" w:hAnsi="宋体"/>
                <w:b/>
                <w:bCs/>
                <w:szCs w:val="21"/>
              </w:rPr>
            </w:pPr>
            <w:r>
              <w:rPr>
                <w:rFonts w:hint="eastAsia" w:ascii="宋体" w:hAnsi="宋体"/>
                <w:b/>
                <w:bCs/>
                <w:szCs w:val="21"/>
              </w:rPr>
              <w:t>综合评价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6" w:space="0"/>
          </w:tblBorders>
          <w:tblCellMar>
            <w:top w:w="0" w:type="dxa"/>
            <w:left w:w="108" w:type="dxa"/>
            <w:bottom w:w="0" w:type="dxa"/>
            <w:right w:w="108" w:type="dxa"/>
          </w:tblCellMar>
        </w:tblPrEx>
        <w:trPr>
          <w:trHeight w:val="3055" w:hRule="atLeast"/>
          <w:jc w:val="center"/>
        </w:trPr>
        <w:tc>
          <w:tcPr>
            <w:tcW w:w="1524" w:type="dxa"/>
            <w:gridSpan w:val="2"/>
            <w:tcBorders>
              <w:top w:val="single" w:color="auto" w:sz="12" w:space="0"/>
              <w:bottom w:val="double" w:color="auto" w:sz="4" w:space="0"/>
            </w:tcBorders>
            <w:vAlign w:val="center"/>
          </w:tcPr>
          <w:p>
            <w:pPr>
              <w:spacing w:line="240" w:lineRule="atLeast"/>
              <w:rPr>
                <w:rFonts w:ascii="宋体" w:hAnsi="宋体"/>
                <w:szCs w:val="21"/>
              </w:rPr>
            </w:pPr>
            <w:r>
              <w:rPr>
                <w:rFonts w:hint="eastAsia" w:ascii="宋体" w:hAnsi="宋体"/>
                <w:szCs w:val="21"/>
              </w:rPr>
              <w:t>评价结论</w:t>
            </w:r>
          </w:p>
        </w:tc>
        <w:tc>
          <w:tcPr>
            <w:tcW w:w="8541" w:type="dxa"/>
            <w:gridSpan w:val="15"/>
            <w:tcBorders>
              <w:top w:val="single" w:color="auto" w:sz="12" w:space="0"/>
              <w:bottom w:val="double" w:color="auto" w:sz="4" w:space="0"/>
            </w:tcBorders>
            <w:vAlign w:val="center"/>
          </w:tcPr>
          <w:p>
            <w:pPr>
              <w:spacing w:line="240" w:lineRule="atLeast"/>
              <w:jc w:val="left"/>
              <w:rPr>
                <w:rFonts w:ascii="宋体" w:hAnsi="宋体"/>
                <w:bCs/>
                <w:szCs w:val="21"/>
              </w:rPr>
            </w:pPr>
            <w:r>
              <w:rPr>
                <w:rFonts w:hint="eastAsia" w:ascii="宋体" w:hAnsi="宋体"/>
                <w:bCs/>
                <w:szCs w:val="21"/>
              </w:rPr>
              <w:t>总体评价意见：</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240" w:lineRule="atLeast"/>
              <w:jc w:val="left"/>
              <w:rPr>
                <w:rFonts w:ascii="宋体" w:hAnsi="宋体"/>
                <w:bCs/>
                <w:szCs w:val="21"/>
              </w:rPr>
            </w:pPr>
          </w:p>
          <w:p>
            <w:pPr>
              <w:spacing w:line="240" w:lineRule="atLeast"/>
              <w:jc w:val="left"/>
              <w:rPr>
                <w:rFonts w:ascii="宋体" w:hAnsi="宋体"/>
                <w:bCs/>
                <w:szCs w:val="21"/>
              </w:rPr>
            </w:pPr>
            <w:r>
              <w:rPr>
                <w:rFonts w:hint="eastAsia" w:ascii="宋体" w:hAnsi="宋体"/>
                <w:bCs/>
                <w:szCs w:val="21"/>
              </w:rPr>
              <w:t>评估成为本单位：□ 推荐</w:t>
            </w:r>
            <w:r>
              <w:rPr>
                <w:rFonts w:ascii="宋体" w:hAnsi="宋体"/>
                <w:bCs/>
                <w:szCs w:val="21"/>
              </w:rPr>
              <w:t>服务机构</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不合格服务机构</w:t>
            </w:r>
          </w:p>
          <w:p>
            <w:pPr>
              <w:spacing w:line="240" w:lineRule="atLeast"/>
              <w:jc w:val="left"/>
              <w:rPr>
                <w:rFonts w:ascii="宋体" w:hAnsi="宋体"/>
                <w:szCs w:val="21"/>
                <w:u w:val="single"/>
              </w:rPr>
            </w:pPr>
            <w:r>
              <w:rPr>
                <w:rFonts w:hint="eastAsia" w:ascii="宋体" w:hAnsi="宋体"/>
                <w:bCs/>
                <w:szCs w:val="21"/>
              </w:rPr>
              <w:t>项目负责人签字（单位签章</w:t>
            </w:r>
            <w:r>
              <w:rPr>
                <w:rFonts w:ascii="宋体" w:hAnsi="宋体"/>
                <w:bCs/>
                <w:szCs w:val="21"/>
              </w:rPr>
              <w:t>）</w:t>
            </w:r>
            <w:r>
              <w:rPr>
                <w:rFonts w:hint="eastAsia" w:ascii="宋体" w:hAnsi="宋体"/>
                <w:bCs/>
                <w:szCs w:val="21"/>
              </w:rPr>
              <w:t>：</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tabs>
                <w:tab w:val="center" w:pos="3817"/>
              </w:tabs>
              <w:spacing w:line="240" w:lineRule="atLeast"/>
              <w:jc w:val="left"/>
              <w:rPr>
                <w:rFonts w:ascii="宋体" w:hAnsi="宋体"/>
                <w:bCs/>
                <w:szCs w:val="21"/>
              </w:rPr>
            </w:pPr>
            <w:r>
              <w:rPr>
                <w:rFonts w:hint="eastAsia" w:ascii="宋体" w:hAnsi="宋体"/>
                <w:szCs w:val="21"/>
              </w:rPr>
              <w:t>日期：        年    月     日</w:t>
            </w:r>
          </w:p>
        </w:tc>
      </w:tr>
    </w:tbl>
    <w:p>
      <w:pPr>
        <w:pStyle w:val="22"/>
        <w:autoSpaceDE w:val="0"/>
        <w:autoSpaceDN w:val="0"/>
        <w:adjustRightInd w:val="0"/>
        <w:snapToGrid w:val="0"/>
        <w:spacing w:line="360" w:lineRule="auto"/>
        <w:ind w:left="420" w:firstLine="0" w:firstLineChars="0"/>
        <w:rPr>
          <w:rFonts w:ascii="宋体" w:hAnsi="宋体"/>
          <w:szCs w:val="21"/>
        </w:rPr>
      </w:pPr>
    </w:p>
    <w:p>
      <w:pPr>
        <w:widowControl/>
        <w:jc w:val="left"/>
        <w:rPr>
          <w:rFonts w:ascii="宋体" w:hAnsi="宋体"/>
          <w:szCs w:val="21"/>
        </w:rPr>
      </w:pPr>
      <w:r>
        <w:rPr>
          <w:rFonts w:ascii="宋体" w:hAnsi="宋体"/>
          <w:szCs w:val="21"/>
        </w:rPr>
        <w:br w:type="page"/>
      </w:r>
    </w:p>
    <w:p>
      <w:pPr>
        <w:spacing w:line="360" w:lineRule="auto"/>
        <w:jc w:val="center"/>
        <w:outlineLvl w:val="0"/>
        <w:rPr>
          <w:rFonts w:ascii="方正小标宋_GBK" w:hAnsi="方正小标宋_GBK" w:eastAsia="方正小标宋_GBK"/>
          <w:b/>
          <w:sz w:val="32"/>
          <w:szCs w:val="32"/>
        </w:rPr>
      </w:pPr>
      <w:bookmarkStart w:id="48" w:name="_Toc102052794"/>
      <w:r>
        <w:rPr>
          <w:rFonts w:hint="eastAsia" w:ascii="方正小标宋_GBK" w:hAnsi="方正小标宋_GBK" w:eastAsia="方正小标宋_GBK"/>
          <w:b/>
          <w:sz w:val="32"/>
          <w:szCs w:val="32"/>
        </w:rPr>
        <w:t>第二部分：开标流程</w:t>
      </w:r>
      <w:bookmarkEnd w:id="48"/>
    </w:p>
    <w:p>
      <w:pPr>
        <w:numPr>
          <w:ilvl w:val="0"/>
          <w:numId w:val="1"/>
        </w:numPr>
        <w:spacing w:line="360" w:lineRule="auto"/>
        <w:outlineLvl w:val="1"/>
        <w:rPr>
          <w:rFonts w:ascii="宋体" w:hAnsi="宋体"/>
          <w:b/>
          <w:szCs w:val="21"/>
        </w:rPr>
      </w:pPr>
      <w:bookmarkStart w:id="49" w:name="_Toc102052795"/>
      <w:r>
        <w:rPr>
          <w:rFonts w:hint="eastAsia" w:ascii="宋体" w:hAnsi="宋体"/>
          <w:b/>
          <w:szCs w:val="21"/>
        </w:rPr>
        <w:t>开标流程</w:t>
      </w:r>
      <w:bookmarkEnd w:id="49"/>
    </w:p>
    <w:p>
      <w:pPr>
        <w:pStyle w:val="22"/>
        <w:numPr>
          <w:ilvl w:val="0"/>
          <w:numId w:val="27"/>
        </w:numPr>
        <w:tabs>
          <w:tab w:val="left" w:pos="851"/>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投标人按要求准时进入视频会议室；</w:t>
      </w:r>
    </w:p>
    <w:p>
      <w:pPr>
        <w:pStyle w:val="22"/>
        <w:numPr>
          <w:ilvl w:val="0"/>
          <w:numId w:val="27"/>
        </w:numPr>
        <w:tabs>
          <w:tab w:val="left" w:pos="851"/>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投标人按时发送文件密码至招标联系人邮箱；</w:t>
      </w:r>
    </w:p>
    <w:p>
      <w:pPr>
        <w:pStyle w:val="22"/>
        <w:numPr>
          <w:ilvl w:val="0"/>
          <w:numId w:val="27"/>
        </w:numPr>
        <w:tabs>
          <w:tab w:val="left" w:pos="851"/>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宣布开标开始，宣读开标注意事项、流程；</w:t>
      </w:r>
    </w:p>
    <w:p>
      <w:pPr>
        <w:pStyle w:val="22"/>
        <w:numPr>
          <w:ilvl w:val="0"/>
          <w:numId w:val="27"/>
        </w:numPr>
        <w:tabs>
          <w:tab w:val="left" w:pos="851"/>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评标小组组长主持评标；</w:t>
      </w:r>
    </w:p>
    <w:p>
      <w:pPr>
        <w:pStyle w:val="22"/>
        <w:numPr>
          <w:ilvl w:val="0"/>
          <w:numId w:val="27"/>
        </w:numPr>
        <w:tabs>
          <w:tab w:val="left" w:pos="851"/>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招标人解密投标文件。</w:t>
      </w:r>
    </w:p>
    <w:p>
      <w:pPr>
        <w:pStyle w:val="22"/>
        <w:numPr>
          <w:ilvl w:val="0"/>
          <w:numId w:val="27"/>
        </w:numPr>
        <w:tabs>
          <w:tab w:val="left" w:pos="851"/>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现场公开唱标。</w:t>
      </w:r>
    </w:p>
    <w:p>
      <w:pPr>
        <w:pStyle w:val="22"/>
        <w:numPr>
          <w:ilvl w:val="0"/>
          <w:numId w:val="27"/>
        </w:numPr>
        <w:tabs>
          <w:tab w:val="left" w:pos="851"/>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投标文件及密码发送符合要求的投标人即可离开视频会议室；</w:t>
      </w:r>
    </w:p>
    <w:p>
      <w:pPr>
        <w:pStyle w:val="22"/>
        <w:numPr>
          <w:ilvl w:val="0"/>
          <w:numId w:val="27"/>
        </w:numPr>
        <w:tabs>
          <w:tab w:val="left" w:pos="851"/>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响应文件的完整性检验和投标人基本情况的符合性审查；</w:t>
      </w:r>
    </w:p>
    <w:p>
      <w:pPr>
        <w:pStyle w:val="22"/>
        <w:numPr>
          <w:ilvl w:val="0"/>
          <w:numId w:val="27"/>
        </w:numPr>
        <w:tabs>
          <w:tab w:val="left" w:pos="851"/>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商务及技术需求响应性评定；</w:t>
      </w:r>
    </w:p>
    <w:p>
      <w:pPr>
        <w:pStyle w:val="22"/>
        <w:numPr>
          <w:ilvl w:val="0"/>
          <w:numId w:val="27"/>
        </w:numPr>
        <w:tabs>
          <w:tab w:val="left" w:pos="851"/>
          <w:tab w:val="left" w:pos="993"/>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评标小组成员采用有记名方式按综合评议指标评分；</w:t>
      </w:r>
    </w:p>
    <w:p>
      <w:pPr>
        <w:pStyle w:val="22"/>
        <w:numPr>
          <w:ilvl w:val="0"/>
          <w:numId w:val="27"/>
        </w:numPr>
        <w:tabs>
          <w:tab w:val="left" w:pos="851"/>
          <w:tab w:val="left" w:pos="993"/>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综合评分的计算和排序；</w:t>
      </w:r>
    </w:p>
    <w:p>
      <w:pPr>
        <w:pStyle w:val="22"/>
        <w:numPr>
          <w:ilvl w:val="0"/>
          <w:numId w:val="27"/>
        </w:numPr>
        <w:tabs>
          <w:tab w:val="left" w:pos="851"/>
          <w:tab w:val="left" w:pos="993"/>
          <w:tab w:val="left" w:pos="1134"/>
        </w:tabs>
        <w:spacing w:line="360" w:lineRule="auto"/>
        <w:ind w:left="1129" w:leftChars="202" w:hanging="705" w:hangingChars="336"/>
        <w:rPr>
          <w:rFonts w:ascii="宋体" w:hAnsi="宋体" w:eastAsia="宋体"/>
          <w:szCs w:val="21"/>
        </w:rPr>
      </w:pPr>
      <w:r>
        <w:rPr>
          <w:rFonts w:hint="eastAsia" w:ascii="宋体" w:hAnsi="宋体" w:eastAsia="宋体"/>
          <w:szCs w:val="21"/>
        </w:rPr>
        <w:t>本项目招标第一候选供应商、备选供应商的确定及报告的出具。</w:t>
      </w:r>
    </w:p>
    <w:p>
      <w:pPr>
        <w:widowControl/>
        <w:jc w:val="left"/>
        <w:rPr>
          <w:rFonts w:ascii="宋体" w:hAnsi="宋体"/>
          <w:szCs w:val="21"/>
        </w:rPr>
      </w:pPr>
      <w:r>
        <w:rPr>
          <w:rFonts w:ascii="宋体" w:hAnsi="宋体"/>
          <w:szCs w:val="21"/>
        </w:rPr>
        <w:br w:type="page"/>
      </w:r>
    </w:p>
    <w:p>
      <w:pPr>
        <w:tabs>
          <w:tab w:val="left" w:pos="720"/>
          <w:tab w:val="left" w:pos="851"/>
          <w:tab w:val="left" w:pos="993"/>
        </w:tabs>
        <w:spacing w:line="360" w:lineRule="auto"/>
        <w:rPr>
          <w:rFonts w:ascii="宋体" w:hAnsi="宋体"/>
          <w:szCs w:val="21"/>
        </w:rPr>
      </w:pPr>
    </w:p>
    <w:p>
      <w:pPr>
        <w:spacing w:line="360" w:lineRule="auto"/>
        <w:jc w:val="center"/>
        <w:outlineLvl w:val="0"/>
        <w:rPr>
          <w:rFonts w:ascii="方正小标宋_GBK" w:hAnsi="方正小标宋_GBK" w:eastAsia="方正小标宋_GBK"/>
          <w:b/>
          <w:sz w:val="32"/>
          <w:szCs w:val="32"/>
        </w:rPr>
      </w:pPr>
      <w:bookmarkStart w:id="50" w:name="_Toc102052796"/>
      <w:r>
        <w:rPr>
          <w:rFonts w:hint="eastAsia" w:ascii="方正小标宋_GBK" w:hAnsi="方正小标宋_GBK" w:eastAsia="方正小标宋_GBK"/>
          <w:b/>
          <w:sz w:val="32"/>
          <w:szCs w:val="32"/>
        </w:rPr>
        <w:t>第三部分：评审办法</w:t>
      </w:r>
      <w:bookmarkEnd w:id="50"/>
    </w:p>
    <w:p>
      <w:pPr>
        <w:numPr>
          <w:ilvl w:val="0"/>
          <w:numId w:val="1"/>
        </w:numPr>
        <w:spacing w:line="360" w:lineRule="auto"/>
        <w:outlineLvl w:val="1"/>
        <w:rPr>
          <w:rFonts w:ascii="宋体" w:hAnsi="宋体"/>
          <w:szCs w:val="21"/>
        </w:rPr>
      </w:pPr>
      <w:bookmarkStart w:id="51" w:name="_Toc102052797"/>
      <w:r>
        <w:rPr>
          <w:rFonts w:hint="eastAsia" w:ascii="宋体" w:hAnsi="宋体"/>
          <w:b/>
          <w:bCs/>
          <w:szCs w:val="21"/>
        </w:rPr>
        <w:t>评审办法</w:t>
      </w:r>
      <w:bookmarkEnd w:id="51"/>
    </w:p>
    <w:p>
      <w:pPr>
        <w:spacing w:line="360" w:lineRule="auto"/>
        <w:ind w:firstLine="420" w:firstLineChars="200"/>
        <w:rPr>
          <w:rFonts w:ascii="宋体" w:hAnsi="宋体"/>
          <w:szCs w:val="21"/>
        </w:rPr>
      </w:pPr>
      <w:r>
        <w:rPr>
          <w:rFonts w:hint="eastAsia" w:ascii="宋体" w:hAnsi="宋体"/>
          <w:szCs w:val="21"/>
        </w:rPr>
        <w:t>首先对各投标人进行符合性审查。对通过符合性审查的投标人，采用</w:t>
      </w:r>
      <w:r>
        <w:rPr>
          <w:rFonts w:hint="eastAsia" w:ascii="宋体" w:hAnsi="宋体"/>
          <w:b/>
          <w:szCs w:val="21"/>
        </w:rPr>
        <w:t>100分制综合评分法</w:t>
      </w:r>
      <w:r>
        <w:rPr>
          <w:rFonts w:hint="eastAsia" w:ascii="宋体" w:hAnsi="宋体"/>
          <w:szCs w:val="21"/>
        </w:rPr>
        <w:t>进行评分。</w:t>
      </w:r>
    </w:p>
    <w:tbl>
      <w:tblPr>
        <w:tblStyle w:val="15"/>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8"/>
        <w:gridCol w:w="2158"/>
        <w:gridCol w:w="2159"/>
        <w:gridCol w:w="2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9517" w:type="dxa"/>
            <w:gridSpan w:val="4"/>
            <w:shd w:val="clear" w:color="auto" w:fill="E7E6E6" w:themeFill="background2"/>
            <w:vAlign w:val="center"/>
          </w:tcPr>
          <w:p>
            <w:pPr>
              <w:autoSpaceDE w:val="0"/>
              <w:autoSpaceDN w:val="0"/>
              <w:adjustRightInd w:val="0"/>
              <w:snapToGrid w:val="0"/>
              <w:jc w:val="center"/>
              <w:rPr>
                <w:rFonts w:ascii="宋体" w:hAnsi="宋体"/>
                <w:b/>
                <w:sz w:val="32"/>
                <w:szCs w:val="32"/>
              </w:rPr>
            </w:pPr>
            <w:r>
              <w:rPr>
                <w:rFonts w:hint="eastAsia" w:ascii="宋体" w:hAnsi="宋体" w:cs="仿宋"/>
                <w:szCs w:val="21"/>
              </w:rPr>
              <w:t>《商务标、技术标、价格标权重表和综合得分汇总》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38" w:type="dxa"/>
            <w:vAlign w:val="center"/>
          </w:tcPr>
          <w:p>
            <w:pPr>
              <w:autoSpaceDE w:val="0"/>
              <w:autoSpaceDN w:val="0"/>
              <w:adjustRightInd w:val="0"/>
              <w:snapToGrid w:val="0"/>
              <w:jc w:val="center"/>
              <w:rPr>
                <w:rFonts w:ascii="宋体" w:hAnsi="宋体"/>
                <w:b/>
              </w:rPr>
            </w:pPr>
            <w:r>
              <w:rPr>
                <w:rFonts w:hint="eastAsia" w:ascii="宋体" w:hAnsi="宋体"/>
                <w:b/>
              </w:rPr>
              <w:t>权重名称</w:t>
            </w:r>
          </w:p>
        </w:tc>
        <w:tc>
          <w:tcPr>
            <w:tcW w:w="2158" w:type="dxa"/>
            <w:vAlign w:val="center"/>
          </w:tcPr>
          <w:p>
            <w:pPr>
              <w:autoSpaceDE w:val="0"/>
              <w:autoSpaceDN w:val="0"/>
              <w:adjustRightInd w:val="0"/>
              <w:snapToGrid w:val="0"/>
              <w:jc w:val="center"/>
              <w:rPr>
                <w:rFonts w:ascii="宋体" w:hAnsi="宋体"/>
                <w:b/>
              </w:rPr>
            </w:pPr>
            <w:r>
              <w:rPr>
                <w:rFonts w:hint="eastAsia" w:ascii="宋体" w:hAnsi="宋体"/>
                <w:b/>
              </w:rPr>
              <w:t>商务标权重</w:t>
            </w:r>
          </w:p>
        </w:tc>
        <w:tc>
          <w:tcPr>
            <w:tcW w:w="2159" w:type="dxa"/>
            <w:vAlign w:val="center"/>
          </w:tcPr>
          <w:p>
            <w:pPr>
              <w:autoSpaceDE w:val="0"/>
              <w:autoSpaceDN w:val="0"/>
              <w:adjustRightInd w:val="0"/>
              <w:snapToGrid w:val="0"/>
              <w:jc w:val="center"/>
              <w:rPr>
                <w:rFonts w:ascii="宋体" w:hAnsi="宋体"/>
                <w:b/>
              </w:rPr>
            </w:pPr>
            <w:r>
              <w:rPr>
                <w:rFonts w:hint="eastAsia" w:ascii="宋体" w:hAnsi="宋体"/>
                <w:b/>
              </w:rPr>
              <w:t>技术标权重</w:t>
            </w:r>
          </w:p>
        </w:tc>
        <w:tc>
          <w:tcPr>
            <w:tcW w:w="2662" w:type="dxa"/>
            <w:vAlign w:val="center"/>
          </w:tcPr>
          <w:p>
            <w:pPr>
              <w:autoSpaceDE w:val="0"/>
              <w:autoSpaceDN w:val="0"/>
              <w:adjustRightInd w:val="0"/>
              <w:snapToGrid w:val="0"/>
              <w:jc w:val="center"/>
              <w:rPr>
                <w:rFonts w:ascii="宋体" w:hAnsi="宋体"/>
                <w:b/>
              </w:rPr>
            </w:pPr>
            <w:r>
              <w:rPr>
                <w:rFonts w:hint="eastAsia" w:ascii="宋体" w:hAnsi="宋体"/>
                <w:b/>
              </w:rPr>
              <w:t>价格标权重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38" w:type="dxa"/>
            <w:vAlign w:val="center"/>
          </w:tcPr>
          <w:p>
            <w:pPr>
              <w:autoSpaceDE w:val="0"/>
              <w:autoSpaceDN w:val="0"/>
              <w:adjustRightInd w:val="0"/>
              <w:snapToGrid w:val="0"/>
              <w:jc w:val="center"/>
              <w:rPr>
                <w:rFonts w:ascii="宋体" w:hAnsi="宋体"/>
              </w:rPr>
            </w:pPr>
            <w:r>
              <w:rPr>
                <w:rFonts w:hint="eastAsia" w:ascii="宋体" w:hAnsi="宋体"/>
              </w:rPr>
              <w:t>权重</w:t>
            </w:r>
          </w:p>
        </w:tc>
        <w:tc>
          <w:tcPr>
            <w:tcW w:w="2158" w:type="dxa"/>
            <w:shd w:val="clear" w:color="auto" w:fill="auto"/>
            <w:vAlign w:val="center"/>
          </w:tcPr>
          <w:p>
            <w:pPr>
              <w:autoSpaceDE w:val="0"/>
              <w:autoSpaceDN w:val="0"/>
              <w:adjustRightInd w:val="0"/>
              <w:snapToGrid w:val="0"/>
              <w:jc w:val="center"/>
              <w:rPr>
                <w:rFonts w:ascii="宋体" w:hAnsi="宋体"/>
              </w:rPr>
            </w:pPr>
            <w:r>
              <w:rPr>
                <w:rFonts w:ascii="宋体" w:hAnsi="宋体"/>
                <w:szCs w:val="21"/>
              </w:rPr>
              <w:t>30</w:t>
            </w:r>
            <w:r>
              <w:rPr>
                <w:rFonts w:ascii="宋体" w:hAnsi="宋体"/>
              </w:rPr>
              <w:t>%</w:t>
            </w:r>
          </w:p>
        </w:tc>
        <w:tc>
          <w:tcPr>
            <w:tcW w:w="2159" w:type="dxa"/>
            <w:shd w:val="clear" w:color="auto" w:fill="auto"/>
            <w:vAlign w:val="center"/>
          </w:tcPr>
          <w:p>
            <w:pPr>
              <w:autoSpaceDE w:val="0"/>
              <w:autoSpaceDN w:val="0"/>
              <w:adjustRightInd w:val="0"/>
              <w:snapToGrid w:val="0"/>
              <w:jc w:val="center"/>
              <w:rPr>
                <w:rFonts w:ascii="宋体" w:hAnsi="宋体"/>
              </w:rPr>
            </w:pPr>
            <w:r>
              <w:rPr>
                <w:rFonts w:ascii="宋体" w:hAnsi="宋体"/>
                <w:szCs w:val="21"/>
              </w:rPr>
              <w:t>45</w:t>
            </w:r>
            <w:r>
              <w:rPr>
                <w:rFonts w:hint="eastAsia" w:ascii="宋体" w:hAnsi="宋体"/>
              </w:rPr>
              <w:t>%</w:t>
            </w:r>
          </w:p>
        </w:tc>
        <w:tc>
          <w:tcPr>
            <w:tcW w:w="2662" w:type="dxa"/>
            <w:shd w:val="clear" w:color="auto" w:fill="auto"/>
            <w:vAlign w:val="center"/>
          </w:tcPr>
          <w:p>
            <w:pPr>
              <w:autoSpaceDE w:val="0"/>
              <w:autoSpaceDN w:val="0"/>
              <w:adjustRightInd w:val="0"/>
              <w:snapToGrid w:val="0"/>
              <w:jc w:val="center"/>
              <w:rPr>
                <w:rFonts w:ascii="宋体" w:hAnsi="宋体"/>
              </w:rPr>
            </w:pPr>
            <w:r>
              <w:rPr>
                <w:rFonts w:ascii="宋体" w:hAnsi="宋体"/>
                <w:szCs w:val="21"/>
              </w:rPr>
              <w:t>25</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538" w:type="dxa"/>
            <w:vAlign w:val="center"/>
          </w:tcPr>
          <w:p>
            <w:pPr>
              <w:autoSpaceDE w:val="0"/>
              <w:autoSpaceDN w:val="0"/>
              <w:adjustRightInd w:val="0"/>
              <w:snapToGrid w:val="0"/>
              <w:jc w:val="center"/>
              <w:rPr>
                <w:rFonts w:ascii="宋体" w:hAnsi="宋体"/>
              </w:rPr>
            </w:pPr>
            <w:r>
              <w:rPr>
                <w:rFonts w:hint="eastAsia" w:ascii="宋体" w:hAnsi="宋体"/>
              </w:rPr>
              <w:t>投标人综合得分</w:t>
            </w:r>
          </w:p>
        </w:tc>
        <w:tc>
          <w:tcPr>
            <w:tcW w:w="6979" w:type="dxa"/>
            <w:gridSpan w:val="3"/>
            <w:vAlign w:val="center"/>
          </w:tcPr>
          <w:p>
            <w:pPr>
              <w:autoSpaceDE w:val="0"/>
              <w:autoSpaceDN w:val="0"/>
              <w:adjustRightInd w:val="0"/>
              <w:snapToGrid w:val="0"/>
              <w:jc w:val="center"/>
              <w:rPr>
                <w:rFonts w:ascii="宋体" w:hAnsi="宋体"/>
              </w:rPr>
            </w:pPr>
            <w:r>
              <w:rPr>
                <w:rFonts w:hint="eastAsia" w:ascii="宋体" w:hAnsi="宋体"/>
              </w:rPr>
              <w:t>商务标得分+技术标得分+价格标得分=100</w:t>
            </w:r>
          </w:p>
        </w:tc>
      </w:tr>
    </w:tbl>
    <w:p>
      <w:pPr>
        <w:pStyle w:val="2"/>
      </w:pPr>
    </w:p>
    <w:p>
      <w:pPr>
        <w:numPr>
          <w:ilvl w:val="0"/>
          <w:numId w:val="28"/>
        </w:numPr>
        <w:spacing w:line="360" w:lineRule="auto"/>
        <w:jc w:val="left"/>
        <w:outlineLvl w:val="2"/>
        <w:rPr>
          <w:rStyle w:val="29"/>
          <w:rFonts w:ascii="宋体" w:hAnsi="宋体"/>
          <w:b/>
          <w:szCs w:val="21"/>
        </w:rPr>
      </w:pPr>
      <w:bookmarkStart w:id="52" w:name="_Toc102052798"/>
      <w:r>
        <w:rPr>
          <w:rStyle w:val="29"/>
          <w:rFonts w:hint="eastAsia" w:ascii="宋体" w:hAnsi="宋体"/>
          <w:b/>
          <w:bCs/>
          <w:szCs w:val="21"/>
        </w:rPr>
        <w:t>符合性检查</w:t>
      </w:r>
      <w:bookmarkEnd w:id="52"/>
    </w:p>
    <w:tbl>
      <w:tblPr>
        <w:tblStyle w:val="15"/>
        <w:tblW w:w="9516" w:type="dxa"/>
        <w:jc w:val="center"/>
        <w:tblCellSpacing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fixed"/>
        <w:tblCellMar>
          <w:top w:w="15" w:type="dxa"/>
          <w:left w:w="15" w:type="dxa"/>
          <w:bottom w:w="15" w:type="dxa"/>
          <w:right w:w="15" w:type="dxa"/>
        </w:tblCellMar>
      </w:tblPr>
      <w:tblGrid>
        <w:gridCol w:w="1881"/>
        <w:gridCol w:w="7635"/>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83" w:hRule="atLeast"/>
          <w:tblCellSpacing w:w="0" w:type="dxa"/>
          <w:jc w:val="center"/>
        </w:trPr>
        <w:tc>
          <w:tcPr>
            <w:tcW w:w="1881"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评议项目</w:t>
            </w:r>
          </w:p>
        </w:tc>
        <w:tc>
          <w:tcPr>
            <w:tcW w:w="7635" w:type="dxa"/>
            <w:tcBorders>
              <w:top w:val="outset" w:color="DDDDDD" w:sz="6" w:space="0"/>
              <w:left w:val="outset" w:color="DDDDDD" w:sz="6" w:space="0"/>
              <w:bottom w:val="outset" w:color="DDDDDD" w:sz="6" w:space="0"/>
              <w:right w:val="outset" w:color="DDDDDD" w:sz="6" w:space="0"/>
            </w:tcBorders>
            <w:shd w:val="clear" w:color="auto" w:fill="EEEEEE"/>
            <w:vAlign w:val="center"/>
          </w:tcPr>
          <w:p>
            <w:pPr>
              <w:spacing w:line="360" w:lineRule="auto"/>
              <w:jc w:val="center"/>
              <w:rPr>
                <w:rFonts w:ascii="宋体" w:hAnsi="宋体" w:cs="仿宋"/>
                <w:szCs w:val="21"/>
              </w:rPr>
            </w:pPr>
            <w:r>
              <w:rPr>
                <w:rFonts w:hint="eastAsia" w:ascii="宋体" w:hAnsi="宋体" w:cs="仿宋"/>
                <w:szCs w:val="21"/>
              </w:rPr>
              <w:t>评议标准</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响应文件</w:t>
            </w:r>
          </w:p>
        </w:tc>
        <w:tc>
          <w:tcPr>
            <w:tcW w:w="7635" w:type="dxa"/>
            <w:tcBorders>
              <w:top w:val="outset" w:color="DDDDDD" w:sz="6" w:space="0"/>
              <w:left w:val="outset" w:color="DDDDDD" w:sz="6" w:space="0"/>
              <w:bottom w:val="outset" w:color="DDDDDD" w:sz="6" w:space="0"/>
              <w:right w:val="outset" w:color="DDDDDD" w:sz="6" w:space="0"/>
            </w:tcBorders>
            <w:vAlign w:val="center"/>
          </w:tcPr>
          <w:p>
            <w:pPr>
              <w:tabs>
                <w:tab w:val="left" w:pos="531"/>
              </w:tabs>
              <w:snapToGrid w:val="0"/>
              <w:rPr>
                <w:rFonts w:ascii="宋体" w:hAnsi="宋体" w:cs="宋体"/>
                <w:szCs w:val="21"/>
              </w:rPr>
            </w:pPr>
            <w:r>
              <w:rPr>
                <w:rFonts w:hint="eastAsia" w:ascii="宋体" w:hAnsi="宋体" w:cs="宋体"/>
                <w:szCs w:val="21"/>
              </w:rPr>
              <w:t>投标人提交的响应文件是否按要求编制目录、加密；投标文件的加密密码在按要求发送至招标人</w:t>
            </w:r>
            <w:r>
              <w:rPr>
                <w:rFonts w:ascii="宋体" w:hAnsi="宋体" w:cs="宋体"/>
                <w:szCs w:val="21"/>
              </w:rPr>
              <w:t>且</w:t>
            </w:r>
            <w:r>
              <w:rPr>
                <w:rFonts w:hint="eastAsia" w:ascii="宋体" w:hAnsi="宋体" w:cs="宋体"/>
                <w:szCs w:val="21"/>
              </w:rPr>
              <w:t>保证</w:t>
            </w:r>
            <w:r>
              <w:rPr>
                <w:rFonts w:ascii="宋体" w:hAnsi="宋体" w:cs="宋体"/>
                <w:szCs w:val="21"/>
              </w:rPr>
              <w:t>文件完整可正常打开；</w:t>
            </w:r>
            <w:r>
              <w:rPr>
                <w:rFonts w:hint="eastAsia" w:ascii="宋体" w:hAnsi="宋体" w:cs="宋体"/>
                <w:szCs w:val="21"/>
              </w:rPr>
              <w:t>投标人必须提供由法人代表或其书面授权人签署并加盖投标人公章的投标响应文件。</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法定代表人证明书及授权委托证明书</w:t>
            </w:r>
          </w:p>
        </w:tc>
        <w:tc>
          <w:tcPr>
            <w:tcW w:w="7635" w:type="dxa"/>
            <w:tcBorders>
              <w:top w:val="outset" w:color="DDDDDD" w:sz="6" w:space="0"/>
              <w:left w:val="outset" w:color="DDDDDD" w:sz="6" w:space="0"/>
              <w:bottom w:val="outset" w:color="DDDDDD" w:sz="6" w:space="0"/>
              <w:right w:val="outset" w:color="DDDDDD" w:sz="6" w:space="0"/>
            </w:tcBorders>
            <w:vAlign w:val="center"/>
          </w:tcPr>
          <w:p>
            <w:pPr>
              <w:tabs>
                <w:tab w:val="left" w:pos="531"/>
              </w:tabs>
              <w:snapToGrid w:val="0"/>
              <w:rPr>
                <w:rFonts w:ascii="宋体" w:hAnsi="宋体" w:cs="宋体"/>
                <w:szCs w:val="21"/>
              </w:rPr>
            </w:pPr>
            <w:r>
              <w:rPr>
                <w:rFonts w:hint="eastAsia" w:ascii="宋体" w:hAnsi="宋体" w:cs="宋体"/>
                <w:szCs w:val="21"/>
              </w:rPr>
              <w:t>是否提供法定代表人证明书、法人授权委托证明书，如单位法定代表人为本项目授权代表，则仅提供法定代表人证明书及身份证复印件（身份证原件备查，各类证明书需加盖公章）。</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资格证明文件</w:t>
            </w:r>
          </w:p>
        </w:tc>
        <w:tc>
          <w:tcPr>
            <w:tcW w:w="7635" w:type="dxa"/>
            <w:tcBorders>
              <w:top w:val="outset" w:color="DDDDDD" w:sz="6" w:space="0"/>
              <w:left w:val="outset" w:color="DDDDDD" w:sz="6" w:space="0"/>
              <w:bottom w:val="outset" w:color="DDDDDD" w:sz="6" w:space="0"/>
              <w:right w:val="outset" w:color="DDDDDD" w:sz="6" w:space="0"/>
            </w:tcBorders>
            <w:vAlign w:val="center"/>
          </w:tcPr>
          <w:p>
            <w:pPr>
              <w:pStyle w:val="22"/>
              <w:numPr>
                <w:ilvl w:val="0"/>
                <w:numId w:val="29"/>
              </w:numPr>
              <w:tabs>
                <w:tab w:val="left" w:pos="0"/>
                <w:tab w:val="left" w:pos="632"/>
              </w:tabs>
              <w:snapToGrid w:val="0"/>
              <w:ind w:left="0" w:firstLine="0" w:firstLineChars="0"/>
              <w:rPr>
                <w:rFonts w:ascii="宋体" w:hAnsi="宋体" w:eastAsia="宋体" w:cs="宋体"/>
                <w:szCs w:val="21"/>
              </w:rPr>
            </w:pPr>
            <w:r>
              <w:rPr>
                <w:rFonts w:hint="eastAsia" w:ascii="宋体" w:hAnsi="宋体" w:eastAsia="宋体" w:cs="宋体"/>
                <w:szCs w:val="21"/>
              </w:rPr>
              <w:t>投标人必须为中华人民共和国境内注册且合法运作的企业。（提供企业营业执照并加盖投标人公章）</w:t>
            </w:r>
          </w:p>
          <w:p>
            <w:pPr>
              <w:pStyle w:val="22"/>
              <w:numPr>
                <w:ilvl w:val="0"/>
                <w:numId w:val="29"/>
              </w:numPr>
              <w:tabs>
                <w:tab w:val="left" w:pos="0"/>
                <w:tab w:val="left" w:pos="632"/>
              </w:tabs>
              <w:snapToGrid w:val="0"/>
              <w:ind w:left="0" w:firstLine="0" w:firstLineChars="0"/>
              <w:rPr>
                <w:rFonts w:ascii="宋体" w:hAnsi="宋体" w:eastAsia="宋体" w:cs="宋体"/>
                <w:szCs w:val="21"/>
              </w:rPr>
            </w:pPr>
            <w:r>
              <w:rPr>
                <w:rFonts w:hint="eastAsia" w:ascii="宋体" w:hAnsi="宋体" w:eastAsia="宋体" w:cs="宋体"/>
                <w:szCs w:val="21"/>
              </w:rPr>
              <w:t>投标人无尚在处罚期内的经营异常信息、无严重违法失信记录。（须提供国家企业信用信息公示系统</w:t>
            </w:r>
            <w:r>
              <w:rPr>
                <w:rFonts w:ascii="宋体" w:hAnsi="宋体" w:eastAsia="宋体" w:cs="宋体"/>
                <w:szCs w:val="21"/>
              </w:rPr>
              <w:t>www.gsxt.gov.cn公示的企业</w:t>
            </w:r>
            <w:r>
              <w:rPr>
                <w:rFonts w:hint="eastAsia" w:ascii="宋体" w:hAnsi="宋体" w:eastAsia="宋体" w:cs="宋体"/>
                <w:szCs w:val="21"/>
              </w:rPr>
              <w:t>基础信息及经营异常信息、严重违法失信记录查询结果页面</w:t>
            </w:r>
            <w:r>
              <w:rPr>
                <w:rFonts w:ascii="宋体" w:hAnsi="宋体" w:eastAsia="宋体" w:cs="宋体"/>
                <w:szCs w:val="21"/>
              </w:rPr>
              <w:t>打印件并加盖</w:t>
            </w:r>
            <w:r>
              <w:rPr>
                <w:rFonts w:hint="eastAsia" w:ascii="宋体" w:hAnsi="宋体" w:eastAsia="宋体" w:cs="宋体"/>
                <w:szCs w:val="21"/>
              </w:rPr>
              <w:t>投标人公章）。</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rHeight w:val="452" w:hRule="atLeast"/>
          <w:tblCellSpacing w:w="0" w:type="dxa"/>
          <w:jc w:val="center"/>
        </w:trPr>
        <w:tc>
          <w:tcPr>
            <w:tcW w:w="1881" w:type="dxa"/>
            <w:tcBorders>
              <w:top w:val="outset" w:color="DDDDDD" w:sz="6" w:space="0"/>
              <w:left w:val="outset" w:color="DDDDDD" w:sz="6" w:space="0"/>
              <w:bottom w:val="outset" w:color="DDDDDD" w:sz="6" w:space="0"/>
              <w:right w:val="outset" w:color="DDDDDD" w:sz="6" w:space="0"/>
            </w:tcBorders>
            <w:vAlign w:val="center"/>
          </w:tcPr>
          <w:p>
            <w:pPr>
              <w:spacing w:line="360" w:lineRule="auto"/>
              <w:jc w:val="center"/>
              <w:rPr>
                <w:rFonts w:ascii="宋体" w:hAnsi="宋体" w:cs="仿宋"/>
                <w:szCs w:val="21"/>
              </w:rPr>
            </w:pPr>
            <w:r>
              <w:rPr>
                <w:rFonts w:hint="eastAsia" w:ascii="宋体" w:hAnsi="宋体" w:cs="仿宋"/>
                <w:szCs w:val="21"/>
              </w:rPr>
              <w:t>控制金额</w:t>
            </w:r>
          </w:p>
        </w:tc>
        <w:tc>
          <w:tcPr>
            <w:tcW w:w="7635" w:type="dxa"/>
            <w:tcBorders>
              <w:top w:val="outset" w:color="DDDDDD" w:sz="6" w:space="0"/>
              <w:left w:val="outset" w:color="DDDDDD" w:sz="6" w:space="0"/>
              <w:bottom w:val="outset" w:color="DDDDDD" w:sz="6" w:space="0"/>
              <w:right w:val="outset" w:color="DDDDDD" w:sz="6" w:space="0"/>
            </w:tcBorders>
            <w:vAlign w:val="center"/>
          </w:tcPr>
          <w:p>
            <w:pPr>
              <w:tabs>
                <w:tab w:val="left" w:pos="531"/>
              </w:tabs>
              <w:snapToGrid w:val="0"/>
              <w:rPr>
                <w:rFonts w:ascii="宋体" w:hAnsi="宋体" w:cs="宋体"/>
                <w:szCs w:val="21"/>
              </w:rPr>
            </w:pPr>
            <w:r>
              <w:rPr>
                <w:rFonts w:hint="eastAsia" w:ascii="宋体" w:hAnsi="宋体" w:cs="宋体"/>
                <w:szCs w:val="21"/>
              </w:rPr>
              <w:t>本项目单年控制金额为人民币</w:t>
            </w:r>
            <w:r>
              <w:rPr>
                <w:rFonts w:ascii="宋体" w:hAnsi="宋体" w:cs="宋体"/>
                <w:szCs w:val="21"/>
              </w:rPr>
              <w:t>20万元（含</w:t>
            </w:r>
            <w:r>
              <w:rPr>
                <w:rFonts w:hint="eastAsia" w:ascii="宋体" w:hAnsi="宋体" w:cs="宋体"/>
                <w:szCs w:val="21"/>
              </w:rPr>
              <w:t>值增</w:t>
            </w:r>
            <w:r>
              <w:rPr>
                <w:rFonts w:ascii="宋体" w:hAnsi="宋体" w:cs="宋体"/>
                <w:szCs w:val="21"/>
              </w:rPr>
              <w:t>税）</w:t>
            </w:r>
            <w:r>
              <w:rPr>
                <w:rFonts w:hint="eastAsia" w:ascii="宋体" w:hAnsi="宋体" w:cs="宋体"/>
                <w:szCs w:val="21"/>
              </w:rPr>
              <w:t>，3年总控制金额为人民币6</w:t>
            </w:r>
            <w:r>
              <w:rPr>
                <w:rFonts w:ascii="宋体" w:hAnsi="宋体" w:cs="宋体"/>
                <w:szCs w:val="21"/>
              </w:rPr>
              <w:t>0</w:t>
            </w:r>
            <w:r>
              <w:rPr>
                <w:rFonts w:hint="eastAsia" w:ascii="宋体" w:hAnsi="宋体" w:cs="宋体"/>
                <w:szCs w:val="21"/>
              </w:rPr>
              <w:t>万元（含增值税），报价超过上述控制金额的投标文件作废标处理。</w:t>
            </w:r>
          </w:p>
        </w:tc>
      </w:tr>
    </w:tbl>
    <w:p>
      <w:pPr>
        <w:numPr>
          <w:ilvl w:val="0"/>
          <w:numId w:val="28"/>
        </w:numPr>
        <w:spacing w:before="936" w:beforeLines="300" w:line="360" w:lineRule="auto"/>
        <w:jc w:val="left"/>
        <w:outlineLvl w:val="2"/>
        <w:rPr>
          <w:rStyle w:val="29"/>
          <w:rFonts w:ascii="宋体" w:hAnsi="宋体"/>
          <w:b/>
          <w:bCs/>
          <w:szCs w:val="21"/>
        </w:rPr>
      </w:pPr>
      <w:bookmarkStart w:id="53" w:name="_Toc102052799"/>
      <w:r>
        <w:rPr>
          <w:rStyle w:val="29"/>
          <w:rFonts w:hint="eastAsia" w:ascii="宋体" w:hAnsi="宋体"/>
          <w:b/>
          <w:bCs/>
          <w:szCs w:val="21"/>
        </w:rPr>
        <w:t>综合评议指标表</w:t>
      </w:r>
      <w:bookmarkEnd w:id="53"/>
    </w:p>
    <w:tbl>
      <w:tblPr>
        <w:tblStyle w:val="15"/>
        <w:tblW w:w="10485" w:type="dxa"/>
        <w:jc w:val="center"/>
        <w:tblCellSpacing w:w="0"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985"/>
        <w:gridCol w:w="995"/>
        <w:gridCol w:w="850"/>
        <w:gridCol w:w="7655"/>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985" w:type="dxa"/>
            <w:shd w:val="clear" w:color="auto" w:fill="EEEEEE"/>
          </w:tcPr>
          <w:p>
            <w:pPr>
              <w:spacing w:line="360" w:lineRule="auto"/>
              <w:jc w:val="center"/>
              <w:rPr>
                <w:rFonts w:ascii="宋体" w:hAnsi="宋体"/>
                <w:b/>
                <w:szCs w:val="21"/>
              </w:rPr>
            </w:pPr>
            <w:r>
              <w:rPr>
                <w:rFonts w:hint="eastAsia" w:ascii="宋体" w:hAnsi="宋体"/>
                <w:b/>
                <w:szCs w:val="21"/>
              </w:rPr>
              <w:t>序号</w:t>
            </w:r>
          </w:p>
        </w:tc>
        <w:tc>
          <w:tcPr>
            <w:tcW w:w="995" w:type="dxa"/>
            <w:shd w:val="clear" w:color="auto" w:fill="EEEEEE"/>
            <w:tcMar>
              <w:top w:w="15" w:type="dxa"/>
              <w:left w:w="15" w:type="dxa"/>
              <w:bottom w:w="15" w:type="dxa"/>
              <w:right w:w="15" w:type="dxa"/>
            </w:tcMar>
            <w:vAlign w:val="center"/>
          </w:tcPr>
          <w:p>
            <w:pPr>
              <w:spacing w:line="360" w:lineRule="auto"/>
              <w:jc w:val="center"/>
              <w:rPr>
                <w:rFonts w:ascii="宋体" w:hAnsi="宋体"/>
                <w:b/>
                <w:szCs w:val="21"/>
              </w:rPr>
            </w:pPr>
            <w:r>
              <w:rPr>
                <w:rFonts w:hint="eastAsia" w:ascii="宋体" w:hAnsi="宋体"/>
                <w:b/>
                <w:szCs w:val="21"/>
              </w:rPr>
              <w:t>评议内容</w:t>
            </w:r>
          </w:p>
        </w:tc>
        <w:tc>
          <w:tcPr>
            <w:tcW w:w="850" w:type="dxa"/>
            <w:tcBorders>
              <w:right w:val="dotted" w:color="auto" w:sz="4" w:space="0"/>
            </w:tcBorders>
            <w:shd w:val="clear" w:color="auto" w:fill="EEEEEE"/>
            <w:tcMar>
              <w:top w:w="15" w:type="dxa"/>
              <w:left w:w="15" w:type="dxa"/>
              <w:bottom w:w="15" w:type="dxa"/>
              <w:right w:w="15" w:type="dxa"/>
            </w:tcMar>
            <w:vAlign w:val="center"/>
          </w:tcPr>
          <w:p>
            <w:pPr>
              <w:spacing w:line="360" w:lineRule="auto"/>
              <w:jc w:val="center"/>
              <w:rPr>
                <w:rFonts w:ascii="宋体" w:hAnsi="宋体"/>
                <w:b/>
                <w:szCs w:val="21"/>
              </w:rPr>
            </w:pPr>
            <w:r>
              <w:rPr>
                <w:rFonts w:ascii="宋体" w:hAnsi="宋体"/>
                <w:b/>
                <w:szCs w:val="21"/>
              </w:rPr>
              <w:t>分值</w:t>
            </w:r>
          </w:p>
        </w:tc>
        <w:tc>
          <w:tcPr>
            <w:tcW w:w="7655" w:type="dxa"/>
            <w:tcBorders>
              <w:left w:val="dotted" w:color="auto" w:sz="4" w:space="0"/>
            </w:tcBorders>
            <w:shd w:val="clear" w:color="auto" w:fill="EEEEEE"/>
            <w:vAlign w:val="center"/>
          </w:tcPr>
          <w:p>
            <w:pPr>
              <w:spacing w:line="360" w:lineRule="auto"/>
              <w:jc w:val="center"/>
              <w:rPr>
                <w:rFonts w:ascii="宋体" w:hAnsi="宋体"/>
                <w:b/>
                <w:szCs w:val="21"/>
              </w:rPr>
            </w:pPr>
            <w:r>
              <w:rPr>
                <w:rFonts w:hint="eastAsia" w:ascii="宋体" w:hAnsi="宋体"/>
                <w:b/>
                <w:szCs w:val="21"/>
              </w:rPr>
              <w:t>评议标准及权重</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blCellSpacing w:w="0" w:type="dxa"/>
          <w:jc w:val="center"/>
        </w:trPr>
        <w:tc>
          <w:tcPr>
            <w:tcW w:w="10485" w:type="dxa"/>
            <w:gridSpan w:val="4"/>
            <w:shd w:val="clear" w:color="auto" w:fill="auto"/>
          </w:tcPr>
          <w:p>
            <w:pPr>
              <w:spacing w:line="360" w:lineRule="auto"/>
              <w:jc w:val="center"/>
              <w:rPr>
                <w:rFonts w:ascii="宋体" w:hAnsi="宋体"/>
                <w:b/>
                <w:szCs w:val="21"/>
              </w:rPr>
            </w:pPr>
            <w:r>
              <w:rPr>
                <w:rFonts w:hint="eastAsia" w:ascii="宋体" w:hAnsi="宋体"/>
                <w:b/>
                <w:szCs w:val="21"/>
              </w:rPr>
              <w:t>商务评议项（</w:t>
            </w:r>
            <w:r>
              <w:rPr>
                <w:rFonts w:ascii="宋体" w:hAnsi="宋体"/>
                <w:b/>
                <w:szCs w:val="21"/>
              </w:rPr>
              <w:t>30</w:t>
            </w:r>
            <w:r>
              <w:rPr>
                <w:rFonts w:hint="eastAsia" w:ascii="宋体" w:hAnsi="宋体"/>
                <w:b/>
                <w:szCs w:val="21"/>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985" w:type="dxa"/>
            <w:vAlign w:val="center"/>
          </w:tcPr>
          <w:p>
            <w:pPr>
              <w:pStyle w:val="22"/>
              <w:numPr>
                <w:ilvl w:val="0"/>
                <w:numId w:val="30"/>
              </w:numPr>
              <w:spacing w:line="360" w:lineRule="auto"/>
              <w:ind w:firstLineChars="0"/>
              <w:jc w:val="center"/>
              <w:rPr>
                <w:rFonts w:ascii="宋体" w:hAnsi="宋体" w:eastAsia="宋体"/>
                <w:szCs w:val="21"/>
              </w:rPr>
            </w:pPr>
          </w:p>
        </w:tc>
        <w:tc>
          <w:tcPr>
            <w:tcW w:w="995" w:type="dxa"/>
            <w:tcMar>
              <w:top w:w="15" w:type="dxa"/>
              <w:left w:w="15" w:type="dxa"/>
              <w:bottom w:w="15" w:type="dxa"/>
              <w:right w:w="15" w:type="dxa"/>
            </w:tcMar>
            <w:vAlign w:val="center"/>
          </w:tcPr>
          <w:p>
            <w:pPr>
              <w:spacing w:line="320" w:lineRule="exact"/>
              <w:jc w:val="center"/>
              <w:rPr>
                <w:rFonts w:ascii="宋体" w:hAnsi="宋体" w:cs="宋体"/>
                <w:szCs w:val="21"/>
              </w:rPr>
            </w:pPr>
            <w:r>
              <w:rPr>
                <w:rFonts w:hint="eastAsia" w:ascii="宋体" w:hAnsi="宋体" w:cs="宋体"/>
                <w:szCs w:val="21"/>
              </w:rPr>
              <w:t>综合资质</w:t>
            </w:r>
          </w:p>
        </w:tc>
        <w:tc>
          <w:tcPr>
            <w:tcW w:w="850" w:type="dxa"/>
            <w:tcMar>
              <w:top w:w="15" w:type="dxa"/>
              <w:left w:w="15" w:type="dxa"/>
              <w:bottom w:w="15" w:type="dxa"/>
              <w:right w:w="15" w:type="dxa"/>
            </w:tcMar>
            <w:vAlign w:val="center"/>
          </w:tcPr>
          <w:p>
            <w:pPr>
              <w:spacing w:line="360" w:lineRule="auto"/>
              <w:jc w:val="center"/>
              <w:rPr>
                <w:rFonts w:ascii="宋体" w:hAnsi="宋体" w:cs="宋体"/>
                <w:szCs w:val="21"/>
              </w:rPr>
            </w:pPr>
            <w:r>
              <w:rPr>
                <w:rFonts w:ascii="宋体" w:hAnsi="宋体" w:cs="宋体"/>
                <w:szCs w:val="21"/>
              </w:rPr>
              <w:t>3</w:t>
            </w:r>
          </w:p>
        </w:tc>
        <w:tc>
          <w:tcPr>
            <w:tcW w:w="7655" w:type="dxa"/>
            <w:tcMar>
              <w:top w:w="15" w:type="dxa"/>
              <w:left w:w="15" w:type="dxa"/>
              <w:bottom w:w="15" w:type="dxa"/>
              <w:right w:w="15" w:type="dxa"/>
            </w:tcMar>
            <w:vAlign w:val="center"/>
          </w:tcPr>
          <w:p>
            <w:pPr>
              <w:numPr>
                <w:ilvl w:val="255"/>
                <w:numId w:val="0"/>
              </w:numPr>
              <w:rPr>
                <w:rFonts w:ascii="宋体" w:hAnsi="宋体" w:cs="宋体"/>
                <w:kern w:val="0"/>
                <w:szCs w:val="21"/>
              </w:rPr>
            </w:pPr>
            <w:r>
              <w:rPr>
                <w:rFonts w:hint="eastAsia" w:ascii="宋体" w:hAnsi="宋体" w:cs="宋体"/>
                <w:szCs w:val="21"/>
              </w:rPr>
              <w:t>根据投标人</w:t>
            </w:r>
            <w:r>
              <w:rPr>
                <w:rFonts w:hint="eastAsia" w:ascii="宋体" w:hAnsi="宋体" w:cs="宋体"/>
                <w:kern w:val="0"/>
                <w:szCs w:val="21"/>
              </w:rPr>
              <w:t>的自有员工数量、纳税情况等进行综合比较：优秀得</w:t>
            </w:r>
            <w:r>
              <w:rPr>
                <w:rFonts w:ascii="宋体" w:hAnsi="宋体" w:cs="宋体"/>
                <w:kern w:val="0"/>
                <w:szCs w:val="21"/>
              </w:rPr>
              <w:t>3</w:t>
            </w:r>
            <w:r>
              <w:rPr>
                <w:rFonts w:hint="eastAsia" w:ascii="宋体" w:hAnsi="宋体" w:cs="宋体"/>
                <w:kern w:val="0"/>
                <w:szCs w:val="21"/>
              </w:rPr>
              <w:t>分，良好得</w:t>
            </w:r>
            <w:r>
              <w:rPr>
                <w:rFonts w:ascii="宋体" w:hAnsi="宋体" w:cs="宋体"/>
                <w:kern w:val="0"/>
                <w:szCs w:val="21"/>
              </w:rPr>
              <w:t>2</w:t>
            </w:r>
            <w:r>
              <w:rPr>
                <w:rFonts w:hint="eastAsia" w:ascii="宋体" w:hAnsi="宋体" w:cs="宋体"/>
                <w:kern w:val="0"/>
                <w:szCs w:val="21"/>
              </w:rPr>
              <w:t>分，一般得</w:t>
            </w:r>
            <w:r>
              <w:rPr>
                <w:rFonts w:ascii="宋体" w:hAnsi="宋体" w:cs="宋体"/>
                <w:kern w:val="0"/>
                <w:szCs w:val="21"/>
              </w:rPr>
              <w:t>1</w:t>
            </w:r>
            <w:r>
              <w:rPr>
                <w:rFonts w:hint="eastAsia" w:ascii="宋体" w:hAnsi="宋体" w:cs="宋体"/>
                <w:kern w:val="0"/>
                <w:szCs w:val="21"/>
              </w:rPr>
              <w:t>分，差不得分。</w:t>
            </w:r>
          </w:p>
          <w:p>
            <w:pPr>
              <w:pStyle w:val="2"/>
            </w:pPr>
          </w:p>
          <w:p>
            <w:pPr>
              <w:numPr>
                <w:ilvl w:val="255"/>
                <w:numId w:val="0"/>
              </w:numPr>
              <w:rPr>
                <w:rFonts w:ascii="宋体" w:hAnsi="宋体" w:cs="宋体"/>
                <w:kern w:val="0"/>
                <w:szCs w:val="21"/>
              </w:rPr>
            </w:pPr>
            <w:r>
              <w:rPr>
                <w:rFonts w:hint="eastAsia" w:ascii="宋体"/>
              </w:rPr>
              <w:t>说</w:t>
            </w:r>
            <w:r>
              <w:rPr>
                <w:rFonts w:hint="eastAsia" w:ascii="宋体" w:cs="宋体"/>
                <w:kern w:val="0"/>
                <w:szCs w:val="21"/>
              </w:rPr>
              <w:t>明：以投标人所提供能体现投标人公司的人员规模信息（证明资料如企业简介或社保缴纳证明等）、2020或2021年纳税情况（完税证明或第三方财务审计报告等可信证明材料）等评审依据的资料（以上证明资料均需加盖投标人公章）。</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985" w:type="dxa"/>
            <w:vAlign w:val="center"/>
          </w:tcPr>
          <w:p>
            <w:pPr>
              <w:pStyle w:val="22"/>
              <w:numPr>
                <w:ilvl w:val="0"/>
                <w:numId w:val="30"/>
              </w:numPr>
              <w:spacing w:line="360" w:lineRule="auto"/>
              <w:ind w:firstLineChars="0"/>
              <w:jc w:val="center"/>
              <w:rPr>
                <w:rFonts w:ascii="宋体" w:hAnsi="宋体" w:eastAsia="宋体"/>
                <w:szCs w:val="21"/>
              </w:rPr>
            </w:pPr>
          </w:p>
        </w:tc>
        <w:tc>
          <w:tcPr>
            <w:tcW w:w="995" w:type="dxa"/>
            <w:tcMar>
              <w:top w:w="15" w:type="dxa"/>
              <w:left w:w="15" w:type="dxa"/>
              <w:bottom w:w="15" w:type="dxa"/>
              <w:right w:w="15" w:type="dxa"/>
            </w:tcMar>
            <w:vAlign w:val="center"/>
          </w:tcPr>
          <w:p>
            <w:pPr>
              <w:spacing w:line="320" w:lineRule="exact"/>
              <w:jc w:val="center"/>
              <w:rPr>
                <w:rFonts w:ascii="宋体" w:hAnsi="宋体" w:cs="宋体"/>
                <w:szCs w:val="21"/>
              </w:rPr>
            </w:pPr>
            <w:r>
              <w:rPr>
                <w:rFonts w:hint="eastAsia" w:ascii="宋体" w:hAnsi="宋体" w:cs="宋体"/>
                <w:szCs w:val="21"/>
              </w:rPr>
              <w:t>信誉情况</w:t>
            </w:r>
          </w:p>
        </w:tc>
        <w:tc>
          <w:tcPr>
            <w:tcW w:w="850" w:type="dxa"/>
            <w:tcMar>
              <w:top w:w="15" w:type="dxa"/>
              <w:left w:w="15" w:type="dxa"/>
              <w:bottom w:w="15" w:type="dxa"/>
              <w:right w:w="15" w:type="dxa"/>
            </w:tcMar>
            <w:vAlign w:val="center"/>
          </w:tcPr>
          <w:p>
            <w:pPr>
              <w:spacing w:line="360" w:lineRule="auto"/>
              <w:jc w:val="center"/>
              <w:rPr>
                <w:rFonts w:ascii="宋体" w:hAnsi="宋体" w:cs="宋体"/>
                <w:szCs w:val="21"/>
              </w:rPr>
            </w:pPr>
            <w:r>
              <w:rPr>
                <w:rFonts w:ascii="宋体" w:hAnsi="宋体" w:cs="宋体"/>
                <w:szCs w:val="21"/>
              </w:rPr>
              <w:t>3</w:t>
            </w:r>
          </w:p>
        </w:tc>
        <w:tc>
          <w:tcPr>
            <w:tcW w:w="7655" w:type="dxa"/>
            <w:tcMar>
              <w:top w:w="15" w:type="dxa"/>
              <w:left w:w="15" w:type="dxa"/>
              <w:bottom w:w="15" w:type="dxa"/>
              <w:right w:w="15" w:type="dxa"/>
            </w:tcMar>
            <w:vAlign w:val="center"/>
          </w:tcPr>
          <w:p>
            <w:pPr>
              <w:numPr>
                <w:ilvl w:val="255"/>
                <w:numId w:val="0"/>
              </w:numPr>
              <w:rPr>
                <w:rFonts w:ascii="宋体" w:hAnsi="宋体"/>
              </w:rPr>
            </w:pPr>
            <w:r>
              <w:rPr>
                <w:rFonts w:hint="eastAsia" w:ascii="宋体" w:hAnsi="宋体" w:cs="宋体"/>
                <w:kern w:val="0"/>
                <w:szCs w:val="21"/>
              </w:rPr>
              <w:t>根据投标人获得</w:t>
            </w:r>
            <w:r>
              <w:rPr>
                <w:rFonts w:hint="eastAsia" w:ascii="宋体" w:hAnsi="宋体"/>
              </w:rPr>
              <w:t>会议活动主办方或上级主管单位或相关行业协会授予的感谢信、表扬信、证书、奖项等数量</w:t>
            </w:r>
            <w:r>
              <w:rPr>
                <w:rFonts w:hint="eastAsia" w:ascii="宋体" w:hAnsi="宋体" w:cs="宋体"/>
                <w:kern w:val="0"/>
                <w:szCs w:val="21"/>
              </w:rPr>
              <w:t>进行比较：第一名得</w:t>
            </w:r>
            <w:r>
              <w:rPr>
                <w:rFonts w:ascii="宋体" w:hAnsi="宋体" w:cs="宋体"/>
                <w:kern w:val="0"/>
                <w:szCs w:val="21"/>
              </w:rPr>
              <w:t>3</w:t>
            </w:r>
            <w:r>
              <w:rPr>
                <w:rFonts w:hint="eastAsia" w:ascii="宋体" w:hAnsi="宋体" w:cs="宋体"/>
                <w:kern w:val="0"/>
                <w:szCs w:val="21"/>
              </w:rPr>
              <w:t>分，第二名得</w:t>
            </w:r>
            <w:r>
              <w:rPr>
                <w:rFonts w:ascii="宋体" w:hAnsi="宋体" w:cs="宋体"/>
                <w:kern w:val="0"/>
                <w:szCs w:val="21"/>
              </w:rPr>
              <w:t>2</w:t>
            </w:r>
            <w:r>
              <w:rPr>
                <w:rFonts w:hint="eastAsia" w:ascii="宋体" w:hAnsi="宋体" w:cs="宋体"/>
                <w:kern w:val="0"/>
                <w:szCs w:val="21"/>
              </w:rPr>
              <w:t>分，第三名得</w:t>
            </w:r>
            <w:r>
              <w:rPr>
                <w:rFonts w:ascii="宋体" w:hAnsi="宋体" w:cs="宋体"/>
                <w:kern w:val="0"/>
                <w:szCs w:val="21"/>
              </w:rPr>
              <w:t>1</w:t>
            </w:r>
            <w:r>
              <w:rPr>
                <w:rFonts w:hint="eastAsia" w:ascii="宋体" w:hAnsi="宋体" w:cs="宋体"/>
                <w:kern w:val="0"/>
                <w:szCs w:val="21"/>
              </w:rPr>
              <w:t>分，无或无法判断</w:t>
            </w:r>
            <w:r>
              <w:rPr>
                <w:rFonts w:ascii="宋体" w:hAnsi="宋体" w:cs="宋体"/>
                <w:kern w:val="0"/>
                <w:szCs w:val="21"/>
              </w:rPr>
              <w:t>0分。</w:t>
            </w:r>
          </w:p>
          <w:p>
            <w:pPr>
              <w:numPr>
                <w:ilvl w:val="255"/>
                <w:numId w:val="0"/>
              </w:numPr>
              <w:rPr>
                <w:rFonts w:ascii="宋体" w:hAnsi="宋体"/>
              </w:rPr>
            </w:pPr>
          </w:p>
          <w:p>
            <w:pPr>
              <w:rPr>
                <w:rFonts w:ascii="宋体" w:hAnsi="宋体"/>
              </w:rPr>
            </w:pPr>
            <w:r>
              <w:rPr>
                <w:rFonts w:hint="eastAsia" w:ascii="宋体" w:hAnsi="宋体"/>
              </w:rPr>
              <w:t>说明：</w:t>
            </w:r>
          </w:p>
          <w:p>
            <w:pPr>
              <w:pStyle w:val="22"/>
              <w:numPr>
                <w:ilvl w:val="0"/>
                <w:numId w:val="31"/>
              </w:numPr>
              <w:snapToGrid w:val="0"/>
              <w:ind w:firstLineChars="0"/>
              <w:rPr>
                <w:rFonts w:ascii="宋体" w:hAnsi="宋体" w:eastAsia="宋体"/>
              </w:rPr>
            </w:pPr>
            <w:r>
              <w:rPr>
                <w:rFonts w:hint="eastAsia" w:ascii="宋体" w:hAnsi="宋体" w:eastAsia="宋体"/>
              </w:rPr>
              <w:t>投标人须提供由会议活动案例中主办方或上级主管单位或相关行业协会授予的感谢信、表扬信、证书、奖项等证明文件。需提供以上荣誉情况汇总清单，以上文件均需加盖投标单位公章。</w:t>
            </w:r>
          </w:p>
          <w:p>
            <w:pPr>
              <w:pStyle w:val="22"/>
              <w:numPr>
                <w:ilvl w:val="0"/>
                <w:numId w:val="31"/>
              </w:numPr>
              <w:snapToGrid w:val="0"/>
              <w:ind w:firstLineChars="0"/>
              <w:rPr>
                <w:rFonts w:ascii="宋体" w:hAnsi="宋体" w:eastAsia="宋体"/>
              </w:rPr>
            </w:pPr>
            <w:r>
              <w:rPr>
                <w:rFonts w:hint="eastAsia" w:ascii="宋体" w:hAnsi="宋体" w:eastAsia="宋体"/>
              </w:rPr>
              <w:t>同一项目且同一年份</w:t>
            </w:r>
            <w:r>
              <w:rPr>
                <w:rFonts w:ascii="宋体" w:hAnsi="宋体" w:eastAsia="宋体"/>
              </w:rPr>
              <w:t>/届次的不同证明文件视作1份。</w:t>
            </w:r>
          </w:p>
          <w:p>
            <w:pPr>
              <w:pStyle w:val="22"/>
              <w:numPr>
                <w:ilvl w:val="0"/>
                <w:numId w:val="31"/>
              </w:numPr>
              <w:snapToGrid w:val="0"/>
              <w:ind w:firstLineChars="0"/>
              <w:rPr>
                <w:rFonts w:ascii="宋体" w:hAnsi="宋体" w:cs="宋体"/>
                <w:szCs w:val="21"/>
              </w:rPr>
            </w:pPr>
            <w:r>
              <w:rPr>
                <w:rFonts w:hint="eastAsia" w:ascii="宋体" w:hAnsi="宋体" w:eastAsia="宋体"/>
              </w:rPr>
              <w:t>未提供证明资料、未按要求提供资料的或提供的相关证明文件因不清晰、不完整等原因无法判断的均得</w:t>
            </w:r>
            <w:r>
              <w:rPr>
                <w:rFonts w:ascii="宋体" w:hAnsi="宋体" w:eastAsia="宋体"/>
              </w:rPr>
              <w:t>0</w:t>
            </w:r>
            <w:r>
              <w:rPr>
                <w:rFonts w:hint="eastAsia" w:ascii="宋体" w:hAnsi="宋体" w:eastAsia="宋体"/>
              </w:rPr>
              <w:t>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985" w:type="dxa"/>
            <w:vAlign w:val="center"/>
          </w:tcPr>
          <w:p>
            <w:pPr>
              <w:pStyle w:val="22"/>
              <w:numPr>
                <w:ilvl w:val="0"/>
                <w:numId w:val="30"/>
              </w:numPr>
              <w:spacing w:line="360" w:lineRule="auto"/>
              <w:ind w:firstLineChars="0"/>
              <w:jc w:val="center"/>
              <w:rPr>
                <w:rFonts w:ascii="宋体" w:hAnsi="宋体" w:eastAsia="宋体"/>
                <w:szCs w:val="21"/>
              </w:rPr>
            </w:pPr>
          </w:p>
        </w:tc>
        <w:tc>
          <w:tcPr>
            <w:tcW w:w="995" w:type="dxa"/>
            <w:tcMar>
              <w:top w:w="15" w:type="dxa"/>
              <w:left w:w="15" w:type="dxa"/>
              <w:bottom w:w="15" w:type="dxa"/>
              <w:right w:w="15" w:type="dxa"/>
            </w:tcMar>
            <w:vAlign w:val="center"/>
          </w:tcPr>
          <w:p>
            <w:pPr>
              <w:spacing w:line="320" w:lineRule="exact"/>
              <w:jc w:val="center"/>
              <w:rPr>
                <w:rFonts w:ascii="宋体" w:hAnsi="宋体"/>
                <w:szCs w:val="21"/>
              </w:rPr>
            </w:pPr>
            <w:r>
              <w:rPr>
                <w:rFonts w:hint="eastAsia" w:ascii="宋体" w:hAnsi="宋体" w:cs="宋体"/>
                <w:szCs w:val="21"/>
              </w:rPr>
              <w:t>业绩</w:t>
            </w:r>
          </w:p>
        </w:tc>
        <w:tc>
          <w:tcPr>
            <w:tcW w:w="850" w:type="dxa"/>
            <w:tcMar>
              <w:top w:w="15" w:type="dxa"/>
              <w:left w:w="15" w:type="dxa"/>
              <w:bottom w:w="15" w:type="dxa"/>
              <w:right w:w="15" w:type="dxa"/>
            </w:tcMar>
            <w:vAlign w:val="center"/>
          </w:tcPr>
          <w:p>
            <w:pPr>
              <w:spacing w:line="360" w:lineRule="auto"/>
              <w:jc w:val="center"/>
              <w:rPr>
                <w:rFonts w:ascii="宋体" w:hAnsi="宋体"/>
                <w:szCs w:val="21"/>
              </w:rPr>
            </w:pPr>
            <w:r>
              <w:rPr>
                <w:rFonts w:ascii="宋体" w:hAnsi="宋体"/>
                <w:szCs w:val="21"/>
              </w:rPr>
              <w:t>12</w:t>
            </w:r>
          </w:p>
        </w:tc>
        <w:tc>
          <w:tcPr>
            <w:tcW w:w="7655" w:type="dxa"/>
            <w:tcMar>
              <w:top w:w="15" w:type="dxa"/>
              <w:left w:w="15" w:type="dxa"/>
              <w:bottom w:w="15" w:type="dxa"/>
              <w:right w:w="15" w:type="dxa"/>
            </w:tcMar>
            <w:vAlign w:val="center"/>
          </w:tcPr>
          <w:p>
            <w:pPr>
              <w:numPr>
                <w:ilvl w:val="255"/>
                <w:numId w:val="0"/>
              </w:numPr>
            </w:pPr>
            <w:r>
              <w:rPr>
                <w:rFonts w:hint="eastAsia" w:ascii="宋体" w:hAnsi="宋体" w:cs="宋体"/>
                <w:kern w:val="0"/>
                <w:szCs w:val="21"/>
              </w:rPr>
              <w:t>根据投标人提交的</w:t>
            </w:r>
            <w:r>
              <w:rPr>
                <w:rFonts w:ascii="宋体" w:hAnsi="宋体" w:cs="宋体"/>
                <w:szCs w:val="21"/>
              </w:rPr>
              <w:t>2019</w:t>
            </w:r>
            <w:r>
              <w:rPr>
                <w:rFonts w:hint="eastAsia" w:ascii="宋体" w:hAnsi="宋体" w:cs="宋体"/>
                <w:szCs w:val="21"/>
              </w:rPr>
              <w:t>年1月1日至本项目采购公告发布之日期间（以合同签订日期为准）参与组织或作为主办或承办或协办单位的会议活动项目案例</w:t>
            </w:r>
            <w:r>
              <w:rPr>
                <w:rFonts w:hint="eastAsia" w:ascii="宋体" w:hAnsi="宋体" w:cs="宋体"/>
                <w:kern w:val="0"/>
                <w:szCs w:val="21"/>
              </w:rPr>
              <w:t>业绩合同</w:t>
            </w:r>
            <w:r>
              <w:rPr>
                <w:rFonts w:hint="eastAsia" w:ascii="宋体" w:hAnsi="宋体"/>
              </w:rPr>
              <w:t>进行综合对比评分，</w:t>
            </w:r>
            <w:r>
              <w:rPr>
                <w:rFonts w:hint="eastAsia" w:ascii="宋体" w:cs="宋体"/>
                <w:kern w:val="0"/>
                <w:szCs w:val="21"/>
              </w:rPr>
              <w:t>评分要点如下</w:t>
            </w:r>
            <w:r>
              <w:rPr>
                <w:rFonts w:hint="eastAsia" w:ascii="宋体" w:hAnsi="宋体" w:cs="宋体"/>
                <w:kern w:val="0"/>
                <w:szCs w:val="21"/>
              </w:rPr>
              <w:t>：</w:t>
            </w:r>
          </w:p>
          <w:p>
            <w:pPr>
              <w:pStyle w:val="22"/>
              <w:numPr>
                <w:ilvl w:val="0"/>
                <w:numId w:val="32"/>
              </w:numPr>
              <w:ind w:firstLineChars="0"/>
              <w:rPr>
                <w:rFonts w:ascii="宋体" w:hAnsi="宋体" w:eastAsia="宋体" w:cs="宋体"/>
                <w:kern w:val="0"/>
                <w:szCs w:val="21"/>
              </w:rPr>
            </w:pPr>
            <w:r>
              <w:rPr>
                <w:rFonts w:hint="eastAsia" w:ascii="宋体" w:hAnsi="宋体" w:eastAsia="宋体" w:cs="宋体"/>
                <w:kern w:val="0"/>
                <w:szCs w:val="21"/>
              </w:rPr>
              <w:t>提供的项目案例为科技类或财经类活动且单个项目合同金额不少于人民币10万元（含）的业绩合同，每提供一份加2分；</w:t>
            </w:r>
          </w:p>
          <w:p>
            <w:pPr>
              <w:numPr>
                <w:ilvl w:val="0"/>
                <w:numId w:val="32"/>
              </w:numPr>
              <w:rPr>
                <w:rFonts w:ascii="宋体" w:hAnsi="宋体" w:cs="宋体"/>
                <w:kern w:val="0"/>
                <w:szCs w:val="21"/>
              </w:rPr>
            </w:pPr>
            <w:r>
              <w:rPr>
                <w:rFonts w:hint="eastAsia" w:ascii="宋体" w:hAnsi="宋体" w:cs="宋体"/>
                <w:kern w:val="0"/>
                <w:szCs w:val="21"/>
              </w:rPr>
              <w:t>提供的项目案例为国际级（主办单位为国际组织/外国政府等）活动或者国家级活动（最高主办单位为国家部委或省级政府）的业绩合同，每提供一份加1分。</w:t>
            </w:r>
          </w:p>
          <w:p>
            <w:pPr>
              <w:rPr>
                <w:rFonts w:ascii="宋体" w:hAnsi="宋体" w:cs="宋体"/>
                <w:szCs w:val="21"/>
              </w:rPr>
            </w:pPr>
            <w:r>
              <w:rPr>
                <w:rFonts w:hint="eastAsia" w:ascii="宋体" w:hAnsi="宋体" w:cs="宋体"/>
                <w:szCs w:val="21"/>
              </w:rPr>
              <w:t>说明：</w:t>
            </w:r>
          </w:p>
          <w:p>
            <w:pPr>
              <w:numPr>
                <w:ilvl w:val="0"/>
                <w:numId w:val="33"/>
              </w:numPr>
              <w:rPr>
                <w:rFonts w:ascii="宋体" w:hAnsi="宋体" w:cs="宋体"/>
                <w:szCs w:val="21"/>
              </w:rPr>
            </w:pPr>
            <w:r>
              <w:rPr>
                <w:rFonts w:hint="eastAsia" w:ascii="宋体" w:hAnsi="宋体" w:cs="宋体"/>
                <w:szCs w:val="21"/>
              </w:rPr>
              <w:t>以上评分要点第一项和第二项可累计得分，即</w:t>
            </w:r>
            <w:r>
              <w:rPr>
                <w:rFonts w:hint="eastAsia" w:ascii="宋体" w:cs="宋体"/>
                <w:kern w:val="0"/>
                <w:szCs w:val="21"/>
              </w:rPr>
              <w:t>同时满足以上2项要求的，每份有效合同得3分；不满足以上评分要点的合同不得分，本项最高12分。</w:t>
            </w:r>
          </w:p>
          <w:p>
            <w:pPr>
              <w:numPr>
                <w:ilvl w:val="0"/>
                <w:numId w:val="33"/>
              </w:numPr>
              <w:rPr>
                <w:rFonts w:hint="eastAsia" w:ascii="宋体" w:hAnsi="宋体" w:cs="宋体"/>
                <w:szCs w:val="21"/>
              </w:rPr>
            </w:pPr>
            <w:r>
              <w:rPr>
                <w:rFonts w:hint="eastAsia" w:ascii="宋体" w:hAnsi="宋体" w:cs="宋体"/>
                <w:szCs w:val="21"/>
              </w:rPr>
              <w:t>投标人必须提供能体现上述评议所需的合同关键页（包含但不限于</w:t>
            </w:r>
            <w:r>
              <w:rPr>
                <w:rFonts w:ascii="宋体" w:hAnsi="宋体" w:cs="宋体"/>
                <w:szCs w:val="21"/>
              </w:rPr>
              <w:t>项目名称、业主方名称、</w:t>
            </w:r>
            <w:r>
              <w:rPr>
                <w:rFonts w:hint="eastAsia" w:ascii="宋体" w:hAnsi="宋体" w:cs="宋体"/>
                <w:szCs w:val="21"/>
              </w:rPr>
              <w:t>合同标的金额、合同主要内容、签订时间、</w:t>
            </w:r>
            <w:r>
              <w:rPr>
                <w:rFonts w:hint="eastAsia"/>
              </w:rPr>
              <w:t>双方盖章</w:t>
            </w:r>
            <w:r>
              <w:rPr>
                <w:rFonts w:hint="eastAsia" w:ascii="宋体" w:hAnsi="宋体" w:cs="宋体"/>
                <w:szCs w:val="21"/>
              </w:rPr>
              <w:t>等）并加盖投标人公章；如合同未能体现活动类型、主办单位等信息的可提供相应官方网页、官方媒体报道、活动议程、活动照片等作为补充证明（需加盖公章）；未提供或提供的相关证明文件不清晰、不完整的，不得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985" w:type="dxa"/>
            <w:vAlign w:val="center"/>
          </w:tcPr>
          <w:p>
            <w:pPr>
              <w:pStyle w:val="22"/>
              <w:numPr>
                <w:ilvl w:val="0"/>
                <w:numId w:val="30"/>
              </w:numPr>
              <w:spacing w:line="360" w:lineRule="auto"/>
              <w:ind w:firstLineChars="0"/>
              <w:jc w:val="center"/>
              <w:rPr>
                <w:rFonts w:ascii="宋体" w:hAnsi="宋体" w:eastAsia="宋体"/>
                <w:szCs w:val="21"/>
              </w:rPr>
            </w:pPr>
          </w:p>
        </w:tc>
        <w:tc>
          <w:tcPr>
            <w:tcW w:w="995" w:type="dxa"/>
            <w:tcMar>
              <w:top w:w="15" w:type="dxa"/>
              <w:left w:w="15" w:type="dxa"/>
              <w:bottom w:w="15" w:type="dxa"/>
              <w:right w:w="15" w:type="dxa"/>
            </w:tcMar>
            <w:vAlign w:val="center"/>
          </w:tcPr>
          <w:p>
            <w:pPr>
              <w:spacing w:line="320" w:lineRule="exact"/>
              <w:jc w:val="center"/>
              <w:rPr>
                <w:rFonts w:ascii="宋体" w:hAnsi="宋体" w:cs="宋体"/>
                <w:szCs w:val="21"/>
              </w:rPr>
            </w:pPr>
            <w:r>
              <w:rPr>
                <w:rFonts w:hint="eastAsia" w:ascii="宋体" w:hAnsi="宋体" w:cs="宋体"/>
                <w:szCs w:val="21"/>
              </w:rPr>
              <w:t>过往活动出席嘉宾情况</w:t>
            </w:r>
          </w:p>
        </w:tc>
        <w:tc>
          <w:tcPr>
            <w:tcW w:w="850" w:type="dxa"/>
            <w:tcMar>
              <w:top w:w="15" w:type="dxa"/>
              <w:left w:w="15" w:type="dxa"/>
              <w:bottom w:w="15" w:type="dxa"/>
              <w:right w:w="15" w:type="dxa"/>
            </w:tcMar>
            <w:vAlign w:val="center"/>
          </w:tcPr>
          <w:p>
            <w:pPr>
              <w:spacing w:line="360" w:lineRule="auto"/>
              <w:jc w:val="center"/>
              <w:rPr>
                <w:rFonts w:ascii="宋体" w:hAnsi="宋体" w:cs="宋体"/>
                <w:szCs w:val="21"/>
              </w:rPr>
            </w:pPr>
            <w:r>
              <w:rPr>
                <w:rFonts w:ascii="宋体" w:hAnsi="宋体" w:cs="宋体"/>
                <w:szCs w:val="21"/>
              </w:rPr>
              <w:t>12</w:t>
            </w:r>
          </w:p>
        </w:tc>
        <w:tc>
          <w:tcPr>
            <w:tcW w:w="7655" w:type="dxa"/>
            <w:tcMar>
              <w:top w:w="15" w:type="dxa"/>
              <w:left w:w="15" w:type="dxa"/>
              <w:bottom w:w="15" w:type="dxa"/>
              <w:right w:w="15" w:type="dxa"/>
            </w:tcMar>
            <w:vAlign w:val="center"/>
          </w:tcPr>
          <w:p>
            <w:pPr>
              <w:numPr>
                <w:ilvl w:val="255"/>
                <w:numId w:val="0"/>
              </w:numPr>
              <w:rPr>
                <w:rFonts w:ascii="宋体" w:hAnsi="宋体"/>
              </w:rPr>
            </w:pPr>
            <w:r>
              <w:rPr>
                <w:rFonts w:hint="eastAsia" w:ascii="宋体" w:hAnsi="宋体"/>
              </w:rPr>
              <w:t>根据投标人</w:t>
            </w:r>
            <w:r>
              <w:rPr>
                <w:rFonts w:hint="eastAsia" w:ascii="宋体" w:hAnsi="宋体" w:cs="宋体"/>
                <w:kern w:val="0"/>
                <w:szCs w:val="21"/>
              </w:rPr>
              <w:t>提交的</w:t>
            </w:r>
            <w:r>
              <w:rPr>
                <w:rFonts w:ascii="宋体" w:hAnsi="宋体" w:cs="宋体"/>
                <w:szCs w:val="21"/>
              </w:rPr>
              <w:t>2019</w:t>
            </w:r>
            <w:r>
              <w:rPr>
                <w:rFonts w:hint="eastAsia" w:ascii="宋体" w:hAnsi="宋体" w:cs="宋体"/>
                <w:szCs w:val="21"/>
              </w:rPr>
              <w:t>年1月1日至本项目采购公告发布之日期间（以合同签订日期为准）参与组织或作为主办或承办或协办单位的会议活动项目案例</w:t>
            </w:r>
            <w:r>
              <w:rPr>
                <w:rFonts w:hint="eastAsia" w:ascii="宋体" w:hAnsi="宋体" w:cs="宋体"/>
                <w:kern w:val="0"/>
                <w:szCs w:val="21"/>
              </w:rPr>
              <w:t>业绩合同中</w:t>
            </w:r>
            <w:r>
              <w:rPr>
                <w:rFonts w:hint="eastAsia" w:ascii="宋体" w:hAnsi="宋体"/>
              </w:rPr>
              <w:t>，邀请到的演讲嘉宾名单的类别、层次、数量等进行综合评分</w:t>
            </w:r>
            <w:r>
              <w:rPr>
                <w:rFonts w:hint="eastAsia" w:ascii="宋体" w:cs="宋体"/>
                <w:kern w:val="0"/>
                <w:szCs w:val="21"/>
              </w:rPr>
              <w:t>，评分要点如下，以下（1）+（2）+（3）分数为本项得分，最高1</w:t>
            </w:r>
            <w:r>
              <w:rPr>
                <w:rFonts w:ascii="宋体" w:cs="宋体"/>
                <w:kern w:val="0"/>
                <w:szCs w:val="21"/>
              </w:rPr>
              <w:t>2</w:t>
            </w:r>
            <w:r>
              <w:rPr>
                <w:rFonts w:hint="eastAsia" w:ascii="宋体" w:cs="宋体"/>
                <w:kern w:val="0"/>
                <w:szCs w:val="21"/>
              </w:rPr>
              <w:t>分</w:t>
            </w:r>
            <w:r>
              <w:rPr>
                <w:rFonts w:hint="eastAsia" w:ascii="宋体" w:hAnsi="宋体"/>
              </w:rPr>
              <w:t>：</w:t>
            </w:r>
          </w:p>
          <w:p>
            <w:pPr>
              <w:pStyle w:val="2"/>
              <w:numPr>
                <w:ilvl w:val="255"/>
                <w:numId w:val="0"/>
              </w:numPr>
              <w:rPr>
                <w:rFonts w:ascii="宋体"/>
              </w:rPr>
            </w:pPr>
          </w:p>
          <w:p>
            <w:pPr>
              <w:pStyle w:val="22"/>
              <w:numPr>
                <w:ilvl w:val="0"/>
                <w:numId w:val="34"/>
              </w:numPr>
              <w:ind w:firstLineChars="0"/>
              <w:rPr>
                <w:rFonts w:ascii="宋体" w:hAnsi="宋体" w:eastAsia="宋体"/>
              </w:rPr>
            </w:pPr>
            <w:r>
              <w:rPr>
                <w:rFonts w:hint="eastAsia" w:ascii="宋体" w:hAnsi="宋体" w:eastAsia="宋体"/>
              </w:rPr>
              <w:t>项目案例活动的出席嘉宾中，以中国两院院士、外国院士、著名经济学家、著名科学家、国际科技奖项（如诺贝尔奖、图灵奖）得主等知名学者类嘉宾的数量进行排名，</w:t>
            </w:r>
            <w:r>
              <w:rPr>
                <w:rFonts w:hint="eastAsia" w:ascii="宋体" w:hAnsi="宋体" w:eastAsia="宋体" w:cs="宋体"/>
                <w:kern w:val="0"/>
                <w:szCs w:val="21"/>
              </w:rPr>
              <w:t>数量越多排名得分越高：</w:t>
            </w:r>
            <w:r>
              <w:rPr>
                <w:rFonts w:hint="eastAsia" w:ascii="宋体" w:hAnsi="宋体" w:eastAsia="宋体"/>
              </w:rPr>
              <w:t>第一名得4分；</w:t>
            </w:r>
            <w:r>
              <w:rPr>
                <w:rFonts w:hint="eastAsia" w:ascii="宋体" w:hAnsi="宋体" w:eastAsia="宋体" w:cs="宋体"/>
                <w:szCs w:val="21"/>
              </w:rPr>
              <w:t>第二名得</w:t>
            </w:r>
            <w:r>
              <w:rPr>
                <w:rFonts w:ascii="宋体" w:hAnsi="宋体" w:eastAsia="宋体" w:cs="宋体"/>
                <w:szCs w:val="21"/>
              </w:rPr>
              <w:t>3</w:t>
            </w:r>
            <w:r>
              <w:rPr>
                <w:rFonts w:hint="eastAsia" w:ascii="宋体" w:hAnsi="宋体" w:eastAsia="宋体" w:cs="宋体"/>
                <w:szCs w:val="21"/>
              </w:rPr>
              <w:t>分，第三名得</w:t>
            </w:r>
            <w:r>
              <w:rPr>
                <w:rFonts w:ascii="宋体" w:hAnsi="宋体" w:eastAsia="宋体" w:cs="宋体"/>
                <w:szCs w:val="21"/>
              </w:rPr>
              <w:t>2</w:t>
            </w:r>
            <w:r>
              <w:rPr>
                <w:rFonts w:hint="eastAsia" w:ascii="宋体" w:hAnsi="宋体" w:eastAsia="宋体" w:cs="宋体"/>
                <w:szCs w:val="21"/>
              </w:rPr>
              <w:t>分，其他名次得1分，无不得分；</w:t>
            </w:r>
          </w:p>
          <w:p>
            <w:pPr>
              <w:pStyle w:val="22"/>
              <w:numPr>
                <w:ilvl w:val="0"/>
                <w:numId w:val="34"/>
              </w:numPr>
              <w:ind w:firstLineChars="0"/>
              <w:rPr>
                <w:rFonts w:ascii="宋体" w:hAnsi="宋体" w:eastAsia="宋体"/>
              </w:rPr>
            </w:pPr>
            <w:r>
              <w:rPr>
                <w:rFonts w:hint="eastAsia" w:ascii="宋体" w:hAnsi="宋体" w:eastAsia="宋体"/>
              </w:rPr>
              <w:t>项目案例活动的出席嘉宾中，以中外政府副部级以上官员、国际组织高级官员等政要类嘉宾的数量进行排名，</w:t>
            </w:r>
            <w:r>
              <w:rPr>
                <w:rFonts w:hint="eastAsia" w:ascii="宋体" w:hAnsi="宋体" w:eastAsia="宋体" w:cs="宋体"/>
                <w:kern w:val="0"/>
                <w:szCs w:val="21"/>
              </w:rPr>
              <w:t>数量越多排名得分越高：</w:t>
            </w:r>
            <w:r>
              <w:rPr>
                <w:rFonts w:hint="eastAsia" w:ascii="宋体" w:hAnsi="宋体" w:eastAsia="宋体"/>
              </w:rPr>
              <w:t>第一名得4分；</w:t>
            </w:r>
            <w:r>
              <w:rPr>
                <w:rFonts w:hint="eastAsia" w:ascii="宋体" w:hAnsi="宋体" w:eastAsia="宋体" w:cs="宋体"/>
                <w:szCs w:val="21"/>
              </w:rPr>
              <w:t>第二名得</w:t>
            </w:r>
            <w:r>
              <w:rPr>
                <w:rFonts w:ascii="宋体" w:hAnsi="宋体" w:eastAsia="宋体" w:cs="宋体"/>
                <w:szCs w:val="21"/>
              </w:rPr>
              <w:t>3</w:t>
            </w:r>
            <w:r>
              <w:rPr>
                <w:rFonts w:hint="eastAsia" w:ascii="宋体" w:hAnsi="宋体" w:eastAsia="宋体" w:cs="宋体"/>
                <w:szCs w:val="21"/>
              </w:rPr>
              <w:t>分，第三名得</w:t>
            </w:r>
            <w:r>
              <w:rPr>
                <w:rFonts w:ascii="宋体" w:hAnsi="宋体" w:eastAsia="宋体" w:cs="宋体"/>
                <w:szCs w:val="21"/>
              </w:rPr>
              <w:t>2</w:t>
            </w:r>
            <w:r>
              <w:rPr>
                <w:rFonts w:hint="eastAsia" w:ascii="宋体" w:hAnsi="宋体" w:eastAsia="宋体" w:cs="宋体"/>
                <w:szCs w:val="21"/>
              </w:rPr>
              <w:t>分，其他名次得1分，无不得分；</w:t>
            </w:r>
          </w:p>
          <w:p>
            <w:pPr>
              <w:pStyle w:val="22"/>
              <w:numPr>
                <w:ilvl w:val="0"/>
                <w:numId w:val="34"/>
              </w:numPr>
              <w:ind w:firstLineChars="0"/>
              <w:rPr>
                <w:rStyle w:val="20"/>
                <w:rFonts w:ascii="宋体" w:hAnsi="宋体"/>
                <w:szCs w:val="24"/>
              </w:rPr>
            </w:pPr>
            <w:r>
              <w:rPr>
                <w:rFonts w:hint="eastAsia" w:ascii="宋体" w:hAnsi="宋体" w:eastAsia="宋体"/>
              </w:rPr>
              <w:t>项目案例活动的出席嘉宾中，以科技界领军跨国公司、著名央企国企、独角兽科技企业的</w:t>
            </w:r>
            <w:r>
              <w:rPr>
                <w:rFonts w:hint="eastAsia" w:ascii="宋体" w:eastAsia="宋体"/>
              </w:rPr>
              <w:t>总公司副总裁或以上级别、在华分公司副总裁及以上级别、首席执行官（CEO）、首席运营官（COO）、首席技术官（CTO）及同等级别等企业类嘉宾的数量进行排名，</w:t>
            </w:r>
            <w:r>
              <w:rPr>
                <w:rFonts w:hint="eastAsia" w:ascii="宋体" w:hAnsi="宋体" w:eastAsia="宋体" w:cs="宋体"/>
                <w:kern w:val="0"/>
                <w:szCs w:val="21"/>
              </w:rPr>
              <w:t>数量越多排名得分越高：</w:t>
            </w:r>
            <w:r>
              <w:rPr>
                <w:rFonts w:hint="eastAsia" w:ascii="宋体" w:hAnsi="宋体" w:eastAsia="宋体"/>
              </w:rPr>
              <w:t>第一名得4分；</w:t>
            </w:r>
            <w:r>
              <w:rPr>
                <w:rFonts w:hint="eastAsia" w:ascii="宋体" w:hAnsi="宋体" w:eastAsia="宋体" w:cs="宋体"/>
                <w:szCs w:val="21"/>
              </w:rPr>
              <w:t>第二名得</w:t>
            </w:r>
            <w:r>
              <w:rPr>
                <w:rFonts w:ascii="宋体" w:hAnsi="宋体" w:eastAsia="宋体" w:cs="宋体"/>
                <w:szCs w:val="21"/>
              </w:rPr>
              <w:t>3</w:t>
            </w:r>
            <w:r>
              <w:rPr>
                <w:rFonts w:hint="eastAsia" w:ascii="宋体" w:hAnsi="宋体" w:eastAsia="宋体" w:cs="宋体"/>
                <w:szCs w:val="21"/>
              </w:rPr>
              <w:t>分，第三名得</w:t>
            </w:r>
            <w:r>
              <w:rPr>
                <w:rFonts w:ascii="宋体" w:hAnsi="宋体" w:eastAsia="宋体" w:cs="宋体"/>
                <w:szCs w:val="21"/>
              </w:rPr>
              <w:t>2</w:t>
            </w:r>
            <w:r>
              <w:rPr>
                <w:rFonts w:hint="eastAsia" w:ascii="宋体" w:hAnsi="宋体" w:eastAsia="宋体" w:cs="宋体"/>
                <w:szCs w:val="21"/>
              </w:rPr>
              <w:t>分，其他名次得1分，无不得分。</w:t>
            </w:r>
          </w:p>
          <w:p>
            <w:pPr>
              <w:rPr>
                <w:rFonts w:ascii="宋体" w:hAnsi="宋体" w:cs="宋体"/>
                <w:szCs w:val="21"/>
              </w:rPr>
            </w:pPr>
          </w:p>
          <w:p>
            <w:pPr>
              <w:rPr>
                <w:rFonts w:ascii="宋体" w:hAnsi="宋体"/>
              </w:rPr>
            </w:pPr>
            <w:r>
              <w:rPr>
                <w:rFonts w:hint="eastAsia" w:ascii="宋体" w:hAnsi="宋体" w:cs="宋体"/>
                <w:szCs w:val="21"/>
              </w:rPr>
              <w:t>说明：投标人须提供能体现上述评议所需的证明材料（如嘉宾演讲实录、官方活动议程、活动照片、媒体报道等）并加盖投标人公章；未提供或提供的相关证明文件不清晰、不完整的，不得分。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4" w:hRule="atLeast"/>
          <w:tblCellSpacing w:w="0" w:type="dxa"/>
          <w:jc w:val="center"/>
        </w:trPr>
        <w:tc>
          <w:tcPr>
            <w:tcW w:w="10485" w:type="dxa"/>
            <w:gridSpan w:val="4"/>
          </w:tcPr>
          <w:p>
            <w:pPr>
              <w:spacing w:line="360" w:lineRule="auto"/>
              <w:jc w:val="center"/>
              <w:rPr>
                <w:rFonts w:ascii="宋体" w:hAnsi="宋体"/>
                <w:b/>
                <w:szCs w:val="21"/>
              </w:rPr>
            </w:pPr>
            <w:r>
              <w:rPr>
                <w:rFonts w:hint="eastAsia" w:ascii="宋体" w:hAnsi="宋体"/>
                <w:b/>
                <w:szCs w:val="21"/>
              </w:rPr>
              <w:t>技术服务评议项（</w:t>
            </w:r>
            <w:r>
              <w:rPr>
                <w:rFonts w:ascii="宋体" w:hAnsi="宋体"/>
                <w:b/>
                <w:szCs w:val="21"/>
              </w:rPr>
              <w:t>45分）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3" w:hRule="atLeast"/>
          <w:tblCellSpacing w:w="0" w:type="dxa"/>
          <w:jc w:val="center"/>
        </w:trPr>
        <w:tc>
          <w:tcPr>
            <w:tcW w:w="985" w:type="dxa"/>
            <w:vAlign w:val="center"/>
          </w:tcPr>
          <w:p>
            <w:pPr>
              <w:pStyle w:val="22"/>
              <w:numPr>
                <w:ilvl w:val="0"/>
                <w:numId w:val="35"/>
              </w:numPr>
              <w:spacing w:line="360" w:lineRule="auto"/>
              <w:ind w:firstLineChars="0"/>
              <w:jc w:val="center"/>
              <w:rPr>
                <w:rFonts w:ascii="宋体" w:hAnsi="宋体" w:eastAsia="宋体"/>
                <w:szCs w:val="21"/>
              </w:rPr>
            </w:pPr>
          </w:p>
        </w:tc>
        <w:tc>
          <w:tcPr>
            <w:tcW w:w="995" w:type="dxa"/>
            <w:tcMar>
              <w:top w:w="15" w:type="dxa"/>
              <w:left w:w="15" w:type="dxa"/>
              <w:bottom w:w="15" w:type="dxa"/>
              <w:right w:w="15" w:type="dxa"/>
            </w:tcMar>
            <w:vAlign w:val="center"/>
          </w:tcPr>
          <w:p>
            <w:pPr>
              <w:spacing w:line="320" w:lineRule="exact"/>
              <w:jc w:val="center"/>
              <w:rPr>
                <w:rFonts w:ascii="宋体" w:hAnsi="宋体" w:cs="宋体"/>
                <w:kern w:val="0"/>
                <w:szCs w:val="21"/>
              </w:rPr>
            </w:pPr>
            <w:r>
              <w:rPr>
                <w:rFonts w:hint="eastAsia" w:ascii="宋体" w:hAnsi="宋体" w:cs="宋体"/>
                <w:kern w:val="0"/>
                <w:szCs w:val="21"/>
              </w:rPr>
              <w:t>拟邀请嘉宾情况</w:t>
            </w:r>
          </w:p>
        </w:tc>
        <w:tc>
          <w:tcPr>
            <w:tcW w:w="850" w:type="dxa"/>
            <w:tcMar>
              <w:top w:w="15" w:type="dxa"/>
              <w:left w:w="15" w:type="dxa"/>
              <w:bottom w:w="15" w:type="dxa"/>
              <w:right w:w="15" w:type="dxa"/>
            </w:tcMar>
            <w:vAlign w:val="center"/>
          </w:tcPr>
          <w:p>
            <w:pPr>
              <w:jc w:val="center"/>
              <w:rPr>
                <w:rFonts w:ascii="宋体" w:hAnsi="宋体" w:cs="宋体"/>
                <w:szCs w:val="21"/>
              </w:rPr>
            </w:pPr>
            <w:r>
              <w:rPr>
                <w:rFonts w:ascii="宋体" w:hAnsi="宋体" w:cs="宋体"/>
                <w:szCs w:val="21"/>
              </w:rPr>
              <w:t>18</w:t>
            </w:r>
          </w:p>
        </w:tc>
        <w:tc>
          <w:tcPr>
            <w:tcW w:w="7655" w:type="dxa"/>
            <w:tcMar>
              <w:top w:w="15" w:type="dxa"/>
              <w:left w:w="15" w:type="dxa"/>
              <w:bottom w:w="15" w:type="dxa"/>
              <w:right w:w="15" w:type="dxa"/>
            </w:tcMar>
            <w:vAlign w:val="center"/>
          </w:tcPr>
          <w:p>
            <w:pPr>
              <w:pStyle w:val="2"/>
              <w:rPr>
                <w:rFonts w:ascii="宋体" w:eastAsia="宋体" w:cs="宋体"/>
                <w:kern w:val="0"/>
                <w:szCs w:val="21"/>
              </w:rPr>
            </w:pPr>
            <w:r>
              <w:rPr>
                <w:rFonts w:hint="eastAsia" w:ascii="宋体" w:eastAsia="宋体" w:cs="宋体"/>
                <w:kern w:val="0"/>
                <w:szCs w:val="21"/>
              </w:rPr>
              <w:t>根据投标人提供的拟邀请嘉宾名单，承诺邀请到的演讲嘉宾的类别、层次、与高交会和论坛议题匹配度等方面进行综合比较评分，评分要点如下，以下（1）+（2）+（3）+（4）分数为本项得分，最高1</w:t>
            </w:r>
            <w:r>
              <w:rPr>
                <w:rFonts w:ascii="宋体" w:eastAsia="宋体" w:cs="宋体"/>
                <w:kern w:val="0"/>
                <w:szCs w:val="21"/>
              </w:rPr>
              <w:t>8</w:t>
            </w:r>
            <w:r>
              <w:rPr>
                <w:rFonts w:hint="eastAsia" w:ascii="宋体" w:eastAsia="宋体" w:cs="宋体"/>
                <w:kern w:val="0"/>
                <w:szCs w:val="21"/>
              </w:rPr>
              <w:t>分：</w:t>
            </w:r>
          </w:p>
          <w:p>
            <w:pPr>
              <w:pStyle w:val="2"/>
              <w:rPr>
                <w:rFonts w:ascii="宋体" w:eastAsia="宋体" w:cs="宋体"/>
                <w:kern w:val="0"/>
                <w:szCs w:val="21"/>
              </w:rPr>
            </w:pPr>
          </w:p>
          <w:p>
            <w:pPr>
              <w:pStyle w:val="2"/>
              <w:numPr>
                <w:ilvl w:val="0"/>
                <w:numId w:val="36"/>
              </w:numPr>
              <w:rPr>
                <w:rFonts w:ascii="宋体" w:eastAsia="宋体" w:cs="宋体"/>
                <w:kern w:val="0"/>
                <w:szCs w:val="21"/>
              </w:rPr>
            </w:pPr>
            <w:r>
              <w:rPr>
                <w:rFonts w:hint="eastAsia" w:ascii="宋体" w:eastAsia="宋体" w:cs="宋体"/>
                <w:kern w:val="0"/>
                <w:szCs w:val="21"/>
              </w:rPr>
              <w:t>拟邀请嘉宾名单中，</w:t>
            </w:r>
            <w:r>
              <w:rPr>
                <w:rFonts w:hint="eastAsia" w:ascii="宋体" w:eastAsia="宋体"/>
              </w:rPr>
              <w:t>中国两院院士、外国院士、著名经济学家、著名科学家、国际科技奖项（如诺贝尔奖、图灵奖）得主等知名学者类嘉宾的数量，</w:t>
            </w:r>
            <w:r>
              <w:rPr>
                <w:rFonts w:ascii="宋体" w:eastAsia="宋体"/>
              </w:rPr>
              <w:t>6</w:t>
            </w:r>
            <w:r>
              <w:rPr>
                <w:rFonts w:hint="eastAsia" w:ascii="宋体" w:eastAsia="宋体"/>
              </w:rPr>
              <w:t>位以上得4分，4</w:t>
            </w:r>
            <w:r>
              <w:rPr>
                <w:rFonts w:ascii="宋体" w:eastAsia="宋体"/>
              </w:rPr>
              <w:t>-6</w:t>
            </w:r>
            <w:r>
              <w:rPr>
                <w:rFonts w:hint="eastAsia" w:ascii="宋体" w:eastAsia="宋体"/>
              </w:rPr>
              <w:t>位得2分，4位以下得1分，无不得分；</w:t>
            </w:r>
          </w:p>
          <w:p>
            <w:pPr>
              <w:pStyle w:val="2"/>
              <w:numPr>
                <w:ilvl w:val="0"/>
                <w:numId w:val="36"/>
              </w:numPr>
              <w:rPr>
                <w:rFonts w:ascii="宋体" w:eastAsia="宋体" w:cs="宋体"/>
                <w:kern w:val="0"/>
                <w:szCs w:val="21"/>
              </w:rPr>
            </w:pPr>
            <w:r>
              <w:rPr>
                <w:rFonts w:hint="eastAsia" w:ascii="宋体" w:eastAsia="宋体" w:cs="宋体"/>
                <w:kern w:val="0"/>
                <w:szCs w:val="21"/>
              </w:rPr>
              <w:t>拟邀请嘉宾名单中，</w:t>
            </w:r>
            <w:r>
              <w:rPr>
                <w:rFonts w:hint="eastAsia" w:ascii="宋体" w:eastAsia="宋体"/>
              </w:rPr>
              <w:t>中外政府副部级以上官员、国际组织高级官员等政要类嘉宾的数量，2位以上得2分，1</w:t>
            </w:r>
            <w:r>
              <w:rPr>
                <w:rFonts w:ascii="宋体" w:eastAsia="宋体"/>
              </w:rPr>
              <w:t>-2</w:t>
            </w:r>
            <w:r>
              <w:rPr>
                <w:rFonts w:hint="eastAsia" w:ascii="宋体" w:eastAsia="宋体"/>
              </w:rPr>
              <w:t>位得1分，无不得分；</w:t>
            </w:r>
          </w:p>
          <w:p>
            <w:pPr>
              <w:pStyle w:val="2"/>
              <w:numPr>
                <w:ilvl w:val="0"/>
                <w:numId w:val="36"/>
              </w:numPr>
              <w:rPr>
                <w:rFonts w:ascii="宋体" w:eastAsia="宋体" w:cs="宋体"/>
                <w:kern w:val="0"/>
                <w:szCs w:val="21"/>
              </w:rPr>
            </w:pPr>
            <w:r>
              <w:rPr>
                <w:rFonts w:hint="eastAsia" w:ascii="宋体" w:eastAsia="宋体" w:cs="宋体"/>
                <w:kern w:val="0"/>
                <w:szCs w:val="21"/>
              </w:rPr>
              <w:t>拟邀请嘉宾名单中，激励政策中所列榜单的</w:t>
            </w:r>
            <w:r>
              <w:rPr>
                <w:rFonts w:hint="eastAsia" w:ascii="宋体" w:eastAsia="宋体"/>
              </w:rPr>
              <w:t>科技领军跨国公司及独角兽公司、著名央企国企的总公司副总裁或以上级别、在华分公司副总裁及以上级别、首席执行官（CEO）、首席运营官（COO）、首席技术官（CTO）及同等级别等企业类嘉宾的数量，7位以上得</w:t>
            </w:r>
            <w:r>
              <w:rPr>
                <w:rFonts w:ascii="宋体" w:eastAsia="宋体"/>
              </w:rPr>
              <w:t>5</w:t>
            </w:r>
            <w:r>
              <w:rPr>
                <w:rFonts w:hint="eastAsia" w:ascii="宋体" w:eastAsia="宋体"/>
              </w:rPr>
              <w:t>分，4</w:t>
            </w:r>
            <w:r>
              <w:rPr>
                <w:rFonts w:ascii="宋体" w:eastAsia="宋体"/>
              </w:rPr>
              <w:t>-7</w:t>
            </w:r>
            <w:r>
              <w:rPr>
                <w:rFonts w:hint="eastAsia" w:ascii="宋体" w:eastAsia="宋体"/>
              </w:rPr>
              <w:t>位得</w:t>
            </w:r>
            <w:r>
              <w:rPr>
                <w:rFonts w:ascii="宋体" w:eastAsia="宋体"/>
              </w:rPr>
              <w:t>3</w:t>
            </w:r>
            <w:r>
              <w:rPr>
                <w:rFonts w:hint="eastAsia" w:ascii="宋体" w:eastAsia="宋体"/>
              </w:rPr>
              <w:t>分，</w:t>
            </w:r>
            <w:r>
              <w:rPr>
                <w:rFonts w:ascii="宋体" w:eastAsia="宋体"/>
              </w:rPr>
              <w:t>4</w:t>
            </w:r>
            <w:r>
              <w:rPr>
                <w:rFonts w:hint="eastAsia" w:ascii="宋体" w:eastAsia="宋体"/>
              </w:rPr>
              <w:t>位以下得1分，无不得分；</w:t>
            </w:r>
          </w:p>
          <w:p>
            <w:pPr>
              <w:pStyle w:val="2"/>
              <w:numPr>
                <w:ilvl w:val="0"/>
                <w:numId w:val="36"/>
              </w:numPr>
              <w:rPr>
                <w:rFonts w:ascii="宋体" w:eastAsia="宋体" w:cs="宋体"/>
                <w:kern w:val="0"/>
                <w:szCs w:val="21"/>
              </w:rPr>
            </w:pPr>
            <w:r>
              <w:rPr>
                <w:rFonts w:hint="eastAsia" w:ascii="宋体" w:eastAsia="宋体" w:cs="宋体"/>
                <w:kern w:val="0"/>
                <w:szCs w:val="21"/>
              </w:rPr>
              <w:t>根据拟邀请嘉宾名单，嘉宾的行业或研究领域范围与本届高交会主题及中国高新技术论坛议题匹配度、每场主题论坛中是否有亮点嘉宾等进行比较，由评委酌情给分：匹配度高且有亮点嘉宾的得7分、匹配度高但缺乏亮点嘉宾的得5分、匹配度一般且缺乏亮点嘉宾的3分、匹配度差无亮点嘉宾的不得分。</w:t>
            </w:r>
          </w:p>
          <w:p>
            <w:pPr>
              <w:pStyle w:val="2"/>
              <w:rPr>
                <w:rFonts w:ascii="宋体" w:eastAsia="宋体" w:cs="宋体"/>
                <w:kern w:val="0"/>
                <w:szCs w:val="21"/>
              </w:rPr>
            </w:pPr>
          </w:p>
          <w:p>
            <w:pPr>
              <w:pStyle w:val="2"/>
              <w:rPr>
                <w:rFonts w:ascii="宋体" w:eastAsia="宋体" w:cs="宋体"/>
                <w:kern w:val="0"/>
                <w:szCs w:val="21"/>
              </w:rPr>
            </w:pPr>
            <w:r>
              <w:rPr>
                <w:rFonts w:hint="eastAsia" w:ascii="宋体" w:eastAsia="宋体" w:cs="宋体"/>
                <w:kern w:val="0"/>
                <w:szCs w:val="21"/>
              </w:rPr>
              <w:t>说明：</w:t>
            </w:r>
            <w:r>
              <w:rPr>
                <w:rFonts w:hint="eastAsia" w:ascii="宋体" w:eastAsia="宋体"/>
                <w:szCs w:val="21"/>
              </w:rPr>
              <w:t>在投标文件中，须根据论坛规划方案中每场论坛议题下相对应提供拟邀请嘉宾名单（名单需包含姓名、现任职务等关键信息）。</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3" w:hRule="atLeast"/>
          <w:tblCellSpacing w:w="0" w:type="dxa"/>
          <w:jc w:val="center"/>
        </w:trPr>
        <w:tc>
          <w:tcPr>
            <w:tcW w:w="985" w:type="dxa"/>
            <w:vAlign w:val="center"/>
          </w:tcPr>
          <w:p>
            <w:pPr>
              <w:pStyle w:val="22"/>
              <w:numPr>
                <w:ilvl w:val="0"/>
                <w:numId w:val="35"/>
              </w:numPr>
              <w:spacing w:line="360" w:lineRule="auto"/>
              <w:ind w:firstLineChars="0"/>
              <w:jc w:val="center"/>
              <w:rPr>
                <w:rFonts w:ascii="宋体" w:hAnsi="宋体" w:eastAsia="宋体"/>
                <w:szCs w:val="21"/>
              </w:rPr>
            </w:pPr>
          </w:p>
        </w:tc>
        <w:tc>
          <w:tcPr>
            <w:tcW w:w="995" w:type="dxa"/>
            <w:tcMar>
              <w:top w:w="15" w:type="dxa"/>
              <w:left w:w="15" w:type="dxa"/>
              <w:bottom w:w="15" w:type="dxa"/>
              <w:right w:w="15" w:type="dxa"/>
            </w:tcMar>
            <w:vAlign w:val="center"/>
          </w:tcPr>
          <w:p>
            <w:pPr>
              <w:spacing w:line="320" w:lineRule="exact"/>
              <w:jc w:val="center"/>
            </w:pPr>
            <w:r>
              <w:rPr>
                <w:rFonts w:hint="eastAsia" w:ascii="宋体" w:hAnsi="宋体" w:cs="宋体"/>
                <w:kern w:val="0"/>
                <w:szCs w:val="21"/>
              </w:rPr>
              <w:t>总体服务方案</w:t>
            </w:r>
          </w:p>
        </w:tc>
        <w:tc>
          <w:tcPr>
            <w:tcW w:w="850" w:type="dxa"/>
            <w:tcMar>
              <w:top w:w="15" w:type="dxa"/>
              <w:left w:w="15" w:type="dxa"/>
              <w:bottom w:w="15" w:type="dxa"/>
              <w:right w:w="15" w:type="dxa"/>
            </w:tcMar>
            <w:vAlign w:val="center"/>
          </w:tcPr>
          <w:p>
            <w:pPr>
              <w:jc w:val="center"/>
              <w:rPr>
                <w:rFonts w:ascii="宋体" w:hAnsi="宋体" w:cs="宋体"/>
                <w:szCs w:val="21"/>
              </w:rPr>
            </w:pPr>
            <w:r>
              <w:rPr>
                <w:rFonts w:ascii="宋体" w:hAnsi="宋体" w:cs="宋体"/>
                <w:szCs w:val="21"/>
              </w:rPr>
              <w:t>22</w:t>
            </w:r>
          </w:p>
        </w:tc>
        <w:tc>
          <w:tcPr>
            <w:tcW w:w="7655" w:type="dxa"/>
            <w:tcMar>
              <w:top w:w="15" w:type="dxa"/>
              <w:left w:w="15" w:type="dxa"/>
              <w:bottom w:w="15" w:type="dxa"/>
              <w:right w:w="15" w:type="dxa"/>
            </w:tcMar>
            <w:vAlign w:val="center"/>
          </w:tcPr>
          <w:p>
            <w:pPr>
              <w:pStyle w:val="2"/>
              <w:rPr>
                <w:rFonts w:ascii="宋体" w:eastAsia="宋体" w:cs="宋体"/>
                <w:kern w:val="0"/>
                <w:szCs w:val="21"/>
              </w:rPr>
            </w:pPr>
            <w:r>
              <w:rPr>
                <w:rFonts w:hint="eastAsia" w:ascii="宋体" w:eastAsia="宋体" w:cs="宋体"/>
                <w:kern w:val="0"/>
                <w:szCs w:val="21"/>
              </w:rPr>
              <w:t>根据投标人所提供的具体实施方案以及应急预案等内容综合比较进行评分，参考评分要点如下，以下（1）+（2）+（3）分数为本项得分，最高</w:t>
            </w:r>
            <w:r>
              <w:rPr>
                <w:rFonts w:ascii="宋体" w:eastAsia="宋体" w:cs="宋体"/>
                <w:kern w:val="0"/>
                <w:szCs w:val="21"/>
              </w:rPr>
              <w:t>22</w:t>
            </w:r>
            <w:r>
              <w:rPr>
                <w:rFonts w:hint="eastAsia" w:ascii="宋体" w:eastAsia="宋体" w:cs="宋体"/>
                <w:kern w:val="0"/>
                <w:szCs w:val="21"/>
              </w:rPr>
              <w:t>分：</w:t>
            </w:r>
          </w:p>
          <w:p>
            <w:pPr>
              <w:pStyle w:val="2"/>
              <w:numPr>
                <w:ilvl w:val="0"/>
                <w:numId w:val="37"/>
              </w:numPr>
              <w:rPr>
                <w:rFonts w:ascii="宋体" w:eastAsia="宋体" w:cs="宋体"/>
                <w:kern w:val="0"/>
                <w:szCs w:val="21"/>
              </w:rPr>
            </w:pPr>
            <w:r>
              <w:rPr>
                <w:rFonts w:hint="eastAsia" w:ascii="宋体" w:eastAsia="宋体" w:cs="宋体"/>
                <w:kern w:val="0"/>
                <w:szCs w:val="21"/>
              </w:rPr>
              <w:t>根据总体服务方案的完整性、科学性、合理性、可行性等方面进行比较，由评委酌情给分，优</w:t>
            </w:r>
            <w:r>
              <w:rPr>
                <w:rFonts w:ascii="宋体" w:eastAsia="宋体" w:cs="宋体"/>
                <w:kern w:val="0"/>
                <w:szCs w:val="21"/>
              </w:rPr>
              <w:t>8</w:t>
            </w:r>
            <w:r>
              <w:rPr>
                <w:rFonts w:hint="eastAsia" w:ascii="宋体" w:eastAsia="宋体" w:cs="宋体"/>
                <w:kern w:val="0"/>
                <w:szCs w:val="21"/>
              </w:rPr>
              <w:t>分、良</w:t>
            </w:r>
            <w:r>
              <w:rPr>
                <w:rFonts w:ascii="宋体" w:eastAsia="宋体" w:cs="宋体"/>
                <w:kern w:val="0"/>
                <w:szCs w:val="21"/>
              </w:rPr>
              <w:t>6</w:t>
            </w:r>
            <w:r>
              <w:rPr>
                <w:rFonts w:hint="eastAsia" w:ascii="宋体" w:eastAsia="宋体" w:cs="宋体"/>
                <w:kern w:val="0"/>
                <w:szCs w:val="21"/>
              </w:rPr>
              <w:t>分、中</w:t>
            </w:r>
            <w:r>
              <w:rPr>
                <w:rFonts w:ascii="宋体" w:eastAsia="宋体" w:cs="宋体"/>
                <w:kern w:val="0"/>
                <w:szCs w:val="21"/>
              </w:rPr>
              <w:t>4</w:t>
            </w:r>
            <w:r>
              <w:rPr>
                <w:rFonts w:hint="eastAsia" w:ascii="宋体" w:eastAsia="宋体" w:cs="宋体"/>
                <w:kern w:val="0"/>
                <w:szCs w:val="21"/>
              </w:rPr>
              <w:t>分、差或缺失</w:t>
            </w:r>
            <w:r>
              <w:rPr>
                <w:rFonts w:ascii="宋体" w:eastAsia="宋体" w:cs="宋体"/>
                <w:kern w:val="0"/>
                <w:szCs w:val="21"/>
              </w:rPr>
              <w:t>0</w:t>
            </w:r>
            <w:r>
              <w:rPr>
                <w:rFonts w:hint="eastAsia" w:ascii="宋体" w:eastAsia="宋体" w:cs="宋体"/>
                <w:kern w:val="0"/>
                <w:szCs w:val="21"/>
              </w:rPr>
              <w:t>分。</w:t>
            </w:r>
          </w:p>
          <w:p>
            <w:pPr>
              <w:pStyle w:val="2"/>
              <w:numPr>
                <w:ilvl w:val="0"/>
                <w:numId w:val="37"/>
              </w:numPr>
              <w:rPr>
                <w:rFonts w:ascii="宋体" w:eastAsia="宋体" w:cs="宋体"/>
                <w:kern w:val="0"/>
                <w:szCs w:val="21"/>
              </w:rPr>
            </w:pPr>
            <w:r>
              <w:rPr>
                <w:rFonts w:hint="eastAsia" w:ascii="宋体" w:eastAsia="宋体" w:cs="宋体"/>
                <w:kern w:val="0"/>
                <w:szCs w:val="21"/>
              </w:rPr>
              <w:t>从项目具体措施的各环节要点、计划、时间节点、责任分配、服务承诺等方面进行比较，由评委酌情给分，优</w:t>
            </w:r>
            <w:r>
              <w:rPr>
                <w:rFonts w:ascii="宋体" w:eastAsia="宋体" w:cs="宋体"/>
                <w:kern w:val="0"/>
                <w:szCs w:val="21"/>
              </w:rPr>
              <w:t>8</w:t>
            </w:r>
            <w:r>
              <w:rPr>
                <w:rFonts w:hint="eastAsia" w:ascii="宋体" w:eastAsia="宋体" w:cs="宋体"/>
                <w:kern w:val="0"/>
                <w:szCs w:val="21"/>
              </w:rPr>
              <w:t>分、良</w:t>
            </w:r>
            <w:r>
              <w:rPr>
                <w:rFonts w:ascii="宋体" w:eastAsia="宋体" w:cs="宋体"/>
                <w:kern w:val="0"/>
                <w:szCs w:val="21"/>
              </w:rPr>
              <w:t>6</w:t>
            </w:r>
            <w:r>
              <w:rPr>
                <w:rFonts w:hint="eastAsia" w:ascii="宋体" w:eastAsia="宋体" w:cs="宋体"/>
                <w:kern w:val="0"/>
                <w:szCs w:val="21"/>
              </w:rPr>
              <w:t>分、中</w:t>
            </w:r>
            <w:r>
              <w:rPr>
                <w:rFonts w:ascii="宋体" w:eastAsia="宋体" w:cs="宋体"/>
                <w:kern w:val="0"/>
                <w:szCs w:val="21"/>
              </w:rPr>
              <w:t>4</w:t>
            </w:r>
            <w:r>
              <w:rPr>
                <w:rFonts w:hint="eastAsia" w:ascii="宋体" w:eastAsia="宋体" w:cs="宋体"/>
                <w:kern w:val="0"/>
                <w:szCs w:val="21"/>
              </w:rPr>
              <w:t>分、差或缺失</w:t>
            </w:r>
            <w:r>
              <w:rPr>
                <w:rFonts w:ascii="宋体" w:eastAsia="宋体" w:cs="宋体"/>
                <w:kern w:val="0"/>
                <w:szCs w:val="21"/>
              </w:rPr>
              <w:t>0</w:t>
            </w:r>
            <w:r>
              <w:rPr>
                <w:rFonts w:hint="eastAsia" w:ascii="宋体" w:eastAsia="宋体" w:cs="宋体"/>
                <w:kern w:val="0"/>
                <w:szCs w:val="21"/>
              </w:rPr>
              <w:t>分。</w:t>
            </w:r>
          </w:p>
          <w:p>
            <w:pPr>
              <w:pStyle w:val="2"/>
              <w:numPr>
                <w:ilvl w:val="0"/>
                <w:numId w:val="37"/>
              </w:numPr>
              <w:rPr>
                <w:rFonts w:ascii="宋体" w:cs="宋体"/>
                <w:szCs w:val="21"/>
              </w:rPr>
            </w:pPr>
            <w:r>
              <w:rPr>
                <w:rFonts w:hint="eastAsia" w:ascii="宋体" w:eastAsia="宋体" w:cs="宋体"/>
                <w:kern w:val="0"/>
                <w:szCs w:val="21"/>
              </w:rPr>
              <w:t>根据应急预案，以突发事件应对措施、意识形态控制等要点为依据，综合考量应急预案的完整性、可操作的时效性及可实现性，由评委酌情给分，优6分、良4分、中2分、差或无0分。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63" w:hRule="atLeast"/>
          <w:tblCellSpacing w:w="0" w:type="dxa"/>
          <w:jc w:val="center"/>
        </w:trPr>
        <w:tc>
          <w:tcPr>
            <w:tcW w:w="985" w:type="dxa"/>
            <w:vAlign w:val="center"/>
          </w:tcPr>
          <w:p>
            <w:pPr>
              <w:pStyle w:val="22"/>
              <w:numPr>
                <w:ilvl w:val="0"/>
                <w:numId w:val="35"/>
              </w:numPr>
              <w:spacing w:line="360" w:lineRule="auto"/>
              <w:ind w:firstLineChars="0"/>
              <w:jc w:val="center"/>
              <w:rPr>
                <w:rFonts w:ascii="宋体" w:hAnsi="宋体" w:eastAsia="宋体"/>
                <w:szCs w:val="21"/>
              </w:rPr>
            </w:pPr>
          </w:p>
        </w:tc>
        <w:tc>
          <w:tcPr>
            <w:tcW w:w="995" w:type="dxa"/>
            <w:tcMar>
              <w:top w:w="15" w:type="dxa"/>
              <w:left w:w="15" w:type="dxa"/>
              <w:bottom w:w="15" w:type="dxa"/>
              <w:right w:w="15" w:type="dxa"/>
            </w:tcMar>
            <w:vAlign w:val="center"/>
          </w:tcPr>
          <w:p>
            <w:pPr>
              <w:spacing w:line="320" w:lineRule="exact"/>
              <w:jc w:val="center"/>
              <w:rPr>
                <w:rFonts w:ascii="宋体" w:hAnsi="宋体" w:cs="宋体"/>
                <w:kern w:val="0"/>
                <w:szCs w:val="21"/>
              </w:rPr>
            </w:pPr>
            <w:r>
              <w:rPr>
                <w:rFonts w:hint="eastAsia" w:ascii="宋体" w:hAnsi="宋体" w:cs="宋体"/>
                <w:szCs w:val="21"/>
              </w:rPr>
              <w:t>项目负责人</w:t>
            </w:r>
          </w:p>
        </w:tc>
        <w:tc>
          <w:tcPr>
            <w:tcW w:w="850" w:type="dxa"/>
            <w:tcMar>
              <w:top w:w="15" w:type="dxa"/>
              <w:left w:w="15" w:type="dxa"/>
              <w:bottom w:w="15" w:type="dxa"/>
              <w:right w:w="15" w:type="dxa"/>
            </w:tcMar>
            <w:vAlign w:val="center"/>
          </w:tcPr>
          <w:p>
            <w:pPr>
              <w:jc w:val="center"/>
              <w:rPr>
                <w:rFonts w:ascii="宋体" w:hAnsi="宋体" w:cs="宋体"/>
                <w:szCs w:val="21"/>
              </w:rPr>
            </w:pPr>
            <w:r>
              <w:rPr>
                <w:rFonts w:ascii="宋体" w:hAnsi="宋体" w:cs="宋体"/>
                <w:szCs w:val="21"/>
              </w:rPr>
              <w:t>5</w:t>
            </w:r>
          </w:p>
        </w:tc>
        <w:tc>
          <w:tcPr>
            <w:tcW w:w="7655" w:type="dxa"/>
            <w:tcMar>
              <w:top w:w="15" w:type="dxa"/>
              <w:left w:w="15" w:type="dxa"/>
              <w:bottom w:w="15" w:type="dxa"/>
              <w:right w:w="15" w:type="dxa"/>
            </w:tcMar>
            <w:vAlign w:val="center"/>
          </w:tcPr>
          <w:p>
            <w:pPr>
              <w:pStyle w:val="22"/>
              <w:numPr>
                <w:ilvl w:val="255"/>
                <w:numId w:val="0"/>
              </w:numPr>
              <w:rPr>
                <w:rFonts w:ascii="宋体" w:hAnsi="宋体" w:eastAsia="宋体" w:cs="宋体"/>
                <w:kern w:val="0"/>
                <w:szCs w:val="21"/>
              </w:rPr>
            </w:pPr>
            <w:r>
              <w:rPr>
                <w:rFonts w:hint="eastAsia" w:ascii="宋体" w:hAnsi="宋体" w:eastAsia="宋体" w:cs="宋体"/>
                <w:kern w:val="0"/>
                <w:szCs w:val="21"/>
              </w:rPr>
              <w:t>根据投标人为本项目指定的项目负责人的职务、工作经验以及项目负责人管理过的典型项目案例等进行综合比较：优</w:t>
            </w:r>
            <w:r>
              <w:rPr>
                <w:rFonts w:ascii="宋体" w:hAnsi="宋体" w:eastAsia="宋体" w:cs="宋体"/>
                <w:kern w:val="0"/>
                <w:szCs w:val="21"/>
              </w:rPr>
              <w:t>5</w:t>
            </w:r>
            <w:r>
              <w:rPr>
                <w:rFonts w:hint="eastAsia" w:ascii="宋体" w:hAnsi="宋体" w:eastAsia="宋体" w:cs="宋体"/>
                <w:kern w:val="0"/>
                <w:szCs w:val="21"/>
              </w:rPr>
              <w:t>分，良</w:t>
            </w:r>
            <w:r>
              <w:rPr>
                <w:rFonts w:ascii="宋体" w:hAnsi="宋体" w:eastAsia="宋体" w:cs="宋体"/>
                <w:kern w:val="0"/>
                <w:szCs w:val="21"/>
              </w:rPr>
              <w:t>3</w:t>
            </w:r>
            <w:r>
              <w:rPr>
                <w:rFonts w:hint="eastAsia" w:ascii="宋体" w:hAnsi="宋体" w:eastAsia="宋体" w:cs="宋体"/>
                <w:kern w:val="0"/>
                <w:szCs w:val="21"/>
              </w:rPr>
              <w:t>分，一般</w:t>
            </w:r>
            <w:r>
              <w:rPr>
                <w:rFonts w:ascii="宋体" w:hAnsi="宋体" w:eastAsia="宋体" w:cs="宋体"/>
                <w:kern w:val="0"/>
                <w:szCs w:val="21"/>
              </w:rPr>
              <w:t>1</w:t>
            </w:r>
            <w:r>
              <w:rPr>
                <w:rFonts w:hint="eastAsia" w:ascii="宋体" w:hAnsi="宋体" w:eastAsia="宋体" w:cs="宋体"/>
                <w:kern w:val="0"/>
                <w:szCs w:val="21"/>
              </w:rPr>
              <w:t>分</w:t>
            </w:r>
            <w:r>
              <w:rPr>
                <w:rFonts w:hint="eastAsia" w:ascii="宋体" w:hAnsi="宋体" w:eastAsia="宋体" w:cs="宋体"/>
                <w:szCs w:val="21"/>
              </w:rPr>
              <w:t>，</w:t>
            </w:r>
            <w:r>
              <w:rPr>
                <w:rFonts w:hint="eastAsia" w:ascii="宋体" w:eastAsia="宋体" w:cs="宋体"/>
                <w:kern w:val="0"/>
                <w:szCs w:val="21"/>
              </w:rPr>
              <w:t>差或缺失不得分</w:t>
            </w:r>
            <w:r>
              <w:rPr>
                <w:rFonts w:hint="eastAsia" w:ascii="宋体" w:hAnsi="宋体" w:eastAsia="宋体" w:cs="宋体"/>
                <w:kern w:val="0"/>
                <w:szCs w:val="21"/>
              </w:rPr>
              <w:t>。</w:t>
            </w:r>
          </w:p>
          <w:p>
            <w:pPr>
              <w:pStyle w:val="22"/>
              <w:numPr>
                <w:ilvl w:val="255"/>
                <w:numId w:val="0"/>
              </w:numPr>
              <w:rPr>
                <w:rFonts w:ascii="宋体" w:hAnsi="宋体" w:eastAsia="宋体" w:cs="宋体"/>
                <w:kern w:val="0"/>
                <w:szCs w:val="21"/>
              </w:rPr>
            </w:pPr>
          </w:p>
          <w:p>
            <w:pPr>
              <w:pStyle w:val="2"/>
              <w:rPr>
                <w:rFonts w:ascii="宋体" w:eastAsia="宋体" w:cs="宋体"/>
                <w:kern w:val="0"/>
                <w:szCs w:val="21"/>
              </w:rPr>
            </w:pPr>
            <w:r>
              <w:rPr>
                <w:rFonts w:hint="eastAsia" w:ascii="宋体" w:eastAsia="宋体" w:cs="宋体"/>
                <w:kern w:val="0"/>
                <w:szCs w:val="21"/>
              </w:rPr>
              <w:t>说明：投标人需提供所指定的本项目负责人的相关资历经验的证明文件（包含但不仅限于姓名、职务、身份证、工作经验、由投标人所购买的近三个月社保清单证明或与投标人签署的有效劳务合同关键页复印件等）</w:t>
            </w:r>
            <w:r>
              <w:rPr>
                <w:rFonts w:hint="eastAsia" w:ascii="宋体" w:eastAsia="宋体" w:cs="宋体"/>
                <w:szCs w:val="21"/>
              </w:rPr>
              <w:t>并加盖投标人公章。未提供有效证明文件或证明文件不清晰无法辨识评审内容的不得分。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55" w:hRule="atLeast"/>
          <w:tblCellSpacing w:w="0" w:type="dxa"/>
          <w:jc w:val="center"/>
        </w:trPr>
        <w:tc>
          <w:tcPr>
            <w:tcW w:w="10485" w:type="dxa"/>
            <w:gridSpan w:val="4"/>
          </w:tcPr>
          <w:p>
            <w:pPr>
              <w:spacing w:before="100" w:beforeAutospacing="1" w:after="100" w:afterAutospacing="1" w:line="360" w:lineRule="auto"/>
              <w:ind w:left="247" w:hanging="245" w:hangingChars="117"/>
              <w:jc w:val="center"/>
              <w:rPr>
                <w:rFonts w:ascii="宋体" w:hAnsi="宋体"/>
                <w:b/>
                <w:szCs w:val="21"/>
              </w:rPr>
            </w:pPr>
            <w:r>
              <w:rPr>
                <w:rFonts w:hint="eastAsia" w:ascii="宋体" w:hAnsi="宋体"/>
                <w:b/>
                <w:szCs w:val="21"/>
              </w:rPr>
              <w:t>价格评议项（</w:t>
            </w:r>
            <w:r>
              <w:rPr>
                <w:rFonts w:ascii="宋体" w:hAnsi="宋体"/>
                <w:b/>
                <w:szCs w:val="21"/>
              </w:rPr>
              <w:t>25分）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04" w:hRule="atLeast"/>
          <w:tblCellSpacing w:w="0" w:type="dxa"/>
          <w:jc w:val="center"/>
        </w:trPr>
        <w:tc>
          <w:tcPr>
            <w:tcW w:w="985" w:type="dxa"/>
            <w:vMerge w:val="restart"/>
            <w:vAlign w:val="center"/>
          </w:tcPr>
          <w:p>
            <w:pPr>
              <w:spacing w:line="360" w:lineRule="auto"/>
              <w:jc w:val="center"/>
              <w:rPr>
                <w:rFonts w:ascii="宋体" w:hAnsi="宋体"/>
                <w:szCs w:val="21"/>
              </w:rPr>
            </w:pPr>
            <w:r>
              <w:rPr>
                <w:rFonts w:hint="eastAsia" w:ascii="宋体" w:hAnsi="宋体"/>
                <w:szCs w:val="21"/>
              </w:rPr>
              <w:t>价格评议</w:t>
            </w:r>
          </w:p>
        </w:tc>
        <w:tc>
          <w:tcPr>
            <w:tcW w:w="9500" w:type="dxa"/>
            <w:gridSpan w:val="3"/>
            <w:tcMar>
              <w:top w:w="15" w:type="dxa"/>
              <w:left w:w="15" w:type="dxa"/>
              <w:bottom w:w="15" w:type="dxa"/>
              <w:right w:w="15" w:type="dxa"/>
            </w:tcMar>
            <w:vAlign w:val="center"/>
          </w:tcPr>
          <w:p>
            <w:pPr>
              <w:pStyle w:val="22"/>
              <w:tabs>
                <w:tab w:val="left" w:pos="539"/>
              </w:tabs>
              <w:snapToGrid w:val="0"/>
              <w:ind w:firstLine="0" w:firstLineChars="0"/>
              <w:jc w:val="center"/>
              <w:rPr>
                <w:rFonts w:ascii="宋体" w:hAnsi="宋体" w:eastAsia="宋体" w:cs="宋体"/>
                <w:kern w:val="0"/>
                <w:szCs w:val="21"/>
              </w:rPr>
            </w:pPr>
            <w:r>
              <w:rPr>
                <w:rFonts w:hint="eastAsia" w:ascii="宋体" w:hAnsi="宋体"/>
                <w:b/>
                <w:szCs w:val="21"/>
              </w:rPr>
              <w:t>基准价</w:t>
            </w:r>
            <w:r>
              <w:rPr>
                <w:rFonts w:ascii="宋体" w:hAnsi="宋体"/>
                <w:b/>
                <w:szCs w:val="21"/>
              </w:rPr>
              <w:t>和算法类型选择</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01" w:hRule="atLeast"/>
          <w:tblCellSpacing w:w="0" w:type="dxa"/>
          <w:jc w:val="center"/>
        </w:trPr>
        <w:tc>
          <w:tcPr>
            <w:tcW w:w="985" w:type="dxa"/>
            <w:vMerge w:val="continue"/>
            <w:vAlign w:val="center"/>
          </w:tcPr>
          <w:p>
            <w:pPr>
              <w:spacing w:line="360" w:lineRule="auto"/>
              <w:jc w:val="center"/>
              <w:rPr>
                <w:rFonts w:ascii="宋体" w:hAnsi="宋体"/>
                <w:szCs w:val="21"/>
              </w:rPr>
            </w:pPr>
          </w:p>
        </w:tc>
        <w:tc>
          <w:tcPr>
            <w:tcW w:w="995" w:type="dxa"/>
            <w:vMerge w:val="restart"/>
            <w:tcMar>
              <w:top w:w="15" w:type="dxa"/>
              <w:left w:w="15" w:type="dxa"/>
              <w:bottom w:w="15" w:type="dxa"/>
              <w:right w:w="15" w:type="dxa"/>
            </w:tcMar>
            <w:vAlign w:val="center"/>
          </w:tcPr>
          <w:p>
            <w:pPr>
              <w:spacing w:line="360" w:lineRule="auto"/>
              <w:jc w:val="center"/>
              <w:rPr>
                <w:rFonts w:ascii="宋体" w:hAnsi="宋体"/>
                <w:b/>
                <w:szCs w:val="21"/>
              </w:rPr>
            </w:pPr>
            <w:r>
              <w:rPr>
                <w:rFonts w:hint="eastAsia" w:ascii="宋体" w:hAnsi="宋体"/>
                <w:bCs/>
                <w:szCs w:val="21"/>
              </w:rPr>
              <w:t>基准价</w:t>
            </w:r>
          </w:p>
        </w:tc>
        <w:tc>
          <w:tcPr>
            <w:tcW w:w="8505" w:type="dxa"/>
            <w:gridSpan w:val="2"/>
            <w:tcMar>
              <w:top w:w="15" w:type="dxa"/>
              <w:left w:w="15" w:type="dxa"/>
              <w:bottom w:w="15" w:type="dxa"/>
              <w:right w:w="15" w:type="dxa"/>
            </w:tcMar>
            <w:vAlign w:val="center"/>
          </w:tcPr>
          <w:p>
            <w:pPr>
              <w:pStyle w:val="22"/>
              <w:tabs>
                <w:tab w:val="left" w:pos="539"/>
              </w:tabs>
              <w:snapToGrid w:val="0"/>
              <w:ind w:firstLine="0" w:firstLineChars="0"/>
              <w:jc w:val="left"/>
              <w:rPr>
                <w:rFonts w:ascii="宋体" w:hAnsi="宋体" w:eastAsia="宋体"/>
                <w:b/>
                <w:szCs w:val="21"/>
              </w:rPr>
            </w:pPr>
            <w:r>
              <w:rPr>
                <w:rFonts w:hint="eastAsia" w:ascii="宋体" w:hAnsi="宋体" w:eastAsia="宋体"/>
                <w:szCs w:val="21"/>
              </w:rPr>
              <w:t>□各有效</w:t>
            </w:r>
            <w:r>
              <w:rPr>
                <w:rFonts w:ascii="宋体" w:hAnsi="宋体" w:eastAsia="宋体"/>
                <w:szCs w:val="21"/>
              </w:rPr>
              <w:t>投</w:t>
            </w:r>
            <w:r>
              <w:rPr>
                <w:rFonts w:hint="eastAsia" w:ascii="宋体" w:hAnsi="宋体" w:eastAsia="宋体"/>
                <w:szCs w:val="21"/>
              </w:rPr>
              <w:t>标报价大于n家时，去掉一个最高和最低报价后的算术平均值乘以</w:t>
            </w:r>
            <w:r>
              <w:rPr>
                <w:rFonts w:ascii="宋体" w:hAnsi="宋体" w:eastAsia="宋体"/>
                <w:szCs w:val="21"/>
                <w:u w:val="single"/>
              </w:rPr>
              <w:t xml:space="preserve">    </w:t>
            </w:r>
            <w:r>
              <w:rPr>
                <w:rFonts w:hint="eastAsia" w:ascii="宋体" w:hAnsi="宋体" w:eastAsia="宋体"/>
                <w:szCs w:val="21"/>
              </w:rPr>
              <w:t>％。当有效投标报价少于n（含）家时，则以所有有效投标报价的算术平均值乘以</w:t>
            </w:r>
            <w:r>
              <w:rPr>
                <w:rFonts w:ascii="宋体" w:hAnsi="宋体" w:eastAsia="宋体"/>
                <w:szCs w:val="21"/>
                <w:u w:val="single"/>
              </w:rPr>
              <w:t xml:space="preserve">    </w:t>
            </w:r>
            <w:r>
              <w:rPr>
                <w:rFonts w:hint="eastAsia" w:ascii="宋体" w:hAnsi="宋体" w:eastAsia="宋体"/>
                <w:szCs w:val="21"/>
              </w:rPr>
              <w:t>％。n=</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9" w:hRule="atLeast"/>
          <w:tblCellSpacing w:w="0" w:type="dxa"/>
          <w:jc w:val="center"/>
        </w:trPr>
        <w:tc>
          <w:tcPr>
            <w:tcW w:w="985" w:type="dxa"/>
            <w:vMerge w:val="continue"/>
            <w:vAlign w:val="center"/>
          </w:tcPr>
          <w:p>
            <w:pPr>
              <w:spacing w:line="360" w:lineRule="auto"/>
              <w:jc w:val="center"/>
              <w:rPr>
                <w:rFonts w:ascii="宋体" w:hAnsi="宋体"/>
                <w:szCs w:val="21"/>
              </w:rPr>
            </w:pPr>
          </w:p>
        </w:tc>
        <w:tc>
          <w:tcPr>
            <w:tcW w:w="995" w:type="dxa"/>
            <w:vMerge w:val="continue"/>
            <w:tcMar>
              <w:top w:w="15" w:type="dxa"/>
              <w:left w:w="15" w:type="dxa"/>
              <w:bottom w:w="15" w:type="dxa"/>
              <w:right w:w="15" w:type="dxa"/>
            </w:tcMar>
            <w:vAlign w:val="center"/>
          </w:tcPr>
          <w:p>
            <w:pPr>
              <w:spacing w:line="360" w:lineRule="auto"/>
              <w:jc w:val="center"/>
              <w:rPr>
                <w:rFonts w:ascii="宋体" w:hAnsi="宋体"/>
                <w:b/>
                <w:szCs w:val="21"/>
              </w:rPr>
            </w:pPr>
          </w:p>
        </w:tc>
        <w:tc>
          <w:tcPr>
            <w:tcW w:w="8505" w:type="dxa"/>
            <w:gridSpan w:val="2"/>
            <w:tcMar>
              <w:top w:w="15" w:type="dxa"/>
              <w:left w:w="15" w:type="dxa"/>
              <w:bottom w:w="15" w:type="dxa"/>
              <w:right w:w="15" w:type="dxa"/>
            </w:tcMar>
            <w:vAlign w:val="center"/>
          </w:tcPr>
          <w:p>
            <w:pPr>
              <w:tabs>
                <w:tab w:val="left" w:pos="539"/>
              </w:tabs>
              <w:snapToGrid w:val="0"/>
              <w:jc w:val="left"/>
              <w:rPr>
                <w:rFonts w:ascii="宋体" w:hAnsi="宋体"/>
                <w:b/>
                <w:szCs w:val="21"/>
              </w:rPr>
            </w:pPr>
            <w:r>
              <w:rPr>
                <w:rFonts w:hint="eastAsia" w:ascii="宋体" w:hAnsi="宋体" w:cs="Segoe UI Symbol"/>
                <w:kern w:val="0"/>
                <w:szCs w:val="21"/>
              </w:rPr>
              <w:sym w:font="Wingdings 2" w:char="0052"/>
            </w:r>
            <w:r>
              <w:rPr>
                <w:rFonts w:hint="eastAsia" w:ascii="宋体" w:hAnsi="宋体"/>
                <w:szCs w:val="21"/>
              </w:rPr>
              <w:t>取有效投标报价算术平均值。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9" w:hRule="atLeast"/>
          <w:tblCellSpacing w:w="0" w:type="dxa"/>
          <w:jc w:val="center"/>
        </w:trPr>
        <w:tc>
          <w:tcPr>
            <w:tcW w:w="985" w:type="dxa"/>
            <w:vMerge w:val="continue"/>
            <w:vAlign w:val="center"/>
          </w:tcPr>
          <w:p>
            <w:pPr>
              <w:spacing w:line="360" w:lineRule="auto"/>
              <w:jc w:val="center"/>
              <w:rPr>
                <w:rFonts w:ascii="宋体" w:hAnsi="宋体"/>
                <w:szCs w:val="21"/>
              </w:rPr>
            </w:pPr>
          </w:p>
        </w:tc>
        <w:tc>
          <w:tcPr>
            <w:tcW w:w="995" w:type="dxa"/>
            <w:vMerge w:val="continue"/>
            <w:tcMar>
              <w:top w:w="15" w:type="dxa"/>
              <w:left w:w="15" w:type="dxa"/>
              <w:bottom w:w="15" w:type="dxa"/>
              <w:right w:w="15" w:type="dxa"/>
            </w:tcMar>
            <w:vAlign w:val="center"/>
          </w:tcPr>
          <w:p>
            <w:pPr>
              <w:spacing w:line="360" w:lineRule="auto"/>
              <w:jc w:val="center"/>
              <w:rPr>
                <w:rFonts w:ascii="宋体" w:hAnsi="宋体"/>
                <w:b/>
                <w:szCs w:val="21"/>
              </w:rPr>
            </w:pPr>
          </w:p>
        </w:tc>
        <w:tc>
          <w:tcPr>
            <w:tcW w:w="8505" w:type="dxa"/>
            <w:gridSpan w:val="2"/>
            <w:tcMar>
              <w:top w:w="15" w:type="dxa"/>
              <w:left w:w="15" w:type="dxa"/>
              <w:bottom w:w="15" w:type="dxa"/>
              <w:right w:w="15" w:type="dxa"/>
            </w:tcMar>
            <w:vAlign w:val="center"/>
          </w:tcPr>
          <w:p>
            <w:pPr>
              <w:tabs>
                <w:tab w:val="left" w:pos="539"/>
              </w:tabs>
              <w:snapToGrid w:val="0"/>
              <w:jc w:val="left"/>
              <w:rPr>
                <w:rFonts w:ascii="宋体" w:hAnsi="宋体"/>
                <w:b/>
                <w:szCs w:val="21"/>
              </w:rPr>
            </w:pPr>
            <w:r>
              <w:rPr>
                <w:rFonts w:hint="eastAsia" w:ascii="宋体" w:hAnsi="宋体"/>
                <w:szCs w:val="21"/>
              </w:rPr>
              <w:t>□有效投标报价的最低价为基价。</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9" w:hRule="atLeast"/>
          <w:tblCellSpacing w:w="0" w:type="dxa"/>
          <w:jc w:val="center"/>
        </w:trPr>
        <w:tc>
          <w:tcPr>
            <w:tcW w:w="985" w:type="dxa"/>
            <w:vMerge w:val="continue"/>
            <w:vAlign w:val="center"/>
          </w:tcPr>
          <w:p>
            <w:pPr>
              <w:spacing w:line="360" w:lineRule="auto"/>
              <w:jc w:val="center"/>
              <w:rPr>
                <w:rFonts w:ascii="宋体" w:hAnsi="宋体"/>
                <w:szCs w:val="21"/>
              </w:rPr>
            </w:pPr>
          </w:p>
        </w:tc>
        <w:tc>
          <w:tcPr>
            <w:tcW w:w="995" w:type="dxa"/>
            <w:vMerge w:val="continue"/>
            <w:tcMar>
              <w:top w:w="15" w:type="dxa"/>
              <w:left w:w="15" w:type="dxa"/>
              <w:bottom w:w="15" w:type="dxa"/>
              <w:right w:w="15" w:type="dxa"/>
            </w:tcMar>
            <w:vAlign w:val="center"/>
          </w:tcPr>
          <w:p>
            <w:pPr>
              <w:spacing w:line="360" w:lineRule="auto"/>
              <w:jc w:val="center"/>
              <w:rPr>
                <w:rFonts w:ascii="宋体" w:hAnsi="宋体"/>
                <w:b/>
                <w:szCs w:val="21"/>
              </w:rPr>
            </w:pPr>
          </w:p>
        </w:tc>
        <w:tc>
          <w:tcPr>
            <w:tcW w:w="8505" w:type="dxa"/>
            <w:gridSpan w:val="2"/>
            <w:tcMar>
              <w:top w:w="15" w:type="dxa"/>
              <w:left w:w="15" w:type="dxa"/>
              <w:bottom w:w="15" w:type="dxa"/>
              <w:right w:w="15" w:type="dxa"/>
            </w:tcMar>
            <w:vAlign w:val="center"/>
          </w:tcPr>
          <w:p>
            <w:pPr>
              <w:tabs>
                <w:tab w:val="left" w:pos="539"/>
              </w:tabs>
              <w:snapToGrid w:val="0"/>
              <w:jc w:val="left"/>
              <w:rPr>
                <w:rFonts w:ascii="宋体" w:hAnsi="宋体"/>
                <w:szCs w:val="21"/>
              </w:rPr>
            </w:pPr>
            <w:r>
              <w:rPr>
                <w:rFonts w:hint="eastAsia" w:ascii="宋体" w:hAnsi="宋体"/>
                <w:color w:val="FF0000"/>
                <w:szCs w:val="21"/>
              </w:rPr>
              <w:t>投标人报价是指投标净价金额（即税前价）。</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42" w:hRule="atLeast"/>
          <w:tblCellSpacing w:w="0" w:type="dxa"/>
          <w:jc w:val="center"/>
        </w:trPr>
        <w:tc>
          <w:tcPr>
            <w:tcW w:w="985" w:type="dxa"/>
            <w:vMerge w:val="continue"/>
            <w:vAlign w:val="center"/>
          </w:tcPr>
          <w:p>
            <w:pPr>
              <w:spacing w:line="360" w:lineRule="auto"/>
              <w:jc w:val="center"/>
              <w:rPr>
                <w:rFonts w:ascii="宋体" w:hAnsi="宋体"/>
                <w:szCs w:val="21"/>
              </w:rPr>
            </w:pPr>
          </w:p>
        </w:tc>
        <w:tc>
          <w:tcPr>
            <w:tcW w:w="995" w:type="dxa"/>
            <w:vMerge w:val="restart"/>
            <w:tcMar>
              <w:top w:w="15" w:type="dxa"/>
              <w:left w:w="15" w:type="dxa"/>
              <w:bottom w:w="15" w:type="dxa"/>
              <w:right w:w="15" w:type="dxa"/>
            </w:tcMar>
            <w:vAlign w:val="center"/>
          </w:tcPr>
          <w:p>
            <w:pPr>
              <w:spacing w:line="360" w:lineRule="auto"/>
              <w:jc w:val="center"/>
              <w:rPr>
                <w:rFonts w:ascii="宋体" w:hAnsi="宋体"/>
                <w:b/>
                <w:szCs w:val="21"/>
              </w:rPr>
            </w:pPr>
            <w:r>
              <w:rPr>
                <w:rFonts w:hint="eastAsia" w:ascii="宋体" w:hAnsi="宋体"/>
                <w:bCs/>
                <w:szCs w:val="21"/>
              </w:rPr>
              <w:t>算</w:t>
            </w:r>
            <w:r>
              <w:rPr>
                <w:rFonts w:ascii="宋体" w:hAnsi="宋体"/>
                <w:bCs/>
                <w:szCs w:val="21"/>
              </w:rPr>
              <w:t>法类型</w:t>
            </w:r>
          </w:p>
        </w:tc>
        <w:tc>
          <w:tcPr>
            <w:tcW w:w="850" w:type="dxa"/>
            <w:tcMar>
              <w:top w:w="15" w:type="dxa"/>
              <w:left w:w="15" w:type="dxa"/>
              <w:bottom w:w="15" w:type="dxa"/>
              <w:right w:w="15" w:type="dxa"/>
            </w:tcMar>
            <w:vAlign w:val="center"/>
          </w:tcPr>
          <w:p>
            <w:pPr>
              <w:spacing w:line="240" w:lineRule="atLeast"/>
              <w:jc w:val="center"/>
              <w:rPr>
                <w:rFonts w:ascii="宋体" w:hAnsi="宋体"/>
                <w:szCs w:val="21"/>
              </w:rPr>
            </w:pPr>
            <w:r>
              <w:rPr>
                <w:rFonts w:hint="eastAsia" w:ascii="宋体" w:hAnsi="宋体"/>
                <w:szCs w:val="21"/>
              </w:rPr>
              <w:t>□固定</w:t>
            </w:r>
            <w:r>
              <w:rPr>
                <w:rFonts w:ascii="宋体" w:hAnsi="宋体"/>
                <w:szCs w:val="21"/>
              </w:rPr>
              <w:t>比例</w:t>
            </w:r>
            <w:r>
              <w:rPr>
                <w:rFonts w:hint="eastAsia" w:ascii="宋体" w:hAnsi="宋体"/>
                <w:szCs w:val="21"/>
              </w:rPr>
              <w:t>法</w:t>
            </w:r>
          </w:p>
        </w:tc>
        <w:tc>
          <w:tcPr>
            <w:tcW w:w="7655" w:type="dxa"/>
            <w:tcMar>
              <w:top w:w="15" w:type="dxa"/>
              <w:left w:w="15" w:type="dxa"/>
              <w:bottom w:w="15" w:type="dxa"/>
              <w:right w:w="15" w:type="dxa"/>
            </w:tcMar>
            <w:vAlign w:val="center"/>
          </w:tcPr>
          <w:p>
            <w:pPr>
              <w:autoSpaceDE w:val="0"/>
              <w:autoSpaceDN w:val="0"/>
              <w:adjustRightInd w:val="0"/>
              <w:snapToGrid w:val="0"/>
              <w:jc w:val="left"/>
              <w:rPr>
                <w:rFonts w:ascii="宋体" w:hAnsi="宋体"/>
                <w:szCs w:val="21"/>
              </w:rPr>
            </w:pPr>
            <w:r>
              <w:rPr>
                <w:rFonts w:hint="eastAsia" w:ascii="宋体" w:hAnsi="宋体"/>
                <w:szCs w:val="21"/>
              </w:rPr>
              <w:t>价格得分=M-[（｜投标价格-基准价｜/基准价）*100/</w:t>
            </w:r>
            <w:r>
              <w:rPr>
                <w:rFonts w:ascii="宋体" w:hAnsi="宋体"/>
                <w:szCs w:val="21"/>
              </w:rPr>
              <w:t>N]*</w:t>
            </w:r>
            <w:r>
              <w:rPr>
                <w:rFonts w:hint="eastAsia" w:ascii="宋体" w:hAnsi="宋体"/>
                <w:szCs w:val="21"/>
              </w:rPr>
              <w:t>扣分值</w:t>
            </w:r>
          </w:p>
          <w:p>
            <w:pPr>
              <w:autoSpaceDE w:val="0"/>
              <w:autoSpaceDN w:val="0"/>
              <w:adjustRightInd w:val="0"/>
              <w:snapToGrid w:val="0"/>
              <w:jc w:val="left"/>
              <w:rPr>
                <w:rFonts w:ascii="宋体" w:hAnsi="宋体"/>
                <w:szCs w:val="21"/>
              </w:rPr>
            </w:pPr>
            <w:r>
              <w:rPr>
                <w:rFonts w:hint="eastAsia" w:ascii="宋体" w:hAnsi="宋体"/>
                <w:szCs w:val="21"/>
              </w:rPr>
              <w:t>M=</w:t>
            </w:r>
            <w:r>
              <w:rPr>
                <w:rFonts w:ascii="宋体" w:hAnsi="宋体"/>
                <w:szCs w:val="21"/>
                <w:u w:val="single"/>
              </w:rPr>
              <w:t xml:space="preserve">    </w:t>
            </w:r>
            <w:r>
              <w:rPr>
                <w:rFonts w:hint="eastAsia" w:ascii="宋体" w:hAnsi="宋体"/>
                <w:szCs w:val="21"/>
              </w:rPr>
              <w:t>（价格评价分项满分值），N=</w:t>
            </w:r>
            <w:r>
              <w:rPr>
                <w:rFonts w:ascii="宋体" w:hAnsi="宋体"/>
                <w:szCs w:val="21"/>
                <w:u w:val="single"/>
              </w:rPr>
              <w:t xml:space="preserve">    </w:t>
            </w:r>
            <w:r>
              <w:rPr>
                <w:rFonts w:hint="eastAsia" w:ascii="宋体" w:hAnsi="宋体"/>
                <w:szCs w:val="21"/>
              </w:rPr>
              <w:t>，投标价格每高于N％时，扣</w:t>
            </w:r>
            <w:r>
              <w:rPr>
                <w:rFonts w:ascii="宋体" w:hAnsi="宋体"/>
                <w:szCs w:val="21"/>
                <w:u w:val="single"/>
              </w:rPr>
              <w:t xml:space="preserve">    </w:t>
            </w:r>
            <w:r>
              <w:rPr>
                <w:rFonts w:hint="eastAsia" w:ascii="宋体" w:hAnsi="宋体"/>
                <w:szCs w:val="21"/>
              </w:rPr>
              <w:t>分；每低于N％时，扣</w:t>
            </w:r>
            <w:r>
              <w:rPr>
                <w:rFonts w:ascii="宋体" w:hAnsi="宋体"/>
                <w:szCs w:val="21"/>
                <w:u w:val="single"/>
              </w:rPr>
              <w:t xml:space="preserve">    </w:t>
            </w:r>
            <w:r>
              <w:rPr>
                <w:rFonts w:hint="eastAsia" w:ascii="宋体" w:hAnsi="宋体"/>
                <w:szCs w:val="21"/>
              </w:rPr>
              <w:t>分；</w:t>
            </w:r>
          </w:p>
          <w:p>
            <w:pPr>
              <w:tabs>
                <w:tab w:val="left" w:pos="539"/>
              </w:tabs>
              <w:snapToGrid w:val="0"/>
              <w:jc w:val="left"/>
              <w:rPr>
                <w:rFonts w:ascii="宋体" w:hAnsi="宋体"/>
                <w:b/>
                <w:szCs w:val="21"/>
              </w:rPr>
            </w:pPr>
            <w:r>
              <w:rPr>
                <w:rFonts w:hint="eastAsia" w:ascii="宋体" w:hAnsi="宋体"/>
                <w:szCs w:val="21"/>
              </w:rPr>
              <w:t>最低得0分。</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42" w:hRule="atLeast"/>
          <w:tblCellSpacing w:w="0" w:type="dxa"/>
          <w:jc w:val="center"/>
        </w:trPr>
        <w:tc>
          <w:tcPr>
            <w:tcW w:w="985" w:type="dxa"/>
            <w:vMerge w:val="continue"/>
            <w:vAlign w:val="center"/>
          </w:tcPr>
          <w:p>
            <w:pPr>
              <w:spacing w:line="360" w:lineRule="auto"/>
              <w:jc w:val="center"/>
              <w:rPr>
                <w:rFonts w:ascii="宋体" w:hAnsi="宋体"/>
                <w:szCs w:val="21"/>
              </w:rPr>
            </w:pPr>
          </w:p>
        </w:tc>
        <w:tc>
          <w:tcPr>
            <w:tcW w:w="995" w:type="dxa"/>
            <w:vMerge w:val="continue"/>
            <w:tcMar>
              <w:top w:w="15" w:type="dxa"/>
              <w:left w:w="15" w:type="dxa"/>
              <w:bottom w:w="15" w:type="dxa"/>
              <w:right w:w="15" w:type="dxa"/>
            </w:tcMar>
            <w:vAlign w:val="center"/>
          </w:tcPr>
          <w:p>
            <w:pPr>
              <w:spacing w:line="360" w:lineRule="auto"/>
              <w:jc w:val="center"/>
              <w:rPr>
                <w:rFonts w:ascii="宋体" w:hAnsi="宋体"/>
                <w:b/>
                <w:szCs w:val="21"/>
              </w:rPr>
            </w:pPr>
          </w:p>
        </w:tc>
        <w:tc>
          <w:tcPr>
            <w:tcW w:w="850" w:type="dxa"/>
            <w:tcMar>
              <w:top w:w="15" w:type="dxa"/>
              <w:left w:w="15" w:type="dxa"/>
              <w:bottom w:w="15" w:type="dxa"/>
              <w:right w:w="15" w:type="dxa"/>
            </w:tcMar>
            <w:vAlign w:val="center"/>
          </w:tcPr>
          <w:p>
            <w:pPr>
              <w:spacing w:line="240" w:lineRule="atLeast"/>
              <w:jc w:val="center"/>
              <w:rPr>
                <w:rFonts w:ascii="宋体" w:hAnsi="宋体"/>
                <w:szCs w:val="21"/>
              </w:rPr>
            </w:pPr>
            <w:r>
              <w:rPr>
                <w:rFonts w:hint="eastAsia" w:ascii="宋体" w:hAnsi="宋体"/>
                <w:szCs w:val="21"/>
              </w:rPr>
              <w:t>□固定乘积法</w:t>
            </w:r>
          </w:p>
        </w:tc>
        <w:tc>
          <w:tcPr>
            <w:tcW w:w="7655" w:type="dxa"/>
            <w:tcMar>
              <w:top w:w="15" w:type="dxa"/>
              <w:left w:w="15" w:type="dxa"/>
              <w:bottom w:w="15" w:type="dxa"/>
              <w:right w:w="15" w:type="dxa"/>
            </w:tcMar>
            <w:vAlign w:val="center"/>
          </w:tcPr>
          <w:p>
            <w:pPr>
              <w:autoSpaceDE w:val="0"/>
              <w:autoSpaceDN w:val="0"/>
              <w:adjustRightInd w:val="0"/>
              <w:snapToGrid w:val="0"/>
              <w:jc w:val="left"/>
              <w:rPr>
                <w:rStyle w:val="20"/>
                <w:rFonts w:ascii="宋体" w:hAnsi="宋体"/>
              </w:rPr>
            </w:pPr>
            <w:r>
              <w:rPr>
                <w:rStyle w:val="20"/>
                <w:rFonts w:hint="eastAsia" w:ascii="宋体" w:hAnsi="宋体"/>
              </w:rPr>
              <w:t>价格得分=（1-A×｜1-投标报价/Z｜）×M</w:t>
            </w:r>
          </w:p>
          <w:p>
            <w:pPr>
              <w:numPr>
                <w:ilvl w:val="0"/>
                <w:numId w:val="38"/>
              </w:numPr>
              <w:autoSpaceDE w:val="0"/>
              <w:autoSpaceDN w:val="0"/>
              <w:adjustRightInd w:val="0"/>
              <w:snapToGrid w:val="0"/>
              <w:jc w:val="left"/>
              <w:rPr>
                <w:rStyle w:val="20"/>
                <w:rFonts w:ascii="宋体" w:hAnsi="宋体"/>
              </w:rPr>
            </w:pPr>
            <w:r>
              <w:rPr>
                <w:rStyle w:val="20"/>
                <w:rFonts w:hint="eastAsia" w:ascii="宋体" w:hAnsi="宋体"/>
              </w:rPr>
              <w:t>M=</w:t>
            </w:r>
            <w:r>
              <w:rPr>
                <w:rFonts w:ascii="宋体" w:hAnsi="宋体"/>
                <w:szCs w:val="21"/>
                <w:u w:val="single"/>
              </w:rPr>
              <w:t xml:space="preserve">    </w:t>
            </w:r>
            <w:r>
              <w:rPr>
                <w:rStyle w:val="20"/>
                <w:rFonts w:hint="eastAsia" w:ascii="宋体" w:hAnsi="宋体"/>
              </w:rPr>
              <w:t>（价格评价分项满分值），Z为本次招标基准价；</w:t>
            </w:r>
          </w:p>
          <w:p>
            <w:pPr>
              <w:numPr>
                <w:ilvl w:val="0"/>
                <w:numId w:val="38"/>
              </w:numPr>
              <w:autoSpaceDE w:val="0"/>
              <w:autoSpaceDN w:val="0"/>
              <w:adjustRightInd w:val="0"/>
              <w:snapToGrid w:val="0"/>
              <w:jc w:val="left"/>
              <w:rPr>
                <w:rStyle w:val="20"/>
                <w:rFonts w:ascii="宋体" w:hAnsi="宋体"/>
              </w:rPr>
            </w:pPr>
            <w:r>
              <w:rPr>
                <w:rStyle w:val="20"/>
                <w:rFonts w:hint="eastAsia" w:ascii="宋体" w:hAnsi="宋体"/>
              </w:rPr>
              <w:t>A为价格调整系数，当投标报价低于本次招标基准价Z时，A=0.5；当投标报价高于次招标基准价Z时，取A=1；</w:t>
            </w:r>
          </w:p>
          <w:p>
            <w:pPr>
              <w:numPr>
                <w:ilvl w:val="0"/>
                <w:numId w:val="38"/>
              </w:numPr>
              <w:autoSpaceDE w:val="0"/>
              <w:autoSpaceDN w:val="0"/>
              <w:adjustRightInd w:val="0"/>
              <w:snapToGrid w:val="0"/>
              <w:jc w:val="left"/>
              <w:rPr>
                <w:rFonts w:ascii="宋体" w:hAnsi="宋体"/>
                <w:b/>
                <w:szCs w:val="21"/>
              </w:rPr>
            </w:pPr>
            <w:r>
              <w:rPr>
                <w:rStyle w:val="20"/>
                <w:rFonts w:hint="eastAsia" w:ascii="宋体" w:hAnsi="宋体"/>
              </w:rPr>
              <w:t>计算分数时四舍五入取小数点后两位，当价格分＜0时，取0。</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9" w:hRule="atLeast"/>
          <w:tblCellSpacing w:w="0" w:type="dxa"/>
          <w:jc w:val="center"/>
        </w:trPr>
        <w:tc>
          <w:tcPr>
            <w:tcW w:w="985" w:type="dxa"/>
            <w:vMerge w:val="continue"/>
            <w:vAlign w:val="center"/>
          </w:tcPr>
          <w:p>
            <w:pPr>
              <w:spacing w:line="360" w:lineRule="auto"/>
              <w:jc w:val="center"/>
              <w:rPr>
                <w:rFonts w:ascii="宋体" w:hAnsi="宋体"/>
                <w:szCs w:val="21"/>
              </w:rPr>
            </w:pPr>
          </w:p>
        </w:tc>
        <w:tc>
          <w:tcPr>
            <w:tcW w:w="995" w:type="dxa"/>
            <w:vMerge w:val="continue"/>
            <w:tcMar>
              <w:top w:w="15" w:type="dxa"/>
              <w:left w:w="15" w:type="dxa"/>
              <w:bottom w:w="15" w:type="dxa"/>
              <w:right w:w="15" w:type="dxa"/>
            </w:tcMar>
            <w:vAlign w:val="center"/>
          </w:tcPr>
          <w:p>
            <w:pPr>
              <w:spacing w:line="360" w:lineRule="auto"/>
              <w:jc w:val="center"/>
              <w:rPr>
                <w:rFonts w:ascii="宋体" w:hAnsi="宋体"/>
                <w:b/>
                <w:szCs w:val="21"/>
              </w:rPr>
            </w:pPr>
          </w:p>
        </w:tc>
        <w:tc>
          <w:tcPr>
            <w:tcW w:w="850" w:type="dxa"/>
            <w:tcMar>
              <w:top w:w="15" w:type="dxa"/>
              <w:left w:w="15" w:type="dxa"/>
              <w:bottom w:w="15" w:type="dxa"/>
              <w:right w:w="15" w:type="dxa"/>
            </w:tcMar>
            <w:vAlign w:val="center"/>
          </w:tcPr>
          <w:p>
            <w:pPr>
              <w:spacing w:line="240" w:lineRule="atLeast"/>
              <w:jc w:val="center"/>
              <w:rPr>
                <w:rFonts w:ascii="宋体" w:hAnsi="宋体"/>
                <w:szCs w:val="21"/>
              </w:rPr>
            </w:pPr>
            <w:r>
              <w:rPr>
                <w:rFonts w:hint="eastAsia" w:ascii="宋体" w:hAnsi="宋体" w:cs="Segoe UI Symbol"/>
                <w:kern w:val="0"/>
                <w:szCs w:val="21"/>
              </w:rPr>
              <w:sym w:font="Wingdings 2" w:char="0052"/>
            </w:r>
            <w:r>
              <w:rPr>
                <w:rFonts w:hint="eastAsia" w:ascii="宋体" w:hAnsi="宋体"/>
                <w:szCs w:val="21"/>
              </w:rPr>
              <w:t>其他</w:t>
            </w:r>
            <w:r>
              <w:rPr>
                <w:rFonts w:ascii="宋体" w:hAnsi="宋体"/>
                <w:szCs w:val="21"/>
              </w:rPr>
              <w:t>方法</w:t>
            </w:r>
          </w:p>
        </w:tc>
        <w:tc>
          <w:tcPr>
            <w:tcW w:w="7655" w:type="dxa"/>
            <w:tcMar>
              <w:top w:w="15" w:type="dxa"/>
              <w:left w:w="15" w:type="dxa"/>
              <w:bottom w:w="15" w:type="dxa"/>
              <w:right w:w="15" w:type="dxa"/>
            </w:tcMar>
            <w:vAlign w:val="center"/>
          </w:tcPr>
          <w:p>
            <w:pPr>
              <w:numPr>
                <w:ilvl w:val="255"/>
                <w:numId w:val="0"/>
              </w:numPr>
              <w:tabs>
                <w:tab w:val="left" w:pos="3780"/>
              </w:tabs>
              <w:snapToGrid w:val="0"/>
              <w:jc w:val="left"/>
              <w:rPr>
                <w:rFonts w:ascii="宋体" w:hAnsi="宋体" w:cs="宋体"/>
                <w:kern w:val="0"/>
                <w:szCs w:val="21"/>
              </w:rPr>
            </w:pPr>
            <w:r>
              <w:rPr>
                <w:rFonts w:hint="eastAsia" w:ascii="宋体" w:hAnsi="宋体"/>
                <w:szCs w:val="21"/>
              </w:rPr>
              <w:t>价格得分=（1</w:t>
            </w:r>
            <w:r>
              <w:rPr>
                <w:rFonts w:ascii="宋体" w:hAnsi="宋体"/>
                <w:szCs w:val="21"/>
              </w:rPr>
              <w:t>-</w:t>
            </w:r>
            <w:r>
              <w:rPr>
                <w:rFonts w:hint="eastAsia" w:ascii="宋体" w:hAnsi="宋体" w:cs="宋体"/>
                <w:kern w:val="0"/>
                <w:szCs w:val="21"/>
              </w:rPr>
              <w:t>|投标报价-基准价|÷基准价）×价格权重分</w:t>
            </w:r>
          </w:p>
          <w:p>
            <w:pPr>
              <w:pStyle w:val="22"/>
              <w:tabs>
                <w:tab w:val="left" w:pos="539"/>
              </w:tabs>
              <w:snapToGrid w:val="0"/>
              <w:ind w:firstLine="0" w:firstLineChars="0"/>
              <w:jc w:val="left"/>
              <w:rPr>
                <w:rFonts w:ascii="宋体" w:hAnsi="宋体"/>
                <w:b/>
                <w:szCs w:val="21"/>
              </w:rPr>
            </w:pPr>
            <w:r>
              <w:rPr>
                <w:rFonts w:hint="eastAsia" w:ascii="宋体" w:hAnsi="宋体" w:eastAsia="宋体" w:cs="宋体"/>
                <w:kern w:val="0"/>
                <w:szCs w:val="21"/>
              </w:rPr>
              <w:t>说明：报价最接近基准价的投标人价格分最高，价格分保留至小数点后两位。</w:t>
            </w:r>
          </w:p>
        </w:tc>
      </w:tr>
    </w:tbl>
    <w:p>
      <w:pPr>
        <w:spacing w:line="360" w:lineRule="auto"/>
        <w:ind w:firstLine="420" w:firstLineChars="200"/>
        <w:rPr>
          <w:rFonts w:ascii="宋体" w:hAnsi="宋体"/>
          <w:szCs w:val="21"/>
        </w:rPr>
      </w:pPr>
      <w:r>
        <w:rPr>
          <w:rFonts w:hint="eastAsia" w:ascii="宋体" w:hAnsi="宋体"/>
          <w:szCs w:val="21"/>
        </w:rPr>
        <w:t>算术错误将按以下方法更正（次序排先者优先）：</w:t>
      </w:r>
    </w:p>
    <w:p>
      <w:pPr>
        <w:pStyle w:val="22"/>
        <w:numPr>
          <w:ilvl w:val="0"/>
          <w:numId w:val="39"/>
        </w:numPr>
        <w:spacing w:line="360" w:lineRule="auto"/>
        <w:ind w:firstLineChars="0"/>
        <w:rPr>
          <w:rFonts w:ascii="宋体" w:hAnsi="宋体" w:eastAsia="宋体"/>
          <w:szCs w:val="21"/>
        </w:rPr>
      </w:pPr>
      <w:r>
        <w:rPr>
          <w:rFonts w:hint="eastAsia" w:ascii="宋体" w:hAnsi="宋体" w:eastAsia="宋体"/>
          <w:szCs w:val="21"/>
        </w:rPr>
        <w:t>若分项报价与总价不一致，以总价为准。</w:t>
      </w:r>
    </w:p>
    <w:p>
      <w:pPr>
        <w:pStyle w:val="22"/>
        <w:numPr>
          <w:ilvl w:val="0"/>
          <w:numId w:val="39"/>
        </w:numPr>
        <w:spacing w:line="360" w:lineRule="auto"/>
        <w:ind w:firstLineChars="0"/>
        <w:rPr>
          <w:rFonts w:ascii="宋体" w:hAnsi="宋体" w:eastAsia="宋体"/>
          <w:szCs w:val="21"/>
        </w:rPr>
      </w:pPr>
      <w:r>
        <w:rPr>
          <w:rFonts w:hint="eastAsia" w:ascii="宋体" w:hAnsi="宋体" w:eastAsia="宋体"/>
          <w:szCs w:val="21"/>
        </w:rPr>
        <w:t>若用文字表示的数值与用数字表示的数值不一致，以文字表示的数值为准。</w:t>
      </w:r>
    </w:p>
    <w:p>
      <w:pPr>
        <w:spacing w:line="360" w:lineRule="auto"/>
        <w:ind w:firstLine="420" w:firstLineChars="200"/>
        <w:rPr>
          <w:rFonts w:ascii="宋体" w:hAnsi="宋体"/>
          <w:szCs w:val="21"/>
        </w:rPr>
      </w:pPr>
      <w:r>
        <w:rPr>
          <w:rFonts w:hint="eastAsia" w:ascii="宋体" w:hAnsi="宋体"/>
          <w:szCs w:val="21"/>
        </w:rPr>
        <w:t>如果投标人不接受上述错误的更正方式，招标人将拒绝接受其投标文件。</w:t>
      </w:r>
    </w:p>
    <w:p>
      <w:pPr>
        <w:widowControl/>
        <w:spacing w:line="360" w:lineRule="auto"/>
        <w:jc w:val="left"/>
        <w:rPr>
          <w:rFonts w:ascii="宋体" w:hAnsi="宋体"/>
          <w:b/>
          <w:szCs w:val="21"/>
        </w:rPr>
      </w:pPr>
      <w:r>
        <w:rPr>
          <w:rFonts w:ascii="宋体" w:hAnsi="宋体"/>
          <w:b/>
          <w:szCs w:val="21"/>
        </w:rPr>
        <w:br w:type="page"/>
      </w:r>
    </w:p>
    <w:p>
      <w:pPr>
        <w:pStyle w:val="2"/>
        <w:rPr>
          <w:rFonts w:ascii="宋体"/>
          <w:b/>
          <w:sz w:val="32"/>
          <w:szCs w:val="32"/>
        </w:rPr>
      </w:pPr>
    </w:p>
    <w:p>
      <w:pPr>
        <w:spacing w:line="360" w:lineRule="auto"/>
        <w:jc w:val="center"/>
        <w:outlineLvl w:val="0"/>
        <w:rPr>
          <w:rFonts w:ascii="方正小标宋_GBK" w:hAnsi="方正小标宋_GBK" w:eastAsia="方正小标宋_GBK"/>
          <w:b/>
          <w:sz w:val="32"/>
          <w:szCs w:val="32"/>
        </w:rPr>
      </w:pPr>
      <w:bookmarkStart w:id="54" w:name="_Toc102052800"/>
      <w:r>
        <w:rPr>
          <w:rFonts w:hint="eastAsia" w:ascii="方正小标宋_GBK" w:hAnsi="方正小标宋_GBK" w:eastAsia="方正小标宋_GBK"/>
          <w:b/>
          <w:sz w:val="32"/>
          <w:szCs w:val="32"/>
        </w:rPr>
        <w:t>第四部分：合同条款及格式</w:t>
      </w:r>
      <w:bookmarkEnd w:id="54"/>
    </w:p>
    <w:p>
      <w:pPr>
        <w:jc w:val="center"/>
        <w:rPr>
          <w:rFonts w:ascii="方正小标宋简体" w:hAnsi="方正小标宋简体" w:eastAsia="方正小标宋简体" w:cs="方正小标宋简体"/>
          <w:bCs/>
          <w:kern w:val="0"/>
          <w:sz w:val="28"/>
          <w:szCs w:val="28"/>
        </w:rPr>
      </w:pPr>
    </w:p>
    <w:p>
      <w:pPr>
        <w:jc w:val="center"/>
        <w:rPr>
          <w:rFonts w:ascii="方正小标宋简体" w:hAnsi="宋体" w:eastAsia="方正小标宋简体"/>
          <w:b/>
          <w:bCs/>
          <w:sz w:val="36"/>
          <w:szCs w:val="36"/>
        </w:rPr>
      </w:pPr>
      <w:r>
        <w:rPr>
          <w:rFonts w:hint="eastAsia" w:ascii="方正小标宋简体" w:hAnsi="宋体" w:eastAsia="方正小标宋简体"/>
          <w:b/>
          <w:bCs/>
          <w:sz w:val="36"/>
          <w:szCs w:val="36"/>
        </w:rPr>
        <w:t>深圳会展中心2</w:t>
      </w:r>
      <w:r>
        <w:rPr>
          <w:rFonts w:ascii="方正小标宋简体" w:hAnsi="宋体" w:eastAsia="方正小标宋简体"/>
          <w:b/>
          <w:bCs/>
          <w:sz w:val="36"/>
          <w:szCs w:val="36"/>
        </w:rPr>
        <w:t>022-2024</w:t>
      </w:r>
      <w:r>
        <w:rPr>
          <w:rFonts w:hint="eastAsia" w:ascii="方正小标宋简体" w:hAnsi="宋体" w:eastAsia="方正小标宋简体"/>
          <w:b/>
          <w:bCs/>
          <w:sz w:val="36"/>
          <w:szCs w:val="36"/>
        </w:rPr>
        <w:t>年度高交会中国高新技术论坛嘉宾邀请服务项目合作协议</w:t>
      </w:r>
    </w:p>
    <w:p>
      <w:pPr>
        <w:jc w:val="center"/>
        <w:rPr>
          <w:rFonts w:ascii="方正小标宋简体" w:hAnsi="方正小标宋简体" w:eastAsia="方正小标宋简体" w:cs="方正小标宋简体"/>
          <w:bCs/>
          <w:kern w:val="0"/>
          <w:sz w:val="28"/>
          <w:szCs w:val="28"/>
        </w:rPr>
      </w:pPr>
      <w:r>
        <w:rPr>
          <w:rFonts w:hint="eastAsia" w:ascii="方正小标宋简体" w:hAnsi="方正小标宋简体" w:eastAsia="方正小标宋简体" w:cs="方正小标宋简体"/>
          <w:bCs/>
          <w:kern w:val="0"/>
          <w:sz w:val="28"/>
          <w:szCs w:val="28"/>
        </w:rPr>
        <w:t>（仅供参考）</w:t>
      </w:r>
    </w:p>
    <w:p>
      <w:pPr>
        <w:pStyle w:val="2"/>
      </w:pPr>
    </w:p>
    <w:p>
      <w:pPr>
        <w:pStyle w:val="2"/>
        <w:rPr>
          <w:rFonts w:ascii="宋体" w:eastAsia="宋体"/>
        </w:rPr>
      </w:pPr>
      <w:r>
        <w:rPr>
          <w:rFonts w:hint="eastAsia" w:ascii="宋体" w:eastAsia="宋体"/>
        </w:rPr>
        <w:t xml:space="preserve">甲方：深圳会展中心管理有限责任公司 </w:t>
      </w:r>
      <w:r>
        <w:rPr>
          <w:rFonts w:ascii="宋体" w:eastAsia="宋体"/>
        </w:rPr>
        <w:t xml:space="preserve">       </w:t>
      </w:r>
      <w:r>
        <w:rPr>
          <w:rFonts w:hint="eastAsia" w:ascii="宋体" w:eastAsia="宋体"/>
        </w:rPr>
        <w:t>乙    方：</w:t>
      </w:r>
    </w:p>
    <w:p>
      <w:pPr>
        <w:pStyle w:val="2"/>
        <w:rPr>
          <w:rFonts w:ascii="宋体" w:eastAsia="宋体"/>
        </w:rPr>
      </w:pPr>
      <w:r>
        <w:rPr>
          <w:rFonts w:hint="eastAsia" w:ascii="宋体" w:eastAsia="宋体"/>
        </w:rPr>
        <w:t xml:space="preserve">法定代表人：                  </w:t>
      </w:r>
      <w:r>
        <w:rPr>
          <w:rFonts w:ascii="宋体" w:eastAsia="宋体"/>
        </w:rPr>
        <w:t xml:space="preserve">            </w:t>
      </w:r>
      <w:r>
        <w:rPr>
          <w:rFonts w:hint="eastAsia" w:ascii="宋体" w:eastAsia="宋体"/>
        </w:rPr>
        <w:t xml:space="preserve">法定代表人：                  </w:t>
      </w:r>
    </w:p>
    <w:p>
      <w:pPr>
        <w:pStyle w:val="2"/>
        <w:rPr>
          <w:rFonts w:ascii="宋体" w:eastAsia="宋体"/>
        </w:rPr>
      </w:pPr>
      <w:r>
        <w:rPr>
          <w:rFonts w:hint="eastAsia" w:ascii="宋体" w:eastAsia="宋体"/>
        </w:rPr>
        <w:t xml:space="preserve">联 系 人：                 </w:t>
      </w:r>
      <w:r>
        <w:rPr>
          <w:rFonts w:ascii="宋体" w:eastAsia="宋体"/>
        </w:rPr>
        <w:t xml:space="preserve">            </w:t>
      </w:r>
      <w:r>
        <w:rPr>
          <w:rFonts w:hint="eastAsia" w:ascii="宋体" w:eastAsia="宋体"/>
        </w:rPr>
        <w:t xml:space="preserve"> </w:t>
      </w:r>
      <w:r>
        <w:rPr>
          <w:rFonts w:ascii="宋体" w:eastAsia="宋体"/>
        </w:rPr>
        <w:t xml:space="preserve">  </w:t>
      </w:r>
      <w:r>
        <w:rPr>
          <w:rFonts w:hint="eastAsia" w:ascii="宋体" w:eastAsia="宋体"/>
        </w:rPr>
        <w:t>联 系 人：</w:t>
      </w:r>
    </w:p>
    <w:p>
      <w:pPr>
        <w:pStyle w:val="2"/>
        <w:rPr>
          <w:rFonts w:ascii="宋体" w:eastAsia="宋体"/>
        </w:rPr>
      </w:pPr>
      <w:r>
        <w:rPr>
          <w:rFonts w:hint="eastAsia" w:ascii="宋体" w:eastAsia="宋体"/>
        </w:rPr>
        <w:t xml:space="preserve">联系电话：                 </w:t>
      </w:r>
      <w:r>
        <w:rPr>
          <w:rFonts w:ascii="宋体" w:eastAsia="宋体"/>
        </w:rPr>
        <w:t xml:space="preserve">               </w:t>
      </w:r>
      <w:r>
        <w:rPr>
          <w:rFonts w:hint="eastAsia" w:ascii="宋体" w:eastAsia="宋体"/>
        </w:rPr>
        <w:t>联系电话：</w:t>
      </w:r>
    </w:p>
    <w:p>
      <w:pPr>
        <w:pStyle w:val="2"/>
        <w:rPr>
          <w:rFonts w:ascii="宋体" w:eastAsia="宋体"/>
          <w:szCs w:val="21"/>
        </w:rPr>
      </w:pPr>
    </w:p>
    <w:p>
      <w:pPr>
        <w:pStyle w:val="2"/>
        <w:ind w:firstLine="420" w:firstLineChars="200"/>
        <w:rPr>
          <w:rFonts w:ascii="宋体" w:eastAsia="宋体"/>
          <w:szCs w:val="21"/>
        </w:rPr>
      </w:pPr>
      <w:r>
        <w:rPr>
          <w:rFonts w:hint="eastAsia" w:ascii="宋体" w:eastAsia="宋体"/>
          <w:szCs w:val="21"/>
        </w:rPr>
        <w:t>甲乙双方经友好协商，一致同意就2022-2024年度中国国际高新技术成果交易会（以下简称“高交会”）期间举办的“中国高新技术论坛” （以下简称“论坛”）进行合作。</w:t>
      </w:r>
    </w:p>
    <w:p>
      <w:pPr>
        <w:pStyle w:val="2"/>
        <w:numPr>
          <w:ilvl w:val="0"/>
          <w:numId w:val="40"/>
        </w:numPr>
        <w:rPr>
          <w:rFonts w:ascii="宋体" w:eastAsia="宋体"/>
          <w:szCs w:val="21"/>
        </w:rPr>
      </w:pPr>
      <w:r>
        <w:rPr>
          <w:rFonts w:hint="eastAsia" w:ascii="宋体" w:eastAsia="宋体"/>
          <w:szCs w:val="21"/>
        </w:rPr>
        <w:t>论坛名称：中国高新技术论坛</w:t>
      </w:r>
    </w:p>
    <w:p>
      <w:pPr>
        <w:pStyle w:val="2"/>
        <w:numPr>
          <w:ilvl w:val="0"/>
          <w:numId w:val="40"/>
        </w:numPr>
        <w:rPr>
          <w:rFonts w:ascii="宋体" w:eastAsia="宋体"/>
          <w:szCs w:val="21"/>
        </w:rPr>
      </w:pPr>
      <w:r>
        <w:rPr>
          <w:rFonts w:hint="eastAsia" w:ascii="宋体" w:eastAsia="宋体"/>
          <w:szCs w:val="21"/>
        </w:rPr>
        <w:t>举办时间：</w:t>
      </w:r>
      <w:r>
        <w:rPr>
          <w:rFonts w:ascii="宋体" w:eastAsia="宋体"/>
          <w:szCs w:val="21"/>
        </w:rPr>
        <w:t>2022-2024</w:t>
      </w:r>
      <w:r>
        <w:rPr>
          <w:rFonts w:hint="eastAsia" w:ascii="宋体" w:eastAsia="宋体"/>
          <w:szCs w:val="21"/>
        </w:rPr>
        <w:t>年每年</w:t>
      </w:r>
      <w:r>
        <w:rPr>
          <w:rFonts w:ascii="宋体" w:eastAsia="宋体"/>
          <w:szCs w:val="21"/>
        </w:rPr>
        <w:t>11</w:t>
      </w:r>
      <w:r>
        <w:rPr>
          <w:rFonts w:hint="eastAsia" w:ascii="宋体" w:eastAsia="宋体"/>
          <w:szCs w:val="21"/>
        </w:rPr>
        <w:t>月（暂定）</w:t>
      </w:r>
    </w:p>
    <w:p>
      <w:pPr>
        <w:pStyle w:val="2"/>
        <w:numPr>
          <w:ilvl w:val="0"/>
          <w:numId w:val="40"/>
        </w:numPr>
        <w:rPr>
          <w:rFonts w:ascii="宋体" w:eastAsia="宋体"/>
          <w:szCs w:val="21"/>
        </w:rPr>
      </w:pPr>
      <w:r>
        <w:rPr>
          <w:rFonts w:hint="eastAsia" w:ascii="宋体" w:eastAsia="宋体"/>
          <w:szCs w:val="21"/>
        </w:rPr>
        <w:t>举办地点：深圳会展中心</w:t>
      </w:r>
    </w:p>
    <w:p>
      <w:pPr>
        <w:pStyle w:val="2"/>
        <w:ind w:firstLine="420" w:firstLineChars="200"/>
        <w:rPr>
          <w:rFonts w:ascii="宋体" w:eastAsia="宋体"/>
          <w:szCs w:val="21"/>
        </w:rPr>
      </w:pPr>
      <w:r>
        <w:rPr>
          <w:rFonts w:hint="eastAsia" w:ascii="宋体" w:eastAsia="宋体"/>
          <w:szCs w:val="21"/>
        </w:rPr>
        <w:t>甲方授权乙方作为高交会“中国高新技术论坛”的承办方之一，双方合作完成好该论坛的嘉宾邀请工作，具体协议条款如下：</w:t>
      </w:r>
    </w:p>
    <w:p>
      <w:pPr>
        <w:pStyle w:val="2"/>
        <w:ind w:firstLine="420" w:firstLineChars="200"/>
        <w:rPr>
          <w:rFonts w:ascii="宋体" w:eastAsia="宋体"/>
          <w:szCs w:val="21"/>
        </w:rPr>
      </w:pPr>
    </w:p>
    <w:p>
      <w:pPr>
        <w:pStyle w:val="2"/>
        <w:rPr>
          <w:rFonts w:ascii="宋体" w:eastAsia="宋体"/>
          <w:b/>
          <w:bCs/>
          <w:szCs w:val="21"/>
        </w:rPr>
      </w:pPr>
      <w:r>
        <w:rPr>
          <w:rFonts w:hint="eastAsia" w:ascii="宋体" w:eastAsia="宋体"/>
          <w:b/>
          <w:bCs/>
          <w:szCs w:val="21"/>
        </w:rPr>
        <w:t>第一条</w:t>
      </w:r>
      <w:r>
        <w:rPr>
          <w:rFonts w:hint="eastAsia" w:ascii="宋体" w:eastAsia="宋体"/>
          <w:b/>
          <w:bCs/>
          <w:szCs w:val="21"/>
        </w:rPr>
        <w:tab/>
      </w:r>
      <w:r>
        <w:rPr>
          <w:rFonts w:hint="eastAsia" w:ascii="宋体" w:eastAsia="宋体"/>
          <w:b/>
          <w:bCs/>
          <w:szCs w:val="21"/>
        </w:rPr>
        <w:t>甲方的权利及义务</w:t>
      </w:r>
    </w:p>
    <w:p>
      <w:pPr>
        <w:pStyle w:val="2"/>
        <w:rPr>
          <w:rFonts w:ascii="宋体" w:eastAsia="宋体"/>
          <w:szCs w:val="21"/>
        </w:rPr>
      </w:pPr>
      <w:r>
        <w:rPr>
          <w:rFonts w:hint="eastAsia" w:ascii="宋体" w:eastAsia="宋体"/>
          <w:szCs w:val="21"/>
        </w:rPr>
        <w:t>（一）</w:t>
      </w:r>
      <w:r>
        <w:rPr>
          <w:rFonts w:hint="eastAsia" w:ascii="宋体" w:eastAsia="宋体"/>
          <w:szCs w:val="21"/>
        </w:rPr>
        <w:tab/>
      </w:r>
      <w:r>
        <w:rPr>
          <w:rFonts w:hint="eastAsia" w:ascii="宋体" w:eastAsia="宋体"/>
          <w:szCs w:val="21"/>
        </w:rPr>
        <w:t>甲方负责论坛的整体策划，对乙方提交的拟邀嘉宾名单拥有最终审核权。论坛日程安排由甲乙双方共同商定。</w:t>
      </w:r>
    </w:p>
    <w:p>
      <w:pPr>
        <w:pStyle w:val="2"/>
        <w:rPr>
          <w:rFonts w:ascii="宋体" w:eastAsia="宋体"/>
          <w:szCs w:val="21"/>
        </w:rPr>
      </w:pPr>
      <w:r>
        <w:rPr>
          <w:rFonts w:hint="eastAsia" w:ascii="宋体" w:eastAsia="宋体"/>
          <w:szCs w:val="21"/>
        </w:rPr>
        <w:t>（二）</w:t>
      </w:r>
      <w:r>
        <w:rPr>
          <w:rFonts w:hint="eastAsia" w:ascii="宋体" w:eastAsia="宋体"/>
          <w:szCs w:val="21"/>
        </w:rPr>
        <w:tab/>
      </w:r>
      <w:r>
        <w:rPr>
          <w:rFonts w:hint="eastAsia" w:ascii="宋体" w:eastAsia="宋体"/>
          <w:szCs w:val="21"/>
        </w:rPr>
        <w:t>甲方的宣传资料涉及论坛嘉宾时，需与乙方共同商定用于宣传的嘉宾人选，但甲方拥有最终决定权。</w:t>
      </w:r>
    </w:p>
    <w:p>
      <w:pPr>
        <w:pStyle w:val="2"/>
        <w:rPr>
          <w:rFonts w:ascii="宋体" w:eastAsia="宋体"/>
          <w:szCs w:val="21"/>
        </w:rPr>
      </w:pPr>
      <w:r>
        <w:rPr>
          <w:rFonts w:hint="eastAsia" w:ascii="宋体" w:eastAsia="宋体"/>
          <w:szCs w:val="21"/>
        </w:rPr>
        <w:t>（三）</w:t>
      </w:r>
      <w:r>
        <w:rPr>
          <w:rFonts w:hint="eastAsia" w:ascii="宋体" w:eastAsia="宋体"/>
          <w:szCs w:val="21"/>
        </w:rPr>
        <w:tab/>
      </w:r>
      <w:r>
        <w:rPr>
          <w:rFonts w:hint="eastAsia" w:ascii="宋体" w:eastAsia="宋体"/>
          <w:szCs w:val="21"/>
        </w:rPr>
        <w:t>甲方有义务向乙方提供论坛承办单位（负责嘉宾邀请等筹备工作）的授权委托书。</w:t>
      </w:r>
    </w:p>
    <w:p>
      <w:pPr>
        <w:pStyle w:val="2"/>
        <w:rPr>
          <w:rFonts w:ascii="宋体" w:eastAsia="宋体"/>
          <w:szCs w:val="21"/>
        </w:rPr>
      </w:pPr>
      <w:r>
        <w:rPr>
          <w:rFonts w:hint="eastAsia" w:ascii="宋体" w:eastAsia="宋体"/>
          <w:szCs w:val="21"/>
        </w:rPr>
        <w:t>（四）</w:t>
      </w:r>
      <w:r>
        <w:rPr>
          <w:rFonts w:hint="eastAsia" w:ascii="宋体" w:eastAsia="宋体"/>
          <w:szCs w:val="21"/>
        </w:rPr>
        <w:tab/>
      </w:r>
      <w:r>
        <w:rPr>
          <w:rFonts w:hint="eastAsia" w:ascii="宋体" w:eastAsia="宋体"/>
          <w:szCs w:val="21"/>
        </w:rPr>
        <w:t>甲方有义务对乙方的嘉宾邀请工作提供必要的协助和支持。甲方应在论坛的宣传资料（包括论坛的招商资料、宣传资料、新闻发布、网站等）注明乙方的论坛承办单位身份并加注乙方联系人、电话等，以便乙方开展邀请工作。</w:t>
      </w:r>
    </w:p>
    <w:p>
      <w:pPr>
        <w:pStyle w:val="2"/>
        <w:rPr>
          <w:rFonts w:ascii="宋体" w:eastAsia="宋体"/>
          <w:szCs w:val="21"/>
        </w:rPr>
      </w:pPr>
      <w:r>
        <w:rPr>
          <w:rFonts w:hint="eastAsia" w:ascii="宋体" w:eastAsia="宋体"/>
          <w:szCs w:val="21"/>
        </w:rPr>
        <w:t>（五）</w:t>
      </w:r>
      <w:r>
        <w:rPr>
          <w:rFonts w:hint="eastAsia" w:ascii="宋体" w:eastAsia="宋体"/>
          <w:szCs w:val="21"/>
        </w:rPr>
        <w:tab/>
      </w:r>
      <w:r>
        <w:rPr>
          <w:rFonts w:hint="eastAsia" w:ascii="宋体" w:eastAsia="宋体"/>
          <w:szCs w:val="21"/>
        </w:rPr>
        <w:t>论坛筹备及举办期间，甲方有义务向乙方提供必要的办公场所并提供办公设施及办公便利条件，以便乙方开展论坛筹备及现场实施工作。</w:t>
      </w:r>
    </w:p>
    <w:p>
      <w:pPr>
        <w:pStyle w:val="2"/>
        <w:rPr>
          <w:rFonts w:ascii="宋体" w:eastAsia="宋体"/>
          <w:szCs w:val="21"/>
        </w:rPr>
      </w:pPr>
      <w:r>
        <w:rPr>
          <w:rFonts w:hint="eastAsia" w:ascii="宋体" w:eastAsia="宋体"/>
          <w:szCs w:val="21"/>
        </w:rPr>
        <w:t>（六）</w:t>
      </w:r>
      <w:r>
        <w:rPr>
          <w:rFonts w:hint="eastAsia" w:ascii="宋体" w:eastAsia="宋体"/>
          <w:szCs w:val="21"/>
        </w:rPr>
        <w:tab/>
      </w:r>
      <w:r>
        <w:rPr>
          <w:rFonts w:hint="eastAsia" w:ascii="宋体" w:eastAsia="宋体"/>
          <w:szCs w:val="21"/>
        </w:rPr>
        <w:t>符合甲方需求并经甲方特别认可的嘉宾，由甲方承担其演讲费并按照中华人民共和国相关法律代付其个人所得税；根据嘉宾需求以及高交会相关接待标准，经甲方特别认可后，由甲方负责嘉宾的交通费并安排落地住宿和接送机等接待工作。</w:t>
      </w:r>
    </w:p>
    <w:p>
      <w:pPr>
        <w:pStyle w:val="2"/>
        <w:rPr>
          <w:rFonts w:ascii="宋体" w:eastAsia="宋体"/>
          <w:szCs w:val="21"/>
        </w:rPr>
      </w:pPr>
      <w:r>
        <w:rPr>
          <w:rFonts w:hint="eastAsia" w:ascii="宋体" w:eastAsia="宋体"/>
          <w:szCs w:val="21"/>
        </w:rPr>
        <w:t>（七）</w:t>
      </w:r>
      <w:r>
        <w:rPr>
          <w:rFonts w:hint="eastAsia" w:ascii="宋体" w:eastAsia="宋体"/>
          <w:szCs w:val="21"/>
        </w:rPr>
        <w:tab/>
      </w:r>
      <w:r>
        <w:rPr>
          <w:rFonts w:hint="eastAsia" w:ascii="宋体" w:eastAsia="宋体"/>
          <w:szCs w:val="21"/>
        </w:rPr>
        <w:t>甲方有义务协调当地政府做好出席论坛的中外副部长及以上级别政府官员的接待工作。</w:t>
      </w:r>
    </w:p>
    <w:p>
      <w:pPr>
        <w:pStyle w:val="2"/>
        <w:rPr>
          <w:rFonts w:ascii="宋体" w:eastAsia="宋体"/>
          <w:szCs w:val="21"/>
        </w:rPr>
      </w:pPr>
      <w:r>
        <w:rPr>
          <w:rFonts w:hint="eastAsia" w:ascii="宋体" w:eastAsia="宋体"/>
          <w:szCs w:val="21"/>
        </w:rPr>
        <w:t>（八）</w:t>
      </w:r>
      <w:r>
        <w:rPr>
          <w:rFonts w:hint="eastAsia" w:ascii="宋体" w:eastAsia="宋体"/>
          <w:szCs w:val="21"/>
        </w:rPr>
        <w:tab/>
      </w:r>
      <w:r>
        <w:rPr>
          <w:rFonts w:hint="eastAsia" w:ascii="宋体" w:eastAsia="宋体"/>
          <w:szCs w:val="21"/>
        </w:rPr>
        <w:t>甲方根据情况协调安排乙方邀请的重量级嘉宾（如：副部长级以上官员、跨国公司全球副总裁及以上级别人士、著名专家学者等）参加高交会重要活动（如开幕式、领导会见、招待晚宴等）。</w:t>
      </w:r>
    </w:p>
    <w:p>
      <w:pPr>
        <w:pStyle w:val="2"/>
        <w:rPr>
          <w:rFonts w:ascii="宋体" w:eastAsia="宋体"/>
          <w:szCs w:val="21"/>
        </w:rPr>
      </w:pPr>
      <w:r>
        <w:rPr>
          <w:rFonts w:hint="eastAsia" w:ascii="宋体" w:eastAsia="宋体"/>
          <w:szCs w:val="21"/>
        </w:rPr>
        <w:t>（九）</w:t>
      </w:r>
      <w:r>
        <w:rPr>
          <w:rFonts w:hint="eastAsia" w:ascii="宋体" w:eastAsia="宋体"/>
          <w:szCs w:val="21"/>
        </w:rPr>
        <w:tab/>
      </w:r>
      <w:r>
        <w:rPr>
          <w:rFonts w:hint="eastAsia" w:ascii="宋体" w:eastAsia="宋体"/>
          <w:szCs w:val="21"/>
        </w:rPr>
        <w:t>如演讲嘉宾在论坛发表不当言论，甲方有权利及时终止其演讲，并保留追究乙方责任的权利。</w:t>
      </w:r>
    </w:p>
    <w:p>
      <w:pPr>
        <w:pStyle w:val="2"/>
        <w:rPr>
          <w:rFonts w:ascii="宋体" w:eastAsia="宋体"/>
          <w:szCs w:val="21"/>
        </w:rPr>
      </w:pPr>
    </w:p>
    <w:p>
      <w:pPr>
        <w:pStyle w:val="2"/>
        <w:rPr>
          <w:rFonts w:ascii="宋体" w:eastAsia="宋体"/>
          <w:b/>
          <w:bCs/>
          <w:szCs w:val="21"/>
        </w:rPr>
      </w:pPr>
      <w:r>
        <w:rPr>
          <w:rFonts w:hint="eastAsia" w:ascii="宋体" w:eastAsia="宋体"/>
          <w:b/>
          <w:bCs/>
          <w:szCs w:val="21"/>
        </w:rPr>
        <w:t>第二条</w:t>
      </w:r>
      <w:r>
        <w:rPr>
          <w:rFonts w:hint="eastAsia" w:ascii="宋体" w:eastAsia="宋体"/>
          <w:b/>
          <w:bCs/>
          <w:szCs w:val="21"/>
        </w:rPr>
        <w:tab/>
      </w:r>
      <w:r>
        <w:rPr>
          <w:rFonts w:hint="eastAsia" w:ascii="宋体" w:eastAsia="宋体"/>
          <w:b/>
          <w:bCs/>
          <w:szCs w:val="21"/>
        </w:rPr>
        <w:t>乙方的权利及义务</w:t>
      </w:r>
    </w:p>
    <w:p>
      <w:pPr>
        <w:pStyle w:val="2"/>
        <w:rPr>
          <w:rFonts w:ascii="宋体" w:eastAsia="宋体"/>
          <w:szCs w:val="21"/>
        </w:rPr>
      </w:pPr>
      <w:r>
        <w:rPr>
          <w:rFonts w:hint="eastAsia" w:ascii="宋体" w:eastAsia="宋体"/>
          <w:szCs w:val="21"/>
        </w:rPr>
        <w:t>（一）</w:t>
      </w:r>
      <w:r>
        <w:rPr>
          <w:rFonts w:hint="eastAsia" w:ascii="宋体" w:eastAsia="宋体"/>
          <w:szCs w:val="21"/>
        </w:rPr>
        <w:tab/>
      </w:r>
      <w:r>
        <w:rPr>
          <w:rFonts w:hint="eastAsia" w:ascii="宋体" w:eastAsia="宋体"/>
          <w:szCs w:val="21"/>
        </w:rPr>
        <w:t>乙方有权利参与论坛的策划工作，对论坛结构、场次、议题、嘉宾人选及嘉宾邀请方案等有建议权。</w:t>
      </w:r>
    </w:p>
    <w:p>
      <w:pPr>
        <w:pStyle w:val="2"/>
        <w:rPr>
          <w:rFonts w:ascii="宋体" w:eastAsia="宋体"/>
          <w:szCs w:val="21"/>
        </w:rPr>
      </w:pPr>
      <w:r>
        <w:rPr>
          <w:rFonts w:hint="eastAsia" w:ascii="宋体" w:eastAsia="宋体"/>
          <w:szCs w:val="21"/>
        </w:rPr>
        <w:t>（二）</w:t>
      </w:r>
      <w:r>
        <w:rPr>
          <w:rFonts w:hint="eastAsia" w:ascii="宋体" w:eastAsia="宋体"/>
          <w:szCs w:val="21"/>
        </w:rPr>
        <w:tab/>
      </w:r>
      <w:r>
        <w:rPr>
          <w:rFonts w:hint="eastAsia" w:ascii="宋体" w:eastAsia="宋体"/>
          <w:szCs w:val="21"/>
        </w:rPr>
        <w:t>乙方须承担论坛嘉宾的邀请工作的计划、组织及实施。</w:t>
      </w:r>
    </w:p>
    <w:p>
      <w:pPr>
        <w:pStyle w:val="2"/>
        <w:rPr>
          <w:rFonts w:ascii="宋体" w:eastAsia="宋体"/>
          <w:szCs w:val="21"/>
        </w:rPr>
      </w:pPr>
      <w:r>
        <w:rPr>
          <w:rFonts w:hint="eastAsia" w:ascii="宋体" w:eastAsia="宋体"/>
          <w:szCs w:val="21"/>
        </w:rPr>
        <w:t>（三）</w:t>
      </w:r>
      <w:r>
        <w:rPr>
          <w:rFonts w:hint="eastAsia" w:ascii="宋体" w:eastAsia="宋体"/>
          <w:szCs w:val="21"/>
        </w:rPr>
        <w:tab/>
      </w:r>
      <w:r>
        <w:rPr>
          <w:rFonts w:hint="eastAsia" w:ascii="宋体" w:eastAsia="宋体"/>
          <w:szCs w:val="21"/>
        </w:rPr>
        <w:t>乙方须按照甲方要求及时以书面形式汇报嘉宾邀请工作进度并提交相关资料。</w:t>
      </w:r>
    </w:p>
    <w:p>
      <w:pPr>
        <w:pStyle w:val="2"/>
        <w:rPr>
          <w:rFonts w:ascii="宋体" w:eastAsia="宋体"/>
          <w:szCs w:val="21"/>
        </w:rPr>
      </w:pPr>
      <w:r>
        <w:rPr>
          <w:rFonts w:hint="eastAsia" w:ascii="宋体" w:eastAsia="宋体"/>
          <w:szCs w:val="21"/>
        </w:rPr>
        <w:t>（四）</w:t>
      </w:r>
      <w:r>
        <w:rPr>
          <w:rFonts w:hint="eastAsia" w:ascii="宋体" w:eastAsia="宋体"/>
          <w:szCs w:val="21"/>
        </w:rPr>
        <w:tab/>
      </w:r>
      <w:r>
        <w:rPr>
          <w:rFonts w:hint="eastAsia" w:ascii="宋体" w:eastAsia="宋体"/>
          <w:szCs w:val="21"/>
        </w:rPr>
        <w:t>乙方有义务配合甲方做好嘉宾的接待陪同及现场服务工作。</w:t>
      </w:r>
    </w:p>
    <w:p>
      <w:pPr>
        <w:pStyle w:val="2"/>
        <w:rPr>
          <w:rFonts w:ascii="宋体" w:eastAsia="宋体"/>
          <w:szCs w:val="21"/>
        </w:rPr>
      </w:pPr>
      <w:r>
        <w:rPr>
          <w:rFonts w:hint="eastAsia" w:ascii="宋体" w:eastAsia="宋体"/>
          <w:szCs w:val="21"/>
        </w:rPr>
        <w:t>（五）</w:t>
      </w:r>
      <w:r>
        <w:rPr>
          <w:rFonts w:hint="eastAsia" w:ascii="宋体" w:eastAsia="宋体"/>
          <w:szCs w:val="21"/>
        </w:rPr>
        <w:tab/>
      </w:r>
      <w:r>
        <w:rPr>
          <w:rFonts w:hint="eastAsia" w:ascii="宋体" w:eastAsia="宋体"/>
          <w:szCs w:val="21"/>
        </w:rPr>
        <w:t>乙方需承担与论坛嘉宾相关的服务工作，包括但不限于</w:t>
      </w:r>
      <w:r>
        <w:rPr>
          <w:rFonts w:hint="eastAsia" w:ascii="宋体" w:eastAsia="宋体" w:cs="宋体"/>
        </w:rPr>
        <w:t>嘉宾演讲PPT和讲稿等资料收集、嘉宾个人简历及照片收集、嘉宾采访稿及宣传素材收集、会后回访等</w:t>
      </w:r>
      <w:r>
        <w:rPr>
          <w:rFonts w:hint="eastAsia" w:ascii="宋体" w:eastAsia="宋体"/>
          <w:szCs w:val="21"/>
        </w:rPr>
        <w:t>。</w:t>
      </w:r>
    </w:p>
    <w:p>
      <w:pPr>
        <w:pStyle w:val="2"/>
        <w:rPr>
          <w:rFonts w:ascii="宋体" w:eastAsia="宋体"/>
          <w:szCs w:val="21"/>
        </w:rPr>
      </w:pPr>
      <w:r>
        <w:rPr>
          <w:rFonts w:hint="eastAsia" w:ascii="宋体" w:eastAsia="宋体"/>
          <w:szCs w:val="21"/>
        </w:rPr>
        <w:t>（六）</w:t>
      </w:r>
      <w:r>
        <w:rPr>
          <w:rFonts w:hint="eastAsia" w:ascii="宋体" w:eastAsia="宋体"/>
          <w:szCs w:val="21"/>
        </w:rPr>
        <w:tab/>
      </w:r>
      <w:r>
        <w:rPr>
          <w:rFonts w:hint="eastAsia" w:ascii="宋体" w:eastAsia="宋体"/>
          <w:szCs w:val="21"/>
        </w:rPr>
        <w:t>乙方有义务事先完成拟邀嘉宾的身份及政治背景调查工作，确保被邀请人员符合国家法律法规政策国情及高交会“中国高新技术论坛”的相关要求，过往无“不当或有争议言行（包含但不仅限于不实、反华、辱华、危害国家安全稳定与统一等方面的言论或行为或者其他负面影响）”记录，确保嘉宾的身份和级别真实可靠。</w:t>
      </w:r>
    </w:p>
    <w:p>
      <w:pPr>
        <w:pStyle w:val="2"/>
        <w:rPr>
          <w:rFonts w:ascii="宋体" w:eastAsia="宋体"/>
          <w:szCs w:val="21"/>
        </w:rPr>
      </w:pPr>
      <w:r>
        <w:rPr>
          <w:rFonts w:hint="eastAsia" w:ascii="宋体" w:eastAsia="宋体"/>
          <w:szCs w:val="21"/>
        </w:rPr>
        <w:t>（七）</w:t>
      </w:r>
      <w:r>
        <w:rPr>
          <w:rFonts w:hint="eastAsia" w:ascii="宋体" w:eastAsia="宋体"/>
          <w:szCs w:val="21"/>
        </w:rPr>
        <w:tab/>
      </w:r>
      <w:r>
        <w:rPr>
          <w:rFonts w:hint="eastAsia" w:ascii="宋体" w:eastAsia="宋体"/>
          <w:szCs w:val="21"/>
        </w:rPr>
        <w:t>乙方须在提交“中国高新技术论坛”拟邀请嘉宾名单并经甲方认可后，方可开展嘉宾邀请工作，且乙方在嘉宾身份及政治背景方面不因甲方的名单确认而免责。</w:t>
      </w:r>
    </w:p>
    <w:p>
      <w:pPr>
        <w:pStyle w:val="2"/>
        <w:rPr>
          <w:rFonts w:ascii="宋体" w:eastAsia="宋体"/>
          <w:szCs w:val="21"/>
        </w:rPr>
      </w:pPr>
      <w:r>
        <w:rPr>
          <w:rFonts w:hint="eastAsia" w:ascii="宋体" w:eastAsia="宋体"/>
          <w:szCs w:val="21"/>
        </w:rPr>
        <w:t>（八）</w:t>
      </w:r>
      <w:r>
        <w:rPr>
          <w:rFonts w:hint="eastAsia" w:ascii="宋体" w:eastAsia="宋体" w:cs="宋体"/>
          <w:szCs w:val="21"/>
        </w:rPr>
        <w:t>在实际工作中，如遇因受邀嘉宾自身原因最终无法参会而产生的人选变动，须及时通报甲方，可由甲乙双方商定后决定更替或取消该受邀人选。</w:t>
      </w:r>
    </w:p>
    <w:p>
      <w:pPr>
        <w:pStyle w:val="2"/>
        <w:rPr>
          <w:rFonts w:ascii="宋体" w:eastAsia="宋体"/>
          <w:szCs w:val="21"/>
        </w:rPr>
      </w:pPr>
      <w:r>
        <w:rPr>
          <w:rFonts w:hint="eastAsia" w:ascii="宋体" w:eastAsia="宋体"/>
          <w:szCs w:val="21"/>
        </w:rPr>
        <w:t>（九）</w:t>
      </w:r>
      <w:r>
        <w:rPr>
          <w:rFonts w:hint="eastAsia" w:ascii="宋体" w:eastAsia="宋体"/>
          <w:szCs w:val="21"/>
        </w:rPr>
        <w:tab/>
      </w:r>
      <w:r>
        <w:rPr>
          <w:rFonts w:hint="eastAsia" w:ascii="宋体" w:eastAsia="宋体"/>
          <w:szCs w:val="21"/>
        </w:rPr>
        <w:t>乙方不得自行授权委托或聘请第三方机构从事论坛嘉宾的邀请工作。如果确实有需要与第三方机构合作共同邀请重量级嘉宾的，乙方需提出书面申请并经甲方同意后方可执行。</w:t>
      </w:r>
    </w:p>
    <w:p>
      <w:pPr>
        <w:pStyle w:val="2"/>
        <w:rPr>
          <w:rFonts w:ascii="宋体" w:eastAsia="宋体"/>
          <w:szCs w:val="21"/>
        </w:rPr>
      </w:pPr>
      <w:r>
        <w:rPr>
          <w:rFonts w:hint="eastAsia" w:ascii="宋体" w:eastAsia="宋体"/>
          <w:szCs w:val="21"/>
        </w:rPr>
        <w:t>（十）</w:t>
      </w:r>
      <w:r>
        <w:rPr>
          <w:rFonts w:hint="eastAsia" w:ascii="宋体" w:eastAsia="宋体"/>
          <w:szCs w:val="21"/>
        </w:rPr>
        <w:tab/>
      </w:r>
      <w:r>
        <w:rPr>
          <w:rFonts w:hint="eastAsia" w:ascii="宋体" w:eastAsia="宋体"/>
          <w:szCs w:val="21"/>
        </w:rPr>
        <w:t>如因新冠病毒疫情等不可抗力原因，高交会对展览及会议论坛安排进行调整（包括改变举办形式、取消、延期、中止/终止等），则乙方必须按照高交会统一要求执行，并主动积极做好或配合各方做好有关善后事宜的处理。</w:t>
      </w:r>
    </w:p>
    <w:p>
      <w:pPr>
        <w:pStyle w:val="2"/>
        <w:rPr>
          <w:rFonts w:ascii="宋体" w:eastAsia="宋体"/>
          <w:szCs w:val="21"/>
        </w:rPr>
      </w:pPr>
    </w:p>
    <w:p>
      <w:pPr>
        <w:pStyle w:val="2"/>
        <w:rPr>
          <w:rFonts w:ascii="宋体" w:eastAsia="宋体"/>
          <w:b/>
          <w:bCs/>
          <w:szCs w:val="21"/>
        </w:rPr>
      </w:pPr>
      <w:r>
        <w:rPr>
          <w:rFonts w:hint="eastAsia" w:ascii="宋体" w:eastAsia="宋体"/>
          <w:b/>
          <w:bCs/>
          <w:szCs w:val="21"/>
        </w:rPr>
        <w:t>第三条</w:t>
      </w:r>
      <w:r>
        <w:rPr>
          <w:rFonts w:hint="eastAsia" w:ascii="宋体" w:eastAsia="宋体"/>
          <w:b/>
          <w:bCs/>
          <w:szCs w:val="21"/>
        </w:rPr>
        <w:tab/>
      </w:r>
      <w:r>
        <w:rPr>
          <w:rFonts w:hint="eastAsia" w:ascii="宋体" w:eastAsia="宋体"/>
          <w:b/>
          <w:bCs/>
          <w:szCs w:val="21"/>
        </w:rPr>
        <w:t>合同期限</w:t>
      </w:r>
    </w:p>
    <w:p>
      <w:pPr>
        <w:pStyle w:val="2"/>
        <w:ind w:firstLine="420" w:firstLineChars="200"/>
        <w:rPr>
          <w:rFonts w:ascii="宋体" w:eastAsia="宋体"/>
          <w:szCs w:val="21"/>
        </w:rPr>
      </w:pPr>
      <w:r>
        <w:rPr>
          <w:rFonts w:hint="eastAsia" w:ascii="宋体" w:eastAsia="宋体"/>
          <w:szCs w:val="21"/>
        </w:rPr>
        <w:t>本合同服务时间为三年，</w:t>
      </w:r>
      <w:r>
        <w:rPr>
          <w:rFonts w:hint="eastAsia" w:ascii="宋体" w:eastAsia="宋体" w:cs="宋体"/>
          <w:szCs w:val="21"/>
        </w:rPr>
        <w:t>自合同签订之日起</w:t>
      </w:r>
      <w:r>
        <w:rPr>
          <w:rFonts w:hint="eastAsia" w:ascii="宋体" w:eastAsia="宋体"/>
          <w:szCs w:val="21"/>
        </w:rPr>
        <w:t>至2024年</w:t>
      </w:r>
      <w:r>
        <w:rPr>
          <w:rFonts w:ascii="宋体" w:eastAsia="宋体"/>
          <w:szCs w:val="21"/>
        </w:rPr>
        <w:t>12</w:t>
      </w:r>
      <w:r>
        <w:rPr>
          <w:rFonts w:hint="eastAsia" w:ascii="宋体" w:eastAsia="宋体"/>
          <w:szCs w:val="21"/>
        </w:rPr>
        <w:t>月</w:t>
      </w:r>
      <w:r>
        <w:rPr>
          <w:rFonts w:ascii="宋体" w:eastAsia="宋体"/>
          <w:szCs w:val="21"/>
        </w:rPr>
        <w:t>31</w:t>
      </w:r>
      <w:r>
        <w:rPr>
          <w:rFonts w:hint="eastAsia" w:ascii="宋体" w:eastAsia="宋体"/>
          <w:szCs w:val="21"/>
        </w:rPr>
        <w:t>日止，采取“1＋1＋1”方式。在签约后第一年高交会结束后，甲方根据乙方的服务质量、各项承诺兑现情况等因素进行考核评估，如考核达到优良（即考核评分达到80分或以上），则继续执行第二年合同，如考核未达到优良，甲方有权在第一年服务期满时终止合同。下一年度合同以此类推。具体考核评审办法详见附件《深圳会展中心服务机构履约评价表（服务类）》。</w:t>
      </w:r>
    </w:p>
    <w:p>
      <w:pPr>
        <w:pStyle w:val="2"/>
        <w:rPr>
          <w:rFonts w:ascii="宋体" w:eastAsia="宋体"/>
          <w:szCs w:val="21"/>
        </w:rPr>
      </w:pPr>
    </w:p>
    <w:p>
      <w:pPr>
        <w:pStyle w:val="2"/>
        <w:rPr>
          <w:rFonts w:ascii="宋体" w:eastAsia="宋体"/>
          <w:b/>
          <w:bCs/>
          <w:szCs w:val="21"/>
        </w:rPr>
      </w:pPr>
      <w:r>
        <w:rPr>
          <w:rFonts w:hint="eastAsia" w:ascii="宋体" w:eastAsia="宋体"/>
          <w:b/>
          <w:bCs/>
          <w:szCs w:val="21"/>
        </w:rPr>
        <w:t>第四条</w:t>
      </w:r>
      <w:r>
        <w:rPr>
          <w:rFonts w:hint="eastAsia" w:ascii="宋体" w:eastAsia="宋体"/>
          <w:b/>
          <w:bCs/>
          <w:szCs w:val="21"/>
        </w:rPr>
        <w:tab/>
      </w:r>
      <w:r>
        <w:rPr>
          <w:rFonts w:hint="eastAsia" w:ascii="宋体" w:eastAsia="宋体"/>
          <w:b/>
          <w:bCs/>
          <w:szCs w:val="21"/>
        </w:rPr>
        <w:t>费用与结算</w:t>
      </w:r>
    </w:p>
    <w:p>
      <w:pPr>
        <w:pStyle w:val="2"/>
        <w:rPr>
          <w:rFonts w:ascii="宋体" w:eastAsia="宋体"/>
          <w:szCs w:val="21"/>
        </w:rPr>
      </w:pPr>
      <w:r>
        <w:rPr>
          <w:rFonts w:hint="eastAsia" w:ascii="宋体" w:eastAsia="宋体"/>
          <w:szCs w:val="21"/>
        </w:rPr>
        <w:t>（一）</w:t>
      </w:r>
      <w:r>
        <w:rPr>
          <w:rFonts w:hint="eastAsia" w:ascii="宋体" w:eastAsia="宋体"/>
          <w:szCs w:val="21"/>
        </w:rPr>
        <w:tab/>
      </w:r>
      <w:r>
        <w:rPr>
          <w:rFonts w:hint="eastAsia" w:ascii="宋体" w:eastAsia="宋体"/>
          <w:szCs w:val="21"/>
        </w:rPr>
        <w:t>费用每一年高交会结束后结算一次。如乙方在当年达到以下嘉宾邀请工作的要求，甲方将向乙方支付人民币XX万元整（￥XXXX.00）作为乙方邀请演讲嘉宾的运作费用，具体要求如下：</w:t>
      </w:r>
    </w:p>
    <w:p>
      <w:pPr>
        <w:pStyle w:val="2"/>
        <w:rPr>
          <w:rFonts w:ascii="宋体" w:eastAsia="宋体"/>
          <w:szCs w:val="21"/>
        </w:rPr>
      </w:pPr>
      <w:r>
        <w:rPr>
          <w:rFonts w:hint="eastAsia" w:ascii="宋体" w:eastAsia="宋体"/>
          <w:szCs w:val="21"/>
        </w:rPr>
        <w:t>1、</w:t>
      </w:r>
      <w:r>
        <w:rPr>
          <w:rFonts w:hint="eastAsia" w:ascii="宋体" w:eastAsia="宋体"/>
          <w:szCs w:val="21"/>
        </w:rPr>
        <w:tab/>
      </w:r>
      <w:r>
        <w:rPr>
          <w:rFonts w:hint="eastAsia" w:ascii="宋体" w:eastAsia="宋体"/>
        </w:rPr>
        <w:t>演讲嘉宾数量要求：每届高交会论坛邀请到的嘉宾总数不少于35人（含）。</w:t>
      </w:r>
    </w:p>
    <w:p>
      <w:pPr>
        <w:pStyle w:val="2"/>
        <w:rPr>
          <w:rFonts w:ascii="宋体" w:eastAsia="宋体"/>
          <w:szCs w:val="21"/>
        </w:rPr>
      </w:pPr>
      <w:r>
        <w:rPr>
          <w:rFonts w:hint="eastAsia" w:ascii="宋体" w:eastAsia="宋体"/>
          <w:szCs w:val="21"/>
        </w:rPr>
        <w:t>2、</w:t>
      </w:r>
      <w:r>
        <w:rPr>
          <w:rFonts w:hint="eastAsia" w:ascii="宋体" w:eastAsia="宋体"/>
          <w:szCs w:val="21"/>
        </w:rPr>
        <w:tab/>
      </w:r>
      <w:r>
        <w:rPr>
          <w:rFonts w:hint="eastAsia" w:ascii="宋体" w:eastAsia="宋体"/>
          <w:szCs w:val="21"/>
        </w:rPr>
        <w:t>演讲嘉宾类别和级别要求：</w:t>
      </w:r>
      <w:r>
        <w:rPr>
          <w:rFonts w:hint="eastAsia" w:ascii="宋体" w:eastAsia="宋体"/>
        </w:rPr>
        <w:t>每届高交会论坛</w:t>
      </w:r>
      <w:r>
        <w:rPr>
          <w:rFonts w:hint="eastAsia" w:ascii="宋体" w:eastAsia="宋体"/>
          <w:szCs w:val="21"/>
        </w:rPr>
        <w:t>乙方邀请到的演讲嘉宾须为与当届高交会主题及中国高新技术论坛议题领域相关的国内外知名学者或意见领袖、行业领军企业高层、政府及国际组织要员等。</w:t>
      </w:r>
    </w:p>
    <w:p>
      <w:pPr>
        <w:pStyle w:val="2"/>
        <w:rPr>
          <w:rFonts w:ascii="宋体" w:eastAsia="宋体"/>
          <w:szCs w:val="21"/>
        </w:rPr>
      </w:pPr>
      <w:r>
        <w:rPr>
          <w:rFonts w:hint="eastAsia" w:ascii="宋体" w:eastAsia="宋体"/>
          <w:szCs w:val="21"/>
        </w:rPr>
        <w:t>3、</w:t>
      </w:r>
      <w:r>
        <w:rPr>
          <w:rFonts w:hint="eastAsia" w:ascii="宋体" w:eastAsia="宋体"/>
          <w:szCs w:val="21"/>
        </w:rPr>
        <w:tab/>
      </w:r>
      <w:r>
        <w:rPr>
          <w:rFonts w:hint="eastAsia" w:ascii="宋体" w:eastAsia="宋体"/>
          <w:szCs w:val="21"/>
        </w:rPr>
        <w:t>演讲嘉宾组成及分布要求：</w:t>
      </w:r>
      <w:r>
        <w:rPr>
          <w:rFonts w:hint="eastAsia" w:ascii="宋体" w:eastAsia="宋体"/>
        </w:rPr>
        <w:t>每届高交会论坛</w:t>
      </w:r>
      <w:r>
        <w:rPr>
          <w:rFonts w:hint="eastAsia" w:ascii="宋体" w:eastAsia="宋体"/>
          <w:szCs w:val="21"/>
        </w:rPr>
        <w:t>乙方</w:t>
      </w:r>
      <w:r>
        <w:rPr>
          <w:rFonts w:hint="eastAsia" w:ascii="宋体" w:eastAsia="宋体"/>
        </w:rPr>
        <w:t>邀请到的嘉宾中，科技界、经济界学者不少于2位；每场主题论坛分布的亮点嘉宾不少于2位。</w:t>
      </w:r>
    </w:p>
    <w:p>
      <w:pPr>
        <w:pStyle w:val="2"/>
        <w:rPr>
          <w:rFonts w:ascii="宋体" w:eastAsia="宋体"/>
          <w:szCs w:val="21"/>
        </w:rPr>
      </w:pPr>
      <w:r>
        <w:rPr>
          <w:rFonts w:hint="eastAsia" w:ascii="宋体" w:eastAsia="宋体"/>
          <w:szCs w:val="21"/>
        </w:rPr>
        <w:t>4、</w:t>
      </w:r>
      <w:r>
        <w:rPr>
          <w:rFonts w:hint="eastAsia" w:ascii="宋体" w:eastAsia="宋体"/>
          <w:szCs w:val="21"/>
        </w:rPr>
        <w:tab/>
      </w:r>
      <w:r>
        <w:rPr>
          <w:rFonts w:hint="eastAsia" w:ascii="宋体" w:eastAsia="宋体"/>
          <w:szCs w:val="21"/>
        </w:rPr>
        <w:t>如乙方当届未能完成以上（1）-（3）的基本要求，不足部分则按照每人叁仟元人民币（￥3000/人）扣减相应费用，扣完为止。</w:t>
      </w:r>
    </w:p>
    <w:p>
      <w:pPr>
        <w:rPr>
          <w:rFonts w:ascii="宋体" w:hAnsi="宋体"/>
        </w:rPr>
      </w:pPr>
      <w:r>
        <w:rPr>
          <w:rFonts w:hint="eastAsia" w:ascii="宋体" w:hAnsi="宋体"/>
          <w:szCs w:val="21"/>
        </w:rPr>
        <w:t>（二）</w:t>
      </w:r>
      <w:r>
        <w:rPr>
          <w:rFonts w:hint="eastAsia" w:ascii="宋体" w:hAnsi="宋体"/>
          <w:szCs w:val="21"/>
        </w:rPr>
        <w:tab/>
      </w:r>
      <w:r>
        <w:rPr>
          <w:rFonts w:hint="eastAsia" w:ascii="宋体" w:hAnsi="宋体"/>
        </w:rPr>
        <w:t>如当届的嘉宾邀请工作</w:t>
      </w:r>
      <w:r>
        <w:rPr>
          <w:rFonts w:hint="eastAsia" w:ascii="宋体" w:hAnsi="宋体"/>
          <w:szCs w:val="21"/>
        </w:rPr>
        <w:t>乙方</w:t>
      </w:r>
      <w:r>
        <w:rPr>
          <w:rFonts w:hint="eastAsia" w:ascii="宋体" w:hAnsi="宋体"/>
        </w:rPr>
        <w:t>达到保底要求，并在嘉宾的数量、类别和级别方面有所突破，考虑到重量级嘉宾邀请的难度与成本，则按照以下标准另行支付邀请工作的奖励金，但奖励金总额不超过</w:t>
      </w:r>
      <w:r>
        <w:rPr>
          <w:rFonts w:hint="eastAsia" w:ascii="宋体" w:hAnsi="宋体"/>
          <w:szCs w:val="21"/>
        </w:rPr>
        <w:t>人民币拾万元整（￥100,000.00）</w:t>
      </w:r>
      <w:r>
        <w:rPr>
          <w:rFonts w:hint="eastAsia" w:ascii="宋体" w:hAnsi="宋体"/>
        </w:rPr>
        <w:t>：</w:t>
      </w:r>
    </w:p>
    <w:p>
      <w:pPr>
        <w:pStyle w:val="2"/>
        <w:rPr>
          <w:rFonts w:ascii="宋体" w:eastAsia="宋体"/>
          <w:szCs w:val="21"/>
        </w:rPr>
      </w:pPr>
      <w:r>
        <w:rPr>
          <w:rFonts w:hint="eastAsia" w:ascii="宋体" w:eastAsia="宋体"/>
          <w:szCs w:val="21"/>
        </w:rPr>
        <w:t>1、</w:t>
      </w:r>
      <w:r>
        <w:rPr>
          <w:rFonts w:hint="eastAsia" w:ascii="宋体" w:eastAsia="宋体"/>
          <w:szCs w:val="21"/>
        </w:rPr>
        <w:tab/>
      </w:r>
      <w:r>
        <w:rPr>
          <w:rFonts w:hint="eastAsia" w:ascii="宋体" w:eastAsia="宋体"/>
          <w:szCs w:val="21"/>
        </w:rPr>
        <w:t>乙方邀请到“世界级名人，《财富》杂志发布的世界500强/中国500强、《福布斯》发布的全球数字经济100强及最具创新力企业榜、《胡润百富》发布的全球独角兽榜等权威榜单中科技相关企业的总公司副总裁及以上级别、在华分公司副总裁及以上级别、首席执行官（CEO）、首席运营官（COO）、首席技术官（CTO）及同等级别，外国政府副部长级以上官员，以及经甲方认可的需特别邀请的嘉宾” 的，甲方按照每位人民币壹万元（￥10000.00/位）的标准向乙方支付奖励金。</w:t>
      </w:r>
    </w:p>
    <w:p>
      <w:pPr>
        <w:pStyle w:val="2"/>
        <w:rPr>
          <w:rFonts w:ascii="宋体" w:eastAsia="宋体"/>
          <w:szCs w:val="21"/>
        </w:rPr>
      </w:pPr>
      <w:r>
        <w:rPr>
          <w:rFonts w:hint="eastAsia" w:ascii="宋体" w:eastAsia="宋体"/>
          <w:szCs w:val="21"/>
        </w:rPr>
        <w:t>2、</w:t>
      </w:r>
      <w:r>
        <w:rPr>
          <w:rFonts w:hint="eastAsia" w:ascii="宋体" w:eastAsia="宋体"/>
          <w:szCs w:val="21"/>
        </w:rPr>
        <w:tab/>
      </w:r>
      <w:r>
        <w:rPr>
          <w:rFonts w:hint="eastAsia" w:ascii="宋体" w:eastAsia="宋体"/>
          <w:szCs w:val="21"/>
        </w:rPr>
        <w:t>乙方邀请到“科技界/经济界国际级知名学者、中国两院院士或外国院士，以及经甲方认可的著名学者”的，甲方按照每位人民币伍仟元（￥5000.00/位）的标准向乙方支付奖励金。</w:t>
      </w:r>
    </w:p>
    <w:p>
      <w:pPr>
        <w:pStyle w:val="2"/>
        <w:rPr>
          <w:rFonts w:ascii="宋体" w:eastAsia="宋体"/>
          <w:szCs w:val="21"/>
        </w:rPr>
      </w:pPr>
      <w:r>
        <w:rPr>
          <w:rFonts w:hint="eastAsia" w:ascii="宋体" w:eastAsia="宋体"/>
          <w:szCs w:val="21"/>
        </w:rPr>
        <w:t>（三）</w:t>
      </w:r>
      <w:r>
        <w:rPr>
          <w:rFonts w:hint="eastAsia" w:ascii="宋体" w:eastAsia="宋体"/>
          <w:szCs w:val="21"/>
        </w:rPr>
        <w:tab/>
      </w:r>
      <w:r>
        <w:rPr>
          <w:rFonts w:hint="eastAsia" w:ascii="宋体" w:eastAsia="宋体"/>
          <w:szCs w:val="21"/>
        </w:rPr>
        <w:t>以上第（一）、（二）条以实际出席论坛的嘉宾名单为准；第（一）、（二）条分别计算费用，但第（二）条的1、2项级别要求之间不可重复支付费用；如有出现条件重复的，以最高支付标准计算；对于个别嘉宾是否符合额外成本条件存在争议的，以甲乙双方协商结果为准。</w:t>
      </w:r>
    </w:p>
    <w:p>
      <w:pPr>
        <w:pStyle w:val="2"/>
        <w:rPr>
          <w:rFonts w:ascii="宋体" w:eastAsia="宋体"/>
        </w:rPr>
      </w:pPr>
      <w:r>
        <w:rPr>
          <w:rFonts w:hint="eastAsia" w:ascii="宋体" w:eastAsia="宋体"/>
          <w:szCs w:val="21"/>
        </w:rPr>
        <w:t>（四）</w:t>
      </w:r>
      <w:r>
        <w:rPr>
          <w:rFonts w:hint="eastAsia" w:ascii="宋体" w:eastAsia="宋体"/>
          <w:szCs w:val="21"/>
        </w:rPr>
        <w:tab/>
      </w:r>
      <w:r>
        <w:rPr>
          <w:rFonts w:hint="eastAsia" w:ascii="宋体" w:eastAsia="宋体"/>
          <w:szCs w:val="21"/>
        </w:rPr>
        <w:t>以上费用在2</w:t>
      </w:r>
      <w:r>
        <w:rPr>
          <w:rFonts w:ascii="宋体" w:eastAsia="宋体"/>
          <w:szCs w:val="21"/>
        </w:rPr>
        <w:t>022-2024</w:t>
      </w:r>
      <w:r>
        <w:rPr>
          <w:rFonts w:hint="eastAsia" w:ascii="宋体" w:eastAsia="宋体"/>
          <w:szCs w:val="21"/>
        </w:rPr>
        <w:t>年度每届高交会结束后，经甲方审核确认后2个月内一次性向乙方支付。甲方</w:t>
      </w:r>
      <w:r>
        <w:rPr>
          <w:rFonts w:hint="eastAsia" w:ascii="宋体" w:eastAsia="宋体"/>
        </w:rPr>
        <w:t>付款项前，乙方须提供等额的合法有效的增值税发票，否则甲方有权顺延付款。</w:t>
      </w:r>
    </w:p>
    <w:p>
      <w:pPr>
        <w:pStyle w:val="2"/>
        <w:rPr>
          <w:rFonts w:ascii="宋体" w:eastAsia="宋体"/>
          <w:szCs w:val="21"/>
        </w:rPr>
      </w:pPr>
      <w:r>
        <w:rPr>
          <w:rFonts w:hint="eastAsia" w:ascii="宋体" w:eastAsia="宋体"/>
          <w:szCs w:val="21"/>
        </w:rPr>
        <w:t>乙方单位帐号：XXXXXXXX</w:t>
      </w:r>
    </w:p>
    <w:p>
      <w:pPr>
        <w:pStyle w:val="2"/>
        <w:rPr>
          <w:rFonts w:ascii="宋体" w:eastAsia="宋体"/>
          <w:szCs w:val="21"/>
        </w:rPr>
      </w:pPr>
      <w:r>
        <w:rPr>
          <w:rFonts w:hint="eastAsia" w:ascii="宋体" w:eastAsia="宋体"/>
          <w:szCs w:val="21"/>
        </w:rPr>
        <w:t>单位名称： XXXXXXXX</w:t>
      </w:r>
    </w:p>
    <w:p>
      <w:pPr>
        <w:pStyle w:val="2"/>
        <w:rPr>
          <w:rFonts w:ascii="宋体" w:eastAsia="宋体"/>
          <w:szCs w:val="21"/>
        </w:rPr>
      </w:pPr>
      <w:r>
        <w:rPr>
          <w:rFonts w:hint="eastAsia" w:ascii="宋体" w:eastAsia="宋体"/>
          <w:szCs w:val="21"/>
        </w:rPr>
        <w:t>账号：XXXXXXXX</w:t>
      </w:r>
    </w:p>
    <w:p>
      <w:pPr>
        <w:pStyle w:val="2"/>
        <w:rPr>
          <w:rFonts w:ascii="宋体" w:eastAsia="宋体"/>
          <w:szCs w:val="21"/>
        </w:rPr>
      </w:pPr>
      <w:r>
        <w:rPr>
          <w:rFonts w:hint="eastAsia" w:ascii="宋体" w:eastAsia="宋体"/>
          <w:szCs w:val="21"/>
        </w:rPr>
        <w:t>开户银行：XXXXXXXX</w:t>
      </w:r>
    </w:p>
    <w:p>
      <w:pPr>
        <w:pStyle w:val="2"/>
        <w:rPr>
          <w:rFonts w:ascii="宋体" w:eastAsia="宋体"/>
          <w:szCs w:val="21"/>
        </w:rPr>
      </w:pPr>
      <w:r>
        <w:rPr>
          <w:rFonts w:hint="eastAsia" w:ascii="宋体" w:eastAsia="宋体"/>
          <w:szCs w:val="21"/>
        </w:rPr>
        <w:t>（五）</w:t>
      </w:r>
      <w:r>
        <w:rPr>
          <w:rFonts w:hint="eastAsia" w:ascii="宋体" w:eastAsia="宋体"/>
          <w:szCs w:val="21"/>
        </w:rPr>
        <w:tab/>
      </w:r>
      <w:r>
        <w:rPr>
          <w:rFonts w:hint="eastAsia" w:ascii="宋体" w:eastAsia="宋体"/>
          <w:szCs w:val="21"/>
        </w:rPr>
        <w:t>如在论坛开始前，乙方因单方面非不可抗力原因终止履行本项目的相关工作或因履约不力工作达不到本项目要求的，甲方有权不支付相关费用，并要求乙方承担支付3万元的违约责任，如由此对高交会及中国高新技术论坛造成不良影响或损失的，甲方保留追究其他责任的权利，甲方可同时提出终止该项目合同。</w:t>
      </w:r>
    </w:p>
    <w:p>
      <w:pPr>
        <w:pStyle w:val="2"/>
        <w:rPr>
          <w:rFonts w:ascii="宋体" w:eastAsia="宋体"/>
          <w:b/>
          <w:bCs/>
          <w:szCs w:val="21"/>
        </w:rPr>
      </w:pPr>
    </w:p>
    <w:p>
      <w:pPr>
        <w:pStyle w:val="2"/>
        <w:rPr>
          <w:rFonts w:ascii="宋体" w:eastAsia="宋体"/>
          <w:b/>
          <w:bCs/>
          <w:szCs w:val="21"/>
        </w:rPr>
      </w:pPr>
      <w:r>
        <w:rPr>
          <w:rFonts w:hint="eastAsia" w:ascii="宋体" w:eastAsia="宋体"/>
          <w:b/>
          <w:bCs/>
          <w:szCs w:val="21"/>
        </w:rPr>
        <w:t>第四条</w:t>
      </w:r>
      <w:r>
        <w:rPr>
          <w:rFonts w:hint="eastAsia" w:ascii="宋体" w:eastAsia="宋体"/>
          <w:b/>
          <w:bCs/>
          <w:szCs w:val="21"/>
        </w:rPr>
        <w:tab/>
      </w:r>
      <w:r>
        <w:rPr>
          <w:rFonts w:hint="eastAsia" w:ascii="宋体" w:eastAsia="宋体"/>
          <w:b/>
          <w:bCs/>
          <w:szCs w:val="21"/>
        </w:rPr>
        <w:t>时间要求</w:t>
      </w:r>
    </w:p>
    <w:p>
      <w:pPr>
        <w:pStyle w:val="2"/>
        <w:rPr>
          <w:rFonts w:ascii="宋体" w:eastAsia="宋体"/>
          <w:szCs w:val="21"/>
        </w:rPr>
      </w:pPr>
      <w:r>
        <w:rPr>
          <w:rFonts w:hint="eastAsia" w:ascii="宋体" w:eastAsia="宋体"/>
          <w:szCs w:val="21"/>
        </w:rPr>
        <w:t>（一）</w:t>
      </w:r>
      <w:r>
        <w:rPr>
          <w:rFonts w:hint="eastAsia" w:ascii="宋体" w:eastAsia="宋体"/>
          <w:szCs w:val="21"/>
        </w:rPr>
        <w:tab/>
      </w:r>
      <w:r>
        <w:rPr>
          <w:rFonts w:hint="eastAsia" w:ascii="宋体" w:eastAsia="宋体"/>
          <w:szCs w:val="21"/>
        </w:rPr>
        <w:t>第1年，自合同签订日期起开始启动本项目工作，须于当届高交会实际开幕前至少15天内完成全部工作。</w:t>
      </w:r>
    </w:p>
    <w:p>
      <w:pPr>
        <w:pStyle w:val="2"/>
        <w:rPr>
          <w:rFonts w:ascii="宋体" w:eastAsia="宋体"/>
          <w:szCs w:val="21"/>
        </w:rPr>
      </w:pPr>
      <w:r>
        <w:rPr>
          <w:rFonts w:hint="eastAsia" w:ascii="宋体" w:eastAsia="宋体"/>
          <w:szCs w:val="21"/>
        </w:rPr>
        <w:t>（二）</w:t>
      </w:r>
      <w:r>
        <w:rPr>
          <w:rFonts w:hint="eastAsia" w:ascii="宋体" w:eastAsia="宋体"/>
          <w:szCs w:val="21"/>
        </w:rPr>
        <w:tab/>
      </w:r>
      <w:r>
        <w:rPr>
          <w:rFonts w:hint="eastAsia" w:ascii="宋体" w:eastAsia="宋体"/>
          <w:szCs w:val="21"/>
        </w:rPr>
        <w:t>第2-3年，如合同继续履行，则自当届高交会筹备工作启动时开启本项目工作，须于当届高交会实际开幕前至少15天内完成全部工作。</w:t>
      </w:r>
    </w:p>
    <w:p>
      <w:pPr>
        <w:pStyle w:val="2"/>
        <w:rPr>
          <w:rFonts w:ascii="宋体" w:eastAsia="宋体"/>
          <w:szCs w:val="21"/>
        </w:rPr>
      </w:pPr>
      <w:r>
        <w:rPr>
          <w:rFonts w:hint="eastAsia" w:ascii="宋体" w:eastAsia="宋体"/>
          <w:szCs w:val="21"/>
        </w:rPr>
        <w:t>（三）</w:t>
      </w:r>
      <w:r>
        <w:rPr>
          <w:rFonts w:hint="eastAsia" w:ascii="宋体" w:eastAsia="宋体"/>
          <w:szCs w:val="21"/>
        </w:rPr>
        <w:tab/>
      </w:r>
      <w:r>
        <w:rPr>
          <w:rFonts w:hint="eastAsia" w:ascii="宋体" w:eastAsia="宋体"/>
          <w:szCs w:val="21"/>
        </w:rPr>
        <w:t>每年项目工作启动后，须按甲方要求不定期提交工作进展情况的报告，包括但不仅限于承诺邀请名单中各位嘉宾的实际进度。</w:t>
      </w:r>
    </w:p>
    <w:p>
      <w:pPr>
        <w:pStyle w:val="2"/>
        <w:rPr>
          <w:rFonts w:ascii="宋体" w:eastAsia="宋体"/>
          <w:szCs w:val="21"/>
        </w:rPr>
      </w:pPr>
      <w:r>
        <w:rPr>
          <w:rFonts w:hint="eastAsia" w:ascii="宋体" w:eastAsia="宋体"/>
          <w:szCs w:val="21"/>
        </w:rPr>
        <w:t>（四）</w:t>
      </w:r>
      <w:r>
        <w:rPr>
          <w:rFonts w:hint="eastAsia" w:ascii="宋体" w:eastAsia="宋体"/>
          <w:szCs w:val="21"/>
        </w:rPr>
        <w:tab/>
      </w:r>
      <w:r>
        <w:rPr>
          <w:rFonts w:hint="eastAsia" w:ascii="宋体" w:eastAsia="宋体"/>
          <w:szCs w:val="21"/>
        </w:rPr>
        <w:t>每届高交会结束后15日内，甲方提交完成情况总结报告，并双方确认最终出席嘉宾名单进行验收。</w:t>
      </w:r>
    </w:p>
    <w:p>
      <w:pPr>
        <w:pStyle w:val="2"/>
        <w:rPr>
          <w:rFonts w:ascii="宋体" w:eastAsia="宋体"/>
          <w:szCs w:val="21"/>
        </w:rPr>
      </w:pPr>
    </w:p>
    <w:p>
      <w:pPr>
        <w:pStyle w:val="2"/>
        <w:rPr>
          <w:rFonts w:ascii="宋体" w:eastAsia="宋体"/>
          <w:szCs w:val="21"/>
        </w:rPr>
      </w:pPr>
    </w:p>
    <w:p>
      <w:pPr>
        <w:pStyle w:val="2"/>
        <w:rPr>
          <w:rFonts w:ascii="宋体" w:eastAsia="宋体"/>
          <w:b/>
          <w:bCs/>
          <w:szCs w:val="21"/>
        </w:rPr>
      </w:pPr>
      <w:r>
        <w:rPr>
          <w:rFonts w:hint="eastAsia" w:ascii="宋体" w:eastAsia="宋体"/>
          <w:b/>
          <w:bCs/>
          <w:szCs w:val="21"/>
        </w:rPr>
        <w:t>第五条</w:t>
      </w:r>
      <w:r>
        <w:rPr>
          <w:rFonts w:hint="eastAsia" w:ascii="宋体" w:eastAsia="宋体"/>
          <w:b/>
          <w:bCs/>
          <w:szCs w:val="21"/>
        </w:rPr>
        <w:tab/>
      </w:r>
      <w:r>
        <w:rPr>
          <w:rFonts w:hint="eastAsia" w:ascii="宋体" w:eastAsia="宋体"/>
          <w:b/>
          <w:bCs/>
          <w:szCs w:val="21"/>
        </w:rPr>
        <w:t>验收要求</w:t>
      </w:r>
    </w:p>
    <w:p>
      <w:pPr>
        <w:pStyle w:val="2"/>
        <w:rPr>
          <w:rFonts w:ascii="宋体" w:eastAsia="宋体"/>
          <w:szCs w:val="21"/>
        </w:rPr>
      </w:pPr>
      <w:r>
        <w:rPr>
          <w:rFonts w:hint="eastAsia" w:ascii="宋体" w:eastAsia="宋体"/>
          <w:szCs w:val="21"/>
        </w:rPr>
        <w:t>(一)</w:t>
      </w:r>
      <w:r>
        <w:rPr>
          <w:rFonts w:hint="eastAsia" w:ascii="宋体" w:eastAsia="宋体"/>
          <w:szCs w:val="21"/>
        </w:rPr>
        <w:tab/>
      </w:r>
      <w:r>
        <w:rPr>
          <w:rFonts w:hint="eastAsia" w:ascii="宋体" w:eastAsia="宋体"/>
          <w:szCs w:val="21"/>
        </w:rPr>
        <w:t>甲方根据当届高交会结束后实际出席中国高新技术论坛的嘉宾名单及双方确认的结果进行验收。</w:t>
      </w:r>
    </w:p>
    <w:p>
      <w:pPr>
        <w:pStyle w:val="2"/>
        <w:rPr>
          <w:rFonts w:ascii="宋体" w:eastAsia="宋体"/>
          <w:szCs w:val="21"/>
        </w:rPr>
      </w:pPr>
      <w:r>
        <w:rPr>
          <w:rFonts w:hint="eastAsia" w:ascii="宋体" w:eastAsia="宋体"/>
          <w:szCs w:val="21"/>
        </w:rPr>
        <w:t>(二)</w:t>
      </w:r>
      <w:r>
        <w:rPr>
          <w:rFonts w:hint="eastAsia" w:ascii="宋体" w:eastAsia="宋体"/>
          <w:szCs w:val="21"/>
        </w:rPr>
        <w:tab/>
      </w:r>
      <w:r>
        <w:rPr>
          <w:rFonts w:hint="eastAsia" w:ascii="宋体" w:eastAsia="宋体"/>
          <w:szCs w:val="21"/>
        </w:rPr>
        <w:t>如实际执行过程中无法邀请到拟邀请名单中的嘉宾，可以同等级别同等类型的嘉宾作为替代，最终确认名单的嘉宾数量、类别、级别与拟邀请名单允许偏差在10%以内为验收合格；如偏差超出10%的，甲方保留按照合同金额</w:t>
      </w:r>
      <w:r>
        <w:rPr>
          <w:rFonts w:ascii="宋体" w:eastAsia="宋体"/>
          <w:szCs w:val="21"/>
        </w:rPr>
        <w:t>1</w:t>
      </w:r>
      <w:r>
        <w:rPr>
          <w:rFonts w:hint="eastAsia" w:ascii="宋体" w:eastAsia="宋体"/>
          <w:szCs w:val="21"/>
        </w:rPr>
        <w:t>0%的标准扣减应支付给乙方的费用的权利，且当年验收为不合格。甲方对拥有对实际出席名单的最终解释权。</w:t>
      </w:r>
    </w:p>
    <w:p>
      <w:pPr>
        <w:pStyle w:val="2"/>
        <w:rPr>
          <w:rFonts w:ascii="宋体" w:eastAsia="宋体"/>
          <w:szCs w:val="21"/>
        </w:rPr>
      </w:pPr>
      <w:r>
        <w:rPr>
          <w:rFonts w:hint="eastAsia" w:ascii="宋体" w:eastAsia="宋体"/>
          <w:szCs w:val="21"/>
        </w:rPr>
        <w:t>(三)</w:t>
      </w:r>
      <w:r>
        <w:rPr>
          <w:rFonts w:hint="eastAsia" w:ascii="宋体" w:eastAsia="宋体"/>
          <w:szCs w:val="21"/>
        </w:rPr>
        <w:tab/>
      </w:r>
      <w:r>
        <w:rPr>
          <w:rFonts w:hint="eastAsia" w:ascii="宋体" w:eastAsia="宋体"/>
          <w:szCs w:val="21"/>
        </w:rPr>
        <w:t>如因新冠病毒疫情或其他不可抗力而导致的论坛实际场次、规模、形式、嘉宾人数等要素有所调整，则根据实际情况按照服务要求中的标准进行最终的费用结算。</w:t>
      </w:r>
    </w:p>
    <w:p>
      <w:pPr>
        <w:pStyle w:val="2"/>
        <w:rPr>
          <w:rFonts w:ascii="宋体" w:eastAsia="宋体"/>
          <w:szCs w:val="21"/>
        </w:rPr>
      </w:pPr>
    </w:p>
    <w:p>
      <w:pPr>
        <w:pStyle w:val="2"/>
        <w:rPr>
          <w:rFonts w:ascii="宋体" w:eastAsia="宋体"/>
          <w:b/>
          <w:bCs/>
          <w:szCs w:val="21"/>
        </w:rPr>
      </w:pPr>
      <w:r>
        <w:rPr>
          <w:rFonts w:hint="eastAsia" w:ascii="宋体" w:eastAsia="宋体"/>
          <w:b/>
          <w:bCs/>
          <w:szCs w:val="21"/>
        </w:rPr>
        <w:t>第六条</w:t>
      </w:r>
      <w:r>
        <w:rPr>
          <w:rFonts w:hint="eastAsia" w:ascii="宋体" w:eastAsia="宋体"/>
          <w:b/>
          <w:bCs/>
          <w:szCs w:val="21"/>
        </w:rPr>
        <w:tab/>
      </w:r>
      <w:r>
        <w:rPr>
          <w:rFonts w:hint="eastAsia" w:ascii="宋体" w:eastAsia="宋体"/>
          <w:b/>
          <w:bCs/>
          <w:szCs w:val="21"/>
        </w:rPr>
        <w:t>其他条款</w:t>
      </w:r>
    </w:p>
    <w:p>
      <w:pPr>
        <w:pStyle w:val="2"/>
        <w:rPr>
          <w:rFonts w:ascii="宋体" w:eastAsia="宋体"/>
          <w:szCs w:val="21"/>
        </w:rPr>
      </w:pPr>
      <w:r>
        <w:rPr>
          <w:rFonts w:hint="eastAsia" w:ascii="宋体" w:eastAsia="宋体"/>
          <w:szCs w:val="21"/>
        </w:rPr>
        <w:t>(一)如高交会主办单位/承办单位（甲方）认为当届展会时间、展会地点、展会或筹展工作将因主办/承办单位无法控制的因素（包括战争、罢工、倒闭、国内暴乱、疾病蔓延、敌对抵抗、戒严令、火灾、洪水、暴风雨、干旱、火山爆发、爆炸、核或化学事件或辐射、海啸、任何自然灾害、阻碍或影响航行、运输、通讯、住宿或展览其他准备工作进行的事件、政府/主办单位的决定等）而撤销或延迟展会，或调整展会地点、形式，则甲方无须对乙方和乙方所邀请的嘉宾承担任何责任。</w:t>
      </w:r>
    </w:p>
    <w:p>
      <w:pPr>
        <w:pStyle w:val="2"/>
        <w:rPr>
          <w:rFonts w:ascii="宋体" w:eastAsia="宋体"/>
          <w:szCs w:val="21"/>
        </w:rPr>
      </w:pPr>
      <w:r>
        <w:rPr>
          <w:rFonts w:hint="eastAsia" w:ascii="宋体" w:eastAsia="宋体"/>
          <w:szCs w:val="21"/>
        </w:rPr>
        <w:t xml:space="preserve"> (二)</w:t>
      </w:r>
      <w:r>
        <w:rPr>
          <w:rFonts w:hint="eastAsia" w:ascii="宋体" w:eastAsia="宋体"/>
          <w:szCs w:val="21"/>
        </w:rPr>
        <w:tab/>
      </w:r>
      <w:r>
        <w:rPr>
          <w:rFonts w:hint="eastAsia" w:ascii="宋体" w:eastAsia="宋体"/>
          <w:szCs w:val="21"/>
        </w:rPr>
        <w:t>如因新冠病毒疫情未能得到有效控制或其他不可抗力，当地政府/主办单位决定不举办当届高交会或本论坛时，甲乙双方一概互不担责；</w:t>
      </w:r>
      <w:r>
        <w:rPr>
          <w:rFonts w:hint="eastAsia" w:ascii="宋体" w:eastAsia="宋体" w:cs="宋体"/>
          <w:szCs w:val="21"/>
        </w:rPr>
        <w:t>此期间乙方因如约履行本项目合同且已实际发生的直接费用，甲方可按实予以结算。同时，甲方不再承担乙方由此造成的其他间接费用和损失，乙方亦不得再就上述事项进行任何形式的索赔。</w:t>
      </w:r>
    </w:p>
    <w:p>
      <w:pPr>
        <w:pStyle w:val="2"/>
        <w:rPr>
          <w:rFonts w:ascii="宋体" w:eastAsia="宋体"/>
          <w:szCs w:val="21"/>
        </w:rPr>
      </w:pPr>
      <w:r>
        <w:rPr>
          <w:rFonts w:hint="eastAsia" w:ascii="宋体" w:eastAsia="宋体"/>
          <w:szCs w:val="21"/>
        </w:rPr>
        <w:t>(三)</w:t>
      </w:r>
      <w:r>
        <w:rPr>
          <w:rFonts w:hint="eastAsia"/>
        </w:rPr>
        <w:t xml:space="preserve"> </w:t>
      </w:r>
      <w:r>
        <w:rPr>
          <w:rFonts w:hint="eastAsia" w:ascii="宋体" w:eastAsia="宋体"/>
          <w:szCs w:val="21"/>
        </w:rPr>
        <w:t>如因新冠病毒疫情或其他不可抗力导致高交会会期或其它相关事项、要素发生变动的，乙方须无条件配合甲方调整相关服务（如增减服务内容、延期、展会地点或举办形式调整等），同时视情况签订相应的补充协议。</w:t>
      </w:r>
      <w:r>
        <w:rPr>
          <w:rFonts w:hint="eastAsia" w:ascii="宋体" w:eastAsia="宋体"/>
          <w:szCs w:val="21"/>
        </w:rPr>
        <w:tab/>
      </w:r>
    </w:p>
    <w:p>
      <w:pPr>
        <w:pStyle w:val="2"/>
        <w:rPr>
          <w:rFonts w:ascii="宋体" w:eastAsia="宋体"/>
          <w:szCs w:val="21"/>
        </w:rPr>
      </w:pPr>
      <w:r>
        <w:rPr>
          <w:rFonts w:hint="eastAsia" w:ascii="宋体" w:eastAsia="宋体"/>
          <w:szCs w:val="21"/>
        </w:rPr>
        <w:t>（四）由于新冠疫情的发展存在不确定性，政府对疫情防控管理可能有新要求，甲乙双方一致同意，当届高交会的举办将遵照政府关于疫情防控的相关政策和要求进行执行落实，甲方将据以制定和调整高交会相关管理措施和规定，乙方积极配合和实施。</w:t>
      </w:r>
    </w:p>
    <w:p>
      <w:pPr>
        <w:pStyle w:val="2"/>
        <w:rPr>
          <w:rFonts w:ascii="宋体" w:eastAsia="宋体"/>
          <w:szCs w:val="21"/>
        </w:rPr>
      </w:pPr>
      <w:r>
        <w:rPr>
          <w:rFonts w:hint="eastAsia" w:ascii="宋体" w:eastAsia="宋体"/>
          <w:szCs w:val="21"/>
        </w:rPr>
        <w:t>（五）本协议载明的联系方式（包括电话、地址、联系人）为双方约定的联系方式、若有变动，应书面告知对方，否则，该联系方式为双方法定的送达和联系方式。</w:t>
      </w:r>
    </w:p>
    <w:p>
      <w:pPr>
        <w:pStyle w:val="2"/>
        <w:rPr>
          <w:rFonts w:ascii="宋体" w:eastAsia="宋体"/>
          <w:szCs w:val="21"/>
        </w:rPr>
      </w:pPr>
    </w:p>
    <w:p>
      <w:pPr>
        <w:pStyle w:val="2"/>
        <w:rPr>
          <w:rFonts w:ascii="宋体" w:eastAsia="宋体"/>
          <w:b/>
          <w:bCs/>
          <w:szCs w:val="21"/>
        </w:rPr>
      </w:pPr>
      <w:r>
        <w:rPr>
          <w:rFonts w:hint="eastAsia" w:ascii="宋体" w:eastAsia="宋体"/>
          <w:b/>
          <w:bCs/>
          <w:szCs w:val="21"/>
        </w:rPr>
        <w:t>第七条</w:t>
      </w:r>
      <w:r>
        <w:rPr>
          <w:rFonts w:hint="eastAsia" w:ascii="宋体" w:eastAsia="宋体"/>
          <w:b/>
          <w:bCs/>
          <w:szCs w:val="21"/>
        </w:rPr>
        <w:tab/>
      </w:r>
      <w:r>
        <w:rPr>
          <w:rFonts w:hint="eastAsia" w:ascii="宋体" w:eastAsia="宋体"/>
          <w:b/>
          <w:bCs/>
          <w:szCs w:val="21"/>
        </w:rPr>
        <w:t>保密条款</w:t>
      </w:r>
    </w:p>
    <w:p>
      <w:pPr>
        <w:pStyle w:val="2"/>
        <w:rPr>
          <w:rFonts w:ascii="宋体" w:eastAsia="宋体"/>
          <w:szCs w:val="21"/>
        </w:rPr>
      </w:pPr>
      <w:r>
        <w:rPr>
          <w:rFonts w:hint="eastAsia" w:ascii="宋体" w:eastAsia="宋体"/>
          <w:szCs w:val="21"/>
        </w:rPr>
        <w:t>双方承诺，对甲乙双方在协商策划论坛过程中的所有资料履行保密义务，未经对方同意不公开或不向任何第三方泄露。</w:t>
      </w:r>
    </w:p>
    <w:p>
      <w:pPr>
        <w:pStyle w:val="2"/>
        <w:rPr>
          <w:rFonts w:ascii="宋体" w:eastAsia="宋体"/>
          <w:b/>
          <w:bCs/>
          <w:szCs w:val="21"/>
        </w:rPr>
      </w:pPr>
    </w:p>
    <w:p>
      <w:pPr>
        <w:pStyle w:val="2"/>
        <w:rPr>
          <w:rFonts w:ascii="宋体" w:eastAsia="宋体"/>
          <w:b/>
          <w:bCs/>
          <w:szCs w:val="21"/>
        </w:rPr>
      </w:pPr>
      <w:r>
        <w:rPr>
          <w:rFonts w:hint="eastAsia" w:ascii="宋体" w:eastAsia="宋体"/>
          <w:b/>
          <w:bCs/>
          <w:szCs w:val="21"/>
        </w:rPr>
        <w:t>第八条</w:t>
      </w:r>
      <w:r>
        <w:rPr>
          <w:rFonts w:hint="eastAsia" w:ascii="宋体" w:eastAsia="宋体"/>
          <w:b/>
          <w:bCs/>
          <w:szCs w:val="21"/>
        </w:rPr>
        <w:tab/>
      </w:r>
      <w:r>
        <w:rPr>
          <w:rFonts w:hint="eastAsia" w:ascii="宋体" w:eastAsia="宋体"/>
          <w:b/>
          <w:bCs/>
          <w:szCs w:val="21"/>
        </w:rPr>
        <w:t>违约责任</w:t>
      </w:r>
    </w:p>
    <w:p>
      <w:pPr>
        <w:pStyle w:val="2"/>
        <w:rPr>
          <w:rFonts w:ascii="宋体" w:eastAsia="宋体"/>
          <w:szCs w:val="21"/>
        </w:rPr>
      </w:pPr>
      <w:r>
        <w:rPr>
          <w:rFonts w:hint="eastAsia" w:ascii="宋体" w:eastAsia="宋体"/>
          <w:szCs w:val="21"/>
        </w:rPr>
        <w:t>协议正式签署生效后，任何一方违反协议约定的内容，均视为违约。守约方有权要求违约方立即停止违约行为，有权要求违约方承担因其违约造成的一切损失、有权解除本协议。</w:t>
      </w:r>
    </w:p>
    <w:p>
      <w:pPr>
        <w:pStyle w:val="2"/>
        <w:rPr>
          <w:rFonts w:ascii="宋体" w:eastAsia="宋体"/>
          <w:szCs w:val="21"/>
        </w:rPr>
      </w:pPr>
    </w:p>
    <w:p>
      <w:pPr>
        <w:pStyle w:val="2"/>
        <w:rPr>
          <w:rFonts w:ascii="宋体" w:eastAsia="宋体"/>
          <w:b/>
          <w:bCs/>
          <w:szCs w:val="21"/>
        </w:rPr>
      </w:pPr>
      <w:r>
        <w:rPr>
          <w:rFonts w:hint="eastAsia" w:ascii="宋体" w:eastAsia="宋体"/>
          <w:b/>
          <w:bCs/>
          <w:szCs w:val="21"/>
        </w:rPr>
        <w:t>第九条</w:t>
      </w:r>
      <w:r>
        <w:rPr>
          <w:rFonts w:hint="eastAsia" w:ascii="宋体" w:eastAsia="宋体"/>
          <w:b/>
          <w:bCs/>
          <w:szCs w:val="21"/>
        </w:rPr>
        <w:tab/>
      </w:r>
      <w:r>
        <w:rPr>
          <w:rFonts w:hint="eastAsia" w:ascii="宋体" w:eastAsia="宋体"/>
          <w:b/>
          <w:bCs/>
          <w:szCs w:val="21"/>
        </w:rPr>
        <w:t>争议的解决</w:t>
      </w:r>
    </w:p>
    <w:p>
      <w:pPr>
        <w:pStyle w:val="2"/>
        <w:rPr>
          <w:rFonts w:ascii="宋体" w:eastAsia="宋体"/>
          <w:szCs w:val="21"/>
        </w:rPr>
      </w:pPr>
      <w:r>
        <w:rPr>
          <w:rFonts w:hint="eastAsia" w:ascii="宋体" w:eastAsia="宋体"/>
          <w:szCs w:val="21"/>
        </w:rPr>
        <w:t>本协议一式肆份，甲乙双方各执贰份，具相同法律效力，在双方签字、盖章后正式生效。在协议有效期内，双方如因执行协议条款发生争议，首先应争取通过友好协商解决该争议。协商无效果的，提交深圳国际仲裁院裁决。</w:t>
      </w:r>
    </w:p>
    <w:p>
      <w:pPr>
        <w:pStyle w:val="2"/>
        <w:rPr>
          <w:rFonts w:ascii="宋体" w:eastAsia="宋体"/>
          <w:szCs w:val="21"/>
        </w:rPr>
      </w:pPr>
    </w:p>
    <w:p>
      <w:pPr>
        <w:pStyle w:val="2"/>
        <w:jc w:val="center"/>
        <w:rPr>
          <w:rFonts w:ascii="宋体" w:eastAsia="宋体"/>
          <w:szCs w:val="21"/>
        </w:rPr>
      </w:pPr>
      <w:r>
        <w:rPr>
          <w:rFonts w:hint="eastAsia" w:ascii="宋体" w:eastAsia="宋体"/>
          <w:szCs w:val="21"/>
        </w:rPr>
        <w:t>--------------[以下无正文，本协议结束]--------------</w:t>
      </w:r>
    </w:p>
    <w:p>
      <w:pPr>
        <w:pStyle w:val="2"/>
        <w:rPr>
          <w:rFonts w:ascii="宋体" w:eastAsia="宋体"/>
          <w:szCs w:val="21"/>
        </w:rPr>
      </w:pPr>
    </w:p>
    <w:p>
      <w:pPr>
        <w:pStyle w:val="2"/>
        <w:rPr>
          <w:rFonts w:ascii="宋体" w:eastAsia="宋体"/>
          <w:szCs w:val="21"/>
        </w:rPr>
      </w:pPr>
      <w:r>
        <w:rPr>
          <w:rFonts w:hint="eastAsia" w:ascii="宋体" w:eastAsia="宋体"/>
          <w:szCs w:val="21"/>
        </w:rPr>
        <w:t xml:space="preserve">甲方：深圳会展中心管理有限责任公司　　　  乙方： </w:t>
      </w:r>
    </w:p>
    <w:p>
      <w:pPr>
        <w:pStyle w:val="2"/>
        <w:rPr>
          <w:rFonts w:ascii="宋体" w:eastAsia="宋体"/>
          <w:szCs w:val="21"/>
        </w:rPr>
      </w:pPr>
    </w:p>
    <w:p>
      <w:pPr>
        <w:pStyle w:val="2"/>
        <w:rPr>
          <w:rFonts w:ascii="宋体" w:eastAsia="宋体"/>
          <w:szCs w:val="21"/>
        </w:rPr>
      </w:pPr>
      <w:r>
        <w:rPr>
          <w:rFonts w:hint="eastAsia" w:ascii="宋体" w:eastAsia="宋体"/>
          <w:szCs w:val="21"/>
        </w:rPr>
        <w:t>签约代表：　　　　　　　　　              签约代表：</w:t>
      </w:r>
    </w:p>
    <w:p>
      <w:pPr>
        <w:pStyle w:val="2"/>
        <w:rPr>
          <w:rFonts w:ascii="宋体" w:eastAsia="宋体"/>
          <w:szCs w:val="21"/>
        </w:rPr>
      </w:pPr>
    </w:p>
    <w:p>
      <w:pPr>
        <w:pStyle w:val="2"/>
        <w:rPr>
          <w:rFonts w:ascii="宋体" w:eastAsia="宋体"/>
          <w:szCs w:val="21"/>
        </w:rPr>
      </w:pPr>
    </w:p>
    <w:p>
      <w:pPr>
        <w:pStyle w:val="2"/>
        <w:rPr>
          <w:rFonts w:ascii="宋体" w:eastAsia="宋体"/>
        </w:rPr>
      </w:pPr>
      <w:r>
        <w:rPr>
          <w:rFonts w:hint="eastAsia" w:ascii="宋体" w:eastAsia="宋体"/>
          <w:szCs w:val="21"/>
        </w:rPr>
        <w:t xml:space="preserve">日期：      　　　　　　　                日期：   </w:t>
      </w:r>
      <w:r>
        <w:rPr>
          <w:rFonts w:hint="eastAsia"/>
        </w:rPr>
        <w:t xml:space="preserve">                </w:t>
      </w:r>
    </w:p>
    <w:p>
      <w:pPr>
        <w:pStyle w:val="2"/>
      </w:pPr>
      <w:r>
        <w:rPr>
          <w:rFonts w:hint="eastAsia"/>
        </w:rPr>
        <w:t xml:space="preserve">                  </w:t>
      </w:r>
      <w:bookmarkStart w:id="55" w:name="_Toc17198"/>
      <w:bookmarkStart w:id="56" w:name="_Toc82359026"/>
      <w:bookmarkStart w:id="57" w:name="_Toc82095917"/>
    </w:p>
    <w:p>
      <w:pPr>
        <w:pStyle w:val="2"/>
      </w:pPr>
    </w:p>
    <w:p>
      <w:pPr>
        <w:pStyle w:val="2"/>
      </w:pPr>
    </w:p>
    <w:p>
      <w:pPr>
        <w:pStyle w:val="2"/>
      </w:pPr>
    </w:p>
    <w:p>
      <w:pPr>
        <w:pStyle w:val="2"/>
      </w:pPr>
    </w:p>
    <w:p>
      <w:pPr>
        <w:pStyle w:val="2"/>
      </w:pPr>
    </w:p>
    <w:p>
      <w:pPr>
        <w:spacing w:before="312" w:beforeLines="100" w:after="312" w:afterLines="100" w:line="360" w:lineRule="auto"/>
        <w:jc w:val="center"/>
        <w:outlineLvl w:val="0"/>
        <w:rPr>
          <w:rFonts w:ascii="仿宋" w:hAnsi="仿宋" w:eastAsia="仿宋"/>
          <w:sz w:val="32"/>
          <w:szCs w:val="32"/>
        </w:rPr>
      </w:pPr>
      <w:bookmarkStart w:id="58" w:name="_Toc102052801"/>
      <w:r>
        <w:rPr>
          <w:rFonts w:hint="eastAsia"/>
          <w:b/>
          <w:sz w:val="32"/>
          <w:szCs w:val="32"/>
        </w:rPr>
        <w:t>第五部分：参考附件</w:t>
      </w:r>
      <w:bookmarkEnd w:id="55"/>
      <w:bookmarkEnd w:id="58"/>
    </w:p>
    <w:p>
      <w:pPr>
        <w:spacing w:line="0" w:lineRule="atLeast"/>
        <w:outlineLvl w:val="1"/>
        <w:rPr>
          <w:rFonts w:ascii="宋体" w:hAnsi="宋体"/>
        </w:rPr>
      </w:pPr>
      <w:bookmarkStart w:id="59" w:name="_Toc7610"/>
      <w:bookmarkStart w:id="60" w:name="_Toc102052802"/>
      <w:r>
        <w:rPr>
          <w:rFonts w:hint="eastAsia" w:ascii="宋体" w:hAnsi="宋体"/>
          <w:szCs w:val="21"/>
        </w:rPr>
        <w:t>附件1：</w:t>
      </w:r>
      <w:r>
        <w:rPr>
          <w:rFonts w:hint="eastAsia" w:ascii="宋体" w:hAnsi="宋体"/>
        </w:rPr>
        <w:t>报名回函</w:t>
      </w:r>
      <w:bookmarkEnd w:id="59"/>
      <w:bookmarkEnd w:id="60"/>
    </w:p>
    <w:p>
      <w:pPr>
        <w:pStyle w:val="2"/>
      </w:pPr>
    </w:p>
    <w:p>
      <w:pPr>
        <w:pStyle w:val="13"/>
        <w:jc w:val="center"/>
        <w:rPr>
          <w:rFonts w:ascii="方正小标宋简体" w:hAnsi="方正小标宋_GBK" w:eastAsia="方正小标宋简体"/>
          <w:sz w:val="32"/>
          <w:szCs w:val="32"/>
        </w:rPr>
      </w:pPr>
      <w:r>
        <w:rPr>
          <w:rStyle w:val="18"/>
          <w:rFonts w:hint="eastAsia" w:ascii="方正小标宋简体" w:hAnsi="方正小标宋_GBK" w:eastAsia="方正小标宋简体"/>
          <w:sz w:val="32"/>
          <w:szCs w:val="32"/>
        </w:rPr>
        <w:t>关于确认参加_________________项目投标的回函</w:t>
      </w:r>
    </w:p>
    <w:p>
      <w:pPr>
        <w:pStyle w:val="13"/>
        <w:rPr>
          <w:rFonts w:ascii="微软雅黑" w:hAnsi="微软雅黑" w:eastAsia="微软雅黑"/>
          <w:sz w:val="18"/>
          <w:szCs w:val="18"/>
        </w:rPr>
      </w:pPr>
    </w:p>
    <w:p>
      <w:pPr>
        <w:pStyle w:val="13"/>
        <w:rPr>
          <w:rFonts w:ascii="微软雅黑" w:hAnsi="微软雅黑" w:eastAsia="微软雅黑"/>
          <w:sz w:val="18"/>
          <w:szCs w:val="18"/>
        </w:rPr>
      </w:pPr>
    </w:p>
    <w:p>
      <w:pPr>
        <w:pStyle w:val="13"/>
        <w:rPr>
          <w:rFonts w:ascii="仿宋" w:hAnsi="仿宋" w:eastAsia="仿宋" w:cs="Times New Roman"/>
          <w:bCs/>
          <w:kern w:val="2"/>
          <w:sz w:val="28"/>
          <w:szCs w:val="28"/>
        </w:rPr>
      </w:pPr>
      <w:r>
        <w:rPr>
          <w:rFonts w:hint="eastAsia" w:ascii="仿宋" w:hAnsi="仿宋" w:eastAsia="仿宋" w:cs="Times New Roman"/>
          <w:bCs/>
          <w:kern w:val="2"/>
          <w:sz w:val="28"/>
          <w:szCs w:val="28"/>
        </w:rPr>
        <w:t>深圳会展中心管理有限责任公司：</w:t>
      </w:r>
    </w:p>
    <w:p>
      <w:pPr>
        <w:pStyle w:val="13"/>
        <w:spacing w:after="240"/>
        <w:ind w:firstLine="616" w:firstLineChars="220"/>
        <w:rPr>
          <w:rFonts w:ascii="仿宋" w:hAnsi="仿宋" w:eastAsia="仿宋" w:cs="Times New Roman"/>
          <w:bCs/>
          <w:kern w:val="2"/>
          <w:sz w:val="28"/>
          <w:szCs w:val="28"/>
        </w:rPr>
      </w:pPr>
      <w:r>
        <w:rPr>
          <w:rFonts w:hint="eastAsia" w:ascii="仿宋" w:hAnsi="仿宋" w:eastAsia="仿宋" w:cs="Times New Roman"/>
          <w:bCs/>
          <w:kern w:val="2"/>
          <w:sz w:val="28"/>
          <w:szCs w:val="28"/>
        </w:rPr>
        <w:t>我公司符合</w:t>
      </w:r>
      <w:r>
        <w:rPr>
          <w:rFonts w:hint="eastAsia" w:ascii="仿宋" w:hAnsi="仿宋" w:eastAsia="仿宋" w:cs="Times New Roman"/>
          <w:b/>
          <w:kern w:val="2"/>
          <w:sz w:val="28"/>
          <w:szCs w:val="28"/>
        </w:rPr>
        <w:t>_</w:t>
      </w:r>
      <w:r>
        <w:rPr>
          <w:rFonts w:ascii="仿宋" w:hAnsi="仿宋" w:eastAsia="仿宋" w:cs="Times New Roman"/>
          <w:b/>
          <w:kern w:val="2"/>
          <w:sz w:val="28"/>
          <w:szCs w:val="28"/>
        </w:rPr>
        <w:t>________________</w:t>
      </w:r>
      <w:r>
        <w:rPr>
          <w:rFonts w:hint="eastAsia" w:ascii="仿宋" w:hAnsi="仿宋" w:eastAsia="仿宋" w:cs="Times New Roman"/>
          <w:b/>
          <w:kern w:val="2"/>
          <w:sz w:val="28"/>
          <w:szCs w:val="28"/>
        </w:rPr>
        <w:t>项目</w:t>
      </w:r>
      <w:r>
        <w:rPr>
          <w:rFonts w:hint="eastAsia" w:ascii="仿宋" w:hAnsi="仿宋" w:eastAsia="仿宋" w:cs="Times New Roman"/>
          <w:bCs/>
          <w:kern w:val="2"/>
          <w:sz w:val="28"/>
          <w:szCs w:val="28"/>
        </w:rPr>
        <w:t>的资质条件及项目要求，确定按时、按要求提交本项目投标文件。</w:t>
      </w:r>
    </w:p>
    <w:p>
      <w:pPr>
        <w:pStyle w:val="13"/>
        <w:spacing w:after="240"/>
        <w:ind w:firstLine="616" w:firstLineChars="220"/>
        <w:rPr>
          <w:rFonts w:ascii="仿宋" w:hAnsi="仿宋" w:eastAsia="仿宋"/>
          <w:sz w:val="28"/>
          <w:szCs w:val="28"/>
        </w:rPr>
      </w:pPr>
      <w:r>
        <w:rPr>
          <w:rFonts w:hint="eastAsia" w:ascii="仿宋" w:hAnsi="仿宋" w:eastAsia="仿宋"/>
          <w:sz w:val="28"/>
          <w:szCs w:val="28"/>
        </w:rPr>
        <w:t>联 系 人：</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必须为本项目的授权代表</w:t>
      </w:r>
      <w:r>
        <w:rPr>
          <w:rFonts w:hint="eastAsia" w:ascii="仿宋" w:hAnsi="仿宋" w:eastAsia="仿宋"/>
        </w:rPr>
        <w:t>）</w:t>
      </w:r>
    </w:p>
    <w:p>
      <w:pPr>
        <w:pStyle w:val="13"/>
        <w:spacing w:after="240"/>
        <w:ind w:firstLine="616" w:firstLineChars="220"/>
        <w:rPr>
          <w:rFonts w:ascii="仿宋" w:hAnsi="仿宋" w:eastAsia="仿宋"/>
          <w:sz w:val="28"/>
          <w:szCs w:val="28"/>
        </w:rPr>
      </w:pPr>
      <w:r>
        <w:rPr>
          <w:rFonts w:hint="eastAsia" w:ascii="仿宋" w:hAnsi="仿宋" w:eastAsia="仿宋"/>
          <w:sz w:val="28"/>
          <w:szCs w:val="28"/>
        </w:rPr>
        <w:t>手机号码：</w:t>
      </w:r>
      <w:r>
        <w:rPr>
          <w:rFonts w:hint="eastAsia" w:ascii="仿宋" w:hAnsi="仿宋" w:eastAsia="仿宋"/>
          <w:sz w:val="28"/>
          <w:szCs w:val="28"/>
          <w:u w:val="single"/>
        </w:rPr>
        <w:t xml:space="preserve">                </w:t>
      </w:r>
    </w:p>
    <w:p>
      <w:pPr>
        <w:pStyle w:val="13"/>
        <w:spacing w:after="240"/>
        <w:ind w:firstLine="616" w:firstLineChars="220"/>
        <w:rPr>
          <w:rFonts w:ascii="仿宋" w:hAnsi="仿宋" w:eastAsia="仿宋"/>
          <w:sz w:val="28"/>
          <w:szCs w:val="28"/>
        </w:rPr>
      </w:pPr>
      <w:r>
        <w:rPr>
          <w:rFonts w:hint="eastAsia" w:ascii="仿宋" w:hAnsi="仿宋" w:eastAsia="仿宋"/>
          <w:sz w:val="28"/>
          <w:szCs w:val="28"/>
        </w:rPr>
        <w:t>办公电话：</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color w:val="FF0000"/>
        </w:rPr>
        <w:t>固定电话</w:t>
      </w:r>
      <w:r>
        <w:rPr>
          <w:rFonts w:hint="eastAsia" w:ascii="仿宋" w:hAnsi="仿宋" w:eastAsia="仿宋"/>
        </w:rPr>
        <w:t>）</w:t>
      </w:r>
    </w:p>
    <w:p>
      <w:pPr>
        <w:pStyle w:val="13"/>
        <w:spacing w:after="240"/>
        <w:ind w:firstLine="616" w:firstLineChars="220"/>
        <w:rPr>
          <w:rFonts w:ascii="仿宋" w:hAnsi="仿宋" w:eastAsia="仿宋"/>
          <w:sz w:val="28"/>
          <w:szCs w:val="28"/>
        </w:rPr>
      </w:pPr>
      <w:r>
        <w:rPr>
          <w:rFonts w:hint="eastAsia" w:ascii="仿宋" w:hAnsi="仿宋" w:eastAsia="仿宋"/>
          <w:sz w:val="28"/>
          <w:szCs w:val="28"/>
        </w:rPr>
        <w:t>电子邮箱：</w:t>
      </w:r>
      <w:r>
        <w:rPr>
          <w:rFonts w:hint="eastAsia" w:ascii="仿宋" w:hAnsi="仿宋" w:eastAsia="仿宋"/>
          <w:sz w:val="28"/>
          <w:szCs w:val="28"/>
          <w:u w:val="single"/>
        </w:rPr>
        <w:t xml:space="preserve">                </w:t>
      </w:r>
      <w:r>
        <w:rPr>
          <w:rFonts w:hint="eastAsia" w:ascii="仿宋" w:hAnsi="仿宋" w:eastAsia="仿宋"/>
        </w:rPr>
        <w:t>（</w:t>
      </w:r>
      <w:r>
        <w:rPr>
          <w:rFonts w:hint="eastAsia" w:ascii="仿宋" w:hAnsi="仿宋" w:eastAsia="仿宋"/>
          <w:b/>
          <w:bCs/>
          <w:color w:val="FF0000"/>
        </w:rPr>
        <w:t>所有往来文件需通过此邮箱收发</w:t>
      </w:r>
      <w:r>
        <w:rPr>
          <w:rFonts w:hint="eastAsia" w:ascii="仿宋" w:hAnsi="仿宋" w:eastAsia="仿宋"/>
        </w:rPr>
        <w:t>）</w:t>
      </w:r>
    </w:p>
    <w:p>
      <w:pPr>
        <w:pStyle w:val="13"/>
        <w:spacing w:after="240"/>
        <w:ind w:firstLine="616" w:firstLineChars="220"/>
        <w:rPr>
          <w:rFonts w:ascii="仿宋" w:hAnsi="仿宋" w:eastAsia="仿宋"/>
          <w:sz w:val="28"/>
          <w:szCs w:val="28"/>
        </w:rPr>
      </w:pPr>
    </w:p>
    <w:p>
      <w:pPr>
        <w:pStyle w:val="13"/>
        <w:jc w:val="righ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_________________________</w:t>
      </w:r>
    </w:p>
    <w:p>
      <w:pPr>
        <w:pStyle w:val="2"/>
        <w:jc w:val="right"/>
        <w:rPr>
          <w:sz w:val="28"/>
          <w:szCs w:val="28"/>
        </w:rPr>
      </w:pPr>
      <w:r>
        <w:rPr>
          <w:rFonts w:hint="eastAsia" w:ascii="仿宋" w:hAnsi="仿宋" w:eastAsia="仿宋"/>
          <w:sz w:val="28"/>
          <w:szCs w:val="28"/>
        </w:rPr>
        <w:t>日期：</w:t>
      </w:r>
      <w:r>
        <w:rPr>
          <w:rFonts w:hint="eastAsia" w:ascii="仿宋" w:hAnsi="仿宋" w:eastAsia="仿宋"/>
          <w:sz w:val="28"/>
          <w:szCs w:val="28"/>
          <w:u w:val="single"/>
        </w:rPr>
        <w:t>________</w:t>
      </w:r>
      <w:r>
        <w:rPr>
          <w:rFonts w:hint="eastAsia" w:ascii="仿宋" w:hAnsi="仿宋" w:eastAsia="仿宋"/>
          <w:sz w:val="28"/>
          <w:szCs w:val="28"/>
        </w:rPr>
        <w:t>年</w:t>
      </w:r>
      <w:r>
        <w:rPr>
          <w:rFonts w:hint="eastAsia" w:ascii="仿宋" w:hAnsi="仿宋" w:eastAsia="仿宋"/>
          <w:sz w:val="28"/>
          <w:szCs w:val="28"/>
          <w:u w:val="single"/>
        </w:rPr>
        <w:t xml:space="preserve">__ </w:t>
      </w:r>
      <w:r>
        <w:rPr>
          <w:rFonts w:hint="eastAsia" w:ascii="仿宋" w:hAnsi="仿宋" w:eastAsia="仿宋"/>
          <w:sz w:val="28"/>
          <w:szCs w:val="28"/>
        </w:rPr>
        <w:t>月</w:t>
      </w:r>
      <w:r>
        <w:rPr>
          <w:rFonts w:hint="eastAsia" w:ascii="仿宋" w:hAnsi="仿宋" w:eastAsia="仿宋"/>
          <w:sz w:val="28"/>
          <w:szCs w:val="28"/>
          <w:u w:val="single"/>
        </w:rPr>
        <w:t xml:space="preserve">__ </w:t>
      </w:r>
      <w:r>
        <w:rPr>
          <w:rFonts w:hint="eastAsia" w:ascii="仿宋" w:hAnsi="仿宋" w:eastAsia="仿宋"/>
          <w:sz w:val="28"/>
          <w:szCs w:val="28"/>
        </w:rPr>
        <w:t>日</w:t>
      </w:r>
    </w:p>
    <w:p>
      <w:pPr>
        <w:pStyle w:val="9"/>
        <w:rPr>
          <w:b/>
          <w:sz w:val="21"/>
          <w:szCs w:val="21"/>
        </w:rPr>
      </w:pPr>
    </w:p>
    <w:p>
      <w:pPr>
        <w:pStyle w:val="9"/>
        <w:rPr>
          <w:b/>
          <w:sz w:val="21"/>
          <w:szCs w:val="21"/>
        </w:rPr>
      </w:pPr>
    </w:p>
    <w:p>
      <w:pPr>
        <w:pStyle w:val="9"/>
        <w:rPr>
          <w:b/>
          <w:sz w:val="21"/>
          <w:szCs w:val="21"/>
        </w:rPr>
      </w:pPr>
    </w:p>
    <w:p>
      <w:pPr>
        <w:pStyle w:val="9"/>
        <w:rPr>
          <w:b/>
          <w:sz w:val="21"/>
          <w:szCs w:val="21"/>
        </w:rPr>
      </w:pPr>
    </w:p>
    <w:p>
      <w:pPr>
        <w:pStyle w:val="9"/>
        <w:rPr>
          <w:b/>
          <w:sz w:val="21"/>
          <w:szCs w:val="21"/>
        </w:rPr>
      </w:pPr>
    </w:p>
    <w:p>
      <w:pPr>
        <w:pStyle w:val="9"/>
        <w:rPr>
          <w:b/>
          <w:sz w:val="21"/>
          <w:szCs w:val="21"/>
        </w:rPr>
      </w:pPr>
    </w:p>
    <w:p>
      <w:pPr>
        <w:pStyle w:val="9"/>
        <w:rPr>
          <w:b/>
          <w:sz w:val="21"/>
          <w:szCs w:val="21"/>
        </w:rPr>
      </w:pPr>
    </w:p>
    <w:p>
      <w:pPr>
        <w:pStyle w:val="9"/>
        <w:rPr>
          <w:b/>
          <w:sz w:val="21"/>
          <w:szCs w:val="21"/>
        </w:rPr>
      </w:pPr>
    </w:p>
    <w:p>
      <w:pPr>
        <w:pStyle w:val="9"/>
        <w:rPr>
          <w:rFonts w:ascii="宋体" w:hAnsi="宋体"/>
          <w:b/>
          <w:sz w:val="21"/>
          <w:szCs w:val="21"/>
        </w:rPr>
      </w:pPr>
    </w:p>
    <w:p>
      <w:pPr>
        <w:pStyle w:val="9"/>
        <w:rPr>
          <w:rFonts w:ascii="宋体" w:hAnsi="宋体"/>
          <w:b/>
          <w:sz w:val="21"/>
          <w:szCs w:val="21"/>
        </w:rPr>
      </w:pPr>
      <w:r>
        <w:rPr>
          <w:rFonts w:hint="eastAsia" w:ascii="宋体" w:hAnsi="宋体"/>
          <w:b/>
          <w:sz w:val="21"/>
          <w:szCs w:val="21"/>
        </w:rPr>
        <w:t>注：1.本件电子档及盖章后的扫描件按要求上传至指定地址；</w:t>
      </w:r>
    </w:p>
    <w:p>
      <w:pPr>
        <w:pStyle w:val="9"/>
        <w:ind w:firstLine="420" w:firstLineChars="200"/>
        <w:rPr>
          <w:rFonts w:ascii="宋体" w:hAnsi="宋体"/>
          <w:b/>
          <w:sz w:val="21"/>
          <w:szCs w:val="21"/>
        </w:rPr>
      </w:pPr>
      <w:r>
        <w:rPr>
          <w:rFonts w:hint="eastAsia" w:ascii="宋体" w:hAnsi="宋体"/>
          <w:b/>
          <w:sz w:val="21"/>
          <w:szCs w:val="21"/>
        </w:rPr>
        <w:t>2.上述内容均为必填项，必须按要求如实、完整填报，印章清晰；否则，报名无效。</w:t>
      </w:r>
    </w:p>
    <w:p>
      <w:pPr>
        <w:pStyle w:val="9"/>
        <w:rPr>
          <w:b/>
          <w:sz w:val="21"/>
          <w:szCs w:val="21"/>
        </w:rPr>
      </w:pPr>
    </w:p>
    <w:p>
      <w:pPr>
        <w:pStyle w:val="9"/>
        <w:rPr>
          <w:b/>
          <w:sz w:val="21"/>
          <w:szCs w:val="21"/>
        </w:rPr>
      </w:pPr>
    </w:p>
    <w:p>
      <w:pPr>
        <w:pStyle w:val="9"/>
        <w:rPr>
          <w:b/>
          <w:sz w:val="21"/>
          <w:szCs w:val="21"/>
        </w:rPr>
      </w:pPr>
    </w:p>
    <w:p>
      <w:pPr>
        <w:pStyle w:val="9"/>
        <w:rPr>
          <w:b/>
          <w:sz w:val="21"/>
          <w:szCs w:val="21"/>
        </w:rPr>
      </w:pPr>
    </w:p>
    <w:p>
      <w:pPr>
        <w:spacing w:line="0" w:lineRule="atLeast"/>
        <w:outlineLvl w:val="1"/>
        <w:rPr>
          <w:rFonts w:ascii="宋体" w:hAnsi="宋体"/>
          <w:szCs w:val="21"/>
        </w:rPr>
      </w:pPr>
      <w:bookmarkStart w:id="61" w:name="_Toc10768"/>
      <w:bookmarkStart w:id="62" w:name="_Toc102052803"/>
    </w:p>
    <w:p>
      <w:pPr>
        <w:spacing w:line="0" w:lineRule="atLeast"/>
        <w:outlineLvl w:val="1"/>
        <w:rPr>
          <w:rFonts w:ascii="宋体" w:hAnsi="宋体"/>
          <w:szCs w:val="21"/>
        </w:rPr>
      </w:pPr>
    </w:p>
    <w:p>
      <w:pPr>
        <w:spacing w:line="0" w:lineRule="atLeast"/>
        <w:outlineLvl w:val="1"/>
        <w:rPr>
          <w:rFonts w:ascii="宋体" w:hAnsi="宋体"/>
          <w:szCs w:val="21"/>
        </w:rPr>
      </w:pPr>
      <w:r>
        <w:rPr>
          <w:rFonts w:hint="eastAsia" w:ascii="宋体" w:hAnsi="宋体"/>
          <w:szCs w:val="21"/>
        </w:rPr>
        <w:t>附件2：投标函</w:t>
      </w:r>
      <w:bookmarkEnd w:id="61"/>
      <w:bookmarkEnd w:id="62"/>
    </w:p>
    <w:p>
      <w:pPr>
        <w:autoSpaceDE w:val="0"/>
        <w:autoSpaceDN w:val="0"/>
        <w:adjustRightInd w:val="0"/>
        <w:snapToGrid w:val="0"/>
        <w:jc w:val="center"/>
        <w:rPr>
          <w:rFonts w:ascii="方正小标宋_GBK" w:hAnsi="方正小标宋_GBK" w:eastAsia="方正小标宋_GBK"/>
          <w:b/>
          <w:bCs/>
          <w:sz w:val="32"/>
          <w:szCs w:val="32"/>
        </w:rPr>
      </w:pPr>
      <w:r>
        <w:rPr>
          <w:rFonts w:hint="eastAsia" w:ascii="方正小标宋_GBK" w:hAnsi="方正小标宋_GBK" w:eastAsia="方正小标宋_GBK"/>
          <w:b/>
          <w:bCs/>
          <w:sz w:val="32"/>
          <w:szCs w:val="32"/>
        </w:rPr>
        <w:t>投标函</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致：</w:t>
      </w:r>
      <w:r>
        <w:rPr>
          <w:rFonts w:hint="eastAsia" w:ascii="仿宋" w:hAnsi="仿宋" w:eastAsia="仿宋"/>
          <w:sz w:val="24"/>
          <w:u w:val="single"/>
        </w:rPr>
        <w:t>（招标人名称</w:t>
      </w:r>
      <w:r>
        <w:rPr>
          <w:rFonts w:ascii="仿宋" w:hAnsi="仿宋" w:eastAsia="仿宋"/>
          <w:sz w:val="24"/>
          <w:u w:val="single"/>
        </w:rPr>
        <w:t xml:space="preserve">) </w:t>
      </w:r>
    </w:p>
    <w:p>
      <w:pPr>
        <w:autoSpaceDE w:val="0"/>
        <w:autoSpaceDN w:val="0"/>
        <w:adjustRightInd w:val="0"/>
        <w:snapToGrid w:val="0"/>
        <w:spacing w:line="340" w:lineRule="exact"/>
        <w:ind w:firstLine="480" w:firstLineChars="200"/>
        <w:rPr>
          <w:rFonts w:ascii="仿宋" w:hAnsi="仿宋" w:eastAsia="仿宋"/>
          <w:sz w:val="24"/>
        </w:rPr>
      </w:pPr>
      <w:r>
        <w:rPr>
          <w:rFonts w:ascii="仿宋" w:hAnsi="仿宋" w:eastAsia="仿宋"/>
          <w:sz w:val="24"/>
        </w:rPr>
        <w:t>1、在研究了</w:t>
      </w:r>
      <w:r>
        <w:rPr>
          <w:rFonts w:hint="eastAsia" w:ascii="仿宋" w:hAnsi="仿宋" w:eastAsia="仿宋"/>
          <w:sz w:val="24"/>
        </w:rPr>
        <w:t>你方</w:t>
      </w:r>
      <w:r>
        <w:rPr>
          <w:rFonts w:ascii="仿宋" w:hAnsi="仿宋" w:eastAsia="仿宋"/>
          <w:sz w:val="24"/>
        </w:rPr>
        <w:t>提供的招标文件</w:t>
      </w:r>
      <w:r>
        <w:rPr>
          <w:rFonts w:hint="eastAsia" w:ascii="仿宋" w:hAnsi="仿宋" w:eastAsia="仿宋"/>
          <w:sz w:val="24"/>
        </w:rPr>
        <w:t>及澄清或修改文件</w:t>
      </w:r>
      <w:r>
        <w:rPr>
          <w:rFonts w:ascii="仿宋" w:hAnsi="仿宋" w:eastAsia="仿宋"/>
          <w:sz w:val="24"/>
        </w:rPr>
        <w:t>后，</w:t>
      </w:r>
      <w:r>
        <w:rPr>
          <w:rFonts w:hint="eastAsia" w:ascii="仿宋" w:hAnsi="仿宋" w:eastAsia="仿宋"/>
          <w:sz w:val="24"/>
        </w:rPr>
        <w:t>我方愿意按投标报价一览表投标总价投标、服务期和服务要求提供服务，并履行招标文件及合同协议书中的责任和义务。</w:t>
      </w:r>
    </w:p>
    <w:p>
      <w:pPr>
        <w:autoSpaceDE w:val="0"/>
        <w:autoSpaceDN w:val="0"/>
        <w:adjustRightInd w:val="0"/>
        <w:snapToGrid w:val="0"/>
        <w:spacing w:line="340" w:lineRule="exact"/>
        <w:ind w:firstLine="480" w:firstLineChars="200"/>
        <w:jc w:val="left"/>
        <w:rPr>
          <w:rFonts w:ascii="仿宋" w:hAnsi="仿宋" w:eastAsia="仿宋"/>
          <w:sz w:val="24"/>
        </w:rPr>
      </w:pPr>
      <w:r>
        <w:rPr>
          <w:rFonts w:ascii="仿宋" w:hAnsi="仿宋" w:eastAsia="仿宋"/>
          <w:sz w:val="24"/>
        </w:rPr>
        <w:t>2、我方已详细审查全部招标文件，包括澄清或修改文件（如有）以及有关附件。我方完全理解并同意放弃对这方面有不明及误解的权利。</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sz w:val="24"/>
        </w:rPr>
        <w:t>3、</w:t>
      </w:r>
      <w:r>
        <w:rPr>
          <w:rFonts w:hint="eastAsia" w:ascii="仿宋" w:hAnsi="仿宋" w:eastAsia="仿宋"/>
          <w:bCs/>
          <w:sz w:val="24"/>
        </w:rPr>
        <w:t>本投标有效期为投标截止日起</w:t>
      </w:r>
      <w:r>
        <w:rPr>
          <w:rFonts w:ascii="仿宋" w:hAnsi="仿宋" w:eastAsia="仿宋"/>
          <w:bCs/>
          <w:sz w:val="24"/>
          <w:u w:val="single"/>
        </w:rPr>
        <w:t xml:space="preserve"> 120 </w:t>
      </w:r>
      <w:r>
        <w:rPr>
          <w:rFonts w:hint="eastAsia" w:ascii="仿宋" w:hAnsi="仿宋" w:eastAsia="仿宋"/>
          <w:bCs/>
          <w:sz w:val="24"/>
        </w:rPr>
        <w:t>日历日，我方保证在</w:t>
      </w:r>
      <w:r>
        <w:rPr>
          <w:rFonts w:ascii="仿宋" w:hAnsi="仿宋" w:eastAsia="仿宋"/>
          <w:sz w:val="24"/>
        </w:rPr>
        <w:t>投标有效期内严格遵守本投标函的各项承诺。在此期限届满之前，本投标函将对我方具有约束力，并随时接受中标</w:t>
      </w:r>
      <w:r>
        <w:rPr>
          <w:rFonts w:hint="eastAsia" w:ascii="仿宋" w:hAnsi="仿宋" w:eastAsia="仿宋"/>
          <w:bCs/>
          <w:sz w:val="24"/>
        </w:rPr>
        <w:t>。</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4、我方同意按照你方的要求提供与本投标有关的一切数据或资料，完全理解你方不一定要接受最低价的投标或收到的任何投标。</w:t>
      </w:r>
      <w:r>
        <w:rPr>
          <w:rFonts w:ascii="仿宋" w:hAnsi="仿宋" w:eastAsia="仿宋"/>
          <w:sz w:val="24"/>
        </w:rPr>
        <w:t>同时也理解，</w:t>
      </w:r>
      <w:r>
        <w:rPr>
          <w:rFonts w:hint="eastAsia" w:ascii="仿宋" w:hAnsi="仿宋" w:eastAsia="仿宋"/>
          <w:sz w:val="24"/>
        </w:rPr>
        <w:t>你</w:t>
      </w:r>
      <w:r>
        <w:rPr>
          <w:rFonts w:ascii="仿宋" w:hAnsi="仿宋" w:eastAsia="仿宋"/>
          <w:sz w:val="24"/>
        </w:rPr>
        <w:t>方不负担我方的任何投标费用。</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5、如果我方中标，我方保证按照招标文件规定的期限要求履行提供服务及有关责任和义务。</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6、</w:t>
      </w:r>
      <w:r>
        <w:rPr>
          <w:rFonts w:ascii="仿宋" w:hAnsi="仿宋" w:eastAsia="仿宋"/>
          <w:sz w:val="24"/>
        </w:rPr>
        <w:t>在合同协议书正式签署生效之前，本投标函连同</w:t>
      </w:r>
      <w:r>
        <w:rPr>
          <w:rFonts w:hint="eastAsia" w:ascii="仿宋" w:hAnsi="仿宋" w:eastAsia="仿宋"/>
          <w:sz w:val="24"/>
        </w:rPr>
        <w:t>你方发出</w:t>
      </w:r>
      <w:r>
        <w:rPr>
          <w:rFonts w:ascii="仿宋" w:hAnsi="仿宋" w:eastAsia="仿宋"/>
          <w:sz w:val="24"/>
        </w:rPr>
        <w:t>的中标通知书</w:t>
      </w:r>
      <w:r>
        <w:rPr>
          <w:rFonts w:hint="eastAsia" w:ascii="仿宋" w:hAnsi="仿宋" w:eastAsia="仿宋"/>
          <w:sz w:val="24"/>
        </w:rPr>
        <w:t>，</w:t>
      </w:r>
      <w:r>
        <w:rPr>
          <w:rFonts w:ascii="仿宋" w:hAnsi="仿宋" w:eastAsia="仿宋"/>
          <w:sz w:val="24"/>
        </w:rPr>
        <w:t>将构成</w:t>
      </w:r>
      <w:r>
        <w:rPr>
          <w:rFonts w:hint="eastAsia" w:ascii="仿宋" w:hAnsi="仿宋" w:eastAsia="仿宋"/>
          <w:sz w:val="24"/>
        </w:rPr>
        <w:t>你我</w:t>
      </w:r>
      <w:r>
        <w:rPr>
          <w:rFonts w:ascii="仿宋" w:hAnsi="仿宋" w:eastAsia="仿宋"/>
          <w:sz w:val="24"/>
        </w:rPr>
        <w:t>双方共同遵守的文件，对双方具有约束力。</w:t>
      </w:r>
    </w:p>
    <w:p>
      <w:pPr>
        <w:autoSpaceDE w:val="0"/>
        <w:autoSpaceDN w:val="0"/>
        <w:adjustRightInd w:val="0"/>
        <w:snapToGrid w:val="0"/>
        <w:spacing w:line="340" w:lineRule="exact"/>
        <w:ind w:firstLine="480" w:firstLineChars="200"/>
        <w:jc w:val="left"/>
        <w:rPr>
          <w:rFonts w:ascii="仿宋" w:hAnsi="仿宋" w:eastAsia="仿宋"/>
          <w:bCs/>
          <w:sz w:val="24"/>
        </w:rPr>
      </w:pPr>
      <w:r>
        <w:rPr>
          <w:rFonts w:ascii="仿宋" w:hAnsi="仿宋" w:eastAsia="仿宋"/>
          <w:bCs/>
          <w:sz w:val="24"/>
        </w:rPr>
        <w:t>7</w:t>
      </w:r>
      <w:r>
        <w:rPr>
          <w:rFonts w:hint="eastAsia" w:ascii="仿宋" w:hAnsi="仿宋" w:eastAsia="仿宋"/>
          <w:bCs/>
          <w:sz w:val="24"/>
        </w:rPr>
        <w:t>、</w:t>
      </w:r>
      <w:r>
        <w:rPr>
          <w:rFonts w:ascii="仿宋" w:hAnsi="仿宋" w:eastAsia="仿宋"/>
          <w:bCs/>
          <w:sz w:val="24"/>
        </w:rPr>
        <w:t>随同本投标函，</w:t>
      </w:r>
      <w:r>
        <w:rPr>
          <w:rFonts w:hint="eastAsia" w:ascii="仿宋" w:hAnsi="仿宋" w:eastAsia="仿宋"/>
          <w:bCs/>
          <w:sz w:val="24"/>
        </w:rPr>
        <w:t>我方缴纳符合招标文件要求的</w:t>
      </w:r>
      <w:r>
        <w:rPr>
          <w:rFonts w:ascii="仿宋" w:hAnsi="仿宋" w:eastAsia="仿宋"/>
          <w:bCs/>
          <w:sz w:val="24"/>
        </w:rPr>
        <w:t>投标</w:t>
      </w:r>
      <w:r>
        <w:rPr>
          <w:rFonts w:hint="eastAsia" w:ascii="仿宋" w:hAnsi="仿宋" w:eastAsia="仿宋"/>
          <w:bCs/>
          <w:sz w:val="24"/>
        </w:rPr>
        <w:t>保证金</w:t>
      </w:r>
      <w:r>
        <w:rPr>
          <w:rFonts w:hint="eastAsia" w:ascii="仿宋" w:hAnsi="仿宋" w:eastAsia="仿宋"/>
          <w:bCs/>
          <w:color w:val="FF0000"/>
          <w:sz w:val="24"/>
        </w:rPr>
        <w:t>（如有）</w:t>
      </w:r>
      <w:r>
        <w:rPr>
          <w:rFonts w:ascii="仿宋" w:hAnsi="仿宋" w:eastAsia="仿宋"/>
          <w:bCs/>
          <w:sz w:val="24"/>
        </w:rPr>
        <w:t>。如果</w:t>
      </w:r>
      <w:r>
        <w:rPr>
          <w:rFonts w:hint="eastAsia" w:ascii="仿宋" w:hAnsi="仿宋" w:eastAsia="仿宋"/>
          <w:bCs/>
          <w:sz w:val="24"/>
        </w:rPr>
        <w:t>我方存在以下任何一种行为时，</w:t>
      </w:r>
      <w:r>
        <w:rPr>
          <w:rFonts w:ascii="仿宋" w:hAnsi="仿宋" w:eastAsia="仿宋"/>
          <w:bCs/>
          <w:sz w:val="24"/>
        </w:rPr>
        <w:t>你方有权</w:t>
      </w:r>
      <w:r>
        <w:rPr>
          <w:rFonts w:hint="eastAsia" w:ascii="仿宋" w:hAnsi="仿宋" w:eastAsia="仿宋"/>
          <w:bCs/>
          <w:sz w:val="24"/>
        </w:rPr>
        <w:t>不予退还</w:t>
      </w:r>
      <w:r>
        <w:rPr>
          <w:rFonts w:ascii="仿宋" w:hAnsi="仿宋" w:eastAsia="仿宋"/>
          <w:bCs/>
          <w:sz w:val="24"/>
        </w:rPr>
        <w:t>投标</w:t>
      </w:r>
      <w:r>
        <w:rPr>
          <w:rFonts w:hint="eastAsia" w:ascii="仿宋" w:hAnsi="仿宋" w:eastAsia="仿宋"/>
          <w:bCs/>
          <w:sz w:val="24"/>
        </w:rPr>
        <w:t>保证金</w:t>
      </w:r>
      <w:r>
        <w:rPr>
          <w:rFonts w:ascii="仿宋" w:hAnsi="仿宋" w:eastAsia="仿宋"/>
          <w:bCs/>
          <w:sz w:val="24"/>
        </w:rPr>
        <w:t>，</w:t>
      </w:r>
      <w:r>
        <w:rPr>
          <w:rFonts w:hint="eastAsia" w:ascii="仿宋" w:hAnsi="仿宋" w:eastAsia="仿宋"/>
          <w:bCs/>
          <w:sz w:val="24"/>
        </w:rPr>
        <w:t>取消我方中标资格，</w:t>
      </w:r>
      <w:r>
        <w:rPr>
          <w:rFonts w:ascii="仿宋" w:hAnsi="仿宋" w:eastAsia="仿宋"/>
          <w:bCs/>
          <w:sz w:val="24"/>
        </w:rPr>
        <w:t>另选中标单位</w:t>
      </w:r>
      <w:r>
        <w:rPr>
          <w:rFonts w:hint="eastAsia" w:ascii="仿宋" w:hAnsi="仿宋" w:eastAsia="仿宋"/>
          <w:sz w:val="24"/>
        </w:rPr>
        <w:t>，给你方造成的损失超过我方投标保证金的，你方还有权要求我方对超过部分进行赔偿</w:t>
      </w:r>
      <w:r>
        <w:rPr>
          <w:rFonts w:hint="eastAsia" w:ascii="仿宋" w:hAnsi="仿宋" w:eastAsia="仿宋"/>
          <w:bCs/>
          <w:sz w:val="24"/>
        </w:rPr>
        <w:t>：</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1）投标截止时间后，</w:t>
      </w:r>
      <w:r>
        <w:rPr>
          <w:rFonts w:hint="eastAsia" w:ascii="仿宋" w:hAnsi="仿宋" w:eastAsia="仿宋"/>
          <w:bCs/>
          <w:sz w:val="24"/>
        </w:rPr>
        <w:t>我方在</w:t>
      </w:r>
      <w:r>
        <w:rPr>
          <w:rFonts w:ascii="仿宋" w:hAnsi="仿宋" w:eastAsia="仿宋"/>
          <w:bCs/>
          <w:sz w:val="24"/>
        </w:rPr>
        <w:t>投标有效期内撤回</w:t>
      </w:r>
      <w:r>
        <w:rPr>
          <w:rFonts w:hint="eastAsia" w:ascii="仿宋" w:hAnsi="仿宋" w:eastAsia="仿宋"/>
          <w:bCs/>
          <w:sz w:val="24"/>
        </w:rPr>
        <w:t>或修改</w:t>
      </w:r>
      <w:r>
        <w:rPr>
          <w:rFonts w:ascii="仿宋" w:hAnsi="仿宋" w:eastAsia="仿宋"/>
          <w:bCs/>
          <w:sz w:val="24"/>
        </w:rPr>
        <w:t>投标文件</w:t>
      </w:r>
      <w:r>
        <w:rPr>
          <w:rFonts w:hint="eastAsia" w:ascii="仿宋" w:hAnsi="仿宋" w:eastAsia="仿宋"/>
          <w:bCs/>
          <w:sz w:val="24"/>
        </w:rPr>
        <w:t>；</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2）</w:t>
      </w:r>
      <w:r>
        <w:rPr>
          <w:rFonts w:hint="eastAsia" w:ascii="仿宋" w:hAnsi="仿宋" w:eastAsia="仿宋"/>
          <w:sz w:val="24"/>
        </w:rPr>
        <w:t>我方在接到中标通知书后放弃中标</w:t>
      </w:r>
      <w:r>
        <w:rPr>
          <w:rFonts w:ascii="仿宋" w:hAnsi="仿宋" w:eastAsia="仿宋"/>
          <w:bCs/>
          <w:sz w:val="24"/>
        </w:rPr>
        <w:t>；</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3）我方自中标通知</w:t>
      </w:r>
      <w:r>
        <w:rPr>
          <w:rFonts w:hint="eastAsia" w:ascii="仿宋" w:hAnsi="仿宋" w:eastAsia="仿宋"/>
          <w:bCs/>
          <w:sz w:val="24"/>
        </w:rPr>
        <w:t>书发出之日起</w:t>
      </w:r>
      <w:r>
        <w:rPr>
          <w:rFonts w:ascii="仿宋" w:hAnsi="仿宋" w:eastAsia="仿宋"/>
          <w:bCs/>
          <w:sz w:val="24"/>
          <w:u w:val="single"/>
        </w:rPr>
        <w:t xml:space="preserve"> 30 </w:t>
      </w:r>
      <w:r>
        <w:rPr>
          <w:rFonts w:hint="eastAsia" w:ascii="仿宋" w:hAnsi="仿宋" w:eastAsia="仿宋"/>
          <w:bCs/>
          <w:sz w:val="24"/>
        </w:rPr>
        <w:t>天内</w:t>
      </w:r>
      <w:r>
        <w:rPr>
          <w:rFonts w:ascii="仿宋" w:hAnsi="仿宋" w:eastAsia="仿宋"/>
          <w:bCs/>
          <w:sz w:val="24"/>
        </w:rPr>
        <w:t>拒绝</w:t>
      </w:r>
      <w:r>
        <w:rPr>
          <w:rFonts w:hint="eastAsia" w:ascii="仿宋" w:hAnsi="仿宋" w:eastAsia="仿宋"/>
          <w:bCs/>
          <w:sz w:val="24"/>
        </w:rPr>
        <w:t>按照你方指定的时间和地点</w:t>
      </w:r>
      <w:r>
        <w:rPr>
          <w:rFonts w:ascii="仿宋" w:hAnsi="仿宋" w:eastAsia="仿宋"/>
          <w:bCs/>
          <w:sz w:val="24"/>
        </w:rPr>
        <w:t>签订合同</w:t>
      </w:r>
      <w:r>
        <w:rPr>
          <w:rFonts w:hint="eastAsia" w:ascii="仿宋" w:hAnsi="仿宋" w:eastAsia="仿宋"/>
          <w:bCs/>
          <w:sz w:val="24"/>
        </w:rPr>
        <w:t>及附件；</w:t>
      </w:r>
      <w:r>
        <w:rPr>
          <w:rFonts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4）我方未能</w:t>
      </w:r>
      <w:r>
        <w:rPr>
          <w:rFonts w:hint="eastAsia" w:ascii="仿宋" w:hAnsi="仿宋" w:eastAsia="仿宋"/>
          <w:bCs/>
          <w:sz w:val="24"/>
        </w:rPr>
        <w:t>按招标文件要求</w:t>
      </w:r>
      <w:r>
        <w:rPr>
          <w:rFonts w:ascii="仿宋" w:hAnsi="仿宋" w:eastAsia="仿宋"/>
          <w:bCs/>
          <w:sz w:val="24"/>
        </w:rPr>
        <w:t>提交</w:t>
      </w:r>
      <w:r>
        <w:rPr>
          <w:rFonts w:hint="eastAsia" w:ascii="仿宋" w:hAnsi="仿宋" w:eastAsia="仿宋"/>
          <w:bCs/>
          <w:sz w:val="24"/>
        </w:rPr>
        <w:t>足额</w:t>
      </w:r>
      <w:r>
        <w:rPr>
          <w:rFonts w:ascii="仿宋" w:hAnsi="仿宋" w:eastAsia="仿宋"/>
          <w:bCs/>
          <w:sz w:val="24"/>
        </w:rPr>
        <w:t>履约</w:t>
      </w:r>
      <w:r>
        <w:rPr>
          <w:rFonts w:hint="eastAsia" w:ascii="仿宋" w:hAnsi="仿宋" w:eastAsia="仿宋"/>
          <w:bCs/>
          <w:sz w:val="24"/>
        </w:rPr>
        <w:t>担保；或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5）我方在签订合同时提出你方不能接受的附加条件或者更改合同实质性内容的；或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6</w:t>
      </w:r>
      <w:r>
        <w:rPr>
          <w:rFonts w:hint="eastAsia" w:ascii="仿宋" w:hAnsi="仿宋" w:eastAsia="仿宋"/>
          <w:bCs/>
          <w:sz w:val="24"/>
        </w:rPr>
        <w:t>）我方</w:t>
      </w:r>
      <w:r>
        <w:rPr>
          <w:rFonts w:ascii="仿宋" w:hAnsi="仿宋" w:eastAsia="仿宋"/>
          <w:bCs/>
          <w:sz w:val="24"/>
        </w:rPr>
        <w:t>资质证书被暂扣或吊销，但仍参与投标的</w:t>
      </w:r>
      <w:r>
        <w:rPr>
          <w:rFonts w:hint="eastAsia" w:ascii="仿宋" w:hAnsi="仿宋" w:eastAsia="仿宋"/>
          <w:bCs/>
          <w:sz w:val="24"/>
        </w:rPr>
        <w:t>；或</w:t>
      </w:r>
    </w:p>
    <w:p>
      <w:pPr>
        <w:autoSpaceDE w:val="0"/>
        <w:autoSpaceDN w:val="0"/>
        <w:adjustRightInd w:val="0"/>
        <w:snapToGrid w:val="0"/>
        <w:spacing w:line="340" w:lineRule="exact"/>
        <w:ind w:firstLine="240" w:firstLineChars="100"/>
        <w:jc w:val="left"/>
        <w:rPr>
          <w:rFonts w:ascii="仿宋" w:hAnsi="仿宋" w:eastAsia="仿宋"/>
          <w:bCs/>
          <w:sz w:val="24"/>
        </w:rPr>
      </w:pPr>
      <w:r>
        <w:rPr>
          <w:rFonts w:hint="eastAsia" w:ascii="仿宋" w:hAnsi="仿宋" w:eastAsia="仿宋"/>
          <w:bCs/>
          <w:sz w:val="24"/>
        </w:rPr>
        <w:t>（</w:t>
      </w:r>
      <w:r>
        <w:rPr>
          <w:rFonts w:ascii="仿宋" w:hAnsi="仿宋" w:eastAsia="仿宋"/>
          <w:bCs/>
          <w:sz w:val="24"/>
        </w:rPr>
        <w:t>7</w:t>
      </w:r>
      <w:r>
        <w:rPr>
          <w:rFonts w:hint="eastAsia" w:ascii="仿宋" w:hAnsi="仿宋" w:eastAsia="仿宋"/>
          <w:bCs/>
          <w:sz w:val="24"/>
        </w:rPr>
        <w:t>）我方有法律法规或招标文件中规定的可以不予退还投标保证金的其他行为。</w:t>
      </w:r>
    </w:p>
    <w:p>
      <w:pPr>
        <w:autoSpaceDE w:val="0"/>
        <w:autoSpaceDN w:val="0"/>
        <w:adjustRightInd w:val="0"/>
        <w:snapToGrid w:val="0"/>
        <w:spacing w:line="340" w:lineRule="exact"/>
        <w:ind w:firstLine="480" w:firstLineChars="200"/>
        <w:jc w:val="left"/>
        <w:rPr>
          <w:rFonts w:ascii="仿宋" w:hAnsi="仿宋" w:eastAsia="仿宋"/>
          <w:bCs/>
          <w:sz w:val="24"/>
          <w:u w:val="single"/>
        </w:rPr>
      </w:pPr>
      <w:r>
        <w:rPr>
          <w:rFonts w:ascii="仿宋" w:hAnsi="仿宋" w:eastAsia="仿宋"/>
          <w:bCs/>
          <w:sz w:val="24"/>
        </w:rPr>
        <w:t>8、与本投标有关的一切正式往来通讯请发往：</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法定代表人或其授权代理人（签字</w:t>
      </w:r>
      <w:r>
        <w:rPr>
          <w:rFonts w:ascii="仿宋" w:hAnsi="仿宋" w:eastAsia="仿宋"/>
          <w:sz w:val="24"/>
        </w:rPr>
        <w:t>或盖章）</w:t>
      </w:r>
      <w:r>
        <w:rPr>
          <w:rFonts w:hint="eastAsia" w:ascii="仿宋" w:hAnsi="仿宋" w:eastAsia="仿宋"/>
          <w:sz w:val="24"/>
        </w:rPr>
        <w:t>：</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投标人（名称及盖章）：</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投标人地址：</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电话：</w:t>
      </w:r>
      <w:r>
        <w:rPr>
          <w:rFonts w:hint="eastAsia" w:ascii="仿宋" w:hAnsi="仿宋" w:eastAsia="仿宋"/>
          <w:sz w:val="24"/>
          <w:u w:val="single"/>
        </w:rPr>
        <w:t>　</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电子邮箱：</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u w:val="single"/>
        </w:rPr>
      </w:pPr>
      <w:r>
        <w:rPr>
          <w:rFonts w:hint="eastAsia" w:ascii="仿宋" w:hAnsi="仿宋" w:eastAsia="仿宋"/>
          <w:sz w:val="24"/>
        </w:rPr>
        <w:t>邮政编码：</w:t>
      </w:r>
      <w:r>
        <w:rPr>
          <w:rFonts w:ascii="仿宋" w:hAnsi="仿宋" w:eastAsia="仿宋"/>
          <w:sz w:val="24"/>
          <w:u w:val="single"/>
        </w:rPr>
        <w:t xml:space="preserve">                             </w:t>
      </w:r>
    </w:p>
    <w:p>
      <w:pPr>
        <w:autoSpaceDE w:val="0"/>
        <w:autoSpaceDN w:val="0"/>
        <w:adjustRightInd w:val="0"/>
        <w:snapToGrid w:val="0"/>
        <w:spacing w:line="340" w:lineRule="exact"/>
        <w:jc w:val="left"/>
        <w:rPr>
          <w:rFonts w:ascii="仿宋" w:hAnsi="仿宋" w:eastAsia="仿宋"/>
          <w:sz w:val="24"/>
        </w:rPr>
      </w:pPr>
      <w:r>
        <w:rPr>
          <w:rFonts w:hint="eastAsia" w:ascii="仿宋" w:hAnsi="仿宋" w:eastAsia="仿宋"/>
          <w:sz w:val="24"/>
        </w:rPr>
        <w:t>日期：</w:t>
      </w:r>
      <w:r>
        <w:rPr>
          <w:rFonts w:ascii="仿宋" w:hAnsi="仿宋" w:eastAsia="仿宋"/>
          <w:sz w:val="24"/>
          <w:u w:val="single"/>
        </w:rPr>
        <w:t xml:space="preserve">      </w:t>
      </w:r>
      <w:r>
        <w:rPr>
          <w:rFonts w:hint="eastAsia" w:ascii="仿宋" w:hAnsi="仿宋" w:eastAsia="仿宋"/>
          <w:sz w:val="24"/>
        </w:rPr>
        <w:t>年</w:t>
      </w:r>
      <w:r>
        <w:rPr>
          <w:rFonts w:ascii="仿宋" w:hAnsi="仿宋" w:eastAsia="仿宋"/>
          <w:sz w:val="24"/>
          <w:u w:val="single"/>
        </w:rPr>
        <w:t xml:space="preserve">   </w:t>
      </w:r>
      <w:r>
        <w:rPr>
          <w:rFonts w:hint="eastAsia" w:ascii="仿宋" w:hAnsi="仿宋" w:eastAsia="仿宋"/>
          <w:sz w:val="24"/>
        </w:rPr>
        <w:t>月</w:t>
      </w:r>
      <w:r>
        <w:rPr>
          <w:rFonts w:ascii="仿宋" w:hAnsi="仿宋" w:eastAsia="仿宋"/>
          <w:sz w:val="24"/>
          <w:u w:val="single"/>
        </w:rPr>
        <w:t xml:space="preserve">   </w:t>
      </w:r>
      <w:r>
        <w:rPr>
          <w:rFonts w:hint="eastAsia" w:ascii="仿宋" w:hAnsi="仿宋" w:eastAsia="仿宋"/>
          <w:sz w:val="24"/>
        </w:rPr>
        <w:t>日</w:t>
      </w:r>
      <w:r>
        <w:rPr>
          <w:rFonts w:ascii="仿宋" w:hAnsi="仿宋" w:eastAsia="仿宋"/>
          <w:sz w:val="24"/>
        </w:rPr>
        <w:br w:type="page"/>
      </w:r>
    </w:p>
    <w:p>
      <w:pPr>
        <w:spacing w:line="0" w:lineRule="atLeast"/>
        <w:outlineLvl w:val="1"/>
        <w:rPr>
          <w:rFonts w:ascii="宋体" w:hAnsi="宋体"/>
          <w:szCs w:val="21"/>
        </w:rPr>
      </w:pPr>
      <w:bookmarkStart w:id="63" w:name="_Toc102052804"/>
      <w:bookmarkStart w:id="64" w:name="_Toc13134"/>
      <w:r>
        <w:rPr>
          <w:rFonts w:hint="eastAsia" w:ascii="宋体" w:hAnsi="宋体"/>
          <w:szCs w:val="21"/>
        </w:rPr>
        <w:t>附件3：投标一览表</w:t>
      </w:r>
      <w:bookmarkEnd w:id="63"/>
      <w:bookmarkEnd w:id="64"/>
    </w:p>
    <w:p>
      <w:pPr>
        <w:widowControl/>
        <w:jc w:val="center"/>
        <w:rPr>
          <w:rFonts w:ascii="方正小标宋_GBK" w:hAnsi="方正小标宋_GBK" w:eastAsia="方正小标宋_GBK"/>
          <w:b/>
          <w:sz w:val="28"/>
          <w:szCs w:val="28"/>
        </w:rPr>
      </w:pPr>
      <w:r>
        <w:rPr>
          <w:rFonts w:hint="eastAsia" w:ascii="方正小标宋_GBK" w:hAnsi="方正小标宋_GBK" w:eastAsia="方正小标宋_GBK"/>
          <w:b/>
          <w:sz w:val="28"/>
          <w:szCs w:val="28"/>
        </w:rPr>
        <w:t>投标</w:t>
      </w:r>
      <w:r>
        <w:rPr>
          <w:rFonts w:hint="eastAsia" w:ascii="方正小标宋_GBK" w:hAnsi="方正小标宋_GBK" w:eastAsia="方正小标宋_GBK"/>
          <w:b/>
          <w:sz w:val="28"/>
          <w:szCs w:val="28"/>
          <w:lang w:val="en-US" w:eastAsia="zh-CN"/>
        </w:rPr>
        <w:t>报价</w:t>
      </w:r>
      <w:r>
        <w:rPr>
          <w:rFonts w:hint="eastAsia" w:ascii="方正小标宋_GBK" w:hAnsi="方正小标宋_GBK" w:eastAsia="方正小标宋_GBK"/>
          <w:b/>
          <w:sz w:val="28"/>
          <w:szCs w:val="28"/>
        </w:rPr>
        <w:t>一览表</w:t>
      </w:r>
    </w:p>
    <w:p>
      <w:pPr>
        <w:spacing w:line="360" w:lineRule="auto"/>
        <w:rPr>
          <w:rFonts w:ascii="宋体" w:hAnsi="宋体"/>
          <w:szCs w:val="21"/>
        </w:rPr>
      </w:pPr>
      <w:r>
        <w:rPr>
          <w:rFonts w:hint="eastAsia" w:ascii="宋体" w:hAnsi="宋体"/>
          <w:szCs w:val="21"/>
        </w:rPr>
        <w:t>项目名称</w:t>
      </w:r>
      <w:r>
        <w:rPr>
          <w:rFonts w:hint="eastAsia" w:ascii="宋体" w:hAnsi="宋体"/>
          <w:szCs w:val="21"/>
          <w:u w:val="single"/>
        </w:rPr>
        <w:t xml:space="preserve">：                                          </w:t>
      </w:r>
      <w:r>
        <w:rPr>
          <w:rFonts w:hint="eastAsia" w:ascii="宋体" w:hAnsi="宋体"/>
          <w:szCs w:val="21"/>
        </w:rPr>
        <w:t xml:space="preserve">              </w:t>
      </w:r>
    </w:p>
    <w:p>
      <w:pPr>
        <w:spacing w:line="360" w:lineRule="auto"/>
        <w:ind w:firstLine="6090" w:firstLineChars="2900"/>
        <w:rPr>
          <w:rFonts w:ascii="宋体" w:hAnsi="宋体"/>
          <w:szCs w:val="21"/>
          <w:u w:val="single"/>
        </w:rPr>
      </w:pPr>
      <w:r>
        <w:rPr>
          <w:rFonts w:hint="eastAsia" w:ascii="宋体" w:hAnsi="宋体"/>
          <w:szCs w:val="21"/>
        </w:rPr>
        <w:t>单位：人民币元</w:t>
      </w:r>
    </w:p>
    <w:tbl>
      <w:tblPr>
        <w:tblStyle w:val="16"/>
        <w:tblW w:w="8361"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6"/>
        <w:gridCol w:w="1155"/>
        <w:gridCol w:w="1253"/>
        <w:gridCol w:w="1372"/>
        <w:gridCol w:w="1268"/>
        <w:gridCol w:w="1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vAlign w:val="center"/>
          </w:tcPr>
          <w:p>
            <w:pPr>
              <w:pStyle w:val="4"/>
              <w:ind w:left="0"/>
              <w:jc w:val="center"/>
            </w:pPr>
            <w:r>
              <w:rPr>
                <w:rFonts w:hint="eastAsia"/>
              </w:rPr>
              <w:t>税前总金额</w:t>
            </w:r>
          </w:p>
          <w:p>
            <w:pPr>
              <w:pStyle w:val="4"/>
              <w:ind w:left="0"/>
              <w:jc w:val="center"/>
            </w:pPr>
            <w:r>
              <w:rPr>
                <w:rFonts w:hint="eastAsia"/>
              </w:rPr>
              <w:t>（净价）</w:t>
            </w:r>
          </w:p>
        </w:tc>
        <w:tc>
          <w:tcPr>
            <w:tcW w:w="1155" w:type="dxa"/>
            <w:vAlign w:val="center"/>
          </w:tcPr>
          <w:p>
            <w:pPr>
              <w:spacing w:line="360" w:lineRule="auto"/>
              <w:jc w:val="center"/>
              <w:rPr>
                <w:rFonts w:ascii="宋体" w:hAnsi="宋体"/>
                <w:szCs w:val="21"/>
              </w:rPr>
            </w:pPr>
            <w:r>
              <w:rPr>
                <w:rFonts w:hint="eastAsia" w:ascii="宋体" w:hAnsi="宋体"/>
                <w:szCs w:val="21"/>
              </w:rPr>
              <w:t>税率</w:t>
            </w:r>
          </w:p>
        </w:tc>
        <w:tc>
          <w:tcPr>
            <w:tcW w:w="1253" w:type="dxa"/>
            <w:vAlign w:val="center"/>
          </w:tcPr>
          <w:p>
            <w:pPr>
              <w:spacing w:line="360" w:lineRule="auto"/>
              <w:jc w:val="center"/>
              <w:rPr>
                <w:rFonts w:ascii="宋体" w:hAnsi="宋体"/>
                <w:szCs w:val="21"/>
              </w:rPr>
            </w:pPr>
            <w:r>
              <w:rPr>
                <w:rFonts w:hint="eastAsia" w:ascii="宋体" w:hAnsi="宋体"/>
                <w:szCs w:val="21"/>
              </w:rPr>
              <w:t>税额</w:t>
            </w:r>
          </w:p>
        </w:tc>
        <w:tc>
          <w:tcPr>
            <w:tcW w:w="1372" w:type="dxa"/>
            <w:vAlign w:val="center"/>
          </w:tcPr>
          <w:p>
            <w:pPr>
              <w:spacing w:line="360" w:lineRule="auto"/>
              <w:jc w:val="center"/>
              <w:rPr>
                <w:rFonts w:ascii="宋体" w:hAnsi="宋体"/>
                <w:szCs w:val="21"/>
              </w:rPr>
            </w:pPr>
            <w:r>
              <w:rPr>
                <w:rFonts w:hint="eastAsia" w:ascii="宋体" w:hAnsi="宋体"/>
                <w:szCs w:val="21"/>
              </w:rPr>
              <w:t>含税总金额</w:t>
            </w:r>
          </w:p>
        </w:tc>
        <w:tc>
          <w:tcPr>
            <w:tcW w:w="1268" w:type="dxa"/>
            <w:vAlign w:val="center"/>
          </w:tcPr>
          <w:p>
            <w:pPr>
              <w:spacing w:line="360" w:lineRule="auto"/>
              <w:jc w:val="center"/>
              <w:rPr>
                <w:rFonts w:ascii="宋体" w:hAnsi="宋体"/>
                <w:szCs w:val="21"/>
              </w:rPr>
            </w:pPr>
            <w:r>
              <w:rPr>
                <w:rFonts w:hint="eastAsia" w:ascii="宋体" w:hAnsi="宋体"/>
                <w:szCs w:val="21"/>
              </w:rPr>
              <w:t>工期/服务期（自然日）</w:t>
            </w:r>
          </w:p>
        </w:tc>
        <w:tc>
          <w:tcPr>
            <w:tcW w:w="1747" w:type="dxa"/>
            <w:vAlign w:val="center"/>
          </w:tcPr>
          <w:p>
            <w:pPr>
              <w:spacing w:line="360" w:lineRule="auto"/>
              <w:jc w:val="center"/>
              <w:rPr>
                <w:rFonts w:ascii="宋体" w:hAnsi="宋体"/>
                <w:szCs w:val="21"/>
              </w:rPr>
            </w:pPr>
            <w:r>
              <w:rPr>
                <w:rFonts w:hint="eastAsia" w:ascii="宋体" w:hAnsi="宋体"/>
                <w:szCs w:val="21"/>
              </w:rPr>
              <w:t>项目负责人</w:t>
            </w:r>
          </w:p>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6" w:type="dxa"/>
          </w:tcPr>
          <w:p>
            <w:pPr>
              <w:spacing w:line="360" w:lineRule="auto"/>
              <w:jc w:val="center"/>
              <w:rPr>
                <w:rFonts w:ascii="宋体" w:hAnsi="宋体"/>
                <w:szCs w:val="21"/>
              </w:rPr>
            </w:pPr>
          </w:p>
        </w:tc>
        <w:tc>
          <w:tcPr>
            <w:tcW w:w="1155" w:type="dxa"/>
          </w:tcPr>
          <w:p>
            <w:pPr>
              <w:spacing w:line="360" w:lineRule="auto"/>
              <w:jc w:val="center"/>
              <w:rPr>
                <w:rFonts w:ascii="宋体" w:hAnsi="宋体"/>
                <w:szCs w:val="21"/>
              </w:rPr>
            </w:pPr>
          </w:p>
        </w:tc>
        <w:tc>
          <w:tcPr>
            <w:tcW w:w="1253" w:type="dxa"/>
          </w:tcPr>
          <w:p>
            <w:pPr>
              <w:spacing w:line="360" w:lineRule="auto"/>
              <w:jc w:val="center"/>
              <w:rPr>
                <w:rFonts w:ascii="宋体" w:hAnsi="宋体"/>
                <w:szCs w:val="21"/>
              </w:rPr>
            </w:pPr>
          </w:p>
        </w:tc>
        <w:tc>
          <w:tcPr>
            <w:tcW w:w="1372" w:type="dxa"/>
          </w:tcPr>
          <w:p>
            <w:pPr>
              <w:spacing w:line="360" w:lineRule="auto"/>
              <w:jc w:val="center"/>
              <w:rPr>
                <w:rFonts w:ascii="宋体" w:hAnsi="宋体"/>
                <w:szCs w:val="21"/>
              </w:rPr>
            </w:pPr>
          </w:p>
        </w:tc>
        <w:tc>
          <w:tcPr>
            <w:tcW w:w="1268" w:type="dxa"/>
          </w:tcPr>
          <w:p>
            <w:pPr>
              <w:spacing w:line="360" w:lineRule="auto"/>
              <w:jc w:val="center"/>
              <w:rPr>
                <w:rFonts w:ascii="宋体" w:hAnsi="宋体"/>
                <w:szCs w:val="21"/>
              </w:rPr>
            </w:pPr>
          </w:p>
        </w:tc>
        <w:tc>
          <w:tcPr>
            <w:tcW w:w="1747" w:type="dxa"/>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61" w:type="dxa"/>
            <w:gridSpan w:val="6"/>
          </w:tcPr>
          <w:p>
            <w:pPr>
              <w:spacing w:line="360" w:lineRule="auto"/>
              <w:rPr>
                <w:rFonts w:ascii="宋体" w:hAnsi="宋体"/>
                <w:szCs w:val="21"/>
              </w:rPr>
            </w:pPr>
            <w:r>
              <w:rPr>
                <w:rFonts w:hint="eastAsia" w:ascii="宋体" w:hAnsi="宋体"/>
                <w:szCs w:val="21"/>
              </w:rPr>
              <w:t>投标人备注：</w:t>
            </w:r>
          </w:p>
        </w:tc>
      </w:tr>
    </w:tbl>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投标人代表签字：</w:t>
      </w:r>
      <w:r>
        <w:rPr>
          <w:rFonts w:hint="eastAsia" w:ascii="宋体" w:hAnsi="宋体"/>
          <w:szCs w:val="21"/>
          <w:u w:val="single"/>
        </w:rPr>
        <w:t xml:space="preserve">                               </w:t>
      </w:r>
    </w:p>
    <w:p>
      <w:pPr>
        <w:spacing w:line="360" w:lineRule="auto"/>
        <w:rPr>
          <w:rFonts w:ascii="宋体" w:hAnsi="宋体"/>
          <w:szCs w:val="21"/>
          <w:u w:val="single"/>
        </w:rPr>
      </w:pPr>
      <w:r>
        <w:rPr>
          <w:rFonts w:hint="eastAsia" w:ascii="宋体" w:hAnsi="宋体"/>
          <w:szCs w:val="21"/>
        </w:rPr>
        <w:t>投标人名称及盖章：</w:t>
      </w:r>
      <w:r>
        <w:rPr>
          <w:rFonts w:hint="eastAsia" w:ascii="宋体" w:hAnsi="宋体"/>
          <w:szCs w:val="21"/>
          <w:u w:val="single"/>
        </w:rPr>
        <w:t xml:space="preserve">                             </w:t>
      </w:r>
    </w:p>
    <w:p>
      <w:pPr>
        <w:widowControl/>
        <w:rPr>
          <w:rFonts w:ascii="宋体" w:hAnsi="宋体"/>
          <w:szCs w:val="21"/>
        </w:rPr>
      </w:pPr>
      <w:r>
        <w:rPr>
          <w:rFonts w:hint="eastAsia" w:ascii="宋体" w:hAnsi="宋体"/>
          <w:szCs w:val="21"/>
        </w:rPr>
        <w:t>日期：_______年____月___日</w:t>
      </w:r>
    </w:p>
    <w:p>
      <w:pPr>
        <w:widowControl/>
        <w:jc w:val="center"/>
        <w:rPr>
          <w:rFonts w:ascii="仿宋" w:hAnsi="仿宋" w:eastAsia="仿宋"/>
          <w:sz w:val="28"/>
          <w:szCs w:val="28"/>
        </w:rPr>
      </w:pPr>
    </w:p>
    <w:p>
      <w:pPr>
        <w:spacing w:line="0" w:lineRule="atLeast"/>
        <w:outlineLvl w:val="1"/>
        <w:rPr>
          <w:rFonts w:ascii="宋体" w:hAnsi="宋体"/>
          <w:szCs w:val="21"/>
        </w:rPr>
      </w:pPr>
      <w:bookmarkStart w:id="65" w:name="_Toc102052805"/>
      <w:bookmarkStart w:id="66" w:name="_Toc17990"/>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szCs w:val="21"/>
        </w:rPr>
      </w:pPr>
    </w:p>
    <w:p>
      <w:pPr>
        <w:spacing w:line="0" w:lineRule="atLeast"/>
        <w:outlineLvl w:val="1"/>
        <w:rPr>
          <w:rFonts w:ascii="宋体" w:hAnsi="宋体"/>
          <w:color w:val="FF0000"/>
          <w:szCs w:val="21"/>
        </w:rPr>
      </w:pPr>
      <w:r>
        <w:rPr>
          <w:rFonts w:hint="eastAsia" w:ascii="宋体" w:hAnsi="宋体"/>
          <w:szCs w:val="21"/>
        </w:rPr>
        <w:t>附件4：考察证明</w:t>
      </w:r>
      <w:bookmarkEnd w:id="65"/>
      <w:bookmarkEnd w:id="66"/>
      <w:r>
        <w:rPr>
          <w:rFonts w:hint="eastAsia" w:ascii="宋体" w:hAnsi="宋体"/>
          <w:color w:val="FF0000"/>
          <w:szCs w:val="21"/>
        </w:rPr>
        <w:t>（本项目不适用）</w:t>
      </w:r>
    </w:p>
    <w:p>
      <w:pPr>
        <w:spacing w:line="0" w:lineRule="atLeast"/>
        <w:rPr>
          <w:rFonts w:ascii="仿宋_GB2312" w:hAnsi="仿宋" w:eastAsia="仿宋_GB2312"/>
          <w:sz w:val="24"/>
        </w:rPr>
      </w:pPr>
    </w:p>
    <w:p>
      <w:pPr>
        <w:spacing w:line="0" w:lineRule="atLeast"/>
        <w:rPr>
          <w:rFonts w:ascii="仿宋_GB2312" w:hAnsi="仿宋" w:eastAsia="仿宋_GB2312"/>
          <w:sz w:val="24"/>
        </w:rPr>
      </w:pPr>
    </w:p>
    <w:p>
      <w:pPr>
        <w:spacing w:line="0" w:lineRule="atLeast"/>
        <w:jc w:val="left"/>
        <w:rPr>
          <w:rFonts w:ascii="仿宋_GB2312" w:hAnsi="仿宋" w:eastAsia="仿宋_GB2312" w:cs="宋体"/>
          <w:kern w:val="0"/>
          <w:sz w:val="32"/>
          <w:szCs w:val="32"/>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现场考察证明</w:t>
      </w:r>
    </w:p>
    <w:p>
      <w:pPr>
        <w:spacing w:line="0" w:lineRule="atLeast"/>
        <w:rPr>
          <w:rFonts w:ascii="仿宋_GB2312" w:hAnsi="仿宋" w:eastAsia="仿宋_GB2312"/>
          <w:sz w:val="28"/>
          <w:szCs w:val="28"/>
        </w:rPr>
      </w:pPr>
    </w:p>
    <w:p>
      <w:pPr>
        <w:spacing w:line="360" w:lineRule="auto"/>
        <w:rPr>
          <w:rFonts w:ascii="仿宋" w:hAnsi="仿宋" w:eastAsia="仿宋"/>
          <w:sz w:val="28"/>
          <w:szCs w:val="28"/>
        </w:rPr>
      </w:pPr>
      <w:r>
        <w:rPr>
          <w:rFonts w:hint="eastAsia" w:ascii="仿宋" w:hAnsi="仿宋" w:eastAsia="仿宋"/>
          <w:sz w:val="28"/>
          <w:szCs w:val="28"/>
        </w:rPr>
        <w:t>投标人（                            ）：</w:t>
      </w:r>
    </w:p>
    <w:p>
      <w:pPr>
        <w:spacing w:line="360" w:lineRule="auto"/>
        <w:jc w:val="left"/>
        <w:rPr>
          <w:rFonts w:ascii="仿宋" w:hAnsi="仿宋" w:eastAsia="仿宋"/>
          <w:sz w:val="28"/>
          <w:szCs w:val="28"/>
        </w:rPr>
      </w:pPr>
      <w:r>
        <w:rPr>
          <w:rFonts w:hint="eastAsia" w:ascii="仿宋" w:hAnsi="仿宋" w:eastAsia="仿宋"/>
          <w:sz w:val="28"/>
          <w:szCs w:val="28"/>
        </w:rPr>
        <w:t xml:space="preserve">    已于</w:t>
      </w:r>
      <w:r>
        <w:rPr>
          <w:rFonts w:hint="eastAsia" w:ascii="仿宋" w:hAnsi="仿宋" w:eastAsia="仿宋"/>
          <w:b/>
          <w:sz w:val="28"/>
          <w:szCs w:val="28"/>
        </w:rPr>
        <w:t>2020年*月</w:t>
      </w:r>
      <w:r>
        <w:rPr>
          <w:rFonts w:ascii="仿宋" w:hAnsi="仿宋" w:eastAsia="仿宋"/>
          <w:b/>
          <w:sz w:val="28"/>
          <w:szCs w:val="28"/>
        </w:rPr>
        <w:t>*</w:t>
      </w:r>
      <w:r>
        <w:rPr>
          <w:rFonts w:hint="eastAsia" w:ascii="仿宋" w:hAnsi="仿宋" w:eastAsia="仿宋"/>
          <w:b/>
          <w:sz w:val="28"/>
          <w:szCs w:val="28"/>
        </w:rPr>
        <w:t>日</w:t>
      </w:r>
      <w:r>
        <w:rPr>
          <w:rFonts w:hint="eastAsia" w:ascii="仿宋" w:hAnsi="仿宋" w:eastAsia="仿宋"/>
          <w:sz w:val="28"/>
          <w:szCs w:val="28"/>
        </w:rPr>
        <w:t>参加了招标人（深圳会展中心管理有限责任公司）</w:t>
      </w:r>
      <w:r>
        <w:rPr>
          <w:rFonts w:hint="eastAsia" w:ascii="仿宋" w:hAnsi="仿宋" w:eastAsia="仿宋"/>
          <w:b/>
          <w:sz w:val="28"/>
          <w:szCs w:val="28"/>
        </w:rPr>
        <w:t>关于*项目的现场考察</w:t>
      </w:r>
      <w:r>
        <w:rPr>
          <w:rFonts w:hint="eastAsia" w:ascii="仿宋" w:hAnsi="仿宋" w:eastAsia="仿宋"/>
          <w:sz w:val="28"/>
          <w:szCs w:val="28"/>
        </w:rPr>
        <w:t>，详细听取了招标人的讲解和要求，已经知晓招标人本次项目的所有内容以及技术要求等。</w:t>
      </w: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rPr>
          <w:rFonts w:ascii="仿宋" w:hAnsi="仿宋" w:eastAsia="仿宋"/>
          <w:sz w:val="28"/>
          <w:szCs w:val="28"/>
        </w:rPr>
      </w:pPr>
    </w:p>
    <w:p>
      <w:pPr>
        <w:spacing w:line="0" w:lineRule="atLeast"/>
        <w:jc w:val="left"/>
        <w:rPr>
          <w:rFonts w:ascii="仿宋" w:hAnsi="仿宋" w:eastAsia="仿宋"/>
          <w:sz w:val="28"/>
          <w:szCs w:val="28"/>
          <w:u w:val="single"/>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招标人现场踏勘联系人签字：</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p>
    <w:p>
      <w:pPr>
        <w:spacing w:line="0" w:lineRule="atLeast"/>
        <w:ind w:firstLine="3640" w:firstLineChars="1300"/>
        <w:rPr>
          <w:rFonts w:ascii="仿宋_GB2312" w:hAnsi="仿宋" w:eastAsia="仿宋_GB2312"/>
          <w:sz w:val="28"/>
          <w:szCs w:val="28"/>
          <w:u w:val="single"/>
        </w:rPr>
      </w:pP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日</w:t>
      </w:r>
    </w:p>
    <w:p>
      <w:pPr>
        <w:spacing w:line="0" w:lineRule="atLeast"/>
        <w:rPr>
          <w:rFonts w:ascii="仿宋_GB2312" w:hAnsi="仿宋" w:eastAsia="仿宋_GB2312"/>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spacing w:line="0" w:lineRule="atLeast"/>
        <w:rPr>
          <w:rFonts w:ascii="仿宋" w:hAnsi="仿宋" w:eastAsia="仿宋"/>
          <w:sz w:val="24"/>
        </w:rPr>
      </w:pPr>
    </w:p>
    <w:p>
      <w:pPr>
        <w:widowControl/>
        <w:jc w:val="left"/>
        <w:rPr>
          <w:rFonts w:ascii="仿宋" w:hAnsi="仿宋" w:eastAsia="仿宋"/>
          <w:sz w:val="24"/>
        </w:rPr>
      </w:pPr>
      <w:r>
        <w:rPr>
          <w:rFonts w:ascii="仿宋" w:hAnsi="仿宋" w:eastAsia="仿宋"/>
          <w:sz w:val="24"/>
        </w:rPr>
        <w:br w:type="page"/>
      </w:r>
    </w:p>
    <w:p>
      <w:pPr>
        <w:spacing w:line="0" w:lineRule="atLeast"/>
        <w:rPr>
          <w:rFonts w:ascii="仿宋" w:hAnsi="仿宋" w:eastAsia="仿宋"/>
          <w:sz w:val="24"/>
        </w:rPr>
      </w:pPr>
    </w:p>
    <w:p>
      <w:pPr>
        <w:spacing w:line="0" w:lineRule="atLeast"/>
        <w:outlineLvl w:val="1"/>
        <w:rPr>
          <w:rFonts w:ascii="宋体" w:hAnsi="宋体"/>
          <w:szCs w:val="21"/>
        </w:rPr>
      </w:pPr>
      <w:bookmarkStart w:id="67" w:name="_Toc5370"/>
      <w:bookmarkStart w:id="68" w:name="_Toc102052806"/>
      <w:r>
        <w:rPr>
          <w:rFonts w:hint="eastAsia" w:ascii="宋体" w:hAnsi="宋体"/>
          <w:szCs w:val="21"/>
        </w:rPr>
        <w:t>附件5：技术服务响应/偏离表</w:t>
      </w:r>
      <w:bookmarkEnd w:id="67"/>
      <w:bookmarkEnd w:id="68"/>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69" w:name="_Toc211248418"/>
      <w:r>
        <w:rPr>
          <w:rFonts w:hint="eastAsia" w:ascii="方正小标宋_GBK" w:hAnsi="方正小标宋_GBK" w:eastAsia="方正小标宋_GBK"/>
          <w:b/>
          <w:sz w:val="32"/>
          <w:szCs w:val="32"/>
        </w:rPr>
        <w:t>技术服务响应/偏离表</w:t>
      </w:r>
      <w:bookmarkEnd w:id="69"/>
    </w:p>
    <w:p>
      <w:pPr>
        <w:spacing w:line="360" w:lineRule="auto"/>
        <w:rPr>
          <w:rFonts w:ascii="仿宋" w:hAnsi="仿宋" w:eastAsia="仿宋"/>
          <w:sz w:val="28"/>
          <w:szCs w:val="28"/>
          <w:u w:val="single"/>
        </w:rPr>
      </w:pPr>
      <w:r>
        <w:rPr>
          <w:rFonts w:hint="eastAsia" w:ascii="仿宋" w:hAnsi="仿宋" w:eastAsia="仿宋"/>
          <w:sz w:val="28"/>
          <w:szCs w:val="28"/>
        </w:rPr>
        <w:t>投标人名称：</w:t>
      </w:r>
      <w:r>
        <w:rPr>
          <w:rFonts w:hint="eastAsia" w:ascii="仿宋" w:hAnsi="仿宋" w:eastAsia="仿宋"/>
          <w:sz w:val="28"/>
          <w:szCs w:val="28"/>
          <w:u w:val="single"/>
        </w:rPr>
        <w:t xml:space="preserve">                          </w:t>
      </w:r>
      <w:r>
        <w:rPr>
          <w:rFonts w:hint="eastAsia" w:ascii="仿宋" w:hAnsi="仿宋" w:eastAsia="仿宋"/>
          <w:sz w:val="28"/>
          <w:szCs w:val="28"/>
        </w:rPr>
        <w:t xml:space="preserve">                       </w:t>
      </w:r>
    </w:p>
    <w:tbl>
      <w:tblPr>
        <w:tblStyle w:val="15"/>
        <w:tblW w:w="95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5708"/>
        <w:gridCol w:w="1690"/>
        <w:gridCol w:w="641"/>
        <w:gridCol w:w="89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trHeight w:val="541" w:hRule="atLeast"/>
          <w:tblHeader/>
          <w:jc w:val="center"/>
        </w:trPr>
        <w:tc>
          <w:tcPr>
            <w:tcW w:w="609" w:type="dxa"/>
            <w:vMerge w:val="restart"/>
            <w:vAlign w:val="center"/>
          </w:tcPr>
          <w:p>
            <w:pPr>
              <w:spacing w:line="0" w:lineRule="atLeast"/>
              <w:jc w:val="center"/>
              <w:rPr>
                <w:rFonts w:ascii="仿宋" w:hAnsi="仿宋" w:eastAsia="仿宋"/>
                <w:sz w:val="28"/>
                <w:szCs w:val="28"/>
              </w:rPr>
            </w:pPr>
            <w:r>
              <w:rPr>
                <w:rFonts w:hint="eastAsia" w:ascii="仿宋" w:hAnsi="仿宋" w:eastAsia="仿宋"/>
                <w:sz w:val="28"/>
                <w:szCs w:val="28"/>
              </w:rPr>
              <w:t>序号</w:t>
            </w:r>
          </w:p>
        </w:tc>
        <w:tc>
          <w:tcPr>
            <w:tcW w:w="5708"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招标文件技术服务</w:t>
            </w:r>
          </w:p>
        </w:tc>
        <w:tc>
          <w:tcPr>
            <w:tcW w:w="3226" w:type="dxa"/>
            <w:gridSpan w:val="3"/>
            <w:vAlign w:val="center"/>
          </w:tcPr>
          <w:p>
            <w:pPr>
              <w:spacing w:line="0" w:lineRule="atLeast"/>
              <w:jc w:val="center"/>
              <w:rPr>
                <w:rFonts w:ascii="仿宋" w:hAnsi="仿宋" w:eastAsia="仿宋"/>
                <w:sz w:val="28"/>
                <w:szCs w:val="28"/>
              </w:rPr>
            </w:pPr>
            <w:r>
              <w:rPr>
                <w:rFonts w:hint="eastAsia" w:ascii="仿宋" w:hAnsi="仿宋" w:eastAsia="仿宋"/>
                <w:sz w:val="28"/>
                <w:szCs w:val="28"/>
              </w:rPr>
              <w:t>投标人响应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70" w:hRule="atLeast"/>
          <w:tblHeader/>
          <w:jc w:val="center"/>
        </w:trPr>
        <w:tc>
          <w:tcPr>
            <w:tcW w:w="609" w:type="dxa"/>
            <w:vMerge w:val="continue"/>
            <w:vAlign w:val="center"/>
          </w:tcPr>
          <w:p>
            <w:pPr>
              <w:spacing w:line="0" w:lineRule="atLeast"/>
              <w:jc w:val="center"/>
              <w:rPr>
                <w:rFonts w:ascii="仿宋" w:hAnsi="仿宋" w:eastAsia="仿宋"/>
                <w:sz w:val="28"/>
                <w:szCs w:val="28"/>
              </w:rPr>
            </w:pPr>
          </w:p>
        </w:tc>
        <w:tc>
          <w:tcPr>
            <w:tcW w:w="5708" w:type="dxa"/>
            <w:vAlign w:val="center"/>
          </w:tcPr>
          <w:p>
            <w:pPr>
              <w:spacing w:line="0" w:lineRule="atLeast"/>
              <w:ind w:left="-105" w:leftChars="-50" w:right="-105" w:rightChars="-50"/>
              <w:jc w:val="center"/>
              <w:rPr>
                <w:rFonts w:ascii="仿宋" w:hAnsi="仿宋" w:eastAsia="仿宋"/>
                <w:sz w:val="28"/>
                <w:szCs w:val="28"/>
              </w:rPr>
            </w:pPr>
          </w:p>
          <w:p>
            <w:pPr>
              <w:spacing w:line="0" w:lineRule="atLeast"/>
              <w:ind w:left="128" w:leftChars="-183" w:hanging="512" w:hangingChars="183"/>
              <w:jc w:val="center"/>
              <w:rPr>
                <w:rFonts w:ascii="仿宋" w:hAnsi="仿宋" w:eastAsia="仿宋"/>
                <w:sz w:val="28"/>
                <w:szCs w:val="28"/>
              </w:rPr>
            </w:pPr>
            <w:r>
              <w:rPr>
                <w:rFonts w:hint="eastAsia" w:ascii="仿宋" w:hAnsi="仿宋" w:eastAsia="仿宋"/>
                <w:sz w:val="28"/>
                <w:szCs w:val="28"/>
              </w:rPr>
              <w:t>技术服务明细</w:t>
            </w:r>
          </w:p>
        </w:tc>
        <w:tc>
          <w:tcPr>
            <w:tcW w:w="1690"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响应内容</w:t>
            </w:r>
          </w:p>
        </w:tc>
        <w:tc>
          <w:tcPr>
            <w:tcW w:w="641" w:type="dxa"/>
            <w:vAlign w:val="center"/>
          </w:tcPr>
          <w:p>
            <w:pPr>
              <w:spacing w:line="0" w:lineRule="atLeast"/>
              <w:ind w:left="-113" w:right="-113"/>
              <w:jc w:val="center"/>
              <w:rPr>
                <w:rFonts w:ascii="仿宋" w:hAnsi="仿宋" w:eastAsia="仿宋"/>
                <w:sz w:val="28"/>
                <w:szCs w:val="28"/>
              </w:rPr>
            </w:pPr>
            <w:r>
              <w:rPr>
                <w:rFonts w:hint="eastAsia" w:ascii="仿宋" w:hAnsi="仿宋" w:eastAsia="仿宋"/>
                <w:sz w:val="28"/>
                <w:szCs w:val="28"/>
              </w:rPr>
              <w:t>有/无</w:t>
            </w:r>
          </w:p>
          <w:p>
            <w:pPr>
              <w:spacing w:line="0" w:lineRule="atLeast"/>
              <w:ind w:left="-113" w:right="-113"/>
              <w:jc w:val="center"/>
              <w:rPr>
                <w:rFonts w:ascii="仿宋" w:hAnsi="仿宋" w:eastAsia="仿宋"/>
                <w:sz w:val="28"/>
                <w:szCs w:val="28"/>
              </w:rPr>
            </w:pPr>
            <w:r>
              <w:rPr>
                <w:rFonts w:hint="eastAsia" w:ascii="仿宋" w:hAnsi="仿宋" w:eastAsia="仿宋"/>
                <w:sz w:val="28"/>
                <w:szCs w:val="28"/>
              </w:rPr>
              <w:t>偏离</w:t>
            </w:r>
          </w:p>
        </w:tc>
        <w:tc>
          <w:tcPr>
            <w:tcW w:w="895" w:type="dxa"/>
            <w:vAlign w:val="center"/>
          </w:tcPr>
          <w:p>
            <w:pPr>
              <w:spacing w:line="0" w:lineRule="atLeast"/>
              <w:jc w:val="center"/>
              <w:rPr>
                <w:rFonts w:ascii="仿宋" w:hAnsi="仿宋" w:eastAsia="仿宋"/>
                <w:sz w:val="28"/>
                <w:szCs w:val="28"/>
              </w:rPr>
            </w:pPr>
            <w:r>
              <w:rPr>
                <w:rFonts w:hint="eastAsia" w:ascii="仿宋" w:hAnsi="仿宋" w:eastAsia="仿宋"/>
                <w:sz w:val="28"/>
                <w:szCs w:val="28"/>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1"/>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1"/>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1"/>
              </w:numPr>
              <w:spacing w:line="0" w:lineRule="atLeast"/>
              <w:jc w:val="center"/>
              <w:rPr>
                <w:rFonts w:ascii="仿宋" w:hAnsi="仿宋" w:eastAsia="仿宋"/>
                <w:sz w:val="28"/>
                <w:szCs w:val="28"/>
              </w:rPr>
            </w:pPr>
          </w:p>
        </w:tc>
        <w:tc>
          <w:tcPr>
            <w:tcW w:w="5708" w:type="dxa"/>
          </w:tcPr>
          <w:p>
            <w:pPr>
              <w:spacing w:line="400" w:lineRule="exact"/>
              <w:ind w:firstLine="548" w:firstLineChars="196"/>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1"/>
              </w:numPr>
              <w:spacing w:line="0" w:lineRule="atLeast"/>
              <w:jc w:val="center"/>
              <w:rPr>
                <w:rFonts w:ascii="仿宋" w:hAnsi="仿宋" w:eastAsia="仿宋"/>
                <w:sz w:val="28"/>
                <w:szCs w:val="28"/>
              </w:rPr>
            </w:pPr>
          </w:p>
        </w:tc>
        <w:tc>
          <w:tcPr>
            <w:tcW w:w="5708" w:type="dxa"/>
          </w:tcPr>
          <w:p>
            <w:pPr>
              <w:spacing w:line="400" w:lineRule="exact"/>
              <w:rPr>
                <w:rFonts w:ascii="仿宋" w:hAnsi="仿宋" w:eastAsia="仿宋"/>
                <w:sz w:val="28"/>
                <w:szCs w:val="28"/>
              </w:rPr>
            </w:pPr>
          </w:p>
        </w:tc>
        <w:tc>
          <w:tcPr>
            <w:tcW w:w="1690" w:type="dxa"/>
            <w:vAlign w:val="center"/>
          </w:tcPr>
          <w:p>
            <w:pPr>
              <w:spacing w:line="0" w:lineRule="atLeast"/>
              <w:jc w:val="center"/>
              <w:rPr>
                <w:rFonts w:ascii="仿宋" w:hAnsi="仿宋" w:eastAsia="仿宋"/>
                <w:sz w:val="28"/>
                <w:szCs w:val="28"/>
              </w:rPr>
            </w:pPr>
          </w:p>
        </w:tc>
        <w:tc>
          <w:tcPr>
            <w:tcW w:w="641" w:type="dxa"/>
            <w:vAlign w:val="center"/>
          </w:tcPr>
          <w:p>
            <w:pPr>
              <w:spacing w:line="0" w:lineRule="atLeast"/>
              <w:jc w:val="center"/>
              <w:rPr>
                <w:rFonts w:ascii="仿宋" w:hAnsi="仿宋" w:eastAsia="仿宋"/>
                <w:sz w:val="28"/>
                <w:szCs w:val="28"/>
              </w:rPr>
            </w:pPr>
          </w:p>
        </w:tc>
        <w:tc>
          <w:tcPr>
            <w:tcW w:w="895" w:type="dxa"/>
            <w:vAlign w:val="center"/>
          </w:tcPr>
          <w:p>
            <w:pPr>
              <w:spacing w:line="0" w:lineRule="atLeast"/>
              <w:jc w:val="center"/>
              <w:rPr>
                <w:rFonts w:ascii="仿宋" w:hAnsi="仿宋" w:eastAsia="仿宋"/>
                <w:sz w:val="28"/>
                <w:szCs w:val="28"/>
              </w:rPr>
            </w:pPr>
          </w:p>
        </w:tc>
      </w:tr>
    </w:tbl>
    <w:p>
      <w:pPr>
        <w:spacing w:line="400" w:lineRule="exact"/>
        <w:rPr>
          <w:rFonts w:ascii="仿宋" w:hAnsi="仿宋" w:eastAsia="仿宋"/>
          <w:bCs/>
          <w:sz w:val="28"/>
          <w:szCs w:val="28"/>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9" w:firstLine="417"/>
        <w:rPr>
          <w:rFonts w:ascii="仿宋" w:hAnsi="仿宋" w:eastAsia="仿宋"/>
          <w:sz w:val="28"/>
          <w:szCs w:val="28"/>
        </w:rPr>
      </w:pPr>
      <w:r>
        <w:rPr>
          <w:rFonts w:hint="eastAsia" w:ascii="仿宋" w:hAnsi="仿宋" w:eastAsia="仿宋"/>
          <w:sz w:val="28"/>
          <w:szCs w:val="28"/>
        </w:rPr>
        <w:t>1.本表中的《招标文件技术服务》来自于招标文件的《项目要求及数量》中的“技术服务要求”，投标人须逐条填写在本表中，并对《投标人响应》下的三栏要求作出响应。</w:t>
      </w:r>
    </w:p>
    <w:p>
      <w:pPr>
        <w:spacing w:line="400" w:lineRule="exact"/>
        <w:ind w:left="9" w:firstLine="417"/>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技术服务明细》内容，将会导致该投标文件不能通过符合性检查。</w:t>
      </w:r>
    </w:p>
    <w:p>
      <w:pPr>
        <w:spacing w:line="400" w:lineRule="exact"/>
        <w:ind w:left="9" w:firstLine="417"/>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文件不能通过符合性检查。</w:t>
      </w:r>
    </w:p>
    <w:p>
      <w:pPr>
        <w:spacing w:line="400" w:lineRule="exact"/>
        <w:ind w:left="709" w:hanging="283"/>
        <w:rPr>
          <w:rFonts w:ascii="仿宋" w:hAnsi="仿宋" w:eastAsia="仿宋"/>
          <w:sz w:val="28"/>
          <w:szCs w:val="28"/>
        </w:rPr>
      </w:pPr>
    </w:p>
    <w:p>
      <w:pPr>
        <w:spacing w:line="400" w:lineRule="exact"/>
        <w:ind w:left="709" w:hanging="283"/>
        <w:rPr>
          <w:rFonts w:ascii="仿宋" w:hAnsi="仿宋" w:eastAsia="仿宋"/>
          <w:sz w:val="28"/>
          <w:szCs w:val="28"/>
        </w:rPr>
      </w:pPr>
    </w:p>
    <w:p>
      <w:pPr>
        <w:spacing w:line="360" w:lineRule="auto"/>
        <w:rPr>
          <w:rFonts w:ascii="仿宋" w:hAnsi="仿宋" w:eastAsia="仿宋"/>
          <w:sz w:val="28"/>
          <w:szCs w:val="28"/>
        </w:rPr>
      </w:pPr>
      <w:bookmarkStart w:id="70" w:name="_Toc211243320"/>
      <w:r>
        <w:rPr>
          <w:rFonts w:hint="eastAsia" w:ascii="仿宋" w:hAnsi="仿宋" w:eastAsia="仿宋"/>
          <w:sz w:val="28"/>
          <w:szCs w:val="28"/>
        </w:rPr>
        <w:t>投标人代表签字</w:t>
      </w:r>
      <w:r>
        <w:rPr>
          <w:rFonts w:hint="eastAsia" w:ascii="仿宋" w:hAnsi="仿宋" w:eastAsia="仿宋"/>
          <w:sz w:val="30"/>
          <w:szCs w:val="30"/>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0" w:lineRule="atLeast"/>
        <w:outlineLvl w:val="1"/>
        <w:rPr>
          <w:rFonts w:ascii="宋体" w:hAnsi="宋体"/>
          <w:szCs w:val="21"/>
        </w:rPr>
      </w:pPr>
      <w:r>
        <w:rPr>
          <w:rFonts w:hint="eastAsia" w:ascii="仿宋" w:hAnsi="仿宋" w:eastAsia="仿宋"/>
          <w:sz w:val="28"/>
          <w:szCs w:val="28"/>
        </w:rPr>
        <w:t>日期：_______年____月___日</w:t>
      </w:r>
      <w:bookmarkEnd w:id="70"/>
      <w:bookmarkStart w:id="71" w:name="_Toc246480945"/>
      <w:bookmarkStart w:id="72" w:name="_Toc236803114"/>
      <w:r>
        <w:rPr>
          <w:rFonts w:ascii="仿宋" w:hAnsi="仿宋" w:eastAsia="仿宋"/>
          <w:sz w:val="28"/>
          <w:szCs w:val="28"/>
        </w:rPr>
        <w:br w:type="page"/>
      </w:r>
      <w:bookmarkStart w:id="73" w:name="_Toc5879"/>
      <w:bookmarkStart w:id="74" w:name="_Toc102052807"/>
      <w:r>
        <w:rPr>
          <w:rFonts w:hint="eastAsia" w:ascii="宋体" w:hAnsi="宋体"/>
          <w:szCs w:val="21"/>
        </w:rPr>
        <w:t>附件6：商务条款响应/偏离表</w:t>
      </w:r>
      <w:bookmarkEnd w:id="71"/>
      <w:bookmarkEnd w:id="72"/>
      <w:bookmarkEnd w:id="73"/>
      <w:bookmarkEnd w:id="74"/>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bookmarkStart w:id="75" w:name="_Toc211248420"/>
      <w:r>
        <w:rPr>
          <w:rFonts w:hint="eastAsia" w:ascii="方正小标宋_GBK" w:hAnsi="方正小标宋_GBK" w:eastAsia="方正小标宋_GBK"/>
          <w:b/>
          <w:sz w:val="32"/>
          <w:szCs w:val="32"/>
        </w:rPr>
        <w:t>商务条款响应/偏离表</w:t>
      </w:r>
      <w:bookmarkEnd w:id="75"/>
    </w:p>
    <w:p>
      <w:pPr>
        <w:spacing w:line="360" w:lineRule="auto"/>
        <w:rPr>
          <w:rFonts w:ascii="仿宋" w:hAnsi="仿宋" w:eastAsia="仿宋"/>
          <w:sz w:val="30"/>
          <w:szCs w:val="30"/>
        </w:rPr>
      </w:pPr>
      <w:r>
        <w:rPr>
          <w:rFonts w:hint="eastAsia" w:ascii="仿宋" w:hAnsi="仿宋" w:eastAsia="仿宋"/>
          <w:sz w:val="30"/>
          <w:szCs w:val="30"/>
        </w:rPr>
        <w:t>投标人名称：</w:t>
      </w:r>
      <w:r>
        <w:rPr>
          <w:rFonts w:hint="eastAsia" w:ascii="仿宋" w:hAnsi="仿宋" w:eastAsia="仿宋"/>
          <w:sz w:val="30"/>
          <w:szCs w:val="30"/>
          <w:u w:val="single"/>
        </w:rPr>
        <w:t xml:space="preserve">                          </w:t>
      </w:r>
      <w:r>
        <w:rPr>
          <w:rFonts w:hint="eastAsia" w:ascii="仿宋" w:hAnsi="仿宋" w:eastAsia="仿宋"/>
          <w:sz w:val="30"/>
          <w:szCs w:val="30"/>
        </w:rPr>
        <w:t xml:space="preserve">                     </w:t>
      </w:r>
    </w:p>
    <w:tbl>
      <w:tblPr>
        <w:tblStyle w:val="15"/>
        <w:tblW w:w="884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6" w:type="dxa"/>
          <w:bottom w:w="0" w:type="dxa"/>
          <w:right w:w="56" w:type="dxa"/>
        </w:tblCellMar>
      </w:tblPr>
      <w:tblGrid>
        <w:gridCol w:w="609"/>
        <w:gridCol w:w="957"/>
        <w:gridCol w:w="4264"/>
        <w:gridCol w:w="1777"/>
        <w:gridCol w:w="641"/>
        <w:gridCol w:w="60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541" w:hRule="atLeast"/>
          <w:tblHeader/>
          <w:jc w:val="center"/>
        </w:trPr>
        <w:tc>
          <w:tcPr>
            <w:tcW w:w="609" w:type="dxa"/>
            <w:vMerge w:val="restart"/>
            <w:vAlign w:val="center"/>
          </w:tcPr>
          <w:p>
            <w:pPr>
              <w:spacing w:line="0" w:lineRule="atLeast"/>
              <w:jc w:val="center"/>
              <w:rPr>
                <w:rFonts w:ascii="仿宋" w:hAnsi="仿宋" w:eastAsia="仿宋"/>
                <w:sz w:val="30"/>
                <w:szCs w:val="30"/>
              </w:rPr>
            </w:pPr>
            <w:r>
              <w:rPr>
                <w:rFonts w:hint="eastAsia" w:ascii="仿宋" w:hAnsi="仿宋" w:eastAsia="仿宋"/>
                <w:sz w:val="30"/>
                <w:szCs w:val="30"/>
              </w:rPr>
              <w:t>序号</w:t>
            </w:r>
          </w:p>
        </w:tc>
        <w:tc>
          <w:tcPr>
            <w:tcW w:w="5221" w:type="dxa"/>
            <w:gridSpan w:val="2"/>
            <w:vAlign w:val="center"/>
          </w:tcPr>
          <w:p>
            <w:pPr>
              <w:spacing w:line="0" w:lineRule="atLeast"/>
              <w:jc w:val="center"/>
              <w:rPr>
                <w:rFonts w:ascii="仿宋" w:hAnsi="仿宋" w:eastAsia="仿宋"/>
                <w:sz w:val="30"/>
                <w:szCs w:val="30"/>
              </w:rPr>
            </w:pPr>
            <w:r>
              <w:rPr>
                <w:rFonts w:hint="eastAsia" w:ascii="仿宋" w:hAnsi="仿宋" w:eastAsia="仿宋"/>
                <w:sz w:val="30"/>
                <w:szCs w:val="30"/>
              </w:rPr>
              <w:t>招标文件商务要求</w:t>
            </w:r>
          </w:p>
        </w:tc>
        <w:tc>
          <w:tcPr>
            <w:tcW w:w="3018" w:type="dxa"/>
            <w:gridSpan w:val="3"/>
            <w:vAlign w:val="center"/>
          </w:tcPr>
          <w:p>
            <w:pPr>
              <w:spacing w:line="0" w:lineRule="atLeast"/>
              <w:jc w:val="center"/>
              <w:rPr>
                <w:rFonts w:ascii="仿宋" w:hAnsi="仿宋" w:eastAsia="仿宋"/>
                <w:sz w:val="30"/>
                <w:szCs w:val="30"/>
              </w:rPr>
            </w:pPr>
            <w:r>
              <w:rPr>
                <w:rFonts w:hint="eastAsia" w:ascii="仿宋" w:hAnsi="仿宋" w:eastAsia="仿宋"/>
                <w:sz w:val="28"/>
                <w:szCs w:val="28"/>
              </w:rPr>
              <w:t>投标人</w:t>
            </w:r>
            <w:r>
              <w:rPr>
                <w:rFonts w:hint="eastAsia" w:ascii="仿宋" w:hAnsi="仿宋" w:eastAsia="仿宋"/>
                <w:sz w:val="30"/>
                <w:szCs w:val="30"/>
              </w:rPr>
              <w:t>响应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cantSplit/>
          <w:trHeight w:val="270" w:hRule="atLeast"/>
          <w:tblHeader/>
          <w:jc w:val="center"/>
        </w:trPr>
        <w:tc>
          <w:tcPr>
            <w:tcW w:w="609" w:type="dxa"/>
            <w:vMerge w:val="continue"/>
            <w:vAlign w:val="center"/>
          </w:tcPr>
          <w:p>
            <w:pPr>
              <w:spacing w:line="0" w:lineRule="atLeast"/>
              <w:jc w:val="center"/>
              <w:rPr>
                <w:rFonts w:ascii="仿宋" w:hAnsi="仿宋" w:eastAsia="仿宋"/>
                <w:sz w:val="30"/>
                <w:szCs w:val="30"/>
              </w:rPr>
            </w:pPr>
          </w:p>
        </w:tc>
        <w:tc>
          <w:tcPr>
            <w:tcW w:w="957" w:type="dxa"/>
            <w:vAlign w:val="center"/>
          </w:tcPr>
          <w:p>
            <w:pPr>
              <w:spacing w:line="0" w:lineRule="atLeast"/>
              <w:ind w:left="-105" w:leftChars="-50" w:right="-105" w:rightChars="-50"/>
              <w:jc w:val="center"/>
              <w:rPr>
                <w:rFonts w:ascii="仿宋" w:hAnsi="仿宋" w:eastAsia="仿宋"/>
                <w:sz w:val="30"/>
                <w:szCs w:val="30"/>
              </w:rPr>
            </w:pPr>
            <w:r>
              <w:rPr>
                <w:rFonts w:hint="eastAsia" w:ascii="仿宋" w:hAnsi="仿宋" w:eastAsia="仿宋"/>
                <w:sz w:val="30"/>
                <w:szCs w:val="30"/>
              </w:rPr>
              <w:t>条目号</w:t>
            </w:r>
          </w:p>
        </w:tc>
        <w:tc>
          <w:tcPr>
            <w:tcW w:w="4264"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商务要求明细</w:t>
            </w:r>
          </w:p>
        </w:tc>
        <w:tc>
          <w:tcPr>
            <w:tcW w:w="1777"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响应内容</w:t>
            </w:r>
          </w:p>
        </w:tc>
        <w:tc>
          <w:tcPr>
            <w:tcW w:w="641" w:type="dxa"/>
            <w:vAlign w:val="center"/>
          </w:tcPr>
          <w:p>
            <w:pPr>
              <w:spacing w:line="0" w:lineRule="atLeast"/>
              <w:ind w:left="-113" w:right="-113"/>
              <w:jc w:val="center"/>
              <w:rPr>
                <w:rFonts w:ascii="仿宋" w:hAnsi="仿宋" w:eastAsia="仿宋"/>
                <w:sz w:val="30"/>
                <w:szCs w:val="30"/>
              </w:rPr>
            </w:pPr>
            <w:r>
              <w:rPr>
                <w:rFonts w:hint="eastAsia" w:ascii="仿宋" w:hAnsi="仿宋" w:eastAsia="仿宋"/>
                <w:sz w:val="30"/>
                <w:szCs w:val="30"/>
              </w:rPr>
              <w:t>有/无</w:t>
            </w:r>
          </w:p>
          <w:p>
            <w:pPr>
              <w:spacing w:line="0" w:lineRule="atLeast"/>
              <w:ind w:left="-113" w:right="-113"/>
              <w:jc w:val="center"/>
              <w:rPr>
                <w:rFonts w:ascii="仿宋" w:hAnsi="仿宋" w:eastAsia="仿宋"/>
                <w:sz w:val="30"/>
                <w:szCs w:val="30"/>
              </w:rPr>
            </w:pPr>
            <w:r>
              <w:rPr>
                <w:rFonts w:hint="eastAsia" w:ascii="仿宋" w:hAnsi="仿宋" w:eastAsia="仿宋"/>
                <w:sz w:val="30"/>
                <w:szCs w:val="30"/>
              </w:rPr>
              <w:t>偏离</w:t>
            </w:r>
          </w:p>
        </w:tc>
        <w:tc>
          <w:tcPr>
            <w:tcW w:w="600" w:type="dxa"/>
            <w:vAlign w:val="center"/>
          </w:tcPr>
          <w:p>
            <w:pPr>
              <w:spacing w:line="0" w:lineRule="atLeast"/>
              <w:jc w:val="center"/>
              <w:rPr>
                <w:rFonts w:ascii="仿宋" w:hAnsi="仿宋" w:eastAsia="仿宋"/>
                <w:sz w:val="30"/>
                <w:szCs w:val="30"/>
              </w:rPr>
            </w:pPr>
            <w:r>
              <w:rPr>
                <w:rFonts w:hint="eastAsia" w:ascii="仿宋" w:hAnsi="仿宋" w:eastAsia="仿宋"/>
                <w:sz w:val="30"/>
                <w:szCs w:val="30"/>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2"/>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2"/>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2"/>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56" w:type="dxa"/>
            <w:bottom w:w="0" w:type="dxa"/>
            <w:right w:w="56" w:type="dxa"/>
          </w:tblCellMar>
        </w:tblPrEx>
        <w:trPr>
          <w:jc w:val="center"/>
        </w:trPr>
        <w:tc>
          <w:tcPr>
            <w:tcW w:w="609" w:type="dxa"/>
            <w:vAlign w:val="center"/>
          </w:tcPr>
          <w:p>
            <w:pPr>
              <w:numPr>
                <w:ilvl w:val="0"/>
                <w:numId w:val="42"/>
              </w:numPr>
              <w:spacing w:line="0" w:lineRule="atLeast"/>
              <w:jc w:val="center"/>
              <w:rPr>
                <w:rFonts w:ascii="仿宋" w:hAnsi="仿宋" w:eastAsia="仿宋"/>
                <w:sz w:val="30"/>
                <w:szCs w:val="30"/>
              </w:rPr>
            </w:pPr>
          </w:p>
        </w:tc>
        <w:tc>
          <w:tcPr>
            <w:tcW w:w="957" w:type="dxa"/>
          </w:tcPr>
          <w:p>
            <w:pPr>
              <w:spacing w:line="400" w:lineRule="exact"/>
              <w:ind w:left="170"/>
              <w:rPr>
                <w:rFonts w:ascii="仿宋" w:hAnsi="仿宋" w:eastAsia="仿宋"/>
                <w:sz w:val="30"/>
                <w:szCs w:val="30"/>
              </w:rPr>
            </w:pPr>
          </w:p>
        </w:tc>
        <w:tc>
          <w:tcPr>
            <w:tcW w:w="4264" w:type="dxa"/>
          </w:tcPr>
          <w:p>
            <w:pPr>
              <w:spacing w:line="400" w:lineRule="exact"/>
              <w:jc w:val="left"/>
              <w:rPr>
                <w:rFonts w:ascii="仿宋" w:hAnsi="仿宋" w:eastAsia="仿宋"/>
                <w:bCs/>
                <w:sz w:val="30"/>
                <w:szCs w:val="30"/>
              </w:rPr>
            </w:pPr>
          </w:p>
        </w:tc>
        <w:tc>
          <w:tcPr>
            <w:tcW w:w="1777" w:type="dxa"/>
            <w:vAlign w:val="center"/>
          </w:tcPr>
          <w:p>
            <w:pPr>
              <w:spacing w:line="0" w:lineRule="atLeast"/>
              <w:jc w:val="center"/>
              <w:rPr>
                <w:rFonts w:ascii="仿宋" w:hAnsi="仿宋" w:eastAsia="仿宋"/>
                <w:sz w:val="30"/>
                <w:szCs w:val="30"/>
              </w:rPr>
            </w:pPr>
          </w:p>
        </w:tc>
        <w:tc>
          <w:tcPr>
            <w:tcW w:w="641" w:type="dxa"/>
            <w:vAlign w:val="center"/>
          </w:tcPr>
          <w:p>
            <w:pPr>
              <w:spacing w:line="0" w:lineRule="atLeast"/>
              <w:jc w:val="center"/>
              <w:rPr>
                <w:rFonts w:ascii="仿宋" w:hAnsi="仿宋" w:eastAsia="仿宋"/>
                <w:sz w:val="30"/>
                <w:szCs w:val="30"/>
              </w:rPr>
            </w:pPr>
          </w:p>
        </w:tc>
        <w:tc>
          <w:tcPr>
            <w:tcW w:w="600" w:type="dxa"/>
            <w:vAlign w:val="center"/>
          </w:tcPr>
          <w:p>
            <w:pPr>
              <w:spacing w:line="0" w:lineRule="atLeast"/>
              <w:jc w:val="center"/>
              <w:rPr>
                <w:rFonts w:ascii="仿宋" w:hAnsi="仿宋" w:eastAsia="仿宋"/>
                <w:sz w:val="30"/>
                <w:szCs w:val="30"/>
              </w:rPr>
            </w:pPr>
          </w:p>
        </w:tc>
      </w:tr>
    </w:tbl>
    <w:p>
      <w:pPr>
        <w:spacing w:line="400" w:lineRule="exact"/>
        <w:rPr>
          <w:rFonts w:ascii="仿宋" w:hAnsi="仿宋" w:eastAsia="仿宋"/>
          <w:bCs/>
          <w:sz w:val="30"/>
          <w:szCs w:val="30"/>
        </w:rPr>
      </w:pPr>
    </w:p>
    <w:p>
      <w:pPr>
        <w:spacing w:line="400" w:lineRule="exact"/>
        <w:rPr>
          <w:rFonts w:ascii="仿宋" w:hAnsi="仿宋" w:eastAsia="仿宋"/>
          <w:sz w:val="28"/>
          <w:szCs w:val="28"/>
        </w:rPr>
      </w:pPr>
      <w:r>
        <w:rPr>
          <w:rFonts w:hint="eastAsia" w:ascii="仿宋" w:hAnsi="仿宋" w:eastAsia="仿宋"/>
          <w:sz w:val="28"/>
          <w:szCs w:val="28"/>
        </w:rPr>
        <w:t>填报说明：</w:t>
      </w:r>
    </w:p>
    <w:p>
      <w:pPr>
        <w:spacing w:line="400" w:lineRule="exact"/>
        <w:ind w:left="709" w:hanging="283"/>
        <w:rPr>
          <w:rFonts w:ascii="仿宋" w:hAnsi="仿宋" w:eastAsia="仿宋"/>
          <w:sz w:val="28"/>
          <w:szCs w:val="28"/>
        </w:rPr>
      </w:pPr>
      <w:r>
        <w:rPr>
          <w:rFonts w:hint="eastAsia" w:ascii="仿宋" w:hAnsi="仿宋" w:eastAsia="仿宋"/>
          <w:sz w:val="28"/>
          <w:szCs w:val="28"/>
        </w:rPr>
        <w:t>1.本表中的《</w:t>
      </w:r>
      <w:r>
        <w:rPr>
          <w:rFonts w:hint="eastAsia" w:ascii="仿宋" w:hAnsi="仿宋" w:eastAsia="仿宋"/>
          <w:sz w:val="30"/>
          <w:szCs w:val="30"/>
        </w:rPr>
        <w:t>招标</w:t>
      </w:r>
      <w:r>
        <w:rPr>
          <w:rFonts w:hint="eastAsia" w:ascii="仿宋" w:hAnsi="仿宋" w:eastAsia="仿宋"/>
          <w:sz w:val="28"/>
          <w:szCs w:val="28"/>
        </w:rPr>
        <w:t>文件商务要求》来自于</w:t>
      </w:r>
      <w:r>
        <w:rPr>
          <w:rFonts w:hint="eastAsia" w:ascii="仿宋" w:hAnsi="仿宋" w:eastAsia="仿宋"/>
          <w:sz w:val="30"/>
          <w:szCs w:val="30"/>
        </w:rPr>
        <w:t>招标文件</w:t>
      </w:r>
      <w:r>
        <w:rPr>
          <w:rFonts w:hint="eastAsia" w:ascii="仿宋" w:hAnsi="仿宋" w:eastAsia="仿宋"/>
          <w:sz w:val="28"/>
          <w:szCs w:val="28"/>
        </w:rPr>
        <w:t>的《项目要求及数量》中的“商务要求”，投标人须逐条填写在本表中，并对《投标人响应》下的三栏要求作出响应。</w:t>
      </w:r>
    </w:p>
    <w:p>
      <w:pPr>
        <w:spacing w:line="400" w:lineRule="exact"/>
        <w:ind w:left="709" w:hanging="283"/>
        <w:rPr>
          <w:rFonts w:ascii="仿宋" w:hAnsi="仿宋" w:eastAsia="仿宋"/>
          <w:sz w:val="28"/>
          <w:szCs w:val="28"/>
        </w:rPr>
      </w:pPr>
      <w:r>
        <w:rPr>
          <w:rFonts w:hint="eastAsia" w:ascii="仿宋" w:hAnsi="仿宋" w:eastAsia="仿宋"/>
          <w:sz w:val="28"/>
          <w:szCs w:val="28"/>
        </w:rPr>
        <w:t>2.《响应内容》栏须投标人填写对每条需求的具体响应内容，不得只填写“响应”、“优于”等字样。对于需要提供相关证书的响应内容，应在该栏中填写相关证书名目，并在本表后附加相关证书复印件（加盖公章）。凡在本栏出现遗漏、不填或完全复制《商务要求明细》内容，将会导致该投标文件不能通过符合性检查。</w:t>
      </w:r>
    </w:p>
    <w:p>
      <w:pPr>
        <w:spacing w:line="400" w:lineRule="exact"/>
        <w:ind w:left="709" w:hanging="283"/>
        <w:rPr>
          <w:rFonts w:ascii="仿宋" w:hAnsi="仿宋" w:eastAsia="仿宋"/>
          <w:sz w:val="28"/>
          <w:szCs w:val="28"/>
        </w:rPr>
      </w:pPr>
      <w:r>
        <w:rPr>
          <w:rFonts w:hint="eastAsia" w:ascii="仿宋" w:hAnsi="仿宋" w:eastAsia="仿宋"/>
          <w:sz w:val="28"/>
          <w:szCs w:val="28"/>
        </w:rPr>
        <w:t>3.《有/无偏离》栏只需填“有”或“无”，</w:t>
      </w:r>
      <w:r>
        <w:rPr>
          <w:rFonts w:ascii="仿宋" w:hAnsi="仿宋" w:eastAsia="仿宋"/>
          <w:color w:val="FF0000"/>
          <w:sz w:val="28"/>
          <w:szCs w:val="28"/>
        </w:rPr>
        <w:t xml:space="preserve"> 响应结果优于（或高于）本项目需求的（即正偏离），仍须如实填写“无”，可在《说明》栏中作出具体说明。“不可偏离项”响应内容为“有”的，视同偏离本项目要求，该</w:t>
      </w:r>
      <w:r>
        <w:rPr>
          <w:rFonts w:hint="eastAsia" w:ascii="仿宋" w:hAnsi="仿宋" w:eastAsia="仿宋"/>
          <w:color w:val="FF0000"/>
          <w:sz w:val="28"/>
          <w:szCs w:val="28"/>
        </w:rPr>
        <w:t>投标</w:t>
      </w:r>
      <w:r>
        <w:rPr>
          <w:rFonts w:ascii="仿宋" w:hAnsi="仿宋" w:eastAsia="仿宋"/>
          <w:color w:val="FF0000"/>
          <w:sz w:val="28"/>
          <w:szCs w:val="28"/>
        </w:rPr>
        <w:t>文件不能通过符合性检查。</w:t>
      </w:r>
    </w:p>
    <w:p>
      <w:pPr>
        <w:spacing w:line="320" w:lineRule="exact"/>
        <w:rPr>
          <w:rFonts w:ascii="仿宋" w:hAnsi="仿宋" w:eastAsia="仿宋"/>
          <w:sz w:val="30"/>
          <w:szCs w:val="30"/>
        </w:rPr>
      </w:pPr>
    </w:p>
    <w:p>
      <w:pPr>
        <w:spacing w:line="320" w:lineRule="exact"/>
        <w:rPr>
          <w:rFonts w:ascii="仿宋" w:hAnsi="仿宋" w:eastAsia="仿宋"/>
          <w:sz w:val="30"/>
          <w:szCs w:val="30"/>
        </w:rPr>
      </w:pP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代表签字：</w:t>
      </w:r>
      <w:r>
        <w:rPr>
          <w:rFonts w:hint="eastAsia" w:ascii="仿宋" w:hAnsi="仿宋" w:eastAsia="仿宋"/>
          <w:sz w:val="30"/>
          <w:szCs w:val="30"/>
          <w:u w:val="single"/>
        </w:rPr>
        <w:t xml:space="preserve">                        </w:t>
      </w:r>
    </w:p>
    <w:p>
      <w:pPr>
        <w:spacing w:line="360" w:lineRule="auto"/>
        <w:rPr>
          <w:rFonts w:ascii="仿宋" w:hAnsi="仿宋" w:eastAsia="仿宋"/>
          <w:sz w:val="30"/>
          <w:szCs w:val="30"/>
          <w:u w:val="single"/>
        </w:rPr>
      </w:pPr>
      <w:r>
        <w:rPr>
          <w:rFonts w:hint="eastAsia" w:ascii="仿宋" w:hAnsi="仿宋" w:eastAsia="仿宋"/>
          <w:sz w:val="28"/>
          <w:szCs w:val="28"/>
        </w:rPr>
        <w:t>投标人</w:t>
      </w:r>
      <w:r>
        <w:rPr>
          <w:rFonts w:hint="eastAsia" w:ascii="仿宋" w:hAnsi="仿宋" w:eastAsia="仿宋"/>
          <w:sz w:val="30"/>
          <w:szCs w:val="30"/>
        </w:rPr>
        <w:t>名称及盖章：</w:t>
      </w:r>
      <w:r>
        <w:rPr>
          <w:rFonts w:hint="eastAsia" w:ascii="仿宋" w:hAnsi="仿宋" w:eastAsia="仿宋"/>
          <w:sz w:val="30"/>
          <w:szCs w:val="30"/>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日期：________年____月____日</w:t>
      </w:r>
      <w:bookmarkStart w:id="76" w:name="_Toc236803111"/>
      <w:bookmarkStart w:id="77" w:name="_Toc395883088"/>
      <w:bookmarkStart w:id="78" w:name="_Toc478387764"/>
      <w:r>
        <w:rPr>
          <w:rFonts w:ascii="仿宋" w:hAnsi="仿宋" w:eastAsia="仿宋"/>
          <w:sz w:val="28"/>
          <w:szCs w:val="28"/>
        </w:rPr>
        <w:br w:type="page"/>
      </w:r>
    </w:p>
    <w:p>
      <w:pPr>
        <w:spacing w:line="0" w:lineRule="atLeast"/>
        <w:outlineLvl w:val="1"/>
        <w:rPr>
          <w:rFonts w:ascii="宋体" w:hAnsi="宋体"/>
          <w:szCs w:val="21"/>
        </w:rPr>
      </w:pPr>
      <w:bookmarkStart w:id="79" w:name="_Toc102052808"/>
      <w:bookmarkStart w:id="80" w:name="_Toc30690"/>
      <w:r>
        <w:rPr>
          <w:rFonts w:hint="eastAsia" w:ascii="宋体" w:hAnsi="宋体"/>
          <w:szCs w:val="21"/>
        </w:rPr>
        <w:t>附件7：报价一览表（货物）</w:t>
      </w:r>
      <w:r>
        <w:rPr>
          <w:rFonts w:hint="eastAsia" w:ascii="宋体" w:hAnsi="宋体"/>
          <w:color w:val="FF0000"/>
          <w:szCs w:val="21"/>
        </w:rPr>
        <w:t>（本项目不适用）</w:t>
      </w:r>
      <w:bookmarkEnd w:id="79"/>
      <w:bookmarkEnd w:id="80"/>
    </w:p>
    <w:bookmarkEnd w:id="76"/>
    <w:bookmarkEnd w:id="77"/>
    <w:bookmarkEnd w:id="78"/>
    <w:p>
      <w:pPr>
        <w:spacing w:before="120" w:after="240"/>
        <w:jc w:val="center"/>
        <w:rPr>
          <w:rFonts w:ascii="宋体" w:hAnsi="宋体"/>
          <w:b/>
          <w:sz w:val="32"/>
          <w:szCs w:val="32"/>
        </w:rPr>
      </w:pPr>
      <w:bookmarkStart w:id="81" w:name="_Toc211248412"/>
      <w:r>
        <w:rPr>
          <w:rFonts w:hint="eastAsia" w:ascii="方正小标宋_GBK" w:hAnsi="方正小标宋_GBK" w:eastAsia="方正小标宋_GBK"/>
          <w:b/>
          <w:sz w:val="32"/>
          <w:szCs w:val="32"/>
        </w:rPr>
        <w:t>报价一览表</w:t>
      </w:r>
      <w:bookmarkEnd w:id="81"/>
      <w:r>
        <w:rPr>
          <w:rFonts w:hint="eastAsia" w:ascii="方正小标宋_GBK" w:hAnsi="方正小标宋_GBK" w:eastAsia="方正小标宋_GBK"/>
          <w:b/>
          <w:sz w:val="32"/>
          <w:szCs w:val="32"/>
        </w:rPr>
        <w:t>（货物）</w:t>
      </w:r>
    </w:p>
    <w:p>
      <w:pPr>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____________________   __</w:t>
      </w: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仿宋" w:hAnsi="仿宋" w:eastAsia="仿宋"/>
          <w:sz w:val="28"/>
          <w:szCs w:val="28"/>
        </w:rPr>
      </w:pPr>
      <w:r>
        <w:rPr>
          <w:rFonts w:hint="eastAsia" w:ascii="仿宋" w:hAnsi="仿宋" w:eastAsia="仿宋"/>
          <w:sz w:val="28"/>
          <w:szCs w:val="28"/>
        </w:rPr>
        <w:t>交货地点：</w:t>
      </w:r>
      <w:r>
        <w:rPr>
          <w:rFonts w:hint="eastAsia" w:ascii="仿宋" w:hAnsi="仿宋" w:eastAsia="仿宋"/>
          <w:sz w:val="28"/>
          <w:szCs w:val="28"/>
          <w:u w:val="single"/>
        </w:rPr>
        <w:t xml:space="preserve">                       </w:t>
      </w:r>
      <w:r>
        <w:rPr>
          <w:rFonts w:hint="eastAsia" w:ascii="仿宋" w:hAnsi="仿宋" w:eastAsia="仿宋"/>
          <w:sz w:val="28"/>
          <w:szCs w:val="28"/>
        </w:rPr>
        <w:t xml:space="preserve">  交货期：</w:t>
      </w:r>
      <w:r>
        <w:rPr>
          <w:rFonts w:hint="eastAsia" w:ascii="仿宋" w:hAnsi="仿宋" w:eastAsia="仿宋"/>
          <w:sz w:val="28"/>
          <w:szCs w:val="28"/>
          <w:u w:val="single"/>
        </w:rPr>
        <w:t xml:space="preserve">             </w:t>
      </w:r>
    </w:p>
    <w:p>
      <w:pPr>
        <w:spacing w:after="80" w:line="360" w:lineRule="auto"/>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5"/>
        <w:tblW w:w="933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30" w:type="dxa"/>
          <w:bottom w:w="0" w:type="dxa"/>
          <w:right w:w="30" w:type="dxa"/>
        </w:tblCellMar>
      </w:tblPr>
      <w:tblGrid>
        <w:gridCol w:w="583"/>
        <w:gridCol w:w="1843"/>
        <w:gridCol w:w="1560"/>
        <w:gridCol w:w="954"/>
        <w:gridCol w:w="850"/>
        <w:gridCol w:w="536"/>
        <w:gridCol w:w="1307"/>
        <w:gridCol w:w="850"/>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292" w:hRule="atLeast"/>
          <w:jc w:val="center"/>
        </w:trPr>
        <w:tc>
          <w:tcPr>
            <w:tcW w:w="58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序号</w:t>
            </w:r>
          </w:p>
        </w:tc>
        <w:tc>
          <w:tcPr>
            <w:tcW w:w="1843"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名称</w:t>
            </w:r>
          </w:p>
        </w:tc>
        <w:tc>
          <w:tcPr>
            <w:tcW w:w="156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型号和规格</w:t>
            </w:r>
          </w:p>
        </w:tc>
        <w:tc>
          <w:tcPr>
            <w:tcW w:w="954"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制造商</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产地</w:t>
            </w:r>
          </w:p>
        </w:tc>
        <w:tc>
          <w:tcPr>
            <w:tcW w:w="536"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单位</w:t>
            </w:r>
          </w:p>
        </w:tc>
        <w:tc>
          <w:tcPr>
            <w:tcW w:w="1307"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数量</w:t>
            </w:r>
          </w:p>
        </w:tc>
        <w:tc>
          <w:tcPr>
            <w:tcW w:w="850"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单价</w:t>
            </w:r>
          </w:p>
        </w:tc>
        <w:tc>
          <w:tcPr>
            <w:tcW w:w="851" w:type="dxa"/>
            <w:vAlign w:val="center"/>
          </w:tcPr>
          <w:p>
            <w:pPr>
              <w:autoSpaceDE w:val="0"/>
              <w:autoSpaceDN w:val="0"/>
              <w:adjustRightInd w:val="0"/>
              <w:spacing w:line="360" w:lineRule="exact"/>
              <w:jc w:val="center"/>
              <w:rPr>
                <w:rFonts w:ascii="仿宋" w:hAnsi="仿宋" w:eastAsia="仿宋"/>
                <w:sz w:val="28"/>
                <w:szCs w:val="28"/>
              </w:rPr>
            </w:pPr>
            <w:r>
              <w:rPr>
                <w:rFonts w:hint="eastAsia" w:ascii="仿宋" w:hAnsi="仿宋" w:eastAsia="仿宋"/>
                <w:sz w:val="28"/>
                <w:szCs w:val="28"/>
              </w:rPr>
              <w:t>小计金额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30"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552"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18"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6"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421" w:hRule="atLeast"/>
          <w:jc w:val="center"/>
        </w:trPr>
        <w:tc>
          <w:tcPr>
            <w:tcW w:w="583" w:type="dxa"/>
            <w:vAlign w:val="center"/>
          </w:tcPr>
          <w:p>
            <w:pPr>
              <w:autoSpaceDE w:val="0"/>
              <w:autoSpaceDN w:val="0"/>
              <w:adjustRightInd w:val="0"/>
              <w:rPr>
                <w:rFonts w:ascii="仿宋" w:hAnsi="仿宋" w:eastAsia="仿宋"/>
                <w:sz w:val="28"/>
                <w:szCs w:val="28"/>
              </w:rPr>
            </w:pPr>
          </w:p>
        </w:tc>
        <w:tc>
          <w:tcPr>
            <w:tcW w:w="1843" w:type="dxa"/>
            <w:vAlign w:val="center"/>
          </w:tcPr>
          <w:p>
            <w:pPr>
              <w:autoSpaceDE w:val="0"/>
              <w:autoSpaceDN w:val="0"/>
              <w:adjustRightInd w:val="0"/>
              <w:rPr>
                <w:rFonts w:ascii="仿宋" w:hAnsi="仿宋" w:eastAsia="仿宋"/>
                <w:sz w:val="28"/>
                <w:szCs w:val="28"/>
              </w:rPr>
            </w:pPr>
          </w:p>
        </w:tc>
        <w:tc>
          <w:tcPr>
            <w:tcW w:w="1560" w:type="dxa"/>
            <w:vAlign w:val="center"/>
          </w:tcPr>
          <w:p>
            <w:pPr>
              <w:autoSpaceDE w:val="0"/>
              <w:autoSpaceDN w:val="0"/>
              <w:adjustRightInd w:val="0"/>
              <w:rPr>
                <w:rFonts w:ascii="仿宋" w:hAnsi="仿宋" w:eastAsia="仿宋"/>
                <w:sz w:val="28"/>
                <w:szCs w:val="28"/>
              </w:rPr>
            </w:pPr>
          </w:p>
        </w:tc>
        <w:tc>
          <w:tcPr>
            <w:tcW w:w="954"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536" w:type="dxa"/>
            <w:vAlign w:val="center"/>
          </w:tcPr>
          <w:p>
            <w:pPr>
              <w:autoSpaceDE w:val="0"/>
              <w:autoSpaceDN w:val="0"/>
              <w:adjustRightInd w:val="0"/>
              <w:rPr>
                <w:rFonts w:ascii="仿宋" w:hAnsi="仿宋" w:eastAsia="仿宋"/>
                <w:sz w:val="28"/>
                <w:szCs w:val="28"/>
              </w:rPr>
            </w:pPr>
          </w:p>
        </w:tc>
        <w:tc>
          <w:tcPr>
            <w:tcW w:w="1307" w:type="dxa"/>
            <w:vAlign w:val="center"/>
          </w:tcPr>
          <w:p>
            <w:pPr>
              <w:autoSpaceDE w:val="0"/>
              <w:autoSpaceDN w:val="0"/>
              <w:adjustRightInd w:val="0"/>
              <w:rPr>
                <w:rFonts w:ascii="仿宋" w:hAnsi="仿宋" w:eastAsia="仿宋"/>
                <w:sz w:val="28"/>
                <w:szCs w:val="28"/>
              </w:rPr>
            </w:pPr>
          </w:p>
        </w:tc>
        <w:tc>
          <w:tcPr>
            <w:tcW w:w="850" w:type="dxa"/>
            <w:vAlign w:val="center"/>
          </w:tcPr>
          <w:p>
            <w:pPr>
              <w:autoSpaceDE w:val="0"/>
              <w:autoSpaceDN w:val="0"/>
              <w:adjustRightInd w:val="0"/>
              <w:rPr>
                <w:rFonts w:ascii="仿宋" w:hAnsi="仿宋" w:eastAsia="仿宋"/>
                <w:sz w:val="28"/>
                <w:szCs w:val="28"/>
              </w:rPr>
            </w:pPr>
          </w:p>
        </w:tc>
        <w:tc>
          <w:tcPr>
            <w:tcW w:w="851" w:type="dxa"/>
            <w:vAlign w:val="center"/>
          </w:tcPr>
          <w:p>
            <w:pPr>
              <w:autoSpaceDE w:val="0"/>
              <w:autoSpaceDN w:val="0"/>
              <w:adjustRightInd w:val="0"/>
              <w:rPr>
                <w:rFonts w:ascii="仿宋" w:hAnsi="仿宋" w:eastAsia="仿宋"/>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30" w:type="dxa"/>
            <w:bottom w:w="0" w:type="dxa"/>
            <w:right w:w="30" w:type="dxa"/>
          </w:tblCellMar>
        </w:tblPrEx>
        <w:trPr>
          <w:trHeight w:val="635" w:hRule="atLeast"/>
          <w:jc w:val="center"/>
        </w:trPr>
        <w:tc>
          <w:tcPr>
            <w:tcW w:w="8483" w:type="dxa"/>
            <w:gridSpan w:val="8"/>
            <w:vAlign w:val="center"/>
          </w:tcPr>
          <w:p>
            <w:pPr>
              <w:autoSpaceDE w:val="0"/>
              <w:autoSpaceDN w:val="0"/>
              <w:adjustRightInd w:val="0"/>
              <w:jc w:val="right"/>
              <w:rPr>
                <w:rFonts w:ascii="仿宋" w:hAnsi="仿宋" w:eastAsia="仿宋"/>
                <w:sz w:val="28"/>
                <w:szCs w:val="28"/>
              </w:rPr>
            </w:pPr>
            <w:r>
              <w:rPr>
                <w:rFonts w:ascii="仿宋" w:hAnsi="仿宋" w:eastAsia="仿宋"/>
                <w:sz w:val="28"/>
                <w:szCs w:val="28"/>
              </w:rPr>
              <w:t>合计</w:t>
            </w:r>
            <w:r>
              <w:rPr>
                <w:rFonts w:hint="eastAsia" w:ascii="仿宋" w:hAnsi="仿宋" w:eastAsia="仿宋"/>
                <w:sz w:val="28"/>
                <w:szCs w:val="28"/>
              </w:rPr>
              <w:t>金额：</w:t>
            </w:r>
          </w:p>
        </w:tc>
        <w:tc>
          <w:tcPr>
            <w:tcW w:w="851" w:type="dxa"/>
            <w:vAlign w:val="center"/>
          </w:tcPr>
          <w:p>
            <w:pPr>
              <w:autoSpaceDE w:val="0"/>
              <w:autoSpaceDN w:val="0"/>
              <w:adjustRightInd w:val="0"/>
              <w:jc w:val="right"/>
              <w:rPr>
                <w:rFonts w:ascii="仿宋" w:hAnsi="仿宋" w:eastAsia="仿宋"/>
                <w:sz w:val="28"/>
                <w:szCs w:val="28"/>
              </w:rPr>
            </w:pPr>
          </w:p>
        </w:tc>
      </w:tr>
    </w:tbl>
    <w:p>
      <w:pPr>
        <w:spacing w:line="400" w:lineRule="exact"/>
        <w:rPr>
          <w:rFonts w:ascii="仿宋" w:hAnsi="仿宋" w:eastAsia="仿宋"/>
          <w:sz w:val="28"/>
          <w:szCs w:val="28"/>
        </w:rPr>
      </w:pPr>
      <w:r>
        <w:rPr>
          <w:rFonts w:hint="eastAsia" w:ascii="仿宋" w:hAnsi="仿宋" w:eastAsia="仿宋"/>
          <w:sz w:val="28"/>
          <w:szCs w:val="28"/>
        </w:rPr>
        <w:t>注：</w:t>
      </w:r>
    </w:p>
    <w:p>
      <w:pPr>
        <w:pStyle w:val="22"/>
        <w:numPr>
          <w:ilvl w:val="1"/>
          <w:numId w:val="43"/>
        </w:numPr>
        <w:spacing w:line="400" w:lineRule="exact"/>
        <w:ind w:left="709" w:hanging="283"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2"/>
        <w:numPr>
          <w:ilvl w:val="1"/>
          <w:numId w:val="43"/>
        </w:numPr>
        <w:spacing w:line="400" w:lineRule="exact"/>
        <w:ind w:left="709" w:hanging="283" w:firstLineChars="0"/>
        <w:rPr>
          <w:rFonts w:ascii="仿宋" w:hAnsi="仿宋" w:eastAsia="仿宋"/>
          <w:bCs/>
          <w:sz w:val="28"/>
          <w:szCs w:val="28"/>
        </w:rPr>
      </w:pPr>
      <w:r>
        <w:rPr>
          <w:rFonts w:hint="eastAsia" w:ascii="仿宋" w:hAnsi="仿宋" w:eastAsia="仿宋"/>
          <w:sz w:val="28"/>
          <w:szCs w:val="28"/>
        </w:rPr>
        <w:t>投标人</w:t>
      </w:r>
      <w:r>
        <w:rPr>
          <w:rFonts w:hint="eastAsia" w:ascii="仿宋" w:hAnsi="仿宋" w:eastAsia="仿宋"/>
          <w:bCs/>
          <w:sz w:val="28"/>
          <w:szCs w:val="28"/>
        </w:rPr>
        <w:t>使用本表或自由报价单格式报价均可，但应能清晰体现总报价及分项报价信息。</w:t>
      </w:r>
    </w:p>
    <w:p>
      <w:pPr>
        <w:pStyle w:val="22"/>
        <w:numPr>
          <w:ilvl w:val="1"/>
          <w:numId w:val="43"/>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如果分项报价与总价不一致，以总价为准。</w:t>
      </w:r>
    </w:p>
    <w:p>
      <w:pPr>
        <w:pStyle w:val="22"/>
        <w:numPr>
          <w:ilvl w:val="1"/>
          <w:numId w:val="43"/>
        </w:numPr>
        <w:spacing w:line="400" w:lineRule="exact"/>
        <w:ind w:left="709" w:hanging="283" w:firstLineChars="0"/>
        <w:rPr>
          <w:rFonts w:ascii="仿宋" w:hAnsi="仿宋" w:eastAsia="仿宋"/>
          <w:bCs/>
          <w:sz w:val="28"/>
          <w:szCs w:val="28"/>
        </w:rPr>
      </w:pPr>
      <w:r>
        <w:rPr>
          <w:rFonts w:hint="eastAsia" w:ascii="仿宋" w:hAnsi="仿宋" w:eastAsia="仿宋"/>
          <w:bCs/>
          <w:sz w:val="28"/>
          <w:szCs w:val="28"/>
        </w:rPr>
        <w:t>表中“名称”为构成总价的各分项名称，如分项名称不涉及制造商、型号及产地信息等可打“—”。</w:t>
      </w:r>
    </w:p>
    <w:p>
      <w:pPr>
        <w:spacing w:line="0" w:lineRule="atLeas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pStyle w:val="2"/>
      </w:pPr>
      <w:r>
        <w:rPr>
          <w:rFonts w:hint="eastAsia" w:ascii="仿宋" w:hAnsi="仿宋" w:eastAsia="仿宋"/>
          <w:sz w:val="28"/>
          <w:szCs w:val="28"/>
        </w:rPr>
        <w:t>报价日期：_________年____月____日</w:t>
      </w:r>
    </w:p>
    <w:p>
      <w:pPr>
        <w:widowControl/>
        <w:jc w:val="left"/>
        <w:rPr>
          <w:rFonts w:ascii="宋体" w:hAnsi="宋体"/>
          <w:szCs w:val="21"/>
        </w:rPr>
      </w:pPr>
      <w:bookmarkStart w:id="82" w:name="_Toc102052809"/>
      <w:r>
        <w:rPr>
          <w:rFonts w:ascii="宋体" w:hAnsi="宋体"/>
          <w:szCs w:val="21"/>
        </w:rPr>
        <w:br w:type="page"/>
      </w:r>
    </w:p>
    <w:p>
      <w:pPr>
        <w:spacing w:line="0" w:lineRule="atLeast"/>
        <w:outlineLvl w:val="1"/>
        <w:rPr>
          <w:rFonts w:ascii="宋体" w:hAnsi="宋体"/>
          <w:szCs w:val="21"/>
        </w:rPr>
      </w:pPr>
      <w:r>
        <w:rPr>
          <w:rFonts w:hint="eastAsia" w:ascii="宋体" w:hAnsi="宋体"/>
          <w:szCs w:val="21"/>
        </w:rPr>
        <w:t>附件</w:t>
      </w:r>
      <w:r>
        <w:rPr>
          <w:rFonts w:ascii="宋体" w:hAnsi="宋体"/>
          <w:szCs w:val="21"/>
        </w:rPr>
        <w:t>8</w:t>
      </w:r>
      <w:r>
        <w:rPr>
          <w:rFonts w:hint="eastAsia" w:ascii="宋体" w:hAnsi="宋体"/>
          <w:szCs w:val="21"/>
        </w:rPr>
        <w:t>：报价一览表（服务）</w:t>
      </w:r>
      <w:bookmarkEnd w:id="82"/>
    </w:p>
    <w:p>
      <w:pPr>
        <w:spacing w:before="120" w:after="240"/>
        <w:jc w:val="center"/>
        <w:rPr>
          <w:rFonts w:ascii="宋体" w:hAnsi="宋体"/>
          <w:b/>
          <w:sz w:val="32"/>
          <w:szCs w:val="32"/>
        </w:rPr>
      </w:pPr>
      <w:r>
        <w:rPr>
          <w:rFonts w:hint="eastAsia" w:ascii="宋体" w:hAnsi="宋体"/>
          <w:b/>
          <w:sz w:val="32"/>
          <w:szCs w:val="32"/>
        </w:rPr>
        <w:t>报价一览表（服务）</w:t>
      </w:r>
    </w:p>
    <w:p>
      <w:pPr>
        <w:spacing w:after="80"/>
        <w:rPr>
          <w:rFonts w:ascii="仿宋" w:hAnsi="仿宋" w:eastAsia="仿宋"/>
          <w:sz w:val="28"/>
          <w:szCs w:val="28"/>
          <w:u w:val="single"/>
        </w:rPr>
      </w:pPr>
      <w:r>
        <w:rPr>
          <w:rFonts w:hint="eastAsia" w:ascii="仿宋" w:hAnsi="仿宋" w:eastAsia="仿宋"/>
          <w:sz w:val="28"/>
          <w:szCs w:val="28"/>
        </w:rPr>
        <w:t>项目名称：</w:t>
      </w:r>
      <w:r>
        <w:rPr>
          <w:rFonts w:hint="eastAsia" w:ascii="仿宋" w:hAnsi="仿宋" w:eastAsia="仿宋"/>
          <w:sz w:val="28"/>
          <w:szCs w:val="28"/>
          <w:u w:val="single"/>
        </w:rPr>
        <w:t xml:space="preserve"> 深圳会展中心2022-2024年度高交会中国高新技术论坛嘉宾邀请服务采购项目    </w:t>
      </w:r>
    </w:p>
    <w:p>
      <w:pPr>
        <w:spacing w:after="80" w:line="360" w:lineRule="auto"/>
        <w:rPr>
          <w:rFonts w:ascii="仿宋" w:hAnsi="仿宋" w:eastAsia="仿宋"/>
          <w:sz w:val="30"/>
          <w:szCs w:val="30"/>
          <w:u w:val="single"/>
        </w:rPr>
      </w:pPr>
      <w:r>
        <w:rPr>
          <w:rFonts w:hint="eastAsia" w:ascii="仿宋" w:hAnsi="仿宋" w:eastAsia="仿宋"/>
          <w:sz w:val="28"/>
          <w:szCs w:val="28"/>
        </w:rPr>
        <w:t>币种：人民币         增值税率：</w:t>
      </w:r>
      <w:r>
        <w:rPr>
          <w:rFonts w:hint="eastAsia" w:ascii="仿宋" w:hAnsi="仿宋" w:eastAsia="仿宋"/>
          <w:sz w:val="28"/>
          <w:szCs w:val="28"/>
          <w:u w:val="single"/>
        </w:rPr>
        <w:t xml:space="preserve">         </w:t>
      </w:r>
      <w:r>
        <w:rPr>
          <w:rFonts w:hint="eastAsia" w:ascii="仿宋" w:hAnsi="仿宋" w:eastAsia="仿宋"/>
          <w:sz w:val="28"/>
          <w:szCs w:val="28"/>
        </w:rPr>
        <w:t xml:space="preserve">%          单位：元 </w:t>
      </w:r>
    </w:p>
    <w:tbl>
      <w:tblPr>
        <w:tblStyle w:val="15"/>
        <w:tblpPr w:leftFromText="180" w:rightFromText="180" w:vertAnchor="text" w:horzAnchor="margin" w:tblpXSpec="center" w:tblpY="367"/>
        <w:tblW w:w="8264" w:type="dxa"/>
        <w:tblInd w:w="0" w:type="dxa"/>
        <w:tblLayout w:type="fixed"/>
        <w:tblCellMar>
          <w:top w:w="0" w:type="dxa"/>
          <w:left w:w="42" w:type="dxa"/>
          <w:bottom w:w="0" w:type="dxa"/>
          <w:right w:w="42" w:type="dxa"/>
        </w:tblCellMar>
      </w:tblPr>
      <w:tblGrid>
        <w:gridCol w:w="583"/>
        <w:gridCol w:w="969"/>
        <w:gridCol w:w="2835"/>
        <w:gridCol w:w="1153"/>
        <w:gridCol w:w="1256"/>
        <w:gridCol w:w="1"/>
        <w:gridCol w:w="1467"/>
      </w:tblGrid>
      <w:tr>
        <w:tblPrEx>
          <w:tblCellMar>
            <w:top w:w="0" w:type="dxa"/>
            <w:left w:w="42" w:type="dxa"/>
            <w:bottom w:w="0" w:type="dxa"/>
            <w:right w:w="42" w:type="dxa"/>
          </w:tblCellMar>
        </w:tblPrEx>
        <w:trPr>
          <w:cantSplit/>
          <w:trHeight w:val="509" w:hRule="atLeast"/>
        </w:trPr>
        <w:tc>
          <w:tcPr>
            <w:tcW w:w="583"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24"/>
              </w:rPr>
            </w:pPr>
            <w:r>
              <w:rPr>
                <w:rFonts w:hint="eastAsia" w:ascii="仿宋" w:hAnsi="仿宋" w:eastAsia="仿宋"/>
                <w:sz w:val="24"/>
              </w:rPr>
              <w:t>序号</w:t>
            </w:r>
          </w:p>
        </w:tc>
        <w:tc>
          <w:tcPr>
            <w:tcW w:w="969" w:type="dxa"/>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仿宋" w:hAnsi="仿宋" w:eastAsia="仿宋"/>
                <w:sz w:val="24"/>
              </w:rPr>
            </w:pPr>
            <w:r>
              <w:rPr>
                <w:rFonts w:hint="eastAsia" w:ascii="仿宋" w:hAnsi="仿宋" w:eastAsia="仿宋"/>
                <w:sz w:val="24"/>
              </w:rPr>
              <w:t>名称</w:t>
            </w:r>
          </w:p>
        </w:tc>
        <w:tc>
          <w:tcPr>
            <w:tcW w:w="2835" w:type="dxa"/>
            <w:tcBorders>
              <w:top w:val="single" w:color="auto" w:sz="6" w:space="0"/>
              <w:left w:val="single" w:color="auto" w:sz="6" w:space="0"/>
              <w:bottom w:val="single" w:color="auto" w:sz="6" w:space="0"/>
              <w:right w:val="single" w:color="auto" w:sz="6" w:space="0"/>
            </w:tcBorders>
          </w:tcPr>
          <w:p>
            <w:pPr>
              <w:spacing w:line="320" w:lineRule="exact"/>
              <w:jc w:val="center"/>
              <w:rPr>
                <w:rFonts w:ascii="仿宋" w:hAnsi="仿宋" w:eastAsia="仿宋"/>
                <w:sz w:val="24"/>
              </w:rPr>
            </w:pPr>
            <w:r>
              <w:rPr>
                <w:rFonts w:hint="eastAsia" w:ascii="仿宋" w:hAnsi="仿宋" w:eastAsia="仿宋"/>
                <w:sz w:val="24"/>
              </w:rPr>
              <w:t>内容描述</w:t>
            </w:r>
          </w:p>
        </w:tc>
        <w:tc>
          <w:tcPr>
            <w:tcW w:w="1153" w:type="dxa"/>
            <w:tcBorders>
              <w:top w:val="single" w:color="auto" w:sz="6" w:space="0"/>
              <w:left w:val="single" w:color="auto" w:sz="4" w:space="0"/>
              <w:bottom w:val="single" w:color="auto" w:sz="6" w:space="0"/>
              <w:right w:val="single" w:color="auto" w:sz="4" w:space="0"/>
            </w:tcBorders>
            <w:vAlign w:val="center"/>
          </w:tcPr>
          <w:p>
            <w:pPr>
              <w:spacing w:line="320" w:lineRule="exact"/>
              <w:jc w:val="center"/>
              <w:rPr>
                <w:rFonts w:ascii="仿宋" w:hAnsi="仿宋" w:eastAsia="仿宋"/>
                <w:sz w:val="24"/>
              </w:rPr>
            </w:pPr>
            <w:r>
              <w:rPr>
                <w:rFonts w:hint="eastAsia" w:ascii="仿宋" w:hAnsi="仿宋" w:eastAsia="仿宋"/>
                <w:sz w:val="24"/>
              </w:rPr>
              <w:t>未税金额</w:t>
            </w:r>
          </w:p>
        </w:tc>
        <w:tc>
          <w:tcPr>
            <w:tcW w:w="1257" w:type="dxa"/>
            <w:gridSpan w:val="2"/>
            <w:tcBorders>
              <w:top w:val="single" w:color="auto" w:sz="6" w:space="0"/>
              <w:left w:val="single" w:color="auto" w:sz="4" w:space="0"/>
              <w:bottom w:val="single" w:color="auto" w:sz="6" w:space="0"/>
              <w:right w:val="single" w:color="auto" w:sz="4" w:space="0"/>
            </w:tcBorders>
            <w:vAlign w:val="center"/>
          </w:tcPr>
          <w:p>
            <w:pPr>
              <w:spacing w:line="320" w:lineRule="exact"/>
              <w:rPr>
                <w:rFonts w:ascii="仿宋" w:hAnsi="仿宋" w:eastAsia="仿宋"/>
                <w:sz w:val="24"/>
              </w:rPr>
            </w:pPr>
            <w:r>
              <w:rPr>
                <w:rFonts w:hint="eastAsia" w:ascii="仿宋" w:hAnsi="仿宋" w:eastAsia="仿宋"/>
                <w:sz w:val="24"/>
              </w:rPr>
              <w:t>含税金额</w:t>
            </w:r>
          </w:p>
        </w:tc>
        <w:tc>
          <w:tcPr>
            <w:tcW w:w="1467" w:type="dxa"/>
            <w:tcBorders>
              <w:top w:val="single" w:color="auto" w:sz="6" w:space="0"/>
              <w:left w:val="single" w:color="auto" w:sz="4" w:space="0"/>
              <w:bottom w:val="single" w:color="auto" w:sz="6" w:space="0"/>
              <w:right w:val="single" w:color="auto" w:sz="6" w:space="0"/>
            </w:tcBorders>
            <w:vAlign w:val="center"/>
          </w:tcPr>
          <w:p>
            <w:pPr>
              <w:spacing w:line="320" w:lineRule="exact"/>
              <w:jc w:val="center"/>
              <w:rPr>
                <w:rFonts w:ascii="仿宋" w:hAnsi="仿宋" w:eastAsia="仿宋"/>
                <w:sz w:val="24"/>
              </w:rPr>
            </w:pPr>
            <w:r>
              <w:rPr>
                <w:rFonts w:hint="eastAsia" w:ascii="仿宋" w:hAnsi="仿宋" w:eastAsia="仿宋"/>
                <w:sz w:val="24"/>
              </w:rPr>
              <w:t>备注</w:t>
            </w:r>
          </w:p>
        </w:tc>
      </w:tr>
      <w:tr>
        <w:tblPrEx>
          <w:tblCellMar>
            <w:top w:w="0" w:type="dxa"/>
            <w:left w:w="42" w:type="dxa"/>
            <w:bottom w:w="0" w:type="dxa"/>
            <w:right w:w="42" w:type="dxa"/>
          </w:tblCellMar>
        </w:tblPrEx>
        <w:trPr>
          <w:cantSplit/>
          <w:trHeight w:val="474" w:hRule="atLeast"/>
        </w:trPr>
        <w:tc>
          <w:tcPr>
            <w:tcW w:w="583" w:type="dxa"/>
            <w:vMerge w:val="restart"/>
            <w:tcBorders>
              <w:top w:val="single" w:color="auto" w:sz="6" w:space="0"/>
              <w:left w:val="single" w:color="auto" w:sz="6" w:space="0"/>
              <w:right w:val="single" w:color="auto" w:sz="6" w:space="0"/>
            </w:tcBorders>
            <w:vAlign w:val="center"/>
          </w:tcPr>
          <w:p>
            <w:pPr>
              <w:jc w:val="center"/>
              <w:rPr>
                <w:rFonts w:ascii="宋体" w:hAnsi="宋体"/>
                <w:szCs w:val="21"/>
              </w:rPr>
            </w:pPr>
            <w:r>
              <w:rPr>
                <w:rFonts w:hint="eastAsia" w:ascii="宋体" w:hAnsi="宋体"/>
                <w:szCs w:val="21"/>
              </w:rPr>
              <w:t>1</w:t>
            </w:r>
          </w:p>
        </w:tc>
        <w:tc>
          <w:tcPr>
            <w:tcW w:w="969" w:type="dxa"/>
            <w:vMerge w:val="restart"/>
            <w:tcBorders>
              <w:top w:val="single" w:color="auto" w:sz="6" w:space="0"/>
              <w:left w:val="single" w:color="auto" w:sz="6" w:space="0"/>
              <w:right w:val="single" w:color="auto" w:sz="6" w:space="0"/>
            </w:tcBorders>
            <w:shd w:val="clear" w:color="auto" w:fill="auto"/>
            <w:vAlign w:val="center"/>
          </w:tcPr>
          <w:p>
            <w:pPr>
              <w:rPr>
                <w:rFonts w:ascii="宋体" w:hAnsi="宋体"/>
                <w:szCs w:val="21"/>
              </w:rPr>
            </w:pPr>
            <w:r>
              <w:rPr>
                <w:rFonts w:hint="eastAsia" w:ascii="宋体" w:hAnsi="宋体"/>
                <w:szCs w:val="21"/>
              </w:rPr>
              <w:t>基础费用</w:t>
            </w:r>
          </w:p>
        </w:tc>
        <w:tc>
          <w:tcPr>
            <w:tcW w:w="2835" w:type="dxa"/>
            <w:tcBorders>
              <w:top w:val="single" w:color="auto" w:sz="6" w:space="0"/>
              <w:left w:val="single" w:color="auto" w:sz="6" w:space="0"/>
              <w:bottom w:val="single" w:color="auto" w:sz="6" w:space="0"/>
              <w:right w:val="single" w:color="auto" w:sz="6" w:space="0"/>
            </w:tcBorders>
          </w:tcPr>
          <w:p>
            <w:pPr>
              <w:jc w:val="center"/>
              <w:rPr>
                <w:rFonts w:ascii="宋体" w:hAnsi="宋体"/>
                <w:szCs w:val="21"/>
              </w:rPr>
            </w:pPr>
            <w:r>
              <w:rPr>
                <w:rFonts w:hint="eastAsia" w:ascii="宋体" w:hAnsi="宋体"/>
                <w:szCs w:val="21"/>
              </w:rPr>
              <w:t>邀请服务费</w:t>
            </w:r>
          </w:p>
        </w:tc>
        <w:tc>
          <w:tcPr>
            <w:tcW w:w="1153" w:type="dxa"/>
            <w:tcBorders>
              <w:top w:val="single" w:color="auto" w:sz="6" w:space="0"/>
              <w:left w:val="single" w:color="auto" w:sz="4" w:space="0"/>
              <w:bottom w:val="single" w:color="auto" w:sz="6" w:space="0"/>
              <w:right w:val="single" w:color="auto" w:sz="4" w:space="0"/>
            </w:tcBorders>
          </w:tcPr>
          <w:p>
            <w:pPr>
              <w:jc w:val="right"/>
              <w:rPr>
                <w:rFonts w:ascii="宋体" w:hAnsi="宋体"/>
                <w:szCs w:val="21"/>
              </w:rPr>
            </w:pPr>
          </w:p>
        </w:tc>
        <w:tc>
          <w:tcPr>
            <w:tcW w:w="1257" w:type="dxa"/>
            <w:gridSpan w:val="2"/>
            <w:tcBorders>
              <w:top w:val="single" w:color="auto" w:sz="6" w:space="0"/>
              <w:left w:val="single" w:color="auto" w:sz="4" w:space="0"/>
              <w:bottom w:val="single" w:color="auto" w:sz="6" w:space="0"/>
              <w:right w:val="single" w:color="auto" w:sz="4" w:space="0"/>
            </w:tcBorders>
          </w:tcPr>
          <w:p>
            <w:pPr>
              <w:jc w:val="right"/>
              <w:rPr>
                <w:rFonts w:ascii="宋体" w:hAnsi="宋体"/>
                <w:szCs w:val="21"/>
              </w:rPr>
            </w:pPr>
          </w:p>
        </w:tc>
        <w:tc>
          <w:tcPr>
            <w:tcW w:w="1467" w:type="dxa"/>
            <w:tcBorders>
              <w:top w:val="single" w:color="auto" w:sz="6" w:space="0"/>
              <w:left w:val="single" w:color="auto" w:sz="4" w:space="0"/>
              <w:bottom w:val="single" w:color="auto" w:sz="6" w:space="0"/>
              <w:right w:val="single" w:color="auto" w:sz="6" w:space="0"/>
            </w:tcBorders>
            <w:vAlign w:val="center"/>
          </w:tcPr>
          <w:p>
            <w:pPr>
              <w:jc w:val="right"/>
              <w:rPr>
                <w:rFonts w:ascii="宋体" w:hAnsi="宋体"/>
                <w:szCs w:val="21"/>
              </w:rPr>
            </w:pPr>
          </w:p>
        </w:tc>
      </w:tr>
      <w:tr>
        <w:tblPrEx>
          <w:tblCellMar>
            <w:top w:w="0" w:type="dxa"/>
            <w:left w:w="42" w:type="dxa"/>
            <w:bottom w:w="0" w:type="dxa"/>
            <w:right w:w="42" w:type="dxa"/>
          </w:tblCellMar>
        </w:tblPrEx>
        <w:trPr>
          <w:cantSplit/>
          <w:trHeight w:val="552" w:hRule="atLeast"/>
        </w:trPr>
        <w:tc>
          <w:tcPr>
            <w:tcW w:w="583" w:type="dxa"/>
            <w:vMerge w:val="continue"/>
            <w:tcBorders>
              <w:left w:val="single" w:color="auto" w:sz="6" w:space="0"/>
              <w:right w:val="single" w:color="auto" w:sz="6" w:space="0"/>
            </w:tcBorders>
            <w:vAlign w:val="center"/>
          </w:tcPr>
          <w:p>
            <w:pPr>
              <w:jc w:val="center"/>
              <w:rPr>
                <w:rFonts w:ascii="宋体" w:hAnsi="宋体"/>
                <w:szCs w:val="21"/>
              </w:rPr>
            </w:pPr>
          </w:p>
        </w:tc>
        <w:tc>
          <w:tcPr>
            <w:tcW w:w="969" w:type="dxa"/>
            <w:vMerge w:val="continue"/>
            <w:tcBorders>
              <w:left w:val="single" w:color="auto" w:sz="6" w:space="0"/>
              <w:right w:val="single" w:color="auto" w:sz="6" w:space="0"/>
            </w:tcBorders>
            <w:shd w:val="clear" w:color="auto" w:fill="auto"/>
            <w:vAlign w:val="center"/>
          </w:tcPr>
          <w:p>
            <w:pPr>
              <w:rPr>
                <w:rFonts w:ascii="宋体" w:hAnsi="宋体"/>
                <w:szCs w:val="21"/>
              </w:rPr>
            </w:pPr>
          </w:p>
        </w:tc>
        <w:tc>
          <w:tcPr>
            <w:tcW w:w="2835" w:type="dxa"/>
            <w:tcBorders>
              <w:top w:val="single" w:color="auto" w:sz="6" w:space="0"/>
              <w:left w:val="single" w:color="auto" w:sz="6" w:space="0"/>
              <w:bottom w:val="single" w:color="auto" w:sz="6" w:space="0"/>
              <w:right w:val="single" w:color="auto" w:sz="6" w:space="0"/>
            </w:tcBorders>
          </w:tcPr>
          <w:p>
            <w:pPr>
              <w:jc w:val="center"/>
              <w:rPr>
                <w:rFonts w:ascii="宋体" w:hAnsi="宋体"/>
                <w:szCs w:val="21"/>
              </w:rPr>
            </w:pPr>
            <w:r>
              <w:rPr>
                <w:rFonts w:hint="eastAsia" w:ascii="宋体" w:hAnsi="宋体"/>
                <w:szCs w:val="21"/>
              </w:rPr>
              <w:t>人工、差旅费</w:t>
            </w:r>
          </w:p>
        </w:tc>
        <w:tc>
          <w:tcPr>
            <w:tcW w:w="1153" w:type="dxa"/>
            <w:tcBorders>
              <w:top w:val="single" w:color="auto" w:sz="6" w:space="0"/>
              <w:left w:val="single" w:color="auto" w:sz="4" w:space="0"/>
              <w:bottom w:val="single" w:color="auto" w:sz="6" w:space="0"/>
              <w:right w:val="single" w:color="auto" w:sz="4" w:space="0"/>
            </w:tcBorders>
          </w:tcPr>
          <w:p>
            <w:pPr>
              <w:jc w:val="right"/>
              <w:rPr>
                <w:rFonts w:ascii="宋体" w:hAnsi="宋体"/>
                <w:szCs w:val="21"/>
              </w:rPr>
            </w:pPr>
          </w:p>
        </w:tc>
        <w:tc>
          <w:tcPr>
            <w:tcW w:w="1257" w:type="dxa"/>
            <w:gridSpan w:val="2"/>
            <w:tcBorders>
              <w:top w:val="single" w:color="auto" w:sz="6" w:space="0"/>
              <w:left w:val="single" w:color="auto" w:sz="4" w:space="0"/>
              <w:bottom w:val="single" w:color="auto" w:sz="6" w:space="0"/>
              <w:right w:val="single" w:color="auto" w:sz="4" w:space="0"/>
            </w:tcBorders>
          </w:tcPr>
          <w:p>
            <w:pPr>
              <w:jc w:val="right"/>
              <w:rPr>
                <w:rFonts w:ascii="宋体" w:hAnsi="宋体"/>
                <w:szCs w:val="21"/>
              </w:rPr>
            </w:pPr>
          </w:p>
        </w:tc>
        <w:tc>
          <w:tcPr>
            <w:tcW w:w="1467" w:type="dxa"/>
            <w:tcBorders>
              <w:top w:val="single" w:color="auto" w:sz="6" w:space="0"/>
              <w:left w:val="single" w:color="auto" w:sz="4" w:space="0"/>
              <w:bottom w:val="single" w:color="auto" w:sz="6" w:space="0"/>
              <w:right w:val="single" w:color="auto" w:sz="6" w:space="0"/>
            </w:tcBorders>
            <w:vAlign w:val="center"/>
          </w:tcPr>
          <w:p>
            <w:pPr>
              <w:jc w:val="right"/>
              <w:rPr>
                <w:rFonts w:ascii="宋体" w:hAnsi="宋体"/>
                <w:szCs w:val="21"/>
              </w:rPr>
            </w:pPr>
          </w:p>
        </w:tc>
      </w:tr>
      <w:tr>
        <w:tblPrEx>
          <w:tblCellMar>
            <w:top w:w="0" w:type="dxa"/>
            <w:left w:w="42" w:type="dxa"/>
            <w:bottom w:w="0" w:type="dxa"/>
            <w:right w:w="42" w:type="dxa"/>
          </w:tblCellMar>
        </w:tblPrEx>
        <w:trPr>
          <w:cantSplit/>
          <w:trHeight w:val="552" w:hRule="atLeast"/>
        </w:trPr>
        <w:tc>
          <w:tcPr>
            <w:tcW w:w="583" w:type="dxa"/>
            <w:vMerge w:val="continue"/>
            <w:tcBorders>
              <w:left w:val="single" w:color="auto" w:sz="6" w:space="0"/>
              <w:bottom w:val="single" w:color="auto" w:sz="6" w:space="0"/>
              <w:right w:val="single" w:color="auto" w:sz="6" w:space="0"/>
            </w:tcBorders>
            <w:vAlign w:val="center"/>
          </w:tcPr>
          <w:p>
            <w:pPr>
              <w:jc w:val="center"/>
              <w:rPr>
                <w:rFonts w:ascii="宋体" w:hAnsi="宋体"/>
                <w:szCs w:val="21"/>
              </w:rPr>
            </w:pPr>
          </w:p>
        </w:tc>
        <w:tc>
          <w:tcPr>
            <w:tcW w:w="969" w:type="dxa"/>
            <w:vMerge w:val="continue"/>
            <w:tcBorders>
              <w:left w:val="single" w:color="auto" w:sz="6" w:space="0"/>
              <w:bottom w:val="single" w:color="auto" w:sz="6" w:space="0"/>
              <w:right w:val="single" w:color="auto" w:sz="6" w:space="0"/>
            </w:tcBorders>
            <w:shd w:val="clear" w:color="auto" w:fill="auto"/>
            <w:vAlign w:val="center"/>
          </w:tcPr>
          <w:p>
            <w:pPr>
              <w:rPr>
                <w:rFonts w:ascii="宋体" w:hAnsi="宋体"/>
                <w:szCs w:val="21"/>
              </w:rPr>
            </w:pPr>
          </w:p>
        </w:tc>
        <w:tc>
          <w:tcPr>
            <w:tcW w:w="2835" w:type="dxa"/>
            <w:tcBorders>
              <w:top w:val="single" w:color="auto" w:sz="6" w:space="0"/>
              <w:left w:val="single" w:color="auto" w:sz="6" w:space="0"/>
              <w:bottom w:val="single" w:color="auto" w:sz="6" w:space="0"/>
              <w:right w:val="single" w:color="auto" w:sz="6" w:space="0"/>
            </w:tcBorders>
          </w:tcPr>
          <w:p>
            <w:pPr>
              <w:jc w:val="center"/>
              <w:rPr>
                <w:rFonts w:ascii="宋体" w:hAnsi="宋体"/>
                <w:szCs w:val="21"/>
              </w:rPr>
            </w:pPr>
            <w:r>
              <w:rPr>
                <w:rFonts w:hint="eastAsia" w:ascii="宋体" w:hAnsi="宋体"/>
                <w:szCs w:val="21"/>
              </w:rPr>
              <w:t>其他费用（如有）</w:t>
            </w:r>
          </w:p>
        </w:tc>
        <w:tc>
          <w:tcPr>
            <w:tcW w:w="1153" w:type="dxa"/>
            <w:tcBorders>
              <w:top w:val="single" w:color="auto" w:sz="6" w:space="0"/>
              <w:left w:val="single" w:color="auto" w:sz="4" w:space="0"/>
              <w:bottom w:val="single" w:color="auto" w:sz="4" w:space="0"/>
              <w:right w:val="single" w:color="auto" w:sz="4" w:space="0"/>
            </w:tcBorders>
          </w:tcPr>
          <w:p>
            <w:pPr>
              <w:jc w:val="right"/>
              <w:rPr>
                <w:rFonts w:ascii="宋体" w:hAnsi="宋体"/>
                <w:szCs w:val="21"/>
              </w:rPr>
            </w:pPr>
          </w:p>
        </w:tc>
        <w:tc>
          <w:tcPr>
            <w:tcW w:w="1257" w:type="dxa"/>
            <w:gridSpan w:val="2"/>
            <w:tcBorders>
              <w:top w:val="single" w:color="auto" w:sz="6" w:space="0"/>
              <w:left w:val="single" w:color="auto" w:sz="4" w:space="0"/>
              <w:bottom w:val="single" w:color="auto" w:sz="6" w:space="0"/>
              <w:right w:val="single" w:color="auto" w:sz="4" w:space="0"/>
            </w:tcBorders>
          </w:tcPr>
          <w:p>
            <w:pPr>
              <w:jc w:val="right"/>
              <w:rPr>
                <w:rFonts w:ascii="宋体" w:hAnsi="宋体"/>
                <w:szCs w:val="21"/>
              </w:rPr>
            </w:pPr>
          </w:p>
        </w:tc>
        <w:tc>
          <w:tcPr>
            <w:tcW w:w="1467" w:type="dxa"/>
            <w:tcBorders>
              <w:top w:val="single" w:color="auto" w:sz="6" w:space="0"/>
              <w:left w:val="single" w:color="auto" w:sz="4" w:space="0"/>
              <w:bottom w:val="single" w:color="auto" w:sz="6" w:space="0"/>
              <w:right w:val="single" w:color="auto" w:sz="6" w:space="0"/>
            </w:tcBorders>
            <w:vAlign w:val="center"/>
          </w:tcPr>
          <w:p>
            <w:pPr>
              <w:jc w:val="right"/>
              <w:rPr>
                <w:rFonts w:ascii="宋体" w:hAnsi="宋体"/>
                <w:szCs w:val="21"/>
              </w:rPr>
            </w:pPr>
          </w:p>
        </w:tc>
      </w:tr>
      <w:tr>
        <w:tblPrEx>
          <w:tblCellMar>
            <w:top w:w="0" w:type="dxa"/>
            <w:left w:w="42" w:type="dxa"/>
            <w:bottom w:w="0" w:type="dxa"/>
            <w:right w:w="42" w:type="dxa"/>
          </w:tblCellMar>
        </w:tblPrEx>
        <w:trPr>
          <w:cantSplit/>
          <w:trHeight w:val="5611" w:hRule="atLeast"/>
        </w:trPr>
        <w:tc>
          <w:tcPr>
            <w:tcW w:w="583" w:type="dxa"/>
            <w:tcBorders>
              <w:top w:val="single" w:color="auto" w:sz="6" w:space="0"/>
              <w:left w:val="single" w:color="auto" w:sz="6" w:space="0"/>
              <w:right w:val="single" w:color="auto" w:sz="6" w:space="0"/>
            </w:tcBorders>
            <w:vAlign w:val="center"/>
          </w:tcPr>
          <w:p>
            <w:pPr>
              <w:jc w:val="center"/>
              <w:rPr>
                <w:rFonts w:ascii="宋体" w:hAnsi="宋体"/>
                <w:szCs w:val="21"/>
              </w:rPr>
            </w:pPr>
            <w:r>
              <w:rPr>
                <w:rFonts w:hint="eastAsia" w:ascii="宋体" w:hAnsi="宋体"/>
                <w:szCs w:val="21"/>
              </w:rPr>
              <w:t>2</w:t>
            </w:r>
          </w:p>
        </w:tc>
        <w:tc>
          <w:tcPr>
            <w:tcW w:w="969" w:type="dxa"/>
            <w:tcBorders>
              <w:top w:val="single" w:color="auto" w:sz="6" w:space="0"/>
              <w:left w:val="single" w:color="auto" w:sz="6" w:space="0"/>
              <w:right w:val="single" w:color="auto" w:sz="6" w:space="0"/>
            </w:tcBorders>
            <w:vAlign w:val="center"/>
          </w:tcPr>
          <w:p>
            <w:pPr>
              <w:rPr>
                <w:rFonts w:ascii="宋体" w:hAnsi="宋体"/>
                <w:szCs w:val="21"/>
              </w:rPr>
            </w:pPr>
            <w:r>
              <w:rPr>
                <w:rFonts w:hint="eastAsia" w:ascii="宋体" w:hAnsi="宋体"/>
                <w:szCs w:val="21"/>
              </w:rPr>
              <w:t>奖励费用</w:t>
            </w:r>
          </w:p>
        </w:tc>
        <w:tc>
          <w:tcPr>
            <w:tcW w:w="2835" w:type="dxa"/>
            <w:tcBorders>
              <w:top w:val="single" w:color="auto" w:sz="6" w:space="0"/>
              <w:left w:val="single" w:color="auto" w:sz="6" w:space="0"/>
              <w:right w:val="single" w:color="auto" w:sz="6" w:space="0"/>
            </w:tcBorders>
          </w:tcPr>
          <w:p>
            <w:pPr>
              <w:jc w:val="left"/>
              <w:rPr>
                <w:rFonts w:ascii="宋体"/>
              </w:rPr>
            </w:pPr>
            <w:r>
              <w:rPr>
                <w:rFonts w:hint="eastAsia" w:ascii="宋体"/>
              </w:rPr>
              <w:t>邀请到“世界级名人，外国政府副部长级以上官员，《财富》杂志发布的世界500强/中国500强、《福布斯》发布的全球数字经济100强及最具创新力企业榜、《胡润百富》发布的全球独角兽榜等权威榜单中科技相关企业的总公司副总裁及以上级别、在华分公司副总裁及以上级别、首席执行官（CEO）、首席运营官（COO）、首席技术官（CTO）及同等级别，其他经书面确认需特别邀请的嘉宾”的奖励.</w:t>
            </w:r>
          </w:p>
          <w:p>
            <w:pPr>
              <w:jc w:val="left"/>
              <w:rPr>
                <w:rFonts w:ascii="宋体" w:hAnsi="宋体"/>
                <w:szCs w:val="21"/>
              </w:rPr>
            </w:pPr>
            <w:r>
              <w:rPr>
                <w:rFonts w:hint="eastAsia" w:ascii="宋体"/>
              </w:rPr>
              <w:t>邀请到“科技界、经济界国际级知名学者，中国两院院士或外国院士，以及经甲方认可的著名学者”的奖励</w:t>
            </w:r>
          </w:p>
        </w:tc>
        <w:tc>
          <w:tcPr>
            <w:tcW w:w="1153" w:type="dxa"/>
            <w:tcBorders>
              <w:top w:val="single" w:color="auto" w:sz="4" w:space="0"/>
              <w:left w:val="single" w:color="auto" w:sz="4" w:space="0"/>
              <w:right w:val="single" w:color="auto" w:sz="4" w:space="0"/>
            </w:tcBorders>
            <w:vAlign w:val="center"/>
          </w:tcPr>
          <w:p>
            <w:pPr>
              <w:jc w:val="center"/>
              <w:rPr>
                <w:rFonts w:ascii="宋体" w:hAnsi="宋体"/>
                <w:szCs w:val="21"/>
              </w:rPr>
            </w:pPr>
          </w:p>
        </w:tc>
        <w:tc>
          <w:tcPr>
            <w:tcW w:w="1257" w:type="dxa"/>
            <w:gridSpan w:val="2"/>
            <w:tcBorders>
              <w:top w:val="single" w:color="auto" w:sz="6" w:space="0"/>
              <w:left w:val="single" w:color="auto" w:sz="4" w:space="0"/>
              <w:right w:val="single" w:color="auto" w:sz="4" w:space="0"/>
            </w:tcBorders>
            <w:vAlign w:val="center"/>
          </w:tcPr>
          <w:p>
            <w:pPr>
              <w:jc w:val="left"/>
              <w:rPr>
                <w:rFonts w:ascii="宋体" w:hAnsi="宋体"/>
                <w:szCs w:val="21"/>
              </w:rPr>
            </w:pPr>
            <w:r>
              <w:rPr>
                <w:rFonts w:hint="eastAsia" w:ascii="宋体" w:hAnsi="宋体"/>
                <w:szCs w:val="21"/>
              </w:rPr>
              <w:t>100,000.00</w:t>
            </w:r>
          </w:p>
        </w:tc>
        <w:tc>
          <w:tcPr>
            <w:tcW w:w="1467" w:type="dxa"/>
            <w:tcBorders>
              <w:top w:val="single" w:color="auto" w:sz="6" w:space="0"/>
              <w:left w:val="single" w:color="auto" w:sz="4" w:space="0"/>
              <w:bottom w:val="single" w:color="auto" w:sz="6" w:space="0"/>
              <w:right w:val="single" w:color="auto" w:sz="6" w:space="0"/>
            </w:tcBorders>
            <w:vAlign w:val="center"/>
          </w:tcPr>
          <w:p>
            <w:pPr>
              <w:jc w:val="left"/>
              <w:rPr>
                <w:rFonts w:ascii="宋体" w:hAnsi="宋体"/>
                <w:szCs w:val="21"/>
              </w:rPr>
            </w:pPr>
            <w:r>
              <w:rPr>
                <w:rFonts w:hint="eastAsia" w:ascii="宋体" w:hAnsi="宋体"/>
                <w:szCs w:val="21"/>
              </w:rPr>
              <w:t>按实际邀请数量计算，奖励费用总金额不超过10万元</w:t>
            </w:r>
          </w:p>
        </w:tc>
      </w:tr>
      <w:tr>
        <w:tblPrEx>
          <w:tblCellMar>
            <w:top w:w="0" w:type="dxa"/>
            <w:left w:w="42" w:type="dxa"/>
            <w:bottom w:w="0" w:type="dxa"/>
            <w:right w:w="42" w:type="dxa"/>
          </w:tblCellMar>
        </w:tblPrEx>
        <w:trPr>
          <w:cantSplit/>
          <w:trHeight w:val="340" w:hRule="atLeast"/>
        </w:trPr>
        <w:tc>
          <w:tcPr>
            <w:tcW w:w="6796" w:type="dxa"/>
            <w:gridSpan w:val="5"/>
            <w:tcBorders>
              <w:top w:val="single" w:color="auto" w:sz="6" w:space="0"/>
              <w:left w:val="single" w:color="auto" w:sz="6" w:space="0"/>
              <w:bottom w:val="single" w:color="auto" w:sz="6" w:space="0"/>
              <w:right w:val="single" w:color="auto" w:sz="6" w:space="0"/>
            </w:tcBorders>
          </w:tcPr>
          <w:p>
            <w:pPr>
              <w:jc w:val="right"/>
              <w:rPr>
                <w:rFonts w:ascii="仿宋" w:hAnsi="仿宋" w:eastAsia="仿宋"/>
                <w:sz w:val="30"/>
                <w:szCs w:val="30"/>
              </w:rPr>
            </w:pPr>
            <w:r>
              <w:rPr>
                <w:rFonts w:hint="eastAsia" w:ascii="宋体" w:hAnsi="宋体"/>
                <w:szCs w:val="21"/>
              </w:rPr>
              <w:t>年度合计金额（含税）：</w:t>
            </w:r>
          </w:p>
        </w:tc>
        <w:tc>
          <w:tcPr>
            <w:tcW w:w="1468" w:type="dxa"/>
            <w:gridSpan w:val="2"/>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r>
      <w:tr>
        <w:tblPrEx>
          <w:tblCellMar>
            <w:top w:w="0" w:type="dxa"/>
            <w:left w:w="42" w:type="dxa"/>
            <w:bottom w:w="0" w:type="dxa"/>
            <w:right w:w="42" w:type="dxa"/>
          </w:tblCellMar>
        </w:tblPrEx>
        <w:trPr>
          <w:cantSplit/>
          <w:trHeight w:val="340" w:hRule="atLeast"/>
        </w:trPr>
        <w:tc>
          <w:tcPr>
            <w:tcW w:w="6796" w:type="dxa"/>
            <w:gridSpan w:val="5"/>
            <w:tcBorders>
              <w:top w:val="single" w:color="auto" w:sz="6" w:space="0"/>
              <w:left w:val="single" w:color="auto" w:sz="6" w:space="0"/>
              <w:bottom w:val="single" w:color="auto" w:sz="6" w:space="0"/>
              <w:right w:val="single" w:color="auto" w:sz="6" w:space="0"/>
            </w:tcBorders>
          </w:tcPr>
          <w:p>
            <w:pPr>
              <w:jc w:val="right"/>
              <w:rPr>
                <w:rFonts w:ascii="仿宋" w:hAnsi="仿宋" w:eastAsia="仿宋"/>
                <w:sz w:val="30"/>
                <w:szCs w:val="30"/>
              </w:rPr>
            </w:pPr>
            <w:r>
              <w:rPr>
                <w:rFonts w:hint="eastAsia" w:ascii="宋体" w:hAnsi="宋体"/>
                <w:szCs w:val="21"/>
              </w:rPr>
              <w:t>项目三年合计总金额（含税）：</w:t>
            </w:r>
          </w:p>
        </w:tc>
        <w:tc>
          <w:tcPr>
            <w:tcW w:w="1468" w:type="dxa"/>
            <w:gridSpan w:val="2"/>
            <w:tcBorders>
              <w:top w:val="single" w:color="auto" w:sz="6" w:space="0"/>
              <w:left w:val="single" w:color="auto" w:sz="6" w:space="0"/>
              <w:bottom w:val="single" w:color="auto" w:sz="6" w:space="0"/>
              <w:right w:val="single" w:color="auto" w:sz="6" w:space="0"/>
            </w:tcBorders>
          </w:tcPr>
          <w:p>
            <w:pPr>
              <w:jc w:val="center"/>
              <w:rPr>
                <w:rFonts w:ascii="仿宋" w:hAnsi="仿宋" w:eastAsia="仿宋"/>
                <w:sz w:val="30"/>
                <w:szCs w:val="30"/>
              </w:rPr>
            </w:pPr>
          </w:p>
        </w:tc>
      </w:tr>
    </w:tbl>
    <w:p>
      <w:pPr>
        <w:spacing w:line="400" w:lineRule="exact"/>
        <w:jc w:val="left"/>
        <w:rPr>
          <w:rFonts w:ascii="仿宋" w:hAnsi="仿宋" w:eastAsia="仿宋"/>
          <w:bCs/>
          <w:sz w:val="24"/>
          <w:szCs w:val="24"/>
          <w:u w:val="single"/>
        </w:rPr>
      </w:pPr>
      <w:r>
        <w:rPr>
          <w:rFonts w:hint="eastAsia" w:ascii="仿宋" w:hAnsi="仿宋" w:eastAsia="仿宋"/>
          <w:sz w:val="24"/>
          <w:szCs w:val="24"/>
        </w:rPr>
        <w:t>注：</w:t>
      </w:r>
    </w:p>
    <w:p>
      <w:pPr>
        <w:pStyle w:val="22"/>
        <w:numPr>
          <w:ilvl w:val="1"/>
          <w:numId w:val="44"/>
        </w:numPr>
        <w:spacing w:line="400" w:lineRule="exact"/>
        <w:ind w:left="851" w:hanging="425" w:firstLineChars="0"/>
        <w:rPr>
          <w:rFonts w:ascii="仿宋" w:hAnsi="仿宋" w:eastAsia="仿宋"/>
          <w:bCs/>
          <w:sz w:val="24"/>
          <w:szCs w:val="24"/>
        </w:rPr>
      </w:pPr>
      <w:r>
        <w:rPr>
          <w:rFonts w:hint="eastAsia" w:ascii="仿宋" w:hAnsi="仿宋" w:eastAsia="仿宋"/>
          <w:bCs/>
          <w:sz w:val="24"/>
          <w:szCs w:val="24"/>
        </w:rPr>
        <w:t>投标人如果需要对报价或其它内容加以说明，可在备注一栏中填写。</w:t>
      </w:r>
    </w:p>
    <w:p>
      <w:pPr>
        <w:pStyle w:val="22"/>
        <w:numPr>
          <w:ilvl w:val="1"/>
          <w:numId w:val="44"/>
        </w:numPr>
        <w:spacing w:line="400" w:lineRule="exact"/>
        <w:ind w:left="851" w:hanging="425" w:firstLineChars="0"/>
        <w:rPr>
          <w:rFonts w:ascii="仿宋" w:hAnsi="仿宋" w:eastAsia="仿宋"/>
          <w:bCs/>
          <w:sz w:val="24"/>
          <w:szCs w:val="24"/>
        </w:rPr>
      </w:pPr>
      <w:r>
        <w:rPr>
          <w:rFonts w:hint="eastAsia" w:ascii="仿宋" w:hAnsi="仿宋" w:eastAsia="仿宋"/>
          <w:bCs/>
          <w:sz w:val="24"/>
          <w:szCs w:val="24"/>
        </w:rPr>
        <w:t>投标人使用本表或自由报价单格式报价均可，但应能清晰体现总报价及分项报价信息。</w:t>
      </w:r>
    </w:p>
    <w:p>
      <w:pPr>
        <w:pStyle w:val="22"/>
        <w:numPr>
          <w:ilvl w:val="1"/>
          <w:numId w:val="44"/>
        </w:numPr>
        <w:spacing w:line="400" w:lineRule="exact"/>
        <w:ind w:left="851" w:hanging="425" w:firstLineChars="0"/>
        <w:rPr>
          <w:rFonts w:ascii="仿宋" w:hAnsi="仿宋" w:eastAsia="仿宋"/>
          <w:bCs/>
          <w:sz w:val="24"/>
          <w:szCs w:val="24"/>
        </w:rPr>
      </w:pPr>
      <w:r>
        <w:rPr>
          <w:rFonts w:hint="eastAsia" w:ascii="仿宋" w:hAnsi="仿宋" w:eastAsia="仿宋"/>
          <w:bCs/>
          <w:sz w:val="24"/>
          <w:szCs w:val="24"/>
        </w:rPr>
        <w:t>如果分项报价与总价不一致，以总价为准。</w:t>
      </w:r>
    </w:p>
    <w:p>
      <w:pPr>
        <w:spacing w:line="400" w:lineRule="exact"/>
        <w:rPr>
          <w:rFonts w:ascii="仿宋" w:hAnsi="仿宋" w:eastAsia="仿宋"/>
          <w:sz w:val="30"/>
          <w:szCs w:val="30"/>
        </w:rPr>
      </w:pPr>
      <w:r>
        <w:rPr>
          <w:rFonts w:hint="eastAsia" w:ascii="仿宋" w:hAnsi="仿宋" w:eastAsia="仿宋"/>
          <w:sz w:val="30"/>
          <w:szCs w:val="30"/>
        </w:rPr>
        <w:t xml:space="preserve">    </w:t>
      </w:r>
    </w:p>
    <w:p>
      <w:pPr>
        <w:spacing w:line="360" w:lineRule="auto"/>
        <w:rPr>
          <w:rFonts w:ascii="仿宋" w:hAnsi="仿宋" w:eastAsia="仿宋"/>
          <w:sz w:val="30"/>
          <w:szCs w:val="30"/>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rPr>
      </w:pPr>
      <w:r>
        <w:rPr>
          <w:rFonts w:hint="eastAsia" w:ascii="仿宋" w:hAnsi="仿宋" w:eastAsia="仿宋"/>
          <w:sz w:val="30"/>
          <w:szCs w:val="30"/>
        </w:rPr>
        <w:t>法定代表人或委托授权人（签字或盖章）：:</w:t>
      </w:r>
      <w:r>
        <w:rPr>
          <w:rFonts w:hint="eastAsia" w:ascii="仿宋" w:hAnsi="仿宋" w:eastAsia="仿宋"/>
          <w:sz w:val="30"/>
          <w:szCs w:val="30"/>
          <w:u w:val="single"/>
        </w:rPr>
        <w:t xml:space="preserve">                          </w:t>
      </w:r>
      <w:r>
        <w:rPr>
          <w:rFonts w:hint="eastAsia" w:ascii="仿宋" w:hAnsi="仿宋" w:eastAsia="仿宋"/>
          <w:sz w:val="30"/>
          <w:szCs w:val="30"/>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u w:val="single"/>
        </w:rPr>
      </w:pPr>
      <w:r>
        <w:rPr>
          <w:rFonts w:hint="eastAsia" w:ascii="仿宋" w:hAnsi="仿宋" w:eastAsia="仿宋"/>
          <w:sz w:val="30"/>
          <w:szCs w:val="30"/>
        </w:rPr>
        <w:t>参加单位名称及盖章：</w:t>
      </w:r>
      <w:r>
        <w:rPr>
          <w:rFonts w:hint="eastAsia" w:ascii="仿宋" w:hAnsi="仿宋" w:eastAsia="仿宋"/>
          <w:sz w:val="30"/>
          <w:szCs w:val="30"/>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30"/>
          <w:szCs w:val="30"/>
          <w:u w:val="single"/>
        </w:rPr>
      </w:pPr>
      <w:r>
        <w:rPr>
          <w:rFonts w:hint="eastAsia" w:ascii="仿宋" w:hAnsi="仿宋" w:eastAsia="仿宋"/>
          <w:sz w:val="28"/>
          <w:szCs w:val="28"/>
        </w:rPr>
        <w:t>报价日期：______________________________</w:t>
      </w:r>
    </w:p>
    <w:p>
      <w:pPr>
        <w:pStyle w:val="2"/>
      </w:pPr>
    </w:p>
    <w:p>
      <w:pPr>
        <w:pStyle w:val="2"/>
      </w:pPr>
    </w:p>
    <w:bookmarkEnd w:id="56"/>
    <w:bookmarkEnd w:id="57"/>
    <w:p>
      <w:pPr>
        <w:pStyle w:val="2"/>
        <w:rPr>
          <w:rFonts w:ascii="宋体"/>
          <w:szCs w:val="21"/>
        </w:rPr>
      </w:pPr>
      <w:bookmarkStart w:id="83" w:name="_Toc8463"/>
      <w:r>
        <w:rPr>
          <w:rFonts w:ascii="宋体"/>
          <w:szCs w:val="21"/>
        </w:rPr>
        <w:br w:type="page"/>
      </w:r>
    </w:p>
    <w:p>
      <w:pPr>
        <w:spacing w:line="0" w:lineRule="atLeast"/>
        <w:outlineLvl w:val="1"/>
        <w:rPr>
          <w:rFonts w:ascii="宋体" w:hAnsi="宋体"/>
          <w:color w:val="FF0000"/>
          <w:szCs w:val="21"/>
        </w:rPr>
      </w:pPr>
      <w:bookmarkStart w:id="84" w:name="_Toc102052810"/>
      <w:r>
        <w:rPr>
          <w:rFonts w:hint="eastAsia" w:ascii="宋体" w:hAnsi="宋体"/>
          <w:szCs w:val="21"/>
        </w:rPr>
        <w:t>附件9：报价一览表（工程）</w:t>
      </w:r>
      <w:bookmarkEnd w:id="83"/>
      <w:r>
        <w:rPr>
          <w:rFonts w:hint="eastAsia" w:ascii="宋体" w:hAnsi="宋体"/>
          <w:color w:val="FF0000"/>
          <w:szCs w:val="21"/>
        </w:rPr>
        <w:t>（本项目不适用）</w:t>
      </w:r>
      <w:bookmarkEnd w:id="84"/>
    </w:p>
    <w:p>
      <w:pPr>
        <w:jc w:val="center"/>
        <w:rPr>
          <w:rFonts w:ascii="仿宋_GB2312" w:hAnsi="宋体" w:eastAsia="仿宋_GB2312"/>
          <w:b/>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报价一览表（工程）</w:t>
      </w:r>
    </w:p>
    <w:p>
      <w:pPr>
        <w:rPr>
          <w:rFonts w:ascii="仿宋" w:hAnsi="仿宋" w:eastAsia="仿宋"/>
          <w:sz w:val="28"/>
          <w:szCs w:val="28"/>
          <w:u w:val="single"/>
        </w:rPr>
      </w:pPr>
      <w:r>
        <w:rPr>
          <w:rFonts w:hint="eastAsia" w:ascii="仿宋" w:hAnsi="仿宋" w:eastAsia="仿宋"/>
          <w:sz w:val="28"/>
          <w:szCs w:val="28"/>
        </w:rPr>
        <w:t>工程名称：</w:t>
      </w:r>
      <w:r>
        <w:rPr>
          <w:rFonts w:hint="eastAsia" w:ascii="仿宋" w:hAnsi="仿宋" w:eastAsia="仿宋"/>
          <w:sz w:val="28"/>
          <w:szCs w:val="28"/>
          <w:u w:val="single"/>
        </w:rPr>
        <w:t xml:space="preserve">                     ____________________   __</w:t>
      </w:r>
    </w:p>
    <w:p>
      <w:pPr>
        <w:rPr>
          <w:rFonts w:ascii="仿宋" w:hAnsi="仿宋" w:eastAsia="仿宋"/>
          <w:sz w:val="28"/>
          <w:szCs w:val="28"/>
        </w:rPr>
      </w:pPr>
      <w:r>
        <w:rPr>
          <w:rFonts w:hint="eastAsia" w:ascii="仿宋" w:hAnsi="仿宋" w:eastAsia="仿宋"/>
          <w:sz w:val="28"/>
          <w:szCs w:val="28"/>
        </w:rPr>
        <w:t>币种：人民币         税率：</w:t>
      </w:r>
      <w:r>
        <w:rPr>
          <w:rFonts w:hint="eastAsia" w:ascii="仿宋" w:hAnsi="仿宋" w:eastAsia="仿宋"/>
          <w:sz w:val="28"/>
          <w:szCs w:val="28"/>
          <w:u w:val="single"/>
        </w:rPr>
        <w:t xml:space="preserve">         </w:t>
      </w:r>
      <w:r>
        <w:rPr>
          <w:rFonts w:hint="eastAsia" w:ascii="仿宋" w:hAnsi="仿宋" w:eastAsia="仿宋"/>
          <w:sz w:val="28"/>
          <w:szCs w:val="28"/>
        </w:rPr>
        <w:t>%           单位：元</w:t>
      </w:r>
    </w:p>
    <w:tbl>
      <w:tblPr>
        <w:tblStyle w:val="15"/>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525"/>
        <w:gridCol w:w="992"/>
        <w:gridCol w:w="992"/>
        <w:gridCol w:w="1276"/>
        <w:gridCol w:w="917"/>
        <w:gridCol w:w="95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6" w:hRule="exact"/>
          <w:jc w:val="center"/>
        </w:trPr>
        <w:tc>
          <w:tcPr>
            <w:tcW w:w="568" w:type="dxa"/>
            <w:vAlign w:val="center"/>
          </w:tcPr>
          <w:p>
            <w:pPr>
              <w:spacing w:line="400" w:lineRule="exact"/>
              <w:rPr>
                <w:rFonts w:ascii="仿宋" w:hAnsi="仿宋" w:eastAsia="仿宋"/>
                <w:bCs/>
                <w:sz w:val="28"/>
                <w:szCs w:val="28"/>
              </w:rPr>
            </w:pPr>
            <w:r>
              <w:rPr>
                <w:rFonts w:hint="eastAsia" w:ascii="仿宋" w:hAnsi="仿宋" w:eastAsia="仿宋"/>
                <w:bCs/>
                <w:sz w:val="28"/>
                <w:szCs w:val="28"/>
              </w:rPr>
              <w:t>序号</w:t>
            </w:r>
          </w:p>
        </w:tc>
        <w:tc>
          <w:tcPr>
            <w:tcW w:w="152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分项项目名称</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工期</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计量单位</w:t>
            </w:r>
          </w:p>
        </w:tc>
        <w:tc>
          <w:tcPr>
            <w:tcW w:w="1276" w:type="dxa"/>
            <w:vAlign w:val="center"/>
          </w:tcPr>
          <w:p>
            <w:pPr>
              <w:spacing w:line="400" w:lineRule="exact"/>
              <w:rPr>
                <w:rFonts w:ascii="仿宋" w:hAnsi="仿宋" w:eastAsia="仿宋"/>
                <w:bCs/>
                <w:sz w:val="28"/>
                <w:szCs w:val="28"/>
              </w:rPr>
            </w:pPr>
            <w:r>
              <w:rPr>
                <w:rFonts w:hint="eastAsia" w:ascii="仿宋" w:hAnsi="仿宋" w:eastAsia="仿宋"/>
                <w:bCs/>
                <w:sz w:val="28"/>
                <w:szCs w:val="28"/>
              </w:rPr>
              <w:t>工程量</w:t>
            </w:r>
          </w:p>
        </w:tc>
        <w:tc>
          <w:tcPr>
            <w:tcW w:w="917"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综合单价</w:t>
            </w:r>
          </w:p>
        </w:tc>
        <w:tc>
          <w:tcPr>
            <w:tcW w:w="955"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小计金额</w:t>
            </w:r>
          </w:p>
        </w:tc>
        <w:tc>
          <w:tcPr>
            <w:tcW w:w="992" w:type="dxa"/>
            <w:vAlign w:val="center"/>
          </w:tcPr>
          <w:p>
            <w:pPr>
              <w:spacing w:line="400" w:lineRule="exact"/>
              <w:jc w:val="center"/>
              <w:rPr>
                <w:rFonts w:ascii="仿宋" w:hAnsi="仿宋" w:eastAsia="仿宋"/>
                <w:bCs/>
                <w:sz w:val="28"/>
                <w:szCs w:val="28"/>
              </w:rPr>
            </w:pPr>
            <w:r>
              <w:rPr>
                <w:rFonts w:hint="eastAsia" w:ascii="仿宋" w:hAnsi="仿宋" w:eastAsia="仿宋"/>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568" w:type="dxa"/>
            <w:vAlign w:val="center"/>
          </w:tcPr>
          <w:p>
            <w:pPr>
              <w:spacing w:line="400" w:lineRule="exact"/>
              <w:rPr>
                <w:rFonts w:ascii="仿宋" w:hAnsi="仿宋" w:eastAsia="仿宋"/>
                <w:bCs/>
                <w:sz w:val="28"/>
                <w:szCs w:val="28"/>
              </w:rPr>
            </w:pPr>
          </w:p>
        </w:tc>
        <w:tc>
          <w:tcPr>
            <w:tcW w:w="1525" w:type="dxa"/>
            <w:vAlign w:val="center"/>
          </w:tcPr>
          <w:p>
            <w:pPr>
              <w:spacing w:line="400" w:lineRule="exact"/>
              <w:rPr>
                <w:rFonts w:ascii="仿宋" w:hAnsi="仿宋" w:eastAsia="仿宋"/>
                <w:bCs/>
                <w:sz w:val="28"/>
                <w:szCs w:val="28"/>
              </w:rPr>
            </w:pPr>
          </w:p>
        </w:tc>
        <w:tc>
          <w:tcPr>
            <w:tcW w:w="992" w:type="dxa"/>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c>
          <w:tcPr>
            <w:tcW w:w="1276" w:type="dxa"/>
            <w:vAlign w:val="center"/>
          </w:tcPr>
          <w:p>
            <w:pPr>
              <w:spacing w:line="400" w:lineRule="exact"/>
              <w:rPr>
                <w:rFonts w:ascii="仿宋" w:hAnsi="仿宋" w:eastAsia="仿宋"/>
                <w:bCs/>
                <w:sz w:val="28"/>
                <w:szCs w:val="28"/>
              </w:rPr>
            </w:pPr>
          </w:p>
        </w:tc>
        <w:tc>
          <w:tcPr>
            <w:tcW w:w="917" w:type="dxa"/>
            <w:vAlign w:val="center"/>
          </w:tcPr>
          <w:p>
            <w:pPr>
              <w:spacing w:line="400" w:lineRule="exact"/>
              <w:rPr>
                <w:rFonts w:ascii="仿宋" w:hAnsi="仿宋" w:eastAsia="仿宋"/>
                <w:bCs/>
                <w:sz w:val="28"/>
                <w:szCs w:val="28"/>
              </w:rPr>
            </w:pP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6270" w:type="dxa"/>
            <w:gridSpan w:val="6"/>
            <w:vAlign w:val="center"/>
          </w:tcPr>
          <w:p>
            <w:pPr>
              <w:spacing w:line="400" w:lineRule="exact"/>
              <w:jc w:val="right"/>
              <w:rPr>
                <w:rFonts w:ascii="仿宋" w:hAnsi="仿宋" w:eastAsia="仿宋"/>
                <w:bCs/>
                <w:sz w:val="28"/>
                <w:szCs w:val="28"/>
              </w:rPr>
            </w:pPr>
            <w:r>
              <w:rPr>
                <w:rFonts w:hint="eastAsia" w:ascii="仿宋" w:hAnsi="仿宋" w:eastAsia="仿宋"/>
                <w:sz w:val="28"/>
                <w:szCs w:val="28"/>
              </w:rPr>
              <w:t>合计金额：</w:t>
            </w:r>
          </w:p>
        </w:tc>
        <w:tc>
          <w:tcPr>
            <w:tcW w:w="955" w:type="dxa"/>
            <w:vAlign w:val="center"/>
          </w:tcPr>
          <w:p>
            <w:pPr>
              <w:spacing w:line="400" w:lineRule="exact"/>
              <w:rPr>
                <w:rFonts w:ascii="仿宋" w:hAnsi="仿宋" w:eastAsia="仿宋"/>
                <w:bCs/>
                <w:sz w:val="28"/>
                <w:szCs w:val="28"/>
              </w:rPr>
            </w:pPr>
          </w:p>
        </w:tc>
        <w:tc>
          <w:tcPr>
            <w:tcW w:w="992" w:type="dxa"/>
            <w:vAlign w:val="center"/>
          </w:tcPr>
          <w:p>
            <w:pPr>
              <w:spacing w:line="400" w:lineRule="exact"/>
              <w:rPr>
                <w:rFonts w:ascii="仿宋" w:hAnsi="仿宋" w:eastAsia="仿宋"/>
                <w:bCs/>
                <w:sz w:val="28"/>
                <w:szCs w:val="28"/>
              </w:rPr>
            </w:pPr>
          </w:p>
        </w:tc>
      </w:tr>
    </w:tbl>
    <w:p>
      <w:pPr>
        <w:spacing w:line="400" w:lineRule="exact"/>
        <w:ind w:left="927" w:hanging="926" w:hangingChars="331"/>
        <w:rPr>
          <w:rFonts w:ascii="仿宋" w:hAnsi="仿宋" w:eastAsia="仿宋"/>
          <w:bCs/>
          <w:sz w:val="28"/>
          <w:szCs w:val="28"/>
        </w:rPr>
      </w:pPr>
      <w:r>
        <w:rPr>
          <w:rFonts w:hint="eastAsia" w:ascii="仿宋" w:hAnsi="仿宋" w:eastAsia="仿宋"/>
          <w:bCs/>
          <w:sz w:val="28"/>
          <w:szCs w:val="28"/>
        </w:rPr>
        <w:t>注：</w:t>
      </w:r>
    </w:p>
    <w:p>
      <w:pPr>
        <w:pStyle w:val="22"/>
        <w:numPr>
          <w:ilvl w:val="1"/>
          <w:numId w:val="45"/>
        </w:numPr>
        <w:spacing w:line="400" w:lineRule="exact"/>
        <w:ind w:firstLineChars="0"/>
        <w:rPr>
          <w:rFonts w:ascii="仿宋" w:hAnsi="仿宋" w:eastAsia="仿宋"/>
          <w:sz w:val="28"/>
          <w:szCs w:val="28"/>
        </w:rPr>
      </w:pPr>
      <w:r>
        <w:rPr>
          <w:rFonts w:hint="eastAsia" w:ascii="仿宋" w:hAnsi="仿宋" w:eastAsia="仿宋"/>
          <w:sz w:val="28"/>
          <w:szCs w:val="28"/>
        </w:rPr>
        <w:t>投标人如果需要对报价或其它内容加以说明，可在备注一栏中填写。</w:t>
      </w:r>
    </w:p>
    <w:p>
      <w:pPr>
        <w:pStyle w:val="22"/>
        <w:numPr>
          <w:ilvl w:val="1"/>
          <w:numId w:val="45"/>
        </w:numPr>
        <w:spacing w:line="400" w:lineRule="exact"/>
        <w:ind w:firstLineChars="0"/>
        <w:rPr>
          <w:rFonts w:ascii="仿宋" w:hAnsi="仿宋" w:eastAsia="仿宋"/>
          <w:sz w:val="28"/>
          <w:szCs w:val="28"/>
        </w:rPr>
      </w:pPr>
      <w:r>
        <w:rPr>
          <w:rFonts w:hint="eastAsia" w:ascii="仿宋" w:hAnsi="仿宋" w:eastAsia="仿宋"/>
          <w:sz w:val="28"/>
          <w:szCs w:val="28"/>
        </w:rPr>
        <w:t>投标人使用本表或自由报价单格式报价均可，但应能清晰体现总报价及分项报价信息。</w:t>
      </w:r>
    </w:p>
    <w:p>
      <w:pPr>
        <w:pStyle w:val="22"/>
        <w:numPr>
          <w:ilvl w:val="1"/>
          <w:numId w:val="45"/>
        </w:numPr>
        <w:spacing w:line="400" w:lineRule="exact"/>
        <w:ind w:firstLineChars="0"/>
        <w:rPr>
          <w:rFonts w:ascii="仿宋_GB2312" w:hAnsi="宋体" w:eastAsia="仿宋_GB2312"/>
          <w:sz w:val="28"/>
          <w:szCs w:val="28"/>
        </w:rPr>
      </w:pPr>
      <w:r>
        <w:rPr>
          <w:rFonts w:hint="eastAsia" w:ascii="仿宋" w:hAnsi="仿宋" w:eastAsia="仿宋"/>
          <w:sz w:val="28"/>
          <w:szCs w:val="28"/>
        </w:rPr>
        <w:t>如果分项报价与总价不一致，以总价为准。</w:t>
      </w:r>
    </w:p>
    <w:p>
      <w:pPr>
        <w:pStyle w:val="22"/>
        <w:numPr>
          <w:ilvl w:val="1"/>
          <w:numId w:val="45"/>
        </w:numPr>
        <w:spacing w:line="400" w:lineRule="exact"/>
        <w:ind w:firstLineChars="0"/>
        <w:rPr>
          <w:rFonts w:ascii="仿宋_GB2312" w:hAnsi="宋体" w:eastAsia="仿宋_GB2312"/>
          <w:color w:val="FF0000"/>
          <w:sz w:val="28"/>
          <w:szCs w:val="28"/>
        </w:rPr>
      </w:pPr>
      <w:r>
        <w:rPr>
          <w:rFonts w:hint="eastAsia" w:ascii="仿宋" w:hAnsi="仿宋" w:eastAsia="仿宋"/>
          <w:color w:val="FF0000"/>
          <w:sz w:val="28"/>
          <w:szCs w:val="28"/>
        </w:rPr>
        <w:t>请注意正确填写“工期”，以确保报价单工期与工期响应文件的一致性。</w:t>
      </w:r>
    </w:p>
    <w:p>
      <w:pPr>
        <w:spacing w:line="360" w:lineRule="auto"/>
        <w:rPr>
          <w:rFonts w:ascii="仿宋" w:hAnsi="仿宋" w:eastAsia="仿宋"/>
          <w:sz w:val="28"/>
          <w:szCs w:val="28"/>
        </w:rPr>
      </w:pPr>
    </w:p>
    <w:p>
      <w:pPr>
        <w:spacing w:line="360" w:lineRule="auto"/>
        <w:rPr>
          <w:rFonts w:ascii="仿宋" w:hAnsi="仿宋" w:eastAsia="仿宋"/>
          <w:b/>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spacing w:line="360" w:lineRule="auto"/>
        <w:rPr>
          <w:rFonts w:ascii="仿宋" w:hAnsi="仿宋" w:eastAsia="仿宋"/>
          <w:sz w:val="28"/>
          <w:szCs w:val="28"/>
        </w:rPr>
      </w:pPr>
      <w:r>
        <w:rPr>
          <w:rFonts w:hint="eastAsia" w:ascii="仿宋" w:hAnsi="仿宋" w:eastAsia="仿宋"/>
          <w:sz w:val="28"/>
          <w:szCs w:val="28"/>
        </w:rPr>
        <w:t>报价日期：_______年____月____日</w:t>
      </w:r>
      <w:r>
        <w:rPr>
          <w:rFonts w:ascii="仿宋" w:hAnsi="仿宋" w:eastAsia="仿宋"/>
          <w:sz w:val="28"/>
          <w:szCs w:val="28"/>
        </w:rPr>
        <w:br w:type="page"/>
      </w:r>
    </w:p>
    <w:p>
      <w:pPr>
        <w:spacing w:line="0" w:lineRule="atLeast"/>
        <w:outlineLvl w:val="1"/>
        <w:rPr>
          <w:rFonts w:ascii="宋体" w:hAnsi="宋体"/>
          <w:szCs w:val="21"/>
        </w:rPr>
      </w:pPr>
      <w:bookmarkStart w:id="85" w:name="_Toc102052811"/>
      <w:bookmarkStart w:id="86" w:name="_Toc15056"/>
      <w:r>
        <w:rPr>
          <w:rFonts w:hint="eastAsia" w:ascii="宋体" w:hAnsi="宋体"/>
          <w:szCs w:val="21"/>
        </w:rPr>
        <w:t>附件10：法定代表人证明书</w:t>
      </w:r>
      <w:bookmarkEnd w:id="85"/>
      <w:bookmarkEnd w:id="86"/>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法定代表人证明书</w:t>
      </w:r>
    </w:p>
    <w:p>
      <w:pPr>
        <w:snapToGrid w:val="0"/>
        <w:spacing w:line="288" w:lineRule="auto"/>
        <w:rPr>
          <w:rFonts w:ascii="仿宋_GB2312" w:hAnsi="宋体" w:eastAsia="仿宋_GB2312"/>
          <w:color w:val="000000"/>
        </w:rPr>
      </w:pP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名称：</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u w:val="single"/>
        </w:rPr>
      </w:pPr>
      <w:r>
        <w:rPr>
          <w:rFonts w:hint="eastAsia" w:ascii="仿宋" w:hAnsi="仿宋" w:eastAsia="仿宋"/>
          <w:sz w:val="28"/>
          <w:szCs w:val="28"/>
        </w:rPr>
        <w:t>投标人</w:t>
      </w:r>
      <w:r>
        <w:rPr>
          <w:rFonts w:hint="eastAsia" w:ascii="仿宋" w:hAnsi="仿宋" w:eastAsia="仿宋"/>
          <w:color w:val="000000"/>
          <w:sz w:val="28"/>
          <w:szCs w:val="28"/>
        </w:rPr>
        <w:t>地址：</w:t>
      </w:r>
      <w:r>
        <w:rPr>
          <w:rFonts w:hint="eastAsia" w:ascii="仿宋" w:hAnsi="仿宋" w:eastAsia="仿宋"/>
          <w:color w:val="000000"/>
          <w:sz w:val="28"/>
          <w:szCs w:val="28"/>
          <w:u w:val="single"/>
        </w:rPr>
        <w:t xml:space="preserve">                                  </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营业执照号码：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，经济性质： </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u w:val="single"/>
        </w:rPr>
      </w:pPr>
      <w:r>
        <w:rPr>
          <w:rFonts w:hint="eastAsia" w:ascii="仿宋" w:hAnsi="仿宋" w:eastAsia="仿宋"/>
          <w:color w:val="000000"/>
          <w:sz w:val="28"/>
          <w:szCs w:val="28"/>
        </w:rPr>
        <w:t>姓名：</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rPr>
          <w:rFonts w:ascii="仿宋" w:hAnsi="仿宋" w:eastAsia="仿宋"/>
          <w:color w:val="000000"/>
          <w:sz w:val="28"/>
          <w:szCs w:val="28"/>
        </w:rPr>
      </w:pPr>
      <w:r>
        <w:rPr>
          <w:rFonts w:hint="eastAsia" w:ascii="仿宋" w:hAnsi="仿宋" w:eastAsia="仿宋"/>
          <w:color w:val="000000"/>
          <w:sz w:val="28"/>
          <w:szCs w:val="28"/>
        </w:rPr>
        <w:t>系</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的法定代表人。</w:t>
      </w:r>
    </w:p>
    <w:p>
      <w:pPr>
        <w:snapToGrid w:val="0"/>
        <w:spacing w:line="360" w:lineRule="auto"/>
        <w:ind w:firstLine="570"/>
        <w:rPr>
          <w:rFonts w:ascii="仿宋" w:hAnsi="仿宋" w:eastAsia="仿宋"/>
          <w:color w:val="000000"/>
          <w:sz w:val="28"/>
          <w:szCs w:val="28"/>
        </w:rPr>
      </w:pPr>
      <w:r>
        <w:rPr>
          <w:rFonts w:hint="eastAsia" w:ascii="仿宋" w:hAnsi="仿宋" w:eastAsia="仿宋"/>
          <w:color w:val="000000"/>
          <w:sz w:val="28"/>
          <w:szCs w:val="28"/>
        </w:rPr>
        <w:t>特此证明</w:t>
      </w:r>
    </w:p>
    <w:p>
      <w:pPr>
        <w:spacing w:line="360" w:lineRule="auto"/>
        <w:ind w:left="-358" w:leftChars="-171" w:hanging="1"/>
        <w:rPr>
          <w:rFonts w:ascii="仿宋" w:hAnsi="仿宋" w:eastAsia="仿宋"/>
          <w:sz w:val="28"/>
          <w:szCs w:val="28"/>
        </w:rPr>
      </w:pPr>
      <w:r>
        <w:rPr>
          <w:rFonts w:hint="eastAsia" w:ascii="仿宋" w:hAnsi="仿宋" w:eastAsia="仿宋"/>
          <w:sz w:val="28"/>
          <w:szCs w:val="28"/>
        </w:rPr>
        <w:t>说明：</w:t>
      </w:r>
    </w:p>
    <w:p>
      <w:pPr>
        <w:spacing w:line="360" w:lineRule="auto"/>
        <w:ind w:left="798" w:leftChars="230" w:hanging="316" w:hangingChars="113"/>
        <w:rPr>
          <w:rFonts w:ascii="仿宋" w:hAnsi="仿宋" w:eastAsia="仿宋"/>
          <w:sz w:val="28"/>
          <w:szCs w:val="28"/>
        </w:rPr>
      </w:pPr>
      <w:r>
        <w:rPr>
          <w:rFonts w:hint="eastAsia" w:ascii="仿宋" w:hAnsi="仿宋" w:eastAsia="仿宋"/>
          <w:sz w:val="28"/>
          <w:szCs w:val="28"/>
        </w:rPr>
        <w:t>1.法定代表人为企业事业单位、国家机关、社会团体的主要行政负责人。</w:t>
      </w:r>
    </w:p>
    <w:p>
      <w:pPr>
        <w:spacing w:line="360" w:lineRule="auto"/>
        <w:ind w:left="-358" w:leftChars="-171" w:hanging="1"/>
        <w:rPr>
          <w:rFonts w:ascii="仿宋" w:hAnsi="仿宋" w:eastAsia="仿宋"/>
          <w:sz w:val="28"/>
          <w:szCs w:val="28"/>
        </w:rPr>
      </w:pPr>
      <w:r>
        <w:rPr>
          <w:rFonts w:hint="eastAsia" w:ascii="仿宋" w:hAnsi="仿宋" w:eastAsia="仿宋"/>
          <w:sz w:val="28"/>
          <w:szCs w:val="28"/>
        </w:rPr>
        <w:t xml:space="preserve">      2.内容必须填写真实、清楚，涂改无效，不得转让、买卖。</w:t>
      </w:r>
    </w:p>
    <w:p>
      <w:pPr>
        <w:spacing w:line="360" w:lineRule="auto"/>
        <w:ind w:left="-359" w:leftChars="-171" w:firstLine="840" w:firstLineChars="300"/>
        <w:rPr>
          <w:rFonts w:ascii="仿宋" w:hAnsi="仿宋" w:eastAsia="仿宋"/>
          <w:sz w:val="28"/>
          <w:szCs w:val="28"/>
        </w:rPr>
      </w:pPr>
      <w:r>
        <w:rPr>
          <w:rFonts w:hint="eastAsia" w:ascii="仿宋" w:hAnsi="仿宋" w:eastAsia="仿宋"/>
          <w:sz w:val="28"/>
          <w:szCs w:val="28"/>
        </w:rPr>
        <w:t>3.将此证明书提交对方作为合同附件。</w:t>
      </w:r>
    </w:p>
    <w:p>
      <w:pPr>
        <w:snapToGrid w:val="0"/>
        <w:spacing w:line="288" w:lineRule="auto"/>
        <w:ind w:firstLine="570"/>
        <w:rPr>
          <w:rFonts w:ascii="仿宋" w:hAnsi="仿宋" w:eastAsia="仿宋"/>
          <w:color w:val="000000"/>
          <w:sz w:val="28"/>
          <w:szCs w:val="28"/>
        </w:rPr>
      </w:pPr>
    </w:p>
    <w:p>
      <w:pPr>
        <w:snapToGrid w:val="0"/>
        <w:spacing w:line="288" w:lineRule="auto"/>
        <w:ind w:firstLine="570"/>
        <w:rPr>
          <w:rFonts w:ascii="仿宋" w:hAnsi="仿宋" w:eastAsia="仿宋"/>
          <w:color w:val="000000"/>
          <w:sz w:val="28"/>
          <w:szCs w:val="28"/>
        </w:rPr>
      </w:pP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    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pacing w:line="440" w:lineRule="exact"/>
        <w:ind w:left="-358" w:leftChars="-171" w:hanging="1"/>
        <w:rPr>
          <w:rFonts w:ascii="仿宋_GB2312" w:hAnsi="宋体" w:eastAsia="仿宋_GB2312"/>
          <w:b/>
          <w:color w:val="000000"/>
        </w:rPr>
      </w:pPr>
      <w:r>
        <w:rPr>
          <w:rFonts w:ascii="仿宋_GB2312" w:hAnsi="宋体" w:eastAsia="仿宋_GB2312"/>
          <w:b/>
          <w:color w:val="000000"/>
        </w:rPr>
        <mc:AlternateContent>
          <mc:Choice Requires="wps">
            <w:drawing>
              <wp:anchor distT="0" distB="0" distL="114300" distR="114300" simplePos="0" relativeHeight="251659264" behindDoc="0" locked="0" layoutInCell="1" allowOverlap="1">
                <wp:simplePos x="0" y="0"/>
                <wp:positionH relativeFrom="column">
                  <wp:posOffset>2705100</wp:posOffset>
                </wp:positionH>
                <wp:positionV relativeFrom="paragraph">
                  <wp:posOffset>255270</wp:posOffset>
                </wp:positionV>
                <wp:extent cx="2517775" cy="1609725"/>
                <wp:effectExtent l="0" t="0" r="15875" b="28575"/>
                <wp:wrapNone/>
                <wp:docPr id="2" name="Text Box 2"/>
                <wp:cNvGraphicFramePr/>
                <a:graphic xmlns:a="http://schemas.openxmlformats.org/drawingml/2006/main">
                  <a:graphicData uri="http://schemas.microsoft.com/office/word/2010/wordprocessingShape">
                    <wps:wsp>
                      <wps:cNvSpPr txBox="1">
                        <a:spLocks noChangeArrowheads="1"/>
                      </wps:cNvSpPr>
                      <wps:spPr bwMode="auto">
                        <a:xfrm>
                          <a:off x="0" y="0"/>
                          <a:ext cx="25177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（正面）</w:t>
                            </w: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213pt;margin-top:20.1pt;height:126.75pt;width:198.25pt;z-index:251659264;mso-width-relative:page;mso-height-relative:page;" fillcolor="#FFFFFF" filled="t" stroked="t" coordsize="21600,21600" o:gfxdata="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4HJcvNoAAAAKAQAADwAA&#10;AAAAAAABACAAAAAiAAAAZHJzL2Rvd25yZXYueG1sUEsBAhQAFAAAAAgAh07iQIz4azQUAgAAOQQA&#10;AA4AAAAAAAAAAQAgAAAAKQEAAGRycy9lMm9Eb2MueG1sUEsFBgAAAAAGAAYAWQEAAK8FAAAAAA==&#10;">
                <v:fill on="t" focussize="0,0"/>
                <v:stroke color="#000000" miterlimit="8" joinstyle="miter"/>
                <v:imagedata o:title=""/>
                <o:lock v:ext="edit" aspectratio="f"/>
                <v:textbox>
                  <w:txbxContent>
                    <w:p>
                      <w:r>
                        <w:rPr>
                          <w:rFonts w:hint="eastAsia"/>
                        </w:rPr>
                        <w:t>法人身份证</w:t>
                      </w:r>
                      <w:r>
                        <w:t>复印件</w:t>
                      </w:r>
                      <w:r>
                        <w:rPr>
                          <w:rFonts w:hint="eastAsia"/>
                        </w:rPr>
                        <w:t>（正面）</w:t>
                      </w:r>
                    </w:p>
                  </w:txbxContent>
                </v:textbox>
              </v:shape>
            </w:pict>
          </mc:Fallback>
        </mc:AlternateContent>
      </w:r>
      <w:r>
        <w:rPr>
          <w:rFonts w:ascii="仿宋_GB2312" w:hAnsi="宋体" w:eastAsia="仿宋_GB2312"/>
          <w:b/>
          <w:color w:val="000000"/>
        </w:rPr>
        <mc:AlternateContent>
          <mc:Choice Requires="wps">
            <w:drawing>
              <wp:anchor distT="0" distB="0" distL="114300" distR="114300" simplePos="0" relativeHeight="251660288" behindDoc="0" locked="0" layoutInCell="1" allowOverlap="1">
                <wp:simplePos x="0" y="0"/>
                <wp:positionH relativeFrom="column">
                  <wp:posOffset>-95250</wp:posOffset>
                </wp:positionH>
                <wp:positionV relativeFrom="paragraph">
                  <wp:posOffset>255905</wp:posOffset>
                </wp:positionV>
                <wp:extent cx="2555875" cy="1609725"/>
                <wp:effectExtent l="0" t="0" r="15875" b="28575"/>
                <wp:wrapNone/>
                <wp:docPr id="1" name="Text Box 3"/>
                <wp:cNvGraphicFramePr/>
                <a:graphic xmlns:a="http://schemas.openxmlformats.org/drawingml/2006/main">
                  <a:graphicData uri="http://schemas.microsoft.com/office/word/2010/wordprocessingShape">
                    <wps:wsp>
                      <wps:cNvSpPr txBox="1">
                        <a:spLocks noChangeArrowheads="1"/>
                      </wps:cNvSpPr>
                      <wps:spPr bwMode="auto">
                        <a:xfrm>
                          <a:off x="0" y="0"/>
                          <a:ext cx="2555875" cy="1609725"/>
                        </a:xfrm>
                        <a:prstGeom prst="rect">
                          <a:avLst/>
                        </a:prstGeom>
                        <a:solidFill>
                          <a:srgbClr val="FFFFFF"/>
                        </a:solidFill>
                        <a:ln w="9525">
                          <a:solidFill>
                            <a:srgbClr val="000000"/>
                          </a:solidFill>
                          <a:miter lim="800000"/>
                        </a:ln>
                      </wps:spPr>
                      <wps:txbx>
                        <w:txbxContent>
                          <w:p>
                            <w:r>
                              <w:rPr>
                                <w:rFonts w:hint="eastAsia"/>
                              </w:rPr>
                              <w:t>法人身份证</w:t>
                            </w:r>
                            <w:r>
                              <w:t>复印件</w:t>
                            </w:r>
                            <w:r>
                              <w:rPr>
                                <w:rFonts w:hint="eastAsia"/>
                              </w:rPr>
                              <w:t>（反面）</w:t>
                            </w: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7.5pt;margin-top:20.15pt;height:126.75pt;width:201.25pt;z-index:251660288;mso-width-relative:page;mso-height-relative:page;" fillcolor="#FFFFFF" filled="t" stroked="t" coordsize="21600,21600" o:gfxdata="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CxOYMtsAAAAKAQAADwAA&#10;AAAAAAABACAAAAAiAAAAZHJzL2Rvd25yZXYueG1sUEsBAhQAFAAAAAgAh07iQKGEwMITAgAAOQQA&#10;AA4AAAAAAAAAAQAgAAAAKgEAAGRycy9lMm9Eb2MueG1sUEsFBgAAAAAGAAYAWQEAAK8FAAAAAA==&#10;">
                <v:fill on="t" focussize="0,0"/>
                <v:stroke color="#000000" miterlimit="8" joinstyle="miter"/>
                <v:imagedata o:title=""/>
                <o:lock v:ext="edit" aspectratio="f"/>
                <v:textbox>
                  <w:txbxContent>
                    <w:p>
                      <w:r>
                        <w:rPr>
                          <w:rFonts w:hint="eastAsia"/>
                        </w:rPr>
                        <w:t>法人身份证</w:t>
                      </w:r>
                      <w:r>
                        <w:t>复印件</w:t>
                      </w:r>
                      <w:r>
                        <w:rPr>
                          <w:rFonts w:hint="eastAsia"/>
                        </w:rPr>
                        <w:t>（反面）</w:t>
                      </w:r>
                    </w:p>
                  </w:txbxContent>
                </v:textbox>
              </v:shape>
            </w:pict>
          </mc:Fallback>
        </mc:AlternateContent>
      </w:r>
      <w:r>
        <w:rPr>
          <w:rFonts w:ascii="仿宋_GB2312" w:hAnsi="宋体" w:eastAsia="仿宋_GB2312"/>
          <w:b/>
          <w:color w:val="000000"/>
        </w:rPr>
        <w:br w:type="page"/>
      </w:r>
    </w:p>
    <w:p>
      <w:pPr>
        <w:spacing w:line="0" w:lineRule="atLeast"/>
        <w:outlineLvl w:val="1"/>
        <w:rPr>
          <w:rFonts w:ascii="宋体" w:hAnsi="宋体"/>
          <w:szCs w:val="21"/>
        </w:rPr>
      </w:pPr>
      <w:bookmarkStart w:id="87" w:name="_Toc102052812"/>
      <w:bookmarkStart w:id="88" w:name="_Toc15179"/>
      <w:r>
        <w:rPr>
          <w:rFonts w:hint="eastAsia" w:ascii="宋体" w:hAnsi="宋体"/>
          <w:szCs w:val="21"/>
        </w:rPr>
        <w:t>附件</w:t>
      </w:r>
      <w:r>
        <w:rPr>
          <w:rFonts w:ascii="宋体" w:hAnsi="宋体"/>
          <w:szCs w:val="21"/>
        </w:rPr>
        <w:t>1</w:t>
      </w:r>
      <w:r>
        <w:rPr>
          <w:rFonts w:hint="eastAsia" w:ascii="宋体" w:hAnsi="宋体"/>
          <w:szCs w:val="21"/>
        </w:rPr>
        <w:t>1：法人授权委托证明书</w:t>
      </w:r>
      <w:bookmarkEnd w:id="87"/>
      <w:bookmarkEnd w:id="88"/>
    </w:p>
    <w:p>
      <w:pPr>
        <w:spacing w:line="0" w:lineRule="atLeast"/>
        <w:rPr>
          <w:rFonts w:ascii="仿宋_GB2312" w:hAnsi="仿宋" w:eastAsia="仿宋_GB2312"/>
          <w:sz w:val="24"/>
        </w:rPr>
      </w:pPr>
    </w:p>
    <w:p>
      <w:pPr>
        <w:spacing w:line="0" w:lineRule="atLeast"/>
        <w:rPr>
          <w:rFonts w:ascii="仿宋_GB2312" w:hAnsi="仿宋" w:eastAsia="仿宋_GB2312"/>
          <w:sz w:val="24"/>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法人授权委托证明书</w:t>
      </w:r>
    </w:p>
    <w:p>
      <w:pPr>
        <w:snapToGrid w:val="0"/>
        <w:spacing w:line="288" w:lineRule="auto"/>
        <w:jc w:val="left"/>
        <w:rPr>
          <w:rFonts w:ascii="仿宋" w:hAnsi="仿宋" w:eastAsia="仿宋"/>
          <w:color w:val="000000"/>
          <w:sz w:val="30"/>
          <w:szCs w:val="30"/>
        </w:rPr>
      </w:pP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本授权书声明：我</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姓名）系</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w:t>
      </w:r>
      <w:r>
        <w:rPr>
          <w:rFonts w:hint="eastAsia" w:ascii="仿宋" w:hAnsi="仿宋" w:eastAsia="仿宋"/>
          <w:sz w:val="28"/>
          <w:szCs w:val="28"/>
        </w:rPr>
        <w:t>投标人</w:t>
      </w:r>
      <w:r>
        <w:rPr>
          <w:rFonts w:hint="eastAsia" w:ascii="仿宋" w:hAnsi="仿宋" w:eastAsia="仿宋"/>
          <w:color w:val="000000"/>
          <w:sz w:val="28"/>
          <w:szCs w:val="28"/>
        </w:rPr>
        <w:t>名称）的法定代表人，现授权委托</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（单位名称）的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（姓名）为我公司参与本项目公开招标的法定代表人的授权委托代理人，代理人全权代表我所签署的本项目已递交的投标文件内容我均承认，并全权代表我参与本项目所有公开招标过程。本委托书有效期截至</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snapToGrid w:val="0"/>
        <w:spacing w:line="360" w:lineRule="auto"/>
        <w:ind w:firstLine="570"/>
        <w:jc w:val="left"/>
        <w:rPr>
          <w:rFonts w:ascii="仿宋" w:hAnsi="仿宋" w:eastAsia="仿宋"/>
          <w:color w:val="000000"/>
          <w:sz w:val="28"/>
          <w:szCs w:val="28"/>
        </w:rPr>
      </w:pPr>
      <w:r>
        <w:rPr>
          <w:rFonts w:hint="eastAsia" w:ascii="仿宋" w:hAnsi="仿宋" w:eastAsia="仿宋"/>
          <w:color w:val="000000"/>
          <w:sz w:val="28"/>
          <w:szCs w:val="28"/>
        </w:rPr>
        <w:t>代理人无转委托权，特此委托。</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附：</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代理人：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 xml:space="preserve"> ，性别：</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，年龄：</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u w:val="single"/>
        </w:rPr>
      </w:pPr>
      <w:r>
        <w:rPr>
          <w:rFonts w:hint="eastAsia" w:ascii="仿宋" w:hAnsi="仿宋" w:eastAsia="仿宋"/>
          <w:color w:val="000000"/>
          <w:sz w:val="28"/>
          <w:szCs w:val="28"/>
        </w:rPr>
        <w:t>身份证号码：</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，职务：</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法定代表人：</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（签字或盖章）</w:t>
      </w:r>
    </w:p>
    <w:p>
      <w:pPr>
        <w:snapToGrid w:val="0"/>
        <w:spacing w:line="360" w:lineRule="auto"/>
        <w:jc w:val="left"/>
        <w:rPr>
          <w:rFonts w:ascii="仿宋" w:hAnsi="仿宋" w:eastAsia="仿宋"/>
          <w:color w:val="000000"/>
          <w:sz w:val="28"/>
          <w:szCs w:val="28"/>
        </w:rPr>
      </w:pPr>
      <w:r>
        <w:rPr>
          <w:rFonts w:hint="eastAsia" w:ascii="仿宋" w:hAnsi="仿宋" w:eastAsia="仿宋"/>
          <w:sz w:val="28"/>
          <w:szCs w:val="28"/>
        </w:rPr>
        <w:t>投标人</w:t>
      </w:r>
      <w:r>
        <w:rPr>
          <w:rFonts w:hint="eastAsia" w:ascii="仿宋" w:hAnsi="仿宋" w:eastAsia="仿宋"/>
          <w:color w:val="000000"/>
          <w:sz w:val="28"/>
          <w:szCs w:val="28"/>
        </w:rPr>
        <w:t>名称及盖章：</w:t>
      </w:r>
      <w:r>
        <w:rPr>
          <w:rFonts w:hint="eastAsia" w:ascii="仿宋" w:hAnsi="仿宋" w:eastAsia="仿宋"/>
          <w:color w:val="000000"/>
          <w:sz w:val="28"/>
          <w:szCs w:val="28"/>
          <w:u w:val="single"/>
        </w:rPr>
        <w:t xml:space="preserve">                            </w:t>
      </w:r>
    </w:p>
    <w:p>
      <w:pPr>
        <w:snapToGrid w:val="0"/>
        <w:spacing w:line="360" w:lineRule="auto"/>
        <w:jc w:val="left"/>
        <w:rPr>
          <w:rFonts w:ascii="仿宋" w:hAnsi="仿宋" w:eastAsia="仿宋"/>
          <w:color w:val="000000"/>
          <w:sz w:val="30"/>
          <w:szCs w:val="30"/>
        </w:rPr>
      </w:pPr>
      <w:r>
        <w:rPr>
          <w:rFonts w:hint="eastAsia" w:ascii="仿宋" w:hAnsi="仿宋" w:eastAsia="仿宋"/>
          <w:color w:val="000000"/>
          <w:sz w:val="30"/>
          <w:szCs w:val="30"/>
        </w:rPr>
        <w:t>授权委托日期：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p>
    <w:p>
      <w:pPr>
        <w:adjustRightInd w:val="0"/>
        <w:snapToGrid w:val="0"/>
        <w:spacing w:line="400" w:lineRule="exact"/>
        <w:rPr>
          <w:rFonts w:ascii="仿宋" w:hAnsi="仿宋" w:eastAsia="仿宋"/>
          <w:color w:val="000000"/>
          <w:sz w:val="28"/>
          <w:szCs w:val="28"/>
        </w:rPr>
      </w:pPr>
      <w:r>
        <w:rPr>
          <w:rFonts w:ascii="仿宋" w:hAnsi="仿宋" w:eastAsia="仿宋"/>
          <w:color w:val="000000"/>
          <w:sz w:val="28"/>
          <w:szCs w:val="28"/>
        </w:rPr>
        <w:t>说明：1.委托书内容必须填写真实、清楚，涂改无效。</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ascii="仿宋" w:hAnsi="仿宋" w:eastAsia="仿宋"/>
          <w:color w:val="000000"/>
          <w:sz w:val="28"/>
          <w:szCs w:val="28"/>
        </w:rPr>
        <w:t>2.委托书不得转让、买卖。</w:t>
      </w:r>
    </w:p>
    <w:p>
      <w:pPr>
        <w:tabs>
          <w:tab w:val="left" w:pos="882"/>
        </w:tabs>
        <w:adjustRightInd w:val="0"/>
        <w:snapToGrid w:val="0"/>
        <w:spacing w:line="400" w:lineRule="exact"/>
        <w:ind w:firstLine="896" w:firstLineChars="320"/>
        <w:rPr>
          <w:rFonts w:ascii="仿宋" w:hAnsi="仿宋" w:eastAsia="仿宋"/>
          <w:color w:val="000000"/>
          <w:sz w:val="28"/>
          <w:szCs w:val="28"/>
        </w:rPr>
      </w:pPr>
      <w:r>
        <w:rPr>
          <w:rFonts w:hint="eastAsia" w:ascii="仿宋" w:hAnsi="仿宋" w:eastAsia="仿宋"/>
          <w:color w:val="000000"/>
          <w:sz w:val="28"/>
          <w:szCs w:val="28"/>
        </w:rPr>
        <w:t>3.</w:t>
      </w:r>
      <w:r>
        <w:rPr>
          <w:rFonts w:ascii="仿宋" w:hAnsi="仿宋" w:eastAsia="仿宋"/>
          <w:color w:val="000000"/>
          <w:sz w:val="28"/>
          <w:szCs w:val="28"/>
        </w:rPr>
        <w:t>将此委托书提交对方作为合同</w:t>
      </w:r>
      <w:r>
        <w:rPr>
          <w:rFonts w:hint="eastAsia" w:ascii="仿宋" w:hAnsi="仿宋" w:eastAsia="仿宋"/>
          <w:color w:val="000000"/>
          <w:sz w:val="28"/>
          <w:szCs w:val="28"/>
        </w:rPr>
        <w:t>附件</w:t>
      </w:r>
      <w:r>
        <w:rPr>
          <w:rFonts w:ascii="仿宋" w:hAnsi="仿宋" w:eastAsia="仿宋"/>
          <w:color w:val="000000"/>
          <w:sz w:val="28"/>
          <w:szCs w:val="28"/>
        </w:rPr>
        <w:t>。</w:t>
      </w:r>
    </w:p>
    <w:p>
      <w:pPr>
        <w:widowControl/>
        <w:jc w:val="left"/>
        <w:rPr>
          <w:rFonts w:ascii="仿宋_GB2312" w:hAnsi="宋体" w:eastAsia="仿宋_GB2312"/>
          <w:color w:val="000000"/>
        </w:rPr>
      </w:pPr>
      <w:r>
        <w:rPr>
          <w:rFonts w:ascii="仿宋_GB2312" w:hAnsi="宋体" w:eastAsia="仿宋_GB2312"/>
          <w:color w:val="000000"/>
        </w:rPr>
        <w:br w:type="page"/>
      </w:r>
    </w:p>
    <w:p>
      <w:pPr>
        <w:spacing w:line="0" w:lineRule="atLeast"/>
        <w:outlineLvl w:val="1"/>
        <w:rPr>
          <w:rFonts w:ascii="宋体" w:hAnsi="宋体"/>
          <w:szCs w:val="21"/>
        </w:rPr>
      </w:pPr>
      <w:bookmarkStart w:id="89" w:name="_Toc102052813"/>
      <w:bookmarkStart w:id="90" w:name="_Toc24595"/>
      <w:r>
        <w:rPr>
          <w:rFonts w:hint="eastAsia" w:ascii="宋体" w:hAnsi="宋体"/>
          <w:szCs w:val="21"/>
        </w:rPr>
        <w:t>附件</w:t>
      </w:r>
      <w:r>
        <w:rPr>
          <w:rFonts w:ascii="宋体" w:hAnsi="宋体"/>
          <w:szCs w:val="21"/>
        </w:rPr>
        <w:t>1</w:t>
      </w:r>
      <w:r>
        <w:rPr>
          <w:rFonts w:hint="eastAsia" w:ascii="宋体" w:hAnsi="宋体"/>
          <w:szCs w:val="21"/>
        </w:rPr>
        <w:t>2：经营业绩一览表</w:t>
      </w:r>
      <w:bookmarkEnd w:id="89"/>
      <w:bookmarkEnd w:id="90"/>
    </w:p>
    <w:p>
      <w:pPr>
        <w:spacing w:line="0" w:lineRule="atLeast"/>
        <w:outlineLvl w:val="1"/>
        <w:rPr>
          <w:rFonts w:ascii="仿宋" w:hAnsi="仿宋" w:eastAsia="仿宋"/>
          <w:sz w:val="30"/>
          <w:szCs w:val="30"/>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经营业绩一览表</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（招标人）</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我方根据贵公司招标文件要求提供</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日至投标截止时间</w:t>
      </w:r>
      <w:r>
        <w:rPr>
          <w:rFonts w:hint="eastAsia" w:ascii="仿宋" w:hAnsi="仿宋" w:eastAsia="仿宋"/>
          <w:sz w:val="28"/>
          <w:szCs w:val="28"/>
          <w:u w:val="single"/>
        </w:rPr>
        <w:t>（拟投服务名称）</w:t>
      </w:r>
      <w:r>
        <w:rPr>
          <w:rFonts w:hint="eastAsia" w:ascii="仿宋" w:hAnsi="仿宋" w:eastAsia="仿宋"/>
          <w:sz w:val="28"/>
          <w:szCs w:val="28"/>
        </w:rPr>
        <w:t>真实的业绩资料，证明合同附后，清单如下：</w:t>
      </w:r>
    </w:p>
    <w:tbl>
      <w:tblPr>
        <w:tblStyle w:val="15"/>
        <w:tblW w:w="10071" w:type="dxa"/>
        <w:jc w:val="center"/>
        <w:tblLayout w:type="fixed"/>
        <w:tblCellMar>
          <w:top w:w="0" w:type="dxa"/>
          <w:left w:w="54" w:type="dxa"/>
          <w:bottom w:w="0" w:type="dxa"/>
          <w:right w:w="54" w:type="dxa"/>
        </w:tblCellMar>
      </w:tblPr>
      <w:tblGrid>
        <w:gridCol w:w="600"/>
        <w:gridCol w:w="1276"/>
        <w:gridCol w:w="2383"/>
        <w:gridCol w:w="850"/>
        <w:gridCol w:w="1134"/>
        <w:gridCol w:w="1560"/>
        <w:gridCol w:w="1393"/>
        <w:gridCol w:w="875"/>
      </w:tblGrid>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序号</w:t>
            </w:r>
          </w:p>
        </w:tc>
        <w:tc>
          <w:tcPr>
            <w:tcW w:w="1276" w:type="dxa"/>
            <w:tcBorders>
              <w:top w:val="single" w:color="auto" w:sz="4" w:space="0"/>
              <w:left w:val="single" w:color="auto" w:sz="6" w:space="0"/>
              <w:bottom w:val="single" w:color="auto" w:sz="4" w:space="0"/>
              <w:right w:val="single" w:color="auto" w:sz="4"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合同签订时间</w:t>
            </w:r>
          </w:p>
        </w:tc>
        <w:tc>
          <w:tcPr>
            <w:tcW w:w="2383" w:type="dxa"/>
            <w:tcBorders>
              <w:top w:val="single" w:color="auto" w:sz="4" w:space="0"/>
              <w:left w:val="single" w:color="auto" w:sz="4"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项目名称</w:t>
            </w:r>
          </w:p>
        </w:tc>
        <w:tc>
          <w:tcPr>
            <w:tcW w:w="85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金额</w:t>
            </w:r>
          </w:p>
        </w:tc>
        <w:tc>
          <w:tcPr>
            <w:tcW w:w="1134"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工期（或服务期）</w:t>
            </w:r>
          </w:p>
        </w:tc>
        <w:tc>
          <w:tcPr>
            <w:tcW w:w="1560"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业主单位</w:t>
            </w:r>
          </w:p>
        </w:tc>
        <w:tc>
          <w:tcPr>
            <w:tcW w:w="1393" w:type="dxa"/>
            <w:tcBorders>
              <w:top w:val="single" w:color="auto" w:sz="4" w:space="0"/>
              <w:left w:val="single" w:color="auto" w:sz="6" w:space="0"/>
              <w:bottom w:val="single" w:color="auto" w:sz="4" w:space="0"/>
              <w:right w:val="single" w:color="auto" w:sz="6" w:space="0"/>
            </w:tcBorders>
            <w:vAlign w:val="center"/>
          </w:tcPr>
          <w:p>
            <w:pPr>
              <w:spacing w:line="300" w:lineRule="exact"/>
              <w:jc w:val="center"/>
              <w:rPr>
                <w:rFonts w:ascii="仿宋" w:hAnsi="仿宋" w:eastAsia="仿宋"/>
                <w:sz w:val="28"/>
                <w:szCs w:val="28"/>
              </w:rPr>
            </w:pPr>
            <w:r>
              <w:rPr>
                <w:rFonts w:hint="eastAsia" w:ascii="仿宋" w:hAnsi="仿宋" w:eastAsia="仿宋"/>
                <w:sz w:val="28"/>
                <w:szCs w:val="28"/>
              </w:rPr>
              <w:t>服务/施工地点</w:t>
            </w:r>
          </w:p>
        </w:tc>
        <w:tc>
          <w:tcPr>
            <w:tcW w:w="875" w:type="dxa"/>
            <w:tcBorders>
              <w:top w:val="single" w:color="auto" w:sz="4" w:space="0"/>
              <w:left w:val="single" w:color="auto" w:sz="6" w:space="0"/>
              <w:bottom w:val="single" w:color="auto" w:sz="4" w:space="0"/>
              <w:right w:val="single" w:color="auto" w:sz="6" w:space="0"/>
            </w:tcBorders>
          </w:tcPr>
          <w:p>
            <w:pPr>
              <w:spacing w:line="300" w:lineRule="exact"/>
              <w:jc w:val="center"/>
              <w:rPr>
                <w:rFonts w:ascii="仿宋" w:hAnsi="仿宋" w:eastAsia="仿宋"/>
                <w:sz w:val="28"/>
                <w:szCs w:val="28"/>
              </w:rPr>
            </w:pPr>
            <w:r>
              <w:rPr>
                <w:rFonts w:hint="eastAsia" w:ascii="仿宋" w:hAnsi="仿宋" w:eastAsia="仿宋"/>
                <w:sz w:val="28"/>
                <w:szCs w:val="28"/>
              </w:rPr>
              <w:t>详见页码</w:t>
            </w: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6"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4" w:space="0"/>
            </w:tcBorders>
            <w:vAlign w:val="center"/>
          </w:tcPr>
          <w:p>
            <w:pPr>
              <w:jc w:val="center"/>
              <w:rPr>
                <w:rFonts w:ascii="仿宋" w:hAnsi="仿宋" w:eastAsia="仿宋"/>
                <w:sz w:val="28"/>
                <w:szCs w:val="28"/>
              </w:rPr>
            </w:pPr>
          </w:p>
        </w:tc>
        <w:tc>
          <w:tcPr>
            <w:tcW w:w="2383" w:type="dxa"/>
            <w:tcBorders>
              <w:top w:val="single" w:color="auto" w:sz="4" w:space="0"/>
              <w:left w:val="single" w:color="auto" w:sz="4"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6"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4"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4" w:space="0"/>
              <w:right w:val="single" w:color="auto" w:sz="6" w:space="0"/>
            </w:tcBorders>
          </w:tcPr>
          <w:p>
            <w:pPr>
              <w:jc w:val="center"/>
              <w:rPr>
                <w:rFonts w:ascii="仿宋" w:hAnsi="仿宋" w:eastAsia="仿宋"/>
                <w:sz w:val="28"/>
                <w:szCs w:val="28"/>
              </w:rPr>
            </w:pPr>
          </w:p>
        </w:tc>
      </w:tr>
      <w:tr>
        <w:tblPrEx>
          <w:tblCellMar>
            <w:top w:w="0" w:type="dxa"/>
            <w:left w:w="54" w:type="dxa"/>
            <w:bottom w:w="0" w:type="dxa"/>
            <w:right w:w="54" w:type="dxa"/>
          </w:tblCellMar>
        </w:tblPrEx>
        <w:trPr>
          <w:cantSplit/>
          <w:trHeight w:val="600" w:hRule="atLeast"/>
          <w:jc w:val="center"/>
        </w:trPr>
        <w:tc>
          <w:tcPr>
            <w:tcW w:w="60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276"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238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134"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560"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1393" w:type="dxa"/>
            <w:tcBorders>
              <w:top w:val="single" w:color="auto" w:sz="4" w:space="0"/>
              <w:left w:val="single" w:color="auto" w:sz="6" w:space="0"/>
              <w:bottom w:val="single" w:color="auto" w:sz="6" w:space="0"/>
              <w:right w:val="single" w:color="auto" w:sz="6" w:space="0"/>
            </w:tcBorders>
            <w:vAlign w:val="center"/>
          </w:tcPr>
          <w:p>
            <w:pPr>
              <w:jc w:val="center"/>
              <w:rPr>
                <w:rFonts w:ascii="仿宋" w:hAnsi="仿宋" w:eastAsia="仿宋"/>
                <w:sz w:val="28"/>
                <w:szCs w:val="28"/>
              </w:rPr>
            </w:pPr>
          </w:p>
        </w:tc>
        <w:tc>
          <w:tcPr>
            <w:tcW w:w="875" w:type="dxa"/>
            <w:tcBorders>
              <w:top w:val="single" w:color="auto" w:sz="4" w:space="0"/>
              <w:left w:val="single" w:color="auto" w:sz="6" w:space="0"/>
              <w:bottom w:val="single" w:color="auto" w:sz="6" w:space="0"/>
              <w:right w:val="single" w:color="auto" w:sz="6" w:space="0"/>
            </w:tcBorders>
          </w:tcPr>
          <w:p>
            <w:pPr>
              <w:jc w:val="cente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备注：</w:t>
      </w:r>
    </w:p>
    <w:p>
      <w:pPr>
        <w:rPr>
          <w:rFonts w:ascii="仿宋" w:hAnsi="仿宋" w:eastAsia="仿宋"/>
          <w:sz w:val="28"/>
          <w:szCs w:val="28"/>
        </w:rPr>
      </w:pPr>
      <w:r>
        <w:rPr>
          <w:rFonts w:hint="eastAsia" w:ascii="仿宋" w:hAnsi="仿宋" w:eastAsia="仿宋"/>
          <w:sz w:val="28"/>
          <w:szCs w:val="28"/>
        </w:rPr>
        <w:t>1.此表格式如不合适，投标人可自行调整。</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2.投标人根据招标文件业绩部分资格</w:t>
      </w:r>
      <w:r>
        <w:rPr>
          <w:rFonts w:ascii="仿宋" w:hAnsi="仿宋" w:eastAsia="仿宋"/>
          <w:sz w:val="28"/>
          <w:szCs w:val="28"/>
        </w:rPr>
        <w:t>要求及</w:t>
      </w:r>
      <w:r>
        <w:rPr>
          <w:rFonts w:hint="eastAsia" w:ascii="仿宋" w:hAnsi="仿宋" w:eastAsia="仿宋"/>
          <w:sz w:val="28"/>
          <w:szCs w:val="28"/>
        </w:rPr>
        <w:t>评分标准仔细填写，并填写页码，以供评标委员会查验；</w:t>
      </w:r>
    </w:p>
    <w:p>
      <w:pPr>
        <w:autoSpaceDE w:val="0"/>
        <w:autoSpaceDN w:val="0"/>
        <w:adjustRightInd w:val="0"/>
        <w:snapToGrid w:val="0"/>
        <w:rPr>
          <w:rFonts w:ascii="仿宋" w:hAnsi="仿宋" w:eastAsia="仿宋"/>
          <w:sz w:val="28"/>
          <w:szCs w:val="28"/>
        </w:rPr>
      </w:pPr>
      <w:r>
        <w:rPr>
          <w:rFonts w:hint="eastAsia" w:ascii="仿宋" w:hAnsi="仿宋" w:eastAsia="仿宋"/>
          <w:sz w:val="28"/>
          <w:szCs w:val="28"/>
        </w:rPr>
        <w:t>3.上述业绩必须为真实有效，如发现业绩不符，将取消相应资格；</w:t>
      </w:r>
    </w:p>
    <w:p>
      <w:pPr>
        <w:autoSpaceDE w:val="0"/>
        <w:autoSpaceDN w:val="0"/>
        <w:adjustRightInd w:val="0"/>
        <w:snapToGrid w:val="0"/>
        <w:jc w:val="left"/>
        <w:rPr>
          <w:rFonts w:ascii="仿宋" w:hAnsi="仿宋" w:eastAsia="仿宋"/>
          <w:sz w:val="28"/>
          <w:szCs w:val="28"/>
        </w:rPr>
      </w:pPr>
      <w:r>
        <w:rPr>
          <w:rFonts w:hint="eastAsia" w:ascii="仿宋" w:hAnsi="仿宋" w:eastAsia="仿宋"/>
          <w:sz w:val="28"/>
          <w:szCs w:val="28"/>
        </w:rPr>
        <w:t>4.证明材料须附在本表后即可。</w:t>
      </w:r>
    </w:p>
    <w:p>
      <w:pPr>
        <w:snapToGrid w:val="0"/>
        <w:spacing w:line="360" w:lineRule="auto"/>
        <w:jc w:val="left"/>
        <w:rPr>
          <w:rFonts w:ascii="仿宋" w:hAnsi="仿宋" w:eastAsia="仿宋"/>
          <w:color w:val="000000"/>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widowControl/>
        <w:jc w:val="left"/>
        <w:rPr>
          <w:rFonts w:ascii="仿宋" w:hAnsi="仿宋" w:eastAsia="仿宋"/>
          <w:color w:val="000000"/>
          <w:sz w:val="30"/>
          <w:szCs w:val="30"/>
        </w:rPr>
      </w:pPr>
      <w:r>
        <w:rPr>
          <w:rFonts w:hint="eastAsia" w:ascii="仿宋" w:hAnsi="仿宋" w:eastAsia="仿宋"/>
          <w:sz w:val="28"/>
          <w:szCs w:val="28"/>
        </w:rPr>
        <w:t>日期：</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年</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月</w:t>
      </w:r>
      <w:r>
        <w:rPr>
          <w:rFonts w:hint="eastAsia" w:ascii="仿宋" w:hAnsi="仿宋" w:eastAsia="仿宋"/>
          <w:color w:val="000000"/>
          <w:sz w:val="30"/>
          <w:szCs w:val="30"/>
          <w:u w:val="single"/>
        </w:rPr>
        <w:t xml:space="preserve">   </w:t>
      </w:r>
      <w:r>
        <w:rPr>
          <w:rFonts w:hint="eastAsia" w:ascii="仿宋" w:hAnsi="仿宋" w:eastAsia="仿宋"/>
          <w:color w:val="000000"/>
          <w:sz w:val="30"/>
          <w:szCs w:val="30"/>
        </w:rPr>
        <w:t>日</w:t>
      </w:r>
      <w:r>
        <w:rPr>
          <w:rFonts w:ascii="仿宋" w:hAnsi="仿宋" w:eastAsia="仿宋"/>
          <w:color w:val="000000"/>
          <w:sz w:val="30"/>
          <w:szCs w:val="30"/>
        </w:rPr>
        <w:br w:type="page"/>
      </w:r>
    </w:p>
    <w:p>
      <w:pPr>
        <w:spacing w:line="0" w:lineRule="atLeast"/>
        <w:outlineLvl w:val="1"/>
        <w:rPr>
          <w:rFonts w:ascii="宋体" w:hAnsi="宋体"/>
          <w:szCs w:val="21"/>
        </w:rPr>
      </w:pPr>
      <w:bookmarkStart w:id="91" w:name="_Toc4290"/>
      <w:bookmarkStart w:id="92" w:name="_Toc102052814"/>
      <w:r>
        <w:rPr>
          <w:rFonts w:hint="eastAsia" w:ascii="宋体" w:hAnsi="宋体"/>
          <w:szCs w:val="21"/>
        </w:rPr>
        <w:t>附件</w:t>
      </w:r>
      <w:r>
        <w:rPr>
          <w:rFonts w:ascii="宋体" w:hAnsi="宋体"/>
          <w:szCs w:val="21"/>
        </w:rPr>
        <w:t>1</w:t>
      </w:r>
      <w:r>
        <w:rPr>
          <w:rFonts w:hint="eastAsia" w:ascii="宋体" w:hAnsi="宋体"/>
          <w:szCs w:val="21"/>
        </w:rPr>
        <w:t>3：服务承诺书（</w:t>
      </w:r>
      <w:r>
        <w:rPr>
          <w:rFonts w:hint="eastAsia" w:ascii="宋体" w:hAnsi="宋体"/>
        </w:rPr>
        <w:t>质量保证服务承诺书</w:t>
      </w:r>
      <w:r>
        <w:rPr>
          <w:rFonts w:hint="eastAsia" w:ascii="宋体" w:hAnsi="宋体"/>
          <w:szCs w:val="21"/>
        </w:rPr>
        <w:t>）</w:t>
      </w:r>
      <w:bookmarkEnd w:id="91"/>
      <w:bookmarkEnd w:id="92"/>
    </w:p>
    <w:p>
      <w:pPr>
        <w:spacing w:line="0" w:lineRule="atLeast"/>
        <w:outlineLvl w:val="1"/>
        <w:rPr>
          <w:rFonts w:ascii="仿宋" w:hAnsi="仿宋" w:eastAsia="仿宋"/>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服务承诺书（质量保证服务承诺书）</w:t>
      </w:r>
    </w:p>
    <w:p>
      <w:pPr>
        <w:tabs>
          <w:tab w:val="left" w:pos="8248"/>
          <w:tab w:val="left" w:pos="9368"/>
        </w:tabs>
        <w:ind w:left="-66"/>
        <w:rPr>
          <w:rFonts w:ascii="仿宋" w:hAnsi="仿宋" w:eastAsia="仿宋"/>
          <w:color w:val="000000"/>
          <w:sz w:val="28"/>
          <w:szCs w:val="28"/>
          <w:u w:val="single"/>
        </w:rPr>
      </w:pPr>
      <w:r>
        <w:rPr>
          <w:rFonts w:hint="eastAsia" w:ascii="仿宋" w:hAnsi="仿宋" w:eastAsia="仿宋"/>
          <w:sz w:val="28"/>
          <w:szCs w:val="28"/>
        </w:rPr>
        <w:t>主要内容应包括但不仅限于如下内容：</w:t>
      </w:r>
    </w:p>
    <w:p>
      <w:pPr>
        <w:rPr>
          <w:rFonts w:ascii="仿宋" w:hAnsi="仿宋" w:eastAsia="仿宋"/>
          <w:sz w:val="28"/>
          <w:szCs w:val="28"/>
        </w:rPr>
      </w:pPr>
      <w:r>
        <w:rPr>
          <w:rFonts w:hint="eastAsia" w:ascii="仿宋" w:hAnsi="仿宋" w:eastAsia="仿宋"/>
          <w:sz w:val="28"/>
          <w:szCs w:val="28"/>
        </w:rPr>
        <w:t>（注：投标人可根据项目需求及承诺书具体内容自行调整相关格式）</w:t>
      </w:r>
    </w:p>
    <w:p>
      <w:pPr>
        <w:numPr>
          <w:ilvl w:val="0"/>
          <w:numId w:val="46"/>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售后服务内容及范围（含保修服务）；</w:t>
      </w:r>
    </w:p>
    <w:p>
      <w:pPr>
        <w:numPr>
          <w:ilvl w:val="0"/>
          <w:numId w:val="46"/>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售后服务人员安排及联系方式；</w:t>
      </w:r>
    </w:p>
    <w:p>
      <w:pPr>
        <w:numPr>
          <w:ilvl w:val="0"/>
          <w:numId w:val="46"/>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应急响应时间安排；</w:t>
      </w:r>
    </w:p>
    <w:p>
      <w:pPr>
        <w:numPr>
          <w:ilvl w:val="0"/>
          <w:numId w:val="46"/>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维修服务收费标准；</w:t>
      </w:r>
    </w:p>
    <w:p>
      <w:pPr>
        <w:numPr>
          <w:ilvl w:val="0"/>
          <w:numId w:val="46"/>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主要零配件价格；</w:t>
      </w:r>
    </w:p>
    <w:p>
      <w:pPr>
        <w:numPr>
          <w:ilvl w:val="0"/>
          <w:numId w:val="46"/>
        </w:numPr>
        <w:tabs>
          <w:tab w:val="left" w:pos="426"/>
        </w:tabs>
        <w:spacing w:before="240" w:line="360" w:lineRule="auto"/>
        <w:ind w:hanging="278"/>
        <w:rPr>
          <w:rFonts w:ascii="仿宋" w:hAnsi="仿宋" w:eastAsia="仿宋"/>
          <w:sz w:val="28"/>
          <w:szCs w:val="28"/>
        </w:rPr>
      </w:pPr>
      <w:r>
        <w:rPr>
          <w:rFonts w:hint="eastAsia" w:ascii="仿宋" w:hAnsi="仿宋" w:eastAsia="仿宋"/>
          <w:sz w:val="28"/>
          <w:szCs w:val="28"/>
        </w:rPr>
        <w:t>其它服务承诺。</w:t>
      </w:r>
    </w:p>
    <w:p>
      <w:pPr>
        <w:spacing w:line="360" w:lineRule="auto"/>
        <w:rPr>
          <w:rFonts w:ascii="仿宋" w:hAnsi="仿宋" w:eastAsia="仿宋"/>
          <w:color w:val="000000"/>
          <w:sz w:val="28"/>
          <w:szCs w:val="28"/>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8248"/>
          <w:tab w:val="left" w:pos="9368"/>
        </w:tabs>
        <w:ind w:left="-66"/>
        <w:rPr>
          <w:rFonts w:ascii="仿宋" w:hAnsi="仿宋" w:eastAsia="仿宋"/>
          <w:color w:val="000000"/>
          <w:sz w:val="28"/>
          <w:szCs w:val="28"/>
          <w:u w:val="single"/>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法定代表人或委托授权人（签字或盖章）：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_GB2312" w:hAnsi="宋体" w:eastAsia="仿宋_GB2312"/>
          <w:sz w:val="28"/>
          <w:szCs w:val="28"/>
          <w:u w:val="single"/>
        </w:rPr>
      </w:pPr>
      <w:r>
        <w:rPr>
          <w:rFonts w:hint="eastAsia" w:ascii="仿宋" w:hAnsi="仿宋" w:eastAsia="仿宋"/>
          <w:sz w:val="28"/>
          <w:szCs w:val="28"/>
        </w:rPr>
        <w:t>投标人名称及盖章：</w:t>
      </w:r>
      <w:r>
        <w:rPr>
          <w:rFonts w:hint="eastAsia" w:ascii="仿宋" w:hAnsi="仿宋" w:eastAsia="仿宋"/>
          <w:sz w:val="28"/>
          <w:szCs w:val="28"/>
          <w:u w:val="single"/>
        </w:rPr>
        <w:t xml:space="preserve">                        </w:t>
      </w:r>
    </w:p>
    <w:p>
      <w:pPr>
        <w:snapToGrid w:val="0"/>
        <w:spacing w:line="360" w:lineRule="auto"/>
        <w:jc w:val="left"/>
        <w:rPr>
          <w:rFonts w:ascii="仿宋" w:hAnsi="仿宋" w:eastAsia="仿宋"/>
          <w:color w:val="000000"/>
          <w:sz w:val="28"/>
          <w:szCs w:val="28"/>
        </w:rPr>
      </w:pPr>
      <w:r>
        <w:rPr>
          <w:rFonts w:hint="eastAsia" w:ascii="仿宋" w:hAnsi="仿宋" w:eastAsia="仿宋"/>
          <w:color w:val="000000"/>
          <w:sz w:val="28"/>
          <w:szCs w:val="28"/>
        </w:rPr>
        <w:t>日期：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widowControl/>
        <w:jc w:val="left"/>
        <w:rPr>
          <w:rFonts w:ascii="仿宋" w:hAnsi="仿宋" w:eastAsia="仿宋"/>
          <w:sz w:val="28"/>
          <w:szCs w:val="28"/>
        </w:rPr>
      </w:pPr>
      <w:bookmarkStart w:id="93" w:name="_Toc32341"/>
      <w:r>
        <w:rPr>
          <w:rFonts w:ascii="仿宋" w:hAnsi="仿宋" w:eastAsia="仿宋"/>
          <w:sz w:val="28"/>
          <w:szCs w:val="28"/>
        </w:rPr>
        <w:br w:type="page"/>
      </w:r>
    </w:p>
    <w:p>
      <w:pPr>
        <w:spacing w:line="0" w:lineRule="atLeast"/>
        <w:outlineLvl w:val="1"/>
        <w:rPr>
          <w:rFonts w:ascii="宋体" w:hAnsi="宋体"/>
          <w:szCs w:val="21"/>
        </w:rPr>
      </w:pPr>
      <w:bookmarkStart w:id="94" w:name="_Toc102052815"/>
      <w:bookmarkStart w:id="95" w:name="_Toc11411"/>
      <w:r>
        <w:rPr>
          <w:rFonts w:hint="eastAsia" w:ascii="宋体" w:hAnsi="宋体"/>
          <w:szCs w:val="21"/>
        </w:rPr>
        <w:t>附件</w:t>
      </w:r>
      <w:r>
        <w:rPr>
          <w:rFonts w:ascii="宋体" w:hAnsi="宋体"/>
          <w:szCs w:val="21"/>
        </w:rPr>
        <w:t>1</w:t>
      </w:r>
      <w:r>
        <w:rPr>
          <w:rFonts w:hint="eastAsia" w:ascii="宋体" w:hAnsi="宋体"/>
          <w:szCs w:val="21"/>
        </w:rPr>
        <w:t>4：履约情况及社会信誉承诺书</w:t>
      </w:r>
      <w:bookmarkEnd w:id="93"/>
      <w:bookmarkEnd w:id="94"/>
      <w:bookmarkEnd w:id="95"/>
    </w:p>
    <w:p>
      <w:pPr>
        <w:adjustRightInd w:val="0"/>
        <w:snapToGrid w:val="0"/>
        <w:rPr>
          <w:rFonts w:ascii="宋体" w:hAnsi="宋体"/>
          <w:bCs/>
          <w:sz w:val="28"/>
          <w:szCs w:val="28"/>
        </w:rPr>
      </w:pPr>
    </w:p>
    <w:p>
      <w:pPr>
        <w:adjustRightInd w:val="0"/>
        <w:snapToGrid w:val="0"/>
        <w:rPr>
          <w:rFonts w:ascii="宋体" w:hAnsi="宋体"/>
          <w:bCs/>
          <w:sz w:val="28"/>
          <w:szCs w:val="28"/>
        </w:rPr>
      </w:pPr>
    </w:p>
    <w:p>
      <w:pPr>
        <w:spacing w:before="120" w:after="240"/>
        <w:jc w:val="center"/>
        <w:rPr>
          <w:rFonts w:ascii="方正小标宋_GBK" w:hAnsi="方正小标宋_GBK" w:eastAsia="方正小标宋_GBK"/>
          <w:b/>
          <w:sz w:val="32"/>
          <w:szCs w:val="32"/>
        </w:rPr>
      </w:pPr>
      <w:r>
        <w:rPr>
          <w:rFonts w:hint="eastAsia" w:ascii="方正小标宋_GBK" w:hAnsi="方正小标宋_GBK" w:eastAsia="方正小标宋_GBK"/>
          <w:b/>
          <w:sz w:val="32"/>
          <w:szCs w:val="32"/>
        </w:rPr>
        <w:t>履约情况及社会信誉承诺书</w:t>
      </w:r>
    </w:p>
    <w:p>
      <w:pPr>
        <w:adjustRightInd w:val="0"/>
        <w:snapToGrid w:val="0"/>
        <w:rPr>
          <w:rFonts w:ascii="宋体" w:hAnsi="宋体"/>
          <w:bCs/>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致：</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rPr>
        <w:t>（招标人）</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我司郑重承诺：</w:t>
      </w:r>
    </w:p>
    <w:p>
      <w:pPr>
        <w:numPr>
          <w:ilvl w:val="0"/>
          <w:numId w:val="47"/>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日至报名截止时间）没有处于被责令停业，或财产被接管、冻结、破产状态；没有骗取中标或严重违约引起的合同终止、纠纷、争议、仲裁和诉讼记录，没有重大质量问题。</w:t>
      </w:r>
    </w:p>
    <w:p>
      <w:pPr>
        <w:numPr>
          <w:ilvl w:val="0"/>
          <w:numId w:val="47"/>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（投标人名称）及法定代表人在最近三年内（</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日至报名截止时间）没有行贿犯罪记录。</w:t>
      </w:r>
    </w:p>
    <w:p>
      <w:pPr>
        <w:numPr>
          <w:ilvl w:val="0"/>
          <w:numId w:val="47"/>
        </w:numPr>
        <w:tabs>
          <w:tab w:val="left" w:pos="654"/>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u w:val="single"/>
        </w:rPr>
        <w:t xml:space="preserve">                          </w:t>
      </w:r>
      <w:r>
        <w:rPr>
          <w:rFonts w:hint="eastAsia" w:ascii="仿宋" w:hAnsi="仿宋" w:eastAsia="仿宋"/>
          <w:sz w:val="28"/>
          <w:szCs w:val="28"/>
        </w:rPr>
        <w:t>（投标人名称）自</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日至报名截止时间，提供的服务在中国大陆地区项目中无重大安全事故。</w:t>
      </w:r>
    </w:p>
    <w:p>
      <w:pPr>
        <w:tabs>
          <w:tab w:val="left" w:pos="709"/>
          <w:tab w:val="left" w:pos="1734"/>
          <w:tab w:val="left" w:pos="2814"/>
          <w:tab w:val="left" w:pos="3894"/>
          <w:tab w:val="left" w:pos="5334"/>
          <w:tab w:val="left" w:pos="6414"/>
          <w:tab w:val="left" w:pos="7254"/>
          <w:tab w:val="left" w:pos="8574"/>
          <w:tab w:val="left" w:pos="9654"/>
        </w:tabs>
        <w:spacing w:line="360" w:lineRule="auto"/>
        <w:ind w:firstLine="560" w:firstLineChars="200"/>
        <w:jc w:val="left"/>
        <w:rPr>
          <w:rFonts w:ascii="仿宋" w:hAnsi="仿宋" w:eastAsia="仿宋"/>
          <w:sz w:val="28"/>
          <w:szCs w:val="28"/>
        </w:rPr>
      </w:pPr>
      <w:r>
        <w:rPr>
          <w:rFonts w:hint="eastAsia" w:ascii="仿宋" w:hAnsi="仿宋" w:eastAsia="仿宋"/>
          <w:sz w:val="28"/>
          <w:szCs w:val="28"/>
        </w:rPr>
        <w:t>以上承诺如有虚假，你方有权取消我方中选资格，我方同意给你方造成的损失予以赔偿。</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u w:val="single"/>
        </w:rPr>
      </w:pPr>
      <w:r>
        <w:rPr>
          <w:rFonts w:hint="eastAsia" w:ascii="仿宋" w:hAnsi="仿宋" w:eastAsia="仿宋"/>
          <w:sz w:val="28"/>
          <w:szCs w:val="28"/>
        </w:rPr>
        <w:t>法定代表人或其授权代理人（签字或盖章）：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投标人（盖章）：</w:t>
      </w:r>
      <w:r>
        <w:rPr>
          <w:rFonts w:hint="eastAsia" w:ascii="仿宋" w:hAnsi="仿宋" w:eastAsia="仿宋"/>
          <w:sz w:val="28"/>
          <w:szCs w:val="28"/>
          <w:u w:val="single"/>
        </w:rPr>
        <w:t xml:space="preserve">                          </w:t>
      </w:r>
    </w:p>
    <w:p>
      <w:pPr>
        <w:tabs>
          <w:tab w:val="left" w:pos="654"/>
          <w:tab w:val="left" w:pos="1734"/>
          <w:tab w:val="left" w:pos="2814"/>
          <w:tab w:val="left" w:pos="3894"/>
          <w:tab w:val="left" w:pos="5334"/>
          <w:tab w:val="left" w:pos="6414"/>
          <w:tab w:val="left" w:pos="7254"/>
          <w:tab w:val="left" w:pos="8574"/>
          <w:tab w:val="left" w:pos="9654"/>
        </w:tabs>
        <w:spacing w:line="360" w:lineRule="auto"/>
        <w:jc w:val="left"/>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0" w:lineRule="atLeast"/>
        <w:outlineLvl w:val="1"/>
        <w:rPr>
          <w:rFonts w:ascii="仿宋" w:hAnsi="仿宋" w:eastAsia="仿宋"/>
          <w:sz w:val="28"/>
          <w:szCs w:val="28"/>
        </w:rPr>
      </w:pPr>
    </w:p>
    <w:p/>
    <w:p>
      <w:pPr>
        <w:pStyle w:val="2"/>
      </w:pPr>
    </w:p>
    <w:p>
      <w:pPr>
        <w:spacing w:line="0" w:lineRule="atLeast"/>
        <w:outlineLvl w:val="1"/>
        <w:rPr>
          <w:rFonts w:ascii="宋体" w:hAnsi="宋体"/>
        </w:rPr>
      </w:pPr>
      <w:bookmarkStart w:id="96" w:name="_Toc28341"/>
      <w:bookmarkStart w:id="97" w:name="_Toc100848654"/>
      <w:bookmarkStart w:id="98" w:name="_Toc102052816"/>
      <w:r>
        <w:rPr>
          <w:rFonts w:hint="eastAsia" w:ascii="宋体" w:hAnsi="宋体"/>
        </w:rPr>
        <w:t>附件1</w:t>
      </w:r>
      <w:r>
        <w:rPr>
          <w:rFonts w:ascii="宋体" w:hAnsi="宋体"/>
        </w:rPr>
        <w:t>5</w:t>
      </w:r>
      <w:r>
        <w:rPr>
          <w:rFonts w:hint="eastAsia" w:ascii="宋体" w:hAnsi="宋体"/>
        </w:rPr>
        <w:t>：投标文件密码</w:t>
      </w:r>
      <w:bookmarkEnd w:id="96"/>
      <w:bookmarkEnd w:id="97"/>
      <w:bookmarkEnd w:id="98"/>
    </w:p>
    <w:p>
      <w:pPr>
        <w:spacing w:line="360" w:lineRule="auto"/>
        <w:jc w:val="center"/>
        <w:rPr>
          <w:rFonts w:ascii="宋体" w:hAnsi="宋体"/>
          <w:b/>
          <w:sz w:val="44"/>
          <w:szCs w:val="44"/>
        </w:rPr>
      </w:pPr>
    </w:p>
    <w:p>
      <w:pPr>
        <w:jc w:val="center"/>
        <w:rPr>
          <w:rFonts w:ascii="宋体" w:hAnsi="宋体"/>
          <w:b/>
          <w:color w:val="000000" w:themeColor="text1"/>
          <w:sz w:val="32"/>
          <w:szCs w:val="32"/>
          <w14:textFill>
            <w14:solidFill>
              <w14:schemeClr w14:val="tx1"/>
            </w14:solidFill>
          </w14:textFill>
        </w:rPr>
      </w:pPr>
      <w:bookmarkStart w:id="99" w:name="_Hlk66864759"/>
      <w:r>
        <w:rPr>
          <w:rFonts w:hint="eastAsia" w:ascii="宋体" w:hAnsi="宋体"/>
          <w:b/>
          <w:color w:val="000000" w:themeColor="text1"/>
          <w:sz w:val="32"/>
          <w:szCs w:val="32"/>
          <w14:textFill>
            <w14:solidFill>
              <w14:schemeClr w14:val="tx1"/>
            </w14:solidFill>
          </w14:textFill>
        </w:rPr>
        <w:t>_</w:t>
      </w:r>
      <w:r>
        <w:rPr>
          <w:rFonts w:ascii="宋体" w:hAnsi="宋体"/>
          <w:b/>
          <w:color w:val="000000" w:themeColor="text1"/>
          <w:sz w:val="32"/>
          <w:szCs w:val="32"/>
          <w14:textFill>
            <w14:solidFill>
              <w14:schemeClr w14:val="tx1"/>
            </w14:solidFill>
          </w14:textFill>
        </w:rPr>
        <w:t>________________________________</w:t>
      </w:r>
      <w:r>
        <w:rPr>
          <w:rFonts w:hint="eastAsia" w:ascii="宋体" w:hAnsi="宋体"/>
          <w:b/>
          <w:color w:val="000000" w:themeColor="text1"/>
          <w:sz w:val="32"/>
          <w:szCs w:val="32"/>
          <w14:textFill>
            <w14:solidFill>
              <w14:schemeClr w14:val="tx1"/>
            </w14:solidFill>
          </w14:textFill>
        </w:rPr>
        <w:t>项目</w:t>
      </w:r>
      <w:bookmarkEnd w:id="99"/>
    </w:p>
    <w:p>
      <w:pPr>
        <w:jc w:val="center"/>
        <w:rPr>
          <w:rFonts w:ascii="宋体" w:hAnsi="宋体"/>
          <w:b/>
          <w:sz w:val="32"/>
          <w:szCs w:val="32"/>
        </w:rPr>
      </w:pPr>
      <w:r>
        <w:rPr>
          <w:rFonts w:hint="eastAsia" w:ascii="宋体" w:hAnsi="宋体"/>
          <w:b/>
          <w:sz w:val="32"/>
          <w:szCs w:val="32"/>
        </w:rPr>
        <w:t>投标文件密码</w:t>
      </w:r>
    </w:p>
    <w:p>
      <w:pPr>
        <w:pStyle w:val="2"/>
        <w:rPr>
          <w:rFonts w:ascii="仿宋" w:hAnsi="仿宋" w:eastAsia="仿宋"/>
          <w:b/>
          <w:sz w:val="28"/>
          <w:szCs w:val="28"/>
        </w:rPr>
      </w:pPr>
      <w:r>
        <w:rPr>
          <w:rFonts w:hint="eastAsia" w:ascii="仿宋" w:hAnsi="仿宋" w:eastAsia="仿宋"/>
          <w:b/>
          <w:sz w:val="28"/>
          <w:szCs w:val="28"/>
        </w:rPr>
        <w:t>本项目投标文件解密密码为：</w:t>
      </w:r>
      <w:r>
        <w:rPr>
          <w:rFonts w:ascii="仿宋" w:hAnsi="仿宋" w:eastAsia="仿宋"/>
          <w:b/>
          <w:sz w:val="28"/>
          <w:szCs w:val="28"/>
        </w:rPr>
        <w:t>______________________________</w:t>
      </w:r>
      <w:r>
        <w:rPr>
          <w:rFonts w:hint="eastAsia" w:ascii="仿宋" w:hAnsi="仿宋" w:eastAsia="仿宋"/>
          <w:b/>
          <w:sz w:val="28"/>
          <w:szCs w:val="28"/>
        </w:rPr>
        <w:t>。</w:t>
      </w:r>
    </w:p>
    <w:p>
      <w:pPr>
        <w:pStyle w:val="2"/>
        <w:rPr>
          <w:rFonts w:ascii="仿宋" w:hAnsi="仿宋" w:eastAsia="仿宋"/>
          <w:b/>
          <w:color w:val="FF0000"/>
          <w:sz w:val="24"/>
        </w:rPr>
      </w:pPr>
    </w:p>
    <w:p>
      <w:pPr>
        <w:pStyle w:val="2"/>
        <w:rPr>
          <w:rFonts w:ascii="仿宋" w:hAnsi="仿宋" w:eastAsia="仿宋"/>
          <w:b/>
          <w:color w:val="FF0000"/>
          <w:sz w:val="24"/>
        </w:rPr>
      </w:pPr>
      <w:r>
        <w:rPr>
          <w:rFonts w:hint="eastAsia" w:ascii="仿宋" w:hAnsi="仿宋" w:eastAsia="仿宋"/>
          <w:b/>
          <w:color w:val="FF0000"/>
          <w:sz w:val="24"/>
        </w:rPr>
        <w:t>【特别注意】</w:t>
      </w:r>
    </w:p>
    <w:p>
      <w:pPr>
        <w:pStyle w:val="2"/>
        <w:numPr>
          <w:ilvl w:val="0"/>
          <w:numId w:val="48"/>
        </w:numPr>
        <w:rPr>
          <w:rFonts w:ascii="仿宋" w:hAnsi="仿宋" w:eastAsia="仿宋"/>
          <w:bCs/>
          <w:sz w:val="24"/>
        </w:rPr>
      </w:pPr>
      <w:r>
        <w:rPr>
          <w:rFonts w:hint="eastAsia" w:ascii="仿宋" w:hAnsi="仿宋" w:eastAsia="仿宋"/>
          <w:bCs/>
          <w:color w:val="000000" w:themeColor="text1"/>
          <w:sz w:val="24"/>
          <w14:textFill>
            <w14:solidFill>
              <w14:schemeClr w14:val="tx1"/>
            </w14:solidFill>
          </w14:textFill>
        </w:rPr>
        <w:t>密码</w:t>
      </w:r>
      <w:r>
        <w:rPr>
          <w:rFonts w:hint="eastAsia" w:ascii="仿宋" w:hAnsi="仿宋" w:eastAsia="仿宋"/>
          <w:bCs/>
          <w:sz w:val="24"/>
        </w:rPr>
        <w:t>区分大小写，且不得使用易与数字混淆的</w:t>
      </w:r>
      <w:r>
        <w:rPr>
          <w:rFonts w:ascii="仿宋" w:hAnsi="仿宋" w:eastAsia="仿宋"/>
          <w:bCs/>
          <w:sz w:val="24"/>
        </w:rPr>
        <w:t>I</w:t>
      </w:r>
      <w:r>
        <w:rPr>
          <w:rFonts w:hint="eastAsia" w:ascii="仿宋" w:hAnsi="仿宋" w:eastAsia="仿宋"/>
          <w:bCs/>
          <w:sz w:val="24"/>
        </w:rPr>
        <w:t>、l、O（或</w:t>
      </w:r>
      <w:r>
        <w:rPr>
          <w:rFonts w:ascii="仿宋" w:hAnsi="仿宋" w:eastAsia="仿宋"/>
          <w:bCs/>
          <w:sz w:val="24"/>
        </w:rPr>
        <w:t>o</w:t>
      </w:r>
      <w:r>
        <w:rPr>
          <w:rFonts w:hint="eastAsia" w:ascii="仿宋" w:hAnsi="仿宋" w:eastAsia="仿宋"/>
          <w:bCs/>
          <w:sz w:val="24"/>
        </w:rPr>
        <w:t>）等大、小写字母。</w:t>
      </w:r>
    </w:p>
    <w:p>
      <w:pPr>
        <w:pStyle w:val="2"/>
        <w:numPr>
          <w:ilvl w:val="0"/>
          <w:numId w:val="48"/>
        </w:numPr>
        <w:rPr>
          <w:rFonts w:ascii="仿宋" w:hAnsi="仿宋" w:eastAsia="仿宋"/>
          <w:bCs/>
          <w:sz w:val="24"/>
        </w:rPr>
      </w:pPr>
      <w:r>
        <w:rPr>
          <w:rFonts w:hint="eastAsia" w:ascii="仿宋" w:hAnsi="仿宋" w:eastAsia="仿宋"/>
          <w:bCs/>
          <w:sz w:val="24"/>
        </w:rPr>
        <w:t>本单请严格按招标文件要求提交（</w:t>
      </w:r>
      <w:r>
        <w:rPr>
          <w:rFonts w:hint="eastAsia" w:ascii="仿宋" w:hAnsi="仿宋" w:eastAsia="仿宋"/>
          <w:bCs/>
          <w:color w:val="FF0000"/>
          <w:sz w:val="24"/>
        </w:rPr>
        <w:t>切勿</w:t>
      </w:r>
      <w:r>
        <w:rPr>
          <w:rFonts w:hint="eastAsia" w:ascii="仿宋" w:hAnsi="仿宋" w:eastAsia="仿宋"/>
          <w:bCs/>
          <w:sz w:val="24"/>
        </w:rPr>
        <w:t>同投标文件一起提交）。</w:t>
      </w:r>
    </w:p>
    <w:p>
      <w:pPr>
        <w:pStyle w:val="2"/>
      </w:pPr>
    </w:p>
    <w:p>
      <w:pPr>
        <w:spacing w:line="0" w:lineRule="atLeast"/>
        <w:outlineLvl w:val="1"/>
      </w:pPr>
    </w:p>
    <w:sectPr>
      <w:footerReference r:id="rId4" w:type="default"/>
      <w:pgSz w:w="11906" w:h="16838"/>
      <w:pgMar w:top="1134" w:right="1797" w:bottom="993" w:left="1797" w:header="851" w:footer="747" w:gutter="0"/>
      <w:pgNumType w:start="1"/>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UI Symbol">
    <w:panose1 w:val="020B0502040204020203"/>
    <w:charset w:val="00"/>
    <w:family w:val="swiss"/>
    <w:pitch w:val="default"/>
    <w:sig w:usb0="800001E3" w:usb1="1200FFEF" w:usb2="00040000" w:usb3="04000000" w:csb0="00000001" w:csb1="40000000"/>
  </w:font>
  <w:font w:name="Wingdings 2">
    <w:panose1 w:val="05020102010507070707"/>
    <w:charset w:val="02"/>
    <w:family w:val="roman"/>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5055"/>
        <w:tab w:val="clear" w:pos="4153"/>
        <w:tab w:val="clear" w:pos="8306"/>
      </w:tabs>
    </w:pPr>
    <w:r>
      <mc:AlternateContent>
        <mc:Choice Requires="wps">
          <w:drawing>
            <wp:anchor distT="0" distB="0" distL="114300" distR="114300" simplePos="0" relativeHeight="251659264" behindDoc="0" locked="0" layoutInCell="1" allowOverlap="1">
              <wp:simplePos x="0" y="0"/>
              <wp:positionH relativeFrom="margin">
                <wp:posOffset>2144395</wp:posOffset>
              </wp:positionH>
              <wp:positionV relativeFrom="paragraph">
                <wp:posOffset>635</wp:posOffset>
              </wp:positionV>
              <wp:extent cx="1304925" cy="287020"/>
              <wp:effectExtent l="0" t="0" r="9525" b="0"/>
              <wp:wrapNone/>
              <wp:docPr id="3" name="文本框 3"/>
              <wp:cNvGraphicFramePr/>
              <a:graphic xmlns:a="http://schemas.openxmlformats.org/drawingml/2006/main">
                <a:graphicData uri="http://schemas.microsoft.com/office/word/2010/wordprocessingShape">
                  <wps:wsp>
                    <wps:cNvSpPr txBox="1"/>
                    <wps:spPr>
                      <a:xfrm>
                        <a:off x="0" y="0"/>
                        <a:ext cx="1304925" cy="287020"/>
                      </a:xfrm>
                      <a:prstGeom prst="rect">
                        <a:avLst/>
                      </a:prstGeom>
                      <a:noFill/>
                      <a:ln w="9525">
                        <a:noFill/>
                      </a:ln>
                      <a:effectLst/>
                    </wps:spPr>
                    <wps:txbx>
                      <w:txbxContent>
                        <w:p>
                          <w:pPr>
                            <w:snapToGrid w:val="0"/>
                            <w:jc w:val="center"/>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页 共 </w:t>
                          </w:r>
                          <w:r>
                            <w:rPr>
                              <w:sz w:val="18"/>
                            </w:rPr>
                            <w:fldChar w:fldCharType="begin"/>
                          </w:r>
                          <w:r>
                            <w:rPr>
                              <w:sz w:val="18"/>
                            </w:rPr>
                            <w:instrText xml:space="preserve"> NUMPAGES  \* MERGEFORMAT </w:instrText>
                          </w:r>
                          <w:r>
                            <w:rPr>
                              <w:sz w:val="18"/>
                            </w:rPr>
                            <w:fldChar w:fldCharType="separate"/>
                          </w:r>
                          <w:r>
                            <w:rPr>
                              <w:sz w:val="18"/>
                            </w:rPr>
                            <w:t>12</w:t>
                          </w:r>
                          <w:r>
                            <w:rPr>
                              <w:sz w:val="18"/>
                            </w:rPr>
                            <w:fldChar w:fldCharType="end"/>
                          </w:r>
                          <w:r>
                            <w:rPr>
                              <w:rFonts w:hint="eastAsia"/>
                              <w:sz w:val="18"/>
                            </w:rPr>
                            <w:t xml:space="preserve"> 页</w:t>
                          </w:r>
                        </w:p>
                      </w:txbxContent>
                    </wps:txbx>
                    <wps:bodyPr wrap="square" lIns="0" tIns="0" rIns="0" bIns="0">
                      <a:noAutofit/>
                    </wps:bodyPr>
                  </wps:wsp>
                </a:graphicData>
              </a:graphic>
            </wp:anchor>
          </w:drawing>
        </mc:Choice>
        <mc:Fallback>
          <w:pict>
            <v:shape id="_x0000_s1026" o:spid="_x0000_s1026" o:spt="202" type="#_x0000_t202" style="position:absolute;left:0pt;margin-left:168.85pt;margin-top:0.05pt;height:22.6pt;width:102.75pt;mso-position-horizontal-relative:margin;z-index:251659264;mso-width-relative:page;mso-height-relative:page;" filled="f" stroked="f" coordsize="21600,21600" o:gfxdata="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EXu7WAAAABwEAAA8AAAAAAAAAAQAgAAAAIgAAAGRycy9kb3ducmV2LnhtbFBLAQIU&#10;ABQAAAAIAIdO4kA65TNsvAEAAFcDAAAOAAAAAAAAAAEAIAAAACUBAABkcnMvZTJvRG9jLnhtbFBL&#10;BQYAAAAABgAGAFkBAABTBQAAAAA=&#10;">
              <v:fill on="f" focussize="0,0"/>
              <v:stroke on="f"/>
              <v:imagedata o:title=""/>
              <o:lock v:ext="edit" aspectratio="f"/>
              <v:textbox inset="0mm,0mm,0mm,0mm">
                <w:txbxContent>
                  <w:p>
                    <w:pPr>
                      <w:snapToGrid w:val="0"/>
                      <w:jc w:val="center"/>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页 共 </w:t>
                    </w:r>
                    <w:r>
                      <w:rPr>
                        <w:sz w:val="18"/>
                      </w:rPr>
                      <w:fldChar w:fldCharType="begin"/>
                    </w:r>
                    <w:r>
                      <w:rPr>
                        <w:sz w:val="18"/>
                      </w:rPr>
                      <w:instrText xml:space="preserve"> NUMPAGES  \* MERGEFORMAT </w:instrText>
                    </w:r>
                    <w:r>
                      <w:rPr>
                        <w:sz w:val="18"/>
                      </w:rPr>
                      <w:fldChar w:fldCharType="separate"/>
                    </w:r>
                    <w:r>
                      <w:rPr>
                        <w:sz w:val="18"/>
                      </w:rPr>
                      <w:t>12</w:t>
                    </w:r>
                    <w:r>
                      <w:rPr>
                        <w:sz w:val="18"/>
                      </w:rPr>
                      <w:fldChar w:fldCharType="end"/>
                    </w:r>
                    <w:r>
                      <w:rPr>
                        <w:rFonts w:hint="eastAsia"/>
                        <w:sz w:val="18"/>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281775"/>
    <w:multiLevelType w:val="singleLevel"/>
    <w:tmpl w:val="A2281775"/>
    <w:lvl w:ilvl="0" w:tentative="0">
      <w:start w:val="1"/>
      <w:numFmt w:val="decimal"/>
      <w:suff w:val="space"/>
      <w:lvlText w:val="%1."/>
      <w:lvlJc w:val="left"/>
      <w:rPr>
        <w:b w:val="0"/>
        <w:bCs/>
      </w:rPr>
    </w:lvl>
  </w:abstractNum>
  <w:abstractNum w:abstractNumId="1">
    <w:nsid w:val="CA4B40FA"/>
    <w:multiLevelType w:val="multilevel"/>
    <w:tmpl w:val="CA4B40F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CA690857"/>
    <w:multiLevelType w:val="singleLevel"/>
    <w:tmpl w:val="CA690857"/>
    <w:lvl w:ilvl="0" w:tentative="0">
      <w:start w:val="1"/>
      <w:numFmt w:val="decimal"/>
      <w:lvlText w:val="（%1）"/>
      <w:lvlJc w:val="left"/>
      <w:pPr>
        <w:ind w:left="420" w:hanging="420"/>
      </w:pPr>
      <w:rPr>
        <w:rFonts w:hint="eastAsia"/>
      </w:rPr>
    </w:lvl>
  </w:abstractNum>
  <w:abstractNum w:abstractNumId="3">
    <w:nsid w:val="D3051835"/>
    <w:multiLevelType w:val="singleLevel"/>
    <w:tmpl w:val="D3051835"/>
    <w:lvl w:ilvl="0" w:tentative="0">
      <w:start w:val="1"/>
      <w:numFmt w:val="decimal"/>
      <w:suff w:val="space"/>
      <w:lvlText w:val="%1."/>
      <w:lvlJc w:val="left"/>
    </w:lvl>
  </w:abstractNum>
  <w:abstractNum w:abstractNumId="4">
    <w:nsid w:val="D4133CC5"/>
    <w:multiLevelType w:val="singleLevel"/>
    <w:tmpl w:val="D4133CC5"/>
    <w:lvl w:ilvl="0" w:tentative="0">
      <w:start w:val="1"/>
      <w:numFmt w:val="decimal"/>
      <w:suff w:val="nothing"/>
      <w:lvlText w:val="（%1）"/>
      <w:lvlJc w:val="left"/>
    </w:lvl>
  </w:abstractNum>
  <w:abstractNum w:abstractNumId="5">
    <w:nsid w:val="E6211BCB"/>
    <w:multiLevelType w:val="singleLevel"/>
    <w:tmpl w:val="E6211BCB"/>
    <w:lvl w:ilvl="0" w:tentative="0">
      <w:start w:val="1"/>
      <w:numFmt w:val="decimal"/>
      <w:lvlText w:val="(%1)"/>
      <w:lvlJc w:val="left"/>
      <w:pPr>
        <w:ind w:left="425" w:hanging="425"/>
      </w:pPr>
      <w:rPr>
        <w:rFonts w:hint="default"/>
      </w:rPr>
    </w:lvl>
  </w:abstractNum>
  <w:abstractNum w:abstractNumId="6">
    <w:nsid w:val="00000005"/>
    <w:multiLevelType w:val="multilevel"/>
    <w:tmpl w:val="00000005"/>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09"/>
    <w:multiLevelType w:val="multilevel"/>
    <w:tmpl w:val="00000009"/>
    <w:lvl w:ilvl="0" w:tentative="0">
      <w:start w:val="1"/>
      <w:numFmt w:val="decimal"/>
      <w:lvlText w:val="%1"/>
      <w:lvlJc w:val="center"/>
      <w:pPr>
        <w:tabs>
          <w:tab w:val="left" w:pos="644"/>
        </w:tabs>
        <w:ind w:left="0" w:firstLine="284"/>
      </w:pPr>
      <w:rPr>
        <w:rFonts w:hint="default" w:ascii="Times New Roman"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0C"/>
    <w:multiLevelType w:val="multilevel"/>
    <w:tmpl w:val="0000000C"/>
    <w:lvl w:ilvl="0" w:tentative="0">
      <w:start w:val="1"/>
      <w:numFmt w:val="japaneseCounting"/>
      <w:lvlText w:val="（%1）"/>
      <w:lvlJc w:val="left"/>
      <w:pPr>
        <w:tabs>
          <w:tab w:val="left" w:pos="720"/>
        </w:tabs>
        <w:ind w:left="720" w:hanging="7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420"/>
        </w:tabs>
        <w:ind w:left="420" w:hanging="420"/>
      </w:pPr>
      <w:rPr>
        <w:color w:val="auto"/>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3"/>
    <w:multiLevelType w:val="singleLevel"/>
    <w:tmpl w:val="00000013"/>
    <w:lvl w:ilvl="0" w:tentative="0">
      <w:start w:val="1"/>
      <w:numFmt w:val="decimal"/>
      <w:lvlText w:val="%1."/>
      <w:lvlJc w:val="left"/>
      <w:pPr>
        <w:ind w:left="420" w:hanging="420"/>
      </w:pPr>
    </w:lvl>
  </w:abstractNum>
  <w:abstractNum w:abstractNumId="10">
    <w:nsid w:val="00AE33B5"/>
    <w:multiLevelType w:val="multilevel"/>
    <w:tmpl w:val="00AE33B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013867D9"/>
    <w:multiLevelType w:val="multilevel"/>
    <w:tmpl w:val="013867D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2">
    <w:nsid w:val="02720162"/>
    <w:multiLevelType w:val="multilevel"/>
    <w:tmpl w:val="0272016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0AF93264"/>
    <w:multiLevelType w:val="multilevel"/>
    <w:tmpl w:val="0AF9326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0C537A9F"/>
    <w:multiLevelType w:val="multilevel"/>
    <w:tmpl w:val="0C537A9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5A33A4F"/>
    <w:multiLevelType w:val="multilevel"/>
    <w:tmpl w:val="15A33A4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5D71C3A"/>
    <w:multiLevelType w:val="multilevel"/>
    <w:tmpl w:val="15D71C3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7670DDB"/>
    <w:multiLevelType w:val="multilevel"/>
    <w:tmpl w:val="17670DDB"/>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8">
    <w:nsid w:val="1B9719F2"/>
    <w:multiLevelType w:val="multilevel"/>
    <w:tmpl w:val="1B9719F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C3B27D4"/>
    <w:multiLevelType w:val="multilevel"/>
    <w:tmpl w:val="1C3B27D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277D3104"/>
    <w:multiLevelType w:val="multilevel"/>
    <w:tmpl w:val="277D310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E2D3FB5"/>
    <w:multiLevelType w:val="multilevel"/>
    <w:tmpl w:val="2E2D3FB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3492D81"/>
    <w:multiLevelType w:val="multilevel"/>
    <w:tmpl w:val="33492D81"/>
    <w:lvl w:ilvl="0" w:tentative="0">
      <w:start w:val="1"/>
      <w:numFmt w:val="decimal"/>
      <w:lvlText w:val="%1."/>
      <w:lvlJc w:val="left"/>
      <w:pPr>
        <w:ind w:left="420" w:hanging="420"/>
      </w:p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353A26D2"/>
    <w:multiLevelType w:val="multilevel"/>
    <w:tmpl w:val="353A26D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626214A"/>
    <w:multiLevelType w:val="multilevel"/>
    <w:tmpl w:val="362621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3D07794A"/>
    <w:multiLevelType w:val="multilevel"/>
    <w:tmpl w:val="3D07794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3F9B52FA"/>
    <w:multiLevelType w:val="multilevel"/>
    <w:tmpl w:val="3F9B52FA"/>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27">
    <w:nsid w:val="3FA00B7A"/>
    <w:multiLevelType w:val="multilevel"/>
    <w:tmpl w:val="3FA00B7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42A909E3"/>
    <w:multiLevelType w:val="multilevel"/>
    <w:tmpl w:val="42A909E3"/>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505064B5"/>
    <w:multiLevelType w:val="multilevel"/>
    <w:tmpl w:val="505064B5"/>
    <w:lvl w:ilvl="0" w:tentative="0">
      <w:start w:val="1"/>
      <w:numFmt w:val="decimal"/>
      <w:lvlText w:val="（%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55776BAC"/>
    <w:multiLevelType w:val="multilevel"/>
    <w:tmpl w:val="55776BA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1">
    <w:nsid w:val="5620BCE7"/>
    <w:multiLevelType w:val="singleLevel"/>
    <w:tmpl w:val="5620BCE7"/>
    <w:lvl w:ilvl="0" w:tentative="0">
      <w:start w:val="1"/>
      <w:numFmt w:val="decimal"/>
      <w:suff w:val="nothing"/>
      <w:lvlText w:val="%1．"/>
      <w:lvlJc w:val="left"/>
      <w:pPr>
        <w:ind w:left="0" w:firstLine="400"/>
      </w:pPr>
      <w:rPr>
        <w:rFonts w:hint="default"/>
      </w:rPr>
    </w:lvl>
  </w:abstractNum>
  <w:abstractNum w:abstractNumId="32">
    <w:nsid w:val="562460B2"/>
    <w:multiLevelType w:val="singleLevel"/>
    <w:tmpl w:val="562460B2"/>
    <w:lvl w:ilvl="0" w:tentative="0">
      <w:start w:val="1"/>
      <w:numFmt w:val="chineseCounting"/>
      <w:suff w:val="nothing"/>
      <w:lvlText w:val="%1、"/>
      <w:lvlJc w:val="left"/>
      <w:rPr>
        <w:rFonts w:hint="eastAsia" w:ascii="宋体" w:hAnsi="宋体" w:eastAsia="宋体" w:cs="仿宋"/>
        <w:b/>
        <w:bCs/>
      </w:rPr>
    </w:lvl>
  </w:abstractNum>
  <w:abstractNum w:abstractNumId="33">
    <w:nsid w:val="563C14E5"/>
    <w:multiLevelType w:val="multilevel"/>
    <w:tmpl w:val="563C14E5"/>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5AD608D2"/>
    <w:multiLevelType w:val="multilevel"/>
    <w:tmpl w:val="5AD608D2"/>
    <w:lvl w:ilvl="0" w:tentative="0">
      <w:start w:val="1"/>
      <w:numFmt w:val="bullet"/>
      <w:lvlText w:val=""/>
      <w:lvlJc w:val="left"/>
      <w:pPr>
        <w:ind w:left="420" w:hanging="420"/>
      </w:pPr>
      <w:rPr>
        <w:rFonts w:hint="default" w:ascii="Wingdings" w:hAnsi="Wingdings"/>
        <w:color w:val="000000" w:themeColor="text1"/>
        <w14:textFill>
          <w14:solidFill>
            <w14:schemeClr w14:val="tx1"/>
          </w14:solidFill>
        </w14:textFil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5">
    <w:nsid w:val="5F162763"/>
    <w:multiLevelType w:val="multilevel"/>
    <w:tmpl w:val="5F16276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F4D44AB"/>
    <w:multiLevelType w:val="multilevel"/>
    <w:tmpl w:val="5F4D44A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6522242F"/>
    <w:multiLevelType w:val="multilevel"/>
    <w:tmpl w:val="6522242F"/>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668A00CD"/>
    <w:multiLevelType w:val="multilevel"/>
    <w:tmpl w:val="668A00CD"/>
    <w:lvl w:ilvl="0" w:tentative="0">
      <w:start w:val="1"/>
      <w:numFmt w:val="decimal"/>
      <w:lvlText w:val="%1."/>
      <w:lvlJc w:val="left"/>
      <w:pPr>
        <w:ind w:left="914" w:hanging="420"/>
      </w:pPr>
      <w:rPr>
        <w:rFonts w:hint="default"/>
      </w:rPr>
    </w:lvl>
    <w:lvl w:ilvl="1" w:tentative="0">
      <w:start w:val="1"/>
      <w:numFmt w:val="bullet"/>
      <w:lvlText w:val=""/>
      <w:lvlJc w:val="left"/>
      <w:pPr>
        <w:ind w:left="1334" w:hanging="420"/>
      </w:pPr>
      <w:rPr>
        <w:rFonts w:hint="default" w:ascii="Wingdings" w:hAnsi="Wingdings"/>
      </w:rPr>
    </w:lvl>
    <w:lvl w:ilvl="2" w:tentative="0">
      <w:start w:val="1"/>
      <w:numFmt w:val="bullet"/>
      <w:lvlText w:val=""/>
      <w:lvlJc w:val="left"/>
      <w:pPr>
        <w:ind w:left="1754" w:hanging="420"/>
      </w:pPr>
      <w:rPr>
        <w:rFonts w:hint="default" w:ascii="Wingdings" w:hAnsi="Wingdings"/>
      </w:rPr>
    </w:lvl>
    <w:lvl w:ilvl="3" w:tentative="0">
      <w:start w:val="1"/>
      <w:numFmt w:val="bullet"/>
      <w:lvlText w:val=""/>
      <w:lvlJc w:val="left"/>
      <w:pPr>
        <w:ind w:left="2174" w:hanging="420"/>
      </w:pPr>
      <w:rPr>
        <w:rFonts w:hint="default" w:ascii="Wingdings" w:hAnsi="Wingdings"/>
      </w:rPr>
    </w:lvl>
    <w:lvl w:ilvl="4" w:tentative="0">
      <w:start w:val="1"/>
      <w:numFmt w:val="bullet"/>
      <w:lvlText w:val=""/>
      <w:lvlJc w:val="left"/>
      <w:pPr>
        <w:ind w:left="2594" w:hanging="420"/>
      </w:pPr>
      <w:rPr>
        <w:rFonts w:hint="default" w:ascii="Wingdings" w:hAnsi="Wingdings"/>
      </w:rPr>
    </w:lvl>
    <w:lvl w:ilvl="5" w:tentative="0">
      <w:start w:val="1"/>
      <w:numFmt w:val="bullet"/>
      <w:lvlText w:val=""/>
      <w:lvlJc w:val="left"/>
      <w:pPr>
        <w:ind w:left="3014" w:hanging="420"/>
      </w:pPr>
      <w:rPr>
        <w:rFonts w:hint="default" w:ascii="Wingdings" w:hAnsi="Wingdings"/>
      </w:rPr>
    </w:lvl>
    <w:lvl w:ilvl="6" w:tentative="0">
      <w:start w:val="1"/>
      <w:numFmt w:val="bullet"/>
      <w:lvlText w:val=""/>
      <w:lvlJc w:val="left"/>
      <w:pPr>
        <w:ind w:left="3434" w:hanging="420"/>
      </w:pPr>
      <w:rPr>
        <w:rFonts w:hint="default" w:ascii="Wingdings" w:hAnsi="Wingdings"/>
      </w:rPr>
    </w:lvl>
    <w:lvl w:ilvl="7" w:tentative="0">
      <w:start w:val="1"/>
      <w:numFmt w:val="bullet"/>
      <w:lvlText w:val=""/>
      <w:lvlJc w:val="left"/>
      <w:pPr>
        <w:ind w:left="3854" w:hanging="420"/>
      </w:pPr>
      <w:rPr>
        <w:rFonts w:hint="default" w:ascii="Wingdings" w:hAnsi="Wingdings"/>
      </w:rPr>
    </w:lvl>
    <w:lvl w:ilvl="8" w:tentative="0">
      <w:start w:val="1"/>
      <w:numFmt w:val="bullet"/>
      <w:lvlText w:val=""/>
      <w:lvlJc w:val="left"/>
      <w:pPr>
        <w:ind w:left="4274" w:hanging="420"/>
      </w:pPr>
      <w:rPr>
        <w:rFonts w:hint="default" w:ascii="Wingdings" w:hAnsi="Wingdings"/>
      </w:rPr>
    </w:lvl>
  </w:abstractNum>
  <w:abstractNum w:abstractNumId="39">
    <w:nsid w:val="67F45B0B"/>
    <w:multiLevelType w:val="multilevel"/>
    <w:tmpl w:val="67F45B0B"/>
    <w:lvl w:ilvl="0" w:tentative="0">
      <w:start w:val="1"/>
      <w:numFmt w:val="decimal"/>
      <w:lvlText w:val="%1."/>
      <w:lvlJc w:val="left"/>
      <w:pPr>
        <w:ind w:left="1018" w:hanging="420"/>
      </w:pPr>
    </w:lvl>
    <w:lvl w:ilvl="1" w:tentative="0">
      <w:start w:val="1"/>
      <w:numFmt w:val="decimal"/>
      <w:lvlText w:val="%2."/>
      <w:lvlJc w:val="left"/>
      <w:pPr>
        <w:ind w:left="1438" w:hanging="420"/>
      </w:pPr>
    </w:lvl>
    <w:lvl w:ilvl="2" w:tentative="0">
      <w:start w:val="1"/>
      <w:numFmt w:val="lowerRoman"/>
      <w:lvlText w:val="%3."/>
      <w:lvlJc w:val="right"/>
      <w:pPr>
        <w:ind w:left="1858" w:hanging="420"/>
      </w:pPr>
    </w:lvl>
    <w:lvl w:ilvl="3" w:tentative="0">
      <w:start w:val="1"/>
      <w:numFmt w:val="decimal"/>
      <w:lvlText w:val="%4."/>
      <w:lvlJc w:val="left"/>
      <w:pPr>
        <w:ind w:left="2278" w:hanging="420"/>
      </w:pPr>
    </w:lvl>
    <w:lvl w:ilvl="4" w:tentative="0">
      <w:start w:val="1"/>
      <w:numFmt w:val="lowerLetter"/>
      <w:lvlText w:val="%5)"/>
      <w:lvlJc w:val="left"/>
      <w:pPr>
        <w:ind w:left="2698" w:hanging="420"/>
      </w:pPr>
    </w:lvl>
    <w:lvl w:ilvl="5" w:tentative="0">
      <w:start w:val="1"/>
      <w:numFmt w:val="lowerRoman"/>
      <w:lvlText w:val="%6."/>
      <w:lvlJc w:val="right"/>
      <w:pPr>
        <w:ind w:left="3118" w:hanging="420"/>
      </w:pPr>
    </w:lvl>
    <w:lvl w:ilvl="6" w:tentative="0">
      <w:start w:val="1"/>
      <w:numFmt w:val="decimal"/>
      <w:lvlText w:val="%7."/>
      <w:lvlJc w:val="left"/>
      <w:pPr>
        <w:ind w:left="3538" w:hanging="420"/>
      </w:pPr>
    </w:lvl>
    <w:lvl w:ilvl="7" w:tentative="0">
      <w:start w:val="1"/>
      <w:numFmt w:val="lowerLetter"/>
      <w:lvlText w:val="%8)"/>
      <w:lvlJc w:val="left"/>
      <w:pPr>
        <w:ind w:left="3958" w:hanging="420"/>
      </w:pPr>
    </w:lvl>
    <w:lvl w:ilvl="8" w:tentative="0">
      <w:start w:val="1"/>
      <w:numFmt w:val="lowerRoman"/>
      <w:lvlText w:val="%9."/>
      <w:lvlJc w:val="right"/>
      <w:pPr>
        <w:ind w:left="4378" w:hanging="420"/>
      </w:pPr>
    </w:lvl>
  </w:abstractNum>
  <w:abstractNum w:abstractNumId="40">
    <w:nsid w:val="6A7549B0"/>
    <w:multiLevelType w:val="multilevel"/>
    <w:tmpl w:val="6A7549B0"/>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6AFF9EB4"/>
    <w:multiLevelType w:val="singleLevel"/>
    <w:tmpl w:val="6AFF9EB4"/>
    <w:lvl w:ilvl="0" w:tentative="0">
      <w:start w:val="1"/>
      <w:numFmt w:val="decimal"/>
      <w:suff w:val="space"/>
      <w:lvlText w:val="%1."/>
      <w:lvlJc w:val="left"/>
      <w:rPr>
        <w:rFonts w:hint="default" w:ascii="宋体" w:hAnsi="宋体" w:eastAsia="宋体" w:cs="宋体"/>
        <w:b w:val="0"/>
        <w:bCs w:val="0"/>
        <w:sz w:val="21"/>
        <w:szCs w:val="21"/>
      </w:rPr>
    </w:lvl>
  </w:abstractNum>
  <w:abstractNum w:abstractNumId="42">
    <w:nsid w:val="70402149"/>
    <w:multiLevelType w:val="multilevel"/>
    <w:tmpl w:val="70402149"/>
    <w:lvl w:ilvl="0" w:tentative="0">
      <w:start w:val="1"/>
      <w:numFmt w:val="decimal"/>
      <w:lvlText w:val="%1."/>
      <w:lvlJc w:val="left"/>
      <w:pPr>
        <w:ind w:left="420" w:hanging="420"/>
      </w:pPr>
      <w:rPr>
        <w:rFonts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74C45FEC"/>
    <w:multiLevelType w:val="multilevel"/>
    <w:tmpl w:val="74C45FE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765E4AB9"/>
    <w:multiLevelType w:val="multilevel"/>
    <w:tmpl w:val="765E4AB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77C92B60"/>
    <w:multiLevelType w:val="multilevel"/>
    <w:tmpl w:val="77C92B60"/>
    <w:lvl w:ilvl="0" w:tentative="0">
      <w:start w:val="1"/>
      <w:numFmt w:val="decimal"/>
      <w:lvlText w:val="%1."/>
      <w:lvlJc w:val="left"/>
      <w:pPr>
        <w:ind w:left="420" w:hanging="420"/>
      </w:pPr>
      <w:rPr>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7F262E73"/>
    <w:multiLevelType w:val="multilevel"/>
    <w:tmpl w:val="7F262E73"/>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2"/>
  </w:num>
  <w:num w:numId="2">
    <w:abstractNumId w:val="41"/>
  </w:num>
  <w:num w:numId="3">
    <w:abstractNumId w:val="24"/>
  </w:num>
  <w:num w:numId="4">
    <w:abstractNumId w:val="2"/>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33"/>
  </w:num>
  <w:num w:numId="8">
    <w:abstractNumId w:val="25"/>
  </w:num>
  <w:num w:numId="9">
    <w:abstractNumId w:val="17"/>
  </w:num>
  <w:num w:numId="10">
    <w:abstractNumId w:val="16"/>
  </w:num>
  <w:num w:numId="11">
    <w:abstractNumId w:val="40"/>
  </w:num>
  <w:num w:numId="12">
    <w:abstractNumId w:val="44"/>
  </w:num>
  <w:num w:numId="13">
    <w:abstractNumId w:val="36"/>
  </w:num>
  <w:num w:numId="14">
    <w:abstractNumId w:val="1"/>
  </w:num>
  <w:num w:numId="15">
    <w:abstractNumId w:val="12"/>
  </w:num>
  <w:num w:numId="16">
    <w:abstractNumId w:val="27"/>
  </w:num>
  <w:num w:numId="17">
    <w:abstractNumId w:val="15"/>
  </w:num>
  <w:num w:numId="18">
    <w:abstractNumId w:val="45"/>
  </w:num>
  <w:num w:numId="19">
    <w:abstractNumId w:val="30"/>
  </w:num>
  <w:num w:numId="20">
    <w:abstractNumId w:val="46"/>
  </w:num>
  <w:num w:numId="21">
    <w:abstractNumId w:val="11"/>
  </w:num>
  <w:num w:numId="22">
    <w:abstractNumId w:val="29"/>
  </w:num>
  <w:num w:numId="23">
    <w:abstractNumId w:val="43"/>
  </w:num>
  <w:num w:numId="24">
    <w:abstractNumId w:val="13"/>
  </w:num>
  <w:num w:numId="25">
    <w:abstractNumId w:val="28"/>
  </w:num>
  <w:num w:numId="26">
    <w:abstractNumId w:val="34"/>
  </w:num>
  <w:num w:numId="27">
    <w:abstractNumId w:val="3"/>
  </w:num>
  <w:num w:numId="28">
    <w:abstractNumId w:val="8"/>
  </w:num>
  <w:num w:numId="29">
    <w:abstractNumId w:val="35"/>
  </w:num>
  <w:num w:numId="30">
    <w:abstractNumId w:val="18"/>
  </w:num>
  <w:num w:numId="31">
    <w:abstractNumId w:val="42"/>
  </w:num>
  <w:num w:numId="32">
    <w:abstractNumId w:val="21"/>
  </w:num>
  <w:num w:numId="33">
    <w:abstractNumId w:val="5"/>
  </w:num>
  <w:num w:numId="34">
    <w:abstractNumId w:val="37"/>
  </w:num>
  <w:num w:numId="35">
    <w:abstractNumId w:val="23"/>
  </w:num>
  <w:num w:numId="36">
    <w:abstractNumId w:val="10"/>
  </w:num>
  <w:num w:numId="37">
    <w:abstractNumId w:val="4"/>
  </w:num>
  <w:num w:numId="38">
    <w:abstractNumId w:val="0"/>
  </w:num>
  <w:num w:numId="39">
    <w:abstractNumId w:val="38"/>
  </w:num>
  <w:num w:numId="40">
    <w:abstractNumId w:val="19"/>
  </w:num>
  <w:num w:numId="41">
    <w:abstractNumId w:val="7"/>
  </w:num>
  <w:num w:numId="42">
    <w:abstractNumId w:val="6"/>
  </w:num>
  <w:num w:numId="43">
    <w:abstractNumId w:val="39"/>
  </w:num>
  <w:num w:numId="44">
    <w:abstractNumId w:val="26"/>
  </w:num>
  <w:num w:numId="45">
    <w:abstractNumId w:val="22"/>
  </w:num>
  <w:num w:numId="46">
    <w:abstractNumId w:val="9"/>
  </w:num>
  <w:num w:numId="47">
    <w:abstractNumId w:val="3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21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M0Nzc4NTgxMTg1M2VmMTJlY2Y2ZjYwMjllOTg2ZDUifQ=="/>
  </w:docVars>
  <w:rsids>
    <w:rsidRoot w:val="007C50B2"/>
    <w:rsid w:val="000008B2"/>
    <w:rsid w:val="000038A0"/>
    <w:rsid w:val="00004EAF"/>
    <w:rsid w:val="0000572E"/>
    <w:rsid w:val="000071F5"/>
    <w:rsid w:val="000109CF"/>
    <w:rsid w:val="00010F1E"/>
    <w:rsid w:val="00011709"/>
    <w:rsid w:val="00011B64"/>
    <w:rsid w:val="0001408F"/>
    <w:rsid w:val="0001418E"/>
    <w:rsid w:val="00014EFB"/>
    <w:rsid w:val="000157EF"/>
    <w:rsid w:val="00020606"/>
    <w:rsid w:val="00020D3D"/>
    <w:rsid w:val="00021AD3"/>
    <w:rsid w:val="00022C9A"/>
    <w:rsid w:val="0002431D"/>
    <w:rsid w:val="000310DF"/>
    <w:rsid w:val="000441F1"/>
    <w:rsid w:val="000504BA"/>
    <w:rsid w:val="000619DA"/>
    <w:rsid w:val="000628B2"/>
    <w:rsid w:val="00062D1D"/>
    <w:rsid w:val="0006307A"/>
    <w:rsid w:val="00065B8D"/>
    <w:rsid w:val="00071803"/>
    <w:rsid w:val="00074891"/>
    <w:rsid w:val="00077160"/>
    <w:rsid w:val="00080360"/>
    <w:rsid w:val="0008151B"/>
    <w:rsid w:val="00085E23"/>
    <w:rsid w:val="0008600C"/>
    <w:rsid w:val="0008751D"/>
    <w:rsid w:val="00092BD4"/>
    <w:rsid w:val="00093A8F"/>
    <w:rsid w:val="00093F3A"/>
    <w:rsid w:val="000A2942"/>
    <w:rsid w:val="000A746A"/>
    <w:rsid w:val="000A7693"/>
    <w:rsid w:val="000B671A"/>
    <w:rsid w:val="000C0416"/>
    <w:rsid w:val="000C1FCE"/>
    <w:rsid w:val="000C3D7E"/>
    <w:rsid w:val="000C3F50"/>
    <w:rsid w:val="000C4135"/>
    <w:rsid w:val="000C45B3"/>
    <w:rsid w:val="000C608E"/>
    <w:rsid w:val="000C7053"/>
    <w:rsid w:val="000D370C"/>
    <w:rsid w:val="000E20DD"/>
    <w:rsid w:val="000E3E7C"/>
    <w:rsid w:val="000E44CD"/>
    <w:rsid w:val="000E7A78"/>
    <w:rsid w:val="000F0656"/>
    <w:rsid w:val="000F16F8"/>
    <w:rsid w:val="000F23B0"/>
    <w:rsid w:val="000F453C"/>
    <w:rsid w:val="000F69FA"/>
    <w:rsid w:val="001052B4"/>
    <w:rsid w:val="001056D0"/>
    <w:rsid w:val="0011037B"/>
    <w:rsid w:val="001107A5"/>
    <w:rsid w:val="00117670"/>
    <w:rsid w:val="001179A6"/>
    <w:rsid w:val="001237AD"/>
    <w:rsid w:val="001238C4"/>
    <w:rsid w:val="00126FD5"/>
    <w:rsid w:val="0012732B"/>
    <w:rsid w:val="0013213B"/>
    <w:rsid w:val="0013663B"/>
    <w:rsid w:val="00137AB2"/>
    <w:rsid w:val="00141B72"/>
    <w:rsid w:val="001427DC"/>
    <w:rsid w:val="00147D0D"/>
    <w:rsid w:val="001534F7"/>
    <w:rsid w:val="0015361C"/>
    <w:rsid w:val="00154CD7"/>
    <w:rsid w:val="00162AA4"/>
    <w:rsid w:val="00166C34"/>
    <w:rsid w:val="0016723D"/>
    <w:rsid w:val="00170312"/>
    <w:rsid w:val="001708AD"/>
    <w:rsid w:val="00171C4B"/>
    <w:rsid w:val="001723D2"/>
    <w:rsid w:val="00174846"/>
    <w:rsid w:val="00177707"/>
    <w:rsid w:val="00177BDF"/>
    <w:rsid w:val="00180E0D"/>
    <w:rsid w:val="001959E5"/>
    <w:rsid w:val="0019673E"/>
    <w:rsid w:val="001978B2"/>
    <w:rsid w:val="001A17B1"/>
    <w:rsid w:val="001A4BE6"/>
    <w:rsid w:val="001A599C"/>
    <w:rsid w:val="001A6C5B"/>
    <w:rsid w:val="001B1F41"/>
    <w:rsid w:val="001B6797"/>
    <w:rsid w:val="001C25C6"/>
    <w:rsid w:val="001D5495"/>
    <w:rsid w:val="001D58CD"/>
    <w:rsid w:val="001D6790"/>
    <w:rsid w:val="001E44D2"/>
    <w:rsid w:val="001E67AB"/>
    <w:rsid w:val="001F0AFF"/>
    <w:rsid w:val="001F14F2"/>
    <w:rsid w:val="001F3DD9"/>
    <w:rsid w:val="001F55CA"/>
    <w:rsid w:val="001F6EE8"/>
    <w:rsid w:val="00206999"/>
    <w:rsid w:val="002110DE"/>
    <w:rsid w:val="00212384"/>
    <w:rsid w:val="0021408E"/>
    <w:rsid w:val="00214C01"/>
    <w:rsid w:val="00216A1C"/>
    <w:rsid w:val="0022465E"/>
    <w:rsid w:val="00231784"/>
    <w:rsid w:val="00233E0E"/>
    <w:rsid w:val="00252697"/>
    <w:rsid w:val="002533D0"/>
    <w:rsid w:val="002561E0"/>
    <w:rsid w:val="00256245"/>
    <w:rsid w:val="00260C18"/>
    <w:rsid w:val="002666DA"/>
    <w:rsid w:val="00273DFA"/>
    <w:rsid w:val="0027491F"/>
    <w:rsid w:val="002868F6"/>
    <w:rsid w:val="00287ED0"/>
    <w:rsid w:val="00290C53"/>
    <w:rsid w:val="00290FE6"/>
    <w:rsid w:val="00292E63"/>
    <w:rsid w:val="0029416B"/>
    <w:rsid w:val="002951EB"/>
    <w:rsid w:val="002963F2"/>
    <w:rsid w:val="002A7B2A"/>
    <w:rsid w:val="002B210F"/>
    <w:rsid w:val="002B6671"/>
    <w:rsid w:val="002B743A"/>
    <w:rsid w:val="002C2F14"/>
    <w:rsid w:val="002C49F2"/>
    <w:rsid w:val="002D5C5E"/>
    <w:rsid w:val="002D78DE"/>
    <w:rsid w:val="002E1BDF"/>
    <w:rsid w:val="002F2998"/>
    <w:rsid w:val="00302C38"/>
    <w:rsid w:val="00306DDB"/>
    <w:rsid w:val="003158DE"/>
    <w:rsid w:val="0031777D"/>
    <w:rsid w:val="00320C06"/>
    <w:rsid w:val="003255E6"/>
    <w:rsid w:val="00327620"/>
    <w:rsid w:val="003300CC"/>
    <w:rsid w:val="00332A1D"/>
    <w:rsid w:val="00335507"/>
    <w:rsid w:val="003360F2"/>
    <w:rsid w:val="00336676"/>
    <w:rsid w:val="00340706"/>
    <w:rsid w:val="003436BC"/>
    <w:rsid w:val="00345EA1"/>
    <w:rsid w:val="00354484"/>
    <w:rsid w:val="003545D1"/>
    <w:rsid w:val="00372CB3"/>
    <w:rsid w:val="00373419"/>
    <w:rsid w:val="003736B5"/>
    <w:rsid w:val="003801BA"/>
    <w:rsid w:val="003803F2"/>
    <w:rsid w:val="00381495"/>
    <w:rsid w:val="003823A8"/>
    <w:rsid w:val="00383432"/>
    <w:rsid w:val="0039372E"/>
    <w:rsid w:val="003951DA"/>
    <w:rsid w:val="00397C1E"/>
    <w:rsid w:val="003A09E6"/>
    <w:rsid w:val="003A4CC5"/>
    <w:rsid w:val="003B01FB"/>
    <w:rsid w:val="003B08A6"/>
    <w:rsid w:val="003B2596"/>
    <w:rsid w:val="003C3DED"/>
    <w:rsid w:val="003C4FC7"/>
    <w:rsid w:val="003D0358"/>
    <w:rsid w:val="003D0D60"/>
    <w:rsid w:val="003E6092"/>
    <w:rsid w:val="003E66A3"/>
    <w:rsid w:val="003E7621"/>
    <w:rsid w:val="00400500"/>
    <w:rsid w:val="004005E0"/>
    <w:rsid w:val="00413545"/>
    <w:rsid w:val="0042074E"/>
    <w:rsid w:val="004235D9"/>
    <w:rsid w:val="00425B9D"/>
    <w:rsid w:val="00427D5D"/>
    <w:rsid w:val="00435E83"/>
    <w:rsid w:val="00437E68"/>
    <w:rsid w:val="00440FBC"/>
    <w:rsid w:val="00441F17"/>
    <w:rsid w:val="0044540F"/>
    <w:rsid w:val="00445DA1"/>
    <w:rsid w:val="004476E7"/>
    <w:rsid w:val="00451394"/>
    <w:rsid w:val="00456F9A"/>
    <w:rsid w:val="00457A2F"/>
    <w:rsid w:val="00460168"/>
    <w:rsid w:val="004648B8"/>
    <w:rsid w:val="00470507"/>
    <w:rsid w:val="004707D2"/>
    <w:rsid w:val="00471ED2"/>
    <w:rsid w:val="00476C96"/>
    <w:rsid w:val="00481641"/>
    <w:rsid w:val="004823F5"/>
    <w:rsid w:val="00482411"/>
    <w:rsid w:val="00483A17"/>
    <w:rsid w:val="0048720B"/>
    <w:rsid w:val="00492F1D"/>
    <w:rsid w:val="004A0594"/>
    <w:rsid w:val="004A0ED6"/>
    <w:rsid w:val="004A2879"/>
    <w:rsid w:val="004A43FA"/>
    <w:rsid w:val="004A6B16"/>
    <w:rsid w:val="004A7C1F"/>
    <w:rsid w:val="004B0D64"/>
    <w:rsid w:val="004B24F9"/>
    <w:rsid w:val="004C15B7"/>
    <w:rsid w:val="004C4F96"/>
    <w:rsid w:val="004D41E5"/>
    <w:rsid w:val="004D58FC"/>
    <w:rsid w:val="004D6F70"/>
    <w:rsid w:val="004E3802"/>
    <w:rsid w:val="004E4541"/>
    <w:rsid w:val="004E7657"/>
    <w:rsid w:val="004F50A9"/>
    <w:rsid w:val="004F63E5"/>
    <w:rsid w:val="00506B6D"/>
    <w:rsid w:val="00515E4B"/>
    <w:rsid w:val="00523E2C"/>
    <w:rsid w:val="00523FF2"/>
    <w:rsid w:val="00525E4B"/>
    <w:rsid w:val="005409E6"/>
    <w:rsid w:val="00540AAE"/>
    <w:rsid w:val="0054164C"/>
    <w:rsid w:val="0054383E"/>
    <w:rsid w:val="00544B6E"/>
    <w:rsid w:val="005504A0"/>
    <w:rsid w:val="00554295"/>
    <w:rsid w:val="00554460"/>
    <w:rsid w:val="00560907"/>
    <w:rsid w:val="00563646"/>
    <w:rsid w:val="00565EDC"/>
    <w:rsid w:val="00567C53"/>
    <w:rsid w:val="0057253A"/>
    <w:rsid w:val="005815FC"/>
    <w:rsid w:val="00585CAC"/>
    <w:rsid w:val="0058753F"/>
    <w:rsid w:val="00596C0B"/>
    <w:rsid w:val="005A26F8"/>
    <w:rsid w:val="005A480E"/>
    <w:rsid w:val="005B03C2"/>
    <w:rsid w:val="005B106B"/>
    <w:rsid w:val="005B1453"/>
    <w:rsid w:val="005B328D"/>
    <w:rsid w:val="005C5034"/>
    <w:rsid w:val="005C7E06"/>
    <w:rsid w:val="005D123F"/>
    <w:rsid w:val="005D36F1"/>
    <w:rsid w:val="005D4BCF"/>
    <w:rsid w:val="005D6922"/>
    <w:rsid w:val="005E0CBB"/>
    <w:rsid w:val="005E43D8"/>
    <w:rsid w:val="005F16B3"/>
    <w:rsid w:val="00606010"/>
    <w:rsid w:val="0060625F"/>
    <w:rsid w:val="006126BC"/>
    <w:rsid w:val="00615A3F"/>
    <w:rsid w:val="00621681"/>
    <w:rsid w:val="00625E6C"/>
    <w:rsid w:val="00630585"/>
    <w:rsid w:val="006311FC"/>
    <w:rsid w:val="00632039"/>
    <w:rsid w:val="006333BC"/>
    <w:rsid w:val="0063417A"/>
    <w:rsid w:val="0064183A"/>
    <w:rsid w:val="006469B5"/>
    <w:rsid w:val="00653BCE"/>
    <w:rsid w:val="00654EE1"/>
    <w:rsid w:val="00664471"/>
    <w:rsid w:val="00670957"/>
    <w:rsid w:val="006729FD"/>
    <w:rsid w:val="0067658D"/>
    <w:rsid w:val="00676FA1"/>
    <w:rsid w:val="00681577"/>
    <w:rsid w:val="006815B1"/>
    <w:rsid w:val="006850F1"/>
    <w:rsid w:val="00687753"/>
    <w:rsid w:val="006942FF"/>
    <w:rsid w:val="00695AAB"/>
    <w:rsid w:val="0069624A"/>
    <w:rsid w:val="006A15F1"/>
    <w:rsid w:val="006A1AC4"/>
    <w:rsid w:val="006A4FED"/>
    <w:rsid w:val="006B1729"/>
    <w:rsid w:val="006B3970"/>
    <w:rsid w:val="006B4923"/>
    <w:rsid w:val="006B78E3"/>
    <w:rsid w:val="006C3623"/>
    <w:rsid w:val="006C659A"/>
    <w:rsid w:val="006C7266"/>
    <w:rsid w:val="006C7574"/>
    <w:rsid w:val="006E0464"/>
    <w:rsid w:val="006E1FFD"/>
    <w:rsid w:val="006E42A5"/>
    <w:rsid w:val="006E6992"/>
    <w:rsid w:val="006F0E4A"/>
    <w:rsid w:val="006F3293"/>
    <w:rsid w:val="0070433C"/>
    <w:rsid w:val="007115E1"/>
    <w:rsid w:val="00714F2D"/>
    <w:rsid w:val="00715AB4"/>
    <w:rsid w:val="00717FB9"/>
    <w:rsid w:val="00730CB9"/>
    <w:rsid w:val="00735BF6"/>
    <w:rsid w:val="00740AD0"/>
    <w:rsid w:val="007473D8"/>
    <w:rsid w:val="00752F00"/>
    <w:rsid w:val="00753F54"/>
    <w:rsid w:val="007542A8"/>
    <w:rsid w:val="007559E5"/>
    <w:rsid w:val="0075692E"/>
    <w:rsid w:val="00762608"/>
    <w:rsid w:val="00765EFC"/>
    <w:rsid w:val="007672EE"/>
    <w:rsid w:val="0076763C"/>
    <w:rsid w:val="0077621A"/>
    <w:rsid w:val="00780DA3"/>
    <w:rsid w:val="00781DFA"/>
    <w:rsid w:val="00782E08"/>
    <w:rsid w:val="00790A8A"/>
    <w:rsid w:val="00792C27"/>
    <w:rsid w:val="007933D2"/>
    <w:rsid w:val="007A2B6D"/>
    <w:rsid w:val="007A3268"/>
    <w:rsid w:val="007A373F"/>
    <w:rsid w:val="007A4BF5"/>
    <w:rsid w:val="007B55EB"/>
    <w:rsid w:val="007B5F5D"/>
    <w:rsid w:val="007B6AAD"/>
    <w:rsid w:val="007C02CE"/>
    <w:rsid w:val="007C50B2"/>
    <w:rsid w:val="007C6ABD"/>
    <w:rsid w:val="007D1424"/>
    <w:rsid w:val="007D4FB6"/>
    <w:rsid w:val="007E0393"/>
    <w:rsid w:val="007E22FF"/>
    <w:rsid w:val="007E7ADD"/>
    <w:rsid w:val="007F0F5F"/>
    <w:rsid w:val="007F1E31"/>
    <w:rsid w:val="007F384E"/>
    <w:rsid w:val="007F5EB0"/>
    <w:rsid w:val="007F72A1"/>
    <w:rsid w:val="00800B31"/>
    <w:rsid w:val="00803FA2"/>
    <w:rsid w:val="008072F4"/>
    <w:rsid w:val="00813CA7"/>
    <w:rsid w:val="00831C02"/>
    <w:rsid w:val="00835397"/>
    <w:rsid w:val="008532F5"/>
    <w:rsid w:val="00855C14"/>
    <w:rsid w:val="00857287"/>
    <w:rsid w:val="00857F72"/>
    <w:rsid w:val="00866C0E"/>
    <w:rsid w:val="00867C56"/>
    <w:rsid w:val="00870B22"/>
    <w:rsid w:val="00870D7D"/>
    <w:rsid w:val="00872310"/>
    <w:rsid w:val="00874BB5"/>
    <w:rsid w:val="00877D79"/>
    <w:rsid w:val="00881F1F"/>
    <w:rsid w:val="00884C56"/>
    <w:rsid w:val="00885CE7"/>
    <w:rsid w:val="00890B81"/>
    <w:rsid w:val="008A0193"/>
    <w:rsid w:val="008B2C67"/>
    <w:rsid w:val="008B3CA7"/>
    <w:rsid w:val="008B79FA"/>
    <w:rsid w:val="008C17EE"/>
    <w:rsid w:val="008C44DE"/>
    <w:rsid w:val="008D4FA6"/>
    <w:rsid w:val="008D56AE"/>
    <w:rsid w:val="008E05E5"/>
    <w:rsid w:val="008E13BC"/>
    <w:rsid w:val="008E7300"/>
    <w:rsid w:val="008F1879"/>
    <w:rsid w:val="008F2C4D"/>
    <w:rsid w:val="00900DE1"/>
    <w:rsid w:val="00902BF2"/>
    <w:rsid w:val="0090721F"/>
    <w:rsid w:val="009152DE"/>
    <w:rsid w:val="009250C7"/>
    <w:rsid w:val="0092585A"/>
    <w:rsid w:val="00926702"/>
    <w:rsid w:val="00926DC7"/>
    <w:rsid w:val="00927979"/>
    <w:rsid w:val="00934261"/>
    <w:rsid w:val="00937F12"/>
    <w:rsid w:val="00943245"/>
    <w:rsid w:val="0094528D"/>
    <w:rsid w:val="00947D30"/>
    <w:rsid w:val="00956B0B"/>
    <w:rsid w:val="00960B05"/>
    <w:rsid w:val="0096345A"/>
    <w:rsid w:val="009756E7"/>
    <w:rsid w:val="00975851"/>
    <w:rsid w:val="00976465"/>
    <w:rsid w:val="0098029E"/>
    <w:rsid w:val="0098135F"/>
    <w:rsid w:val="0098263B"/>
    <w:rsid w:val="00991233"/>
    <w:rsid w:val="009A057A"/>
    <w:rsid w:val="009A5F36"/>
    <w:rsid w:val="009A699B"/>
    <w:rsid w:val="009A6EF3"/>
    <w:rsid w:val="009B2FAD"/>
    <w:rsid w:val="009B328D"/>
    <w:rsid w:val="009B52AB"/>
    <w:rsid w:val="009B5A69"/>
    <w:rsid w:val="009B5E63"/>
    <w:rsid w:val="009B7189"/>
    <w:rsid w:val="009C0135"/>
    <w:rsid w:val="009D1CCD"/>
    <w:rsid w:val="009D36AA"/>
    <w:rsid w:val="009E0686"/>
    <w:rsid w:val="009E1EB3"/>
    <w:rsid w:val="009E25C8"/>
    <w:rsid w:val="009E2781"/>
    <w:rsid w:val="009E3D67"/>
    <w:rsid w:val="009E3F72"/>
    <w:rsid w:val="009E593D"/>
    <w:rsid w:val="009E7541"/>
    <w:rsid w:val="009F43D4"/>
    <w:rsid w:val="00A0267F"/>
    <w:rsid w:val="00A17C6A"/>
    <w:rsid w:val="00A20A52"/>
    <w:rsid w:val="00A20D1F"/>
    <w:rsid w:val="00A25A66"/>
    <w:rsid w:val="00A30228"/>
    <w:rsid w:val="00A31A55"/>
    <w:rsid w:val="00A3423A"/>
    <w:rsid w:val="00A35F31"/>
    <w:rsid w:val="00A404A9"/>
    <w:rsid w:val="00A42F0C"/>
    <w:rsid w:val="00A42FD4"/>
    <w:rsid w:val="00A43623"/>
    <w:rsid w:val="00A4407E"/>
    <w:rsid w:val="00A44999"/>
    <w:rsid w:val="00A46C1C"/>
    <w:rsid w:val="00A47D05"/>
    <w:rsid w:val="00A639F5"/>
    <w:rsid w:val="00A63C24"/>
    <w:rsid w:val="00A65F29"/>
    <w:rsid w:val="00A761F1"/>
    <w:rsid w:val="00A762DB"/>
    <w:rsid w:val="00A8313A"/>
    <w:rsid w:val="00A8379A"/>
    <w:rsid w:val="00A9234E"/>
    <w:rsid w:val="00A94058"/>
    <w:rsid w:val="00A940DA"/>
    <w:rsid w:val="00A963F3"/>
    <w:rsid w:val="00AA01BF"/>
    <w:rsid w:val="00AA0F85"/>
    <w:rsid w:val="00AA276E"/>
    <w:rsid w:val="00AA320E"/>
    <w:rsid w:val="00AA38D8"/>
    <w:rsid w:val="00AA56F4"/>
    <w:rsid w:val="00AA6D7B"/>
    <w:rsid w:val="00AB0184"/>
    <w:rsid w:val="00AB0432"/>
    <w:rsid w:val="00AB0A23"/>
    <w:rsid w:val="00AB508B"/>
    <w:rsid w:val="00AC1082"/>
    <w:rsid w:val="00AC569D"/>
    <w:rsid w:val="00AC7BE4"/>
    <w:rsid w:val="00AC7FB5"/>
    <w:rsid w:val="00AD3AF0"/>
    <w:rsid w:val="00AD5F44"/>
    <w:rsid w:val="00AE1E1D"/>
    <w:rsid w:val="00AF0A7F"/>
    <w:rsid w:val="00AF1254"/>
    <w:rsid w:val="00AF16D0"/>
    <w:rsid w:val="00AF348F"/>
    <w:rsid w:val="00AF6E47"/>
    <w:rsid w:val="00AF730B"/>
    <w:rsid w:val="00B049D6"/>
    <w:rsid w:val="00B07B01"/>
    <w:rsid w:val="00B1365B"/>
    <w:rsid w:val="00B21864"/>
    <w:rsid w:val="00B27C02"/>
    <w:rsid w:val="00B3083D"/>
    <w:rsid w:val="00B31F63"/>
    <w:rsid w:val="00B35EFC"/>
    <w:rsid w:val="00B37A2F"/>
    <w:rsid w:val="00B40F3E"/>
    <w:rsid w:val="00B44E4F"/>
    <w:rsid w:val="00B505D5"/>
    <w:rsid w:val="00B522B7"/>
    <w:rsid w:val="00B6191A"/>
    <w:rsid w:val="00B65C5E"/>
    <w:rsid w:val="00B72208"/>
    <w:rsid w:val="00B76BC6"/>
    <w:rsid w:val="00B76F4F"/>
    <w:rsid w:val="00B7748D"/>
    <w:rsid w:val="00B822F0"/>
    <w:rsid w:val="00B852D7"/>
    <w:rsid w:val="00B85BF8"/>
    <w:rsid w:val="00B96B6E"/>
    <w:rsid w:val="00B976BC"/>
    <w:rsid w:val="00B97A5C"/>
    <w:rsid w:val="00B97AD7"/>
    <w:rsid w:val="00BA0A54"/>
    <w:rsid w:val="00BA23BE"/>
    <w:rsid w:val="00BA5892"/>
    <w:rsid w:val="00BA6FC7"/>
    <w:rsid w:val="00BB5B8C"/>
    <w:rsid w:val="00BC0C0B"/>
    <w:rsid w:val="00BC216A"/>
    <w:rsid w:val="00BC349F"/>
    <w:rsid w:val="00BC40BD"/>
    <w:rsid w:val="00BD051D"/>
    <w:rsid w:val="00BD120A"/>
    <w:rsid w:val="00BD666B"/>
    <w:rsid w:val="00BD75C3"/>
    <w:rsid w:val="00BE2C61"/>
    <w:rsid w:val="00BE3EBD"/>
    <w:rsid w:val="00BE67D7"/>
    <w:rsid w:val="00BF0DD2"/>
    <w:rsid w:val="00BF25BF"/>
    <w:rsid w:val="00BF52E8"/>
    <w:rsid w:val="00BF7350"/>
    <w:rsid w:val="00C01654"/>
    <w:rsid w:val="00C0357D"/>
    <w:rsid w:val="00C0421C"/>
    <w:rsid w:val="00C061EA"/>
    <w:rsid w:val="00C068DC"/>
    <w:rsid w:val="00C1188C"/>
    <w:rsid w:val="00C16544"/>
    <w:rsid w:val="00C21C0A"/>
    <w:rsid w:val="00C2210A"/>
    <w:rsid w:val="00C24509"/>
    <w:rsid w:val="00C30244"/>
    <w:rsid w:val="00C342BE"/>
    <w:rsid w:val="00C359DD"/>
    <w:rsid w:val="00C44372"/>
    <w:rsid w:val="00C4551F"/>
    <w:rsid w:val="00C45734"/>
    <w:rsid w:val="00C5180D"/>
    <w:rsid w:val="00C53AB0"/>
    <w:rsid w:val="00C53D1D"/>
    <w:rsid w:val="00C578EB"/>
    <w:rsid w:val="00C618E7"/>
    <w:rsid w:val="00C61FB2"/>
    <w:rsid w:val="00C6530D"/>
    <w:rsid w:val="00C71908"/>
    <w:rsid w:val="00C72E08"/>
    <w:rsid w:val="00C733B4"/>
    <w:rsid w:val="00C76FD5"/>
    <w:rsid w:val="00C77DFB"/>
    <w:rsid w:val="00C90979"/>
    <w:rsid w:val="00C9108D"/>
    <w:rsid w:val="00C923C8"/>
    <w:rsid w:val="00C95195"/>
    <w:rsid w:val="00C95646"/>
    <w:rsid w:val="00C97D34"/>
    <w:rsid w:val="00CA2D07"/>
    <w:rsid w:val="00CB0006"/>
    <w:rsid w:val="00CB1DEF"/>
    <w:rsid w:val="00CB4188"/>
    <w:rsid w:val="00CB5314"/>
    <w:rsid w:val="00CB6FBD"/>
    <w:rsid w:val="00CC6074"/>
    <w:rsid w:val="00CC73DA"/>
    <w:rsid w:val="00CC7CE4"/>
    <w:rsid w:val="00CD0299"/>
    <w:rsid w:val="00CD109B"/>
    <w:rsid w:val="00CD1D37"/>
    <w:rsid w:val="00CD1D3C"/>
    <w:rsid w:val="00CD2768"/>
    <w:rsid w:val="00CD4DCE"/>
    <w:rsid w:val="00CD6D5E"/>
    <w:rsid w:val="00CE34F4"/>
    <w:rsid w:val="00CE5E61"/>
    <w:rsid w:val="00CE5F16"/>
    <w:rsid w:val="00CE61DA"/>
    <w:rsid w:val="00CE6847"/>
    <w:rsid w:val="00CF3F58"/>
    <w:rsid w:val="00CF7969"/>
    <w:rsid w:val="00D10C85"/>
    <w:rsid w:val="00D13594"/>
    <w:rsid w:val="00D14193"/>
    <w:rsid w:val="00D22E52"/>
    <w:rsid w:val="00D2411A"/>
    <w:rsid w:val="00D24410"/>
    <w:rsid w:val="00D26237"/>
    <w:rsid w:val="00D301F5"/>
    <w:rsid w:val="00D3307C"/>
    <w:rsid w:val="00D33740"/>
    <w:rsid w:val="00D36C7F"/>
    <w:rsid w:val="00D405E7"/>
    <w:rsid w:val="00D4224E"/>
    <w:rsid w:val="00D43231"/>
    <w:rsid w:val="00D43550"/>
    <w:rsid w:val="00D629CE"/>
    <w:rsid w:val="00D66AE7"/>
    <w:rsid w:val="00D70EED"/>
    <w:rsid w:val="00D74EFC"/>
    <w:rsid w:val="00D76BE8"/>
    <w:rsid w:val="00D77A8D"/>
    <w:rsid w:val="00D80A5F"/>
    <w:rsid w:val="00D816FD"/>
    <w:rsid w:val="00D82EBD"/>
    <w:rsid w:val="00D83CA2"/>
    <w:rsid w:val="00D83CC0"/>
    <w:rsid w:val="00D8424D"/>
    <w:rsid w:val="00D84553"/>
    <w:rsid w:val="00D85395"/>
    <w:rsid w:val="00D857EA"/>
    <w:rsid w:val="00D861A6"/>
    <w:rsid w:val="00D908DB"/>
    <w:rsid w:val="00D92768"/>
    <w:rsid w:val="00D94168"/>
    <w:rsid w:val="00D9448C"/>
    <w:rsid w:val="00D955EB"/>
    <w:rsid w:val="00D95FCC"/>
    <w:rsid w:val="00D9799A"/>
    <w:rsid w:val="00DA0FFF"/>
    <w:rsid w:val="00DA3003"/>
    <w:rsid w:val="00DB1C4E"/>
    <w:rsid w:val="00DD544D"/>
    <w:rsid w:val="00DE2079"/>
    <w:rsid w:val="00DE3A41"/>
    <w:rsid w:val="00DE575D"/>
    <w:rsid w:val="00DE5E4C"/>
    <w:rsid w:val="00DE7DDC"/>
    <w:rsid w:val="00DF716C"/>
    <w:rsid w:val="00DF7508"/>
    <w:rsid w:val="00E07E1B"/>
    <w:rsid w:val="00E104DB"/>
    <w:rsid w:val="00E107EC"/>
    <w:rsid w:val="00E10FF5"/>
    <w:rsid w:val="00E11738"/>
    <w:rsid w:val="00E12957"/>
    <w:rsid w:val="00E13D3E"/>
    <w:rsid w:val="00E16519"/>
    <w:rsid w:val="00E27F91"/>
    <w:rsid w:val="00E3058B"/>
    <w:rsid w:val="00E312C5"/>
    <w:rsid w:val="00E31356"/>
    <w:rsid w:val="00E31BD7"/>
    <w:rsid w:val="00E42326"/>
    <w:rsid w:val="00E458CF"/>
    <w:rsid w:val="00E45D07"/>
    <w:rsid w:val="00E56768"/>
    <w:rsid w:val="00E677C6"/>
    <w:rsid w:val="00E70687"/>
    <w:rsid w:val="00E70A15"/>
    <w:rsid w:val="00E74684"/>
    <w:rsid w:val="00E75726"/>
    <w:rsid w:val="00E76EAC"/>
    <w:rsid w:val="00E83149"/>
    <w:rsid w:val="00E915E2"/>
    <w:rsid w:val="00E928C6"/>
    <w:rsid w:val="00EA0513"/>
    <w:rsid w:val="00EA1A4D"/>
    <w:rsid w:val="00EA75A5"/>
    <w:rsid w:val="00EC4474"/>
    <w:rsid w:val="00EC57A0"/>
    <w:rsid w:val="00EC6277"/>
    <w:rsid w:val="00EC6A99"/>
    <w:rsid w:val="00ED098B"/>
    <w:rsid w:val="00ED2D83"/>
    <w:rsid w:val="00ED6D11"/>
    <w:rsid w:val="00EE2A14"/>
    <w:rsid w:val="00EE37C6"/>
    <w:rsid w:val="00EE5F02"/>
    <w:rsid w:val="00EE6409"/>
    <w:rsid w:val="00EF1096"/>
    <w:rsid w:val="00EF30FF"/>
    <w:rsid w:val="00F00080"/>
    <w:rsid w:val="00F01837"/>
    <w:rsid w:val="00F01D21"/>
    <w:rsid w:val="00F03A68"/>
    <w:rsid w:val="00F04E6A"/>
    <w:rsid w:val="00F07552"/>
    <w:rsid w:val="00F105EC"/>
    <w:rsid w:val="00F112C6"/>
    <w:rsid w:val="00F116F3"/>
    <w:rsid w:val="00F11E03"/>
    <w:rsid w:val="00F12754"/>
    <w:rsid w:val="00F13509"/>
    <w:rsid w:val="00F136AC"/>
    <w:rsid w:val="00F1499F"/>
    <w:rsid w:val="00F210DC"/>
    <w:rsid w:val="00F2136A"/>
    <w:rsid w:val="00F244EB"/>
    <w:rsid w:val="00F256B7"/>
    <w:rsid w:val="00F309E8"/>
    <w:rsid w:val="00F313E2"/>
    <w:rsid w:val="00F341B0"/>
    <w:rsid w:val="00F349B3"/>
    <w:rsid w:val="00F35460"/>
    <w:rsid w:val="00F3617C"/>
    <w:rsid w:val="00F36975"/>
    <w:rsid w:val="00F36FAE"/>
    <w:rsid w:val="00F37A6A"/>
    <w:rsid w:val="00F43F25"/>
    <w:rsid w:val="00F461BA"/>
    <w:rsid w:val="00F46383"/>
    <w:rsid w:val="00F467D9"/>
    <w:rsid w:val="00F47201"/>
    <w:rsid w:val="00F53D25"/>
    <w:rsid w:val="00F61A0F"/>
    <w:rsid w:val="00F62C96"/>
    <w:rsid w:val="00F64816"/>
    <w:rsid w:val="00F648FE"/>
    <w:rsid w:val="00F73354"/>
    <w:rsid w:val="00F76C43"/>
    <w:rsid w:val="00F7712B"/>
    <w:rsid w:val="00F77DBF"/>
    <w:rsid w:val="00F80E5C"/>
    <w:rsid w:val="00F9218B"/>
    <w:rsid w:val="00F9524F"/>
    <w:rsid w:val="00F97FD4"/>
    <w:rsid w:val="00FA092E"/>
    <w:rsid w:val="00FA0B71"/>
    <w:rsid w:val="00FA1998"/>
    <w:rsid w:val="00FA3C79"/>
    <w:rsid w:val="00FA497A"/>
    <w:rsid w:val="00FA63B5"/>
    <w:rsid w:val="00FA6D58"/>
    <w:rsid w:val="00FB4C70"/>
    <w:rsid w:val="00FB5450"/>
    <w:rsid w:val="00FB7E19"/>
    <w:rsid w:val="00FC03CE"/>
    <w:rsid w:val="00FC1F8B"/>
    <w:rsid w:val="00FC69A1"/>
    <w:rsid w:val="00FD1083"/>
    <w:rsid w:val="00FD1864"/>
    <w:rsid w:val="00FD52D3"/>
    <w:rsid w:val="00FE4194"/>
    <w:rsid w:val="00FE72DF"/>
    <w:rsid w:val="00FF023B"/>
    <w:rsid w:val="00FF03E1"/>
    <w:rsid w:val="00FF2F91"/>
    <w:rsid w:val="00FF5C99"/>
    <w:rsid w:val="013D3609"/>
    <w:rsid w:val="020B14EA"/>
    <w:rsid w:val="02114A54"/>
    <w:rsid w:val="02342B93"/>
    <w:rsid w:val="029A0711"/>
    <w:rsid w:val="02C94488"/>
    <w:rsid w:val="035B197E"/>
    <w:rsid w:val="03603048"/>
    <w:rsid w:val="03AE6109"/>
    <w:rsid w:val="045823F2"/>
    <w:rsid w:val="06913DEE"/>
    <w:rsid w:val="078976AA"/>
    <w:rsid w:val="07CB574B"/>
    <w:rsid w:val="091C5782"/>
    <w:rsid w:val="0935436E"/>
    <w:rsid w:val="09BB47F4"/>
    <w:rsid w:val="09EB1956"/>
    <w:rsid w:val="0B504433"/>
    <w:rsid w:val="0B52309A"/>
    <w:rsid w:val="0C48022E"/>
    <w:rsid w:val="0D64352E"/>
    <w:rsid w:val="0D743A6A"/>
    <w:rsid w:val="0DFC15D9"/>
    <w:rsid w:val="0E186E45"/>
    <w:rsid w:val="0E400F4E"/>
    <w:rsid w:val="0FED6602"/>
    <w:rsid w:val="105B14FE"/>
    <w:rsid w:val="10B81F98"/>
    <w:rsid w:val="10C64F4F"/>
    <w:rsid w:val="110F45EA"/>
    <w:rsid w:val="12AA5D04"/>
    <w:rsid w:val="12DE1ED3"/>
    <w:rsid w:val="13647429"/>
    <w:rsid w:val="15740DA4"/>
    <w:rsid w:val="15786995"/>
    <w:rsid w:val="15CB3A6B"/>
    <w:rsid w:val="16606BAF"/>
    <w:rsid w:val="168C08BE"/>
    <w:rsid w:val="16E15ABA"/>
    <w:rsid w:val="17315976"/>
    <w:rsid w:val="175131D2"/>
    <w:rsid w:val="17A41BE9"/>
    <w:rsid w:val="188B08F5"/>
    <w:rsid w:val="191266C4"/>
    <w:rsid w:val="19252A82"/>
    <w:rsid w:val="198E79B8"/>
    <w:rsid w:val="19E43CA6"/>
    <w:rsid w:val="19FE34B4"/>
    <w:rsid w:val="1A0F5494"/>
    <w:rsid w:val="1A6960AA"/>
    <w:rsid w:val="1B955DCD"/>
    <w:rsid w:val="1BA903E5"/>
    <w:rsid w:val="1BD7284D"/>
    <w:rsid w:val="1CD13F56"/>
    <w:rsid w:val="1CD22964"/>
    <w:rsid w:val="1D4069BD"/>
    <w:rsid w:val="1D5227F0"/>
    <w:rsid w:val="1D7B3CDD"/>
    <w:rsid w:val="1E2C612C"/>
    <w:rsid w:val="1F2B3DF2"/>
    <w:rsid w:val="1F3871F7"/>
    <w:rsid w:val="1F646128"/>
    <w:rsid w:val="1FE809FD"/>
    <w:rsid w:val="20506D31"/>
    <w:rsid w:val="20675A91"/>
    <w:rsid w:val="20F72252"/>
    <w:rsid w:val="218A50CB"/>
    <w:rsid w:val="2194510F"/>
    <w:rsid w:val="21E0133A"/>
    <w:rsid w:val="227B6E3E"/>
    <w:rsid w:val="228D3481"/>
    <w:rsid w:val="231D0834"/>
    <w:rsid w:val="235B350D"/>
    <w:rsid w:val="240173EA"/>
    <w:rsid w:val="24313922"/>
    <w:rsid w:val="247A3A35"/>
    <w:rsid w:val="254E4DDC"/>
    <w:rsid w:val="261D4923"/>
    <w:rsid w:val="26461511"/>
    <w:rsid w:val="27FF6AAB"/>
    <w:rsid w:val="288D7AAA"/>
    <w:rsid w:val="28B341E3"/>
    <w:rsid w:val="294D44DD"/>
    <w:rsid w:val="29726123"/>
    <w:rsid w:val="29774F2E"/>
    <w:rsid w:val="2A007F09"/>
    <w:rsid w:val="2AB332AA"/>
    <w:rsid w:val="2B6A6EF5"/>
    <w:rsid w:val="2CF91099"/>
    <w:rsid w:val="2D8576F2"/>
    <w:rsid w:val="2DBE4298"/>
    <w:rsid w:val="2ED6508B"/>
    <w:rsid w:val="2F29290A"/>
    <w:rsid w:val="2FCE0CDC"/>
    <w:rsid w:val="307E15B1"/>
    <w:rsid w:val="31BA2522"/>
    <w:rsid w:val="3293176E"/>
    <w:rsid w:val="32AE4C62"/>
    <w:rsid w:val="33CC4610"/>
    <w:rsid w:val="34237336"/>
    <w:rsid w:val="34A66662"/>
    <w:rsid w:val="34F24361"/>
    <w:rsid w:val="357650D8"/>
    <w:rsid w:val="362829E1"/>
    <w:rsid w:val="36D34265"/>
    <w:rsid w:val="390219F4"/>
    <w:rsid w:val="39220220"/>
    <w:rsid w:val="3A1C7A84"/>
    <w:rsid w:val="3AB64270"/>
    <w:rsid w:val="3ADA7E29"/>
    <w:rsid w:val="3AF9494C"/>
    <w:rsid w:val="3AFA71A5"/>
    <w:rsid w:val="3B5509C2"/>
    <w:rsid w:val="3B97132F"/>
    <w:rsid w:val="3C942B33"/>
    <w:rsid w:val="3CBE7BFC"/>
    <w:rsid w:val="3CC541D2"/>
    <w:rsid w:val="3E1D6BA4"/>
    <w:rsid w:val="3F593C0C"/>
    <w:rsid w:val="406D32D2"/>
    <w:rsid w:val="42772D26"/>
    <w:rsid w:val="42DE7BF3"/>
    <w:rsid w:val="438F75F1"/>
    <w:rsid w:val="44211913"/>
    <w:rsid w:val="442C4D4F"/>
    <w:rsid w:val="447267E8"/>
    <w:rsid w:val="44946AED"/>
    <w:rsid w:val="44FB2952"/>
    <w:rsid w:val="45154451"/>
    <w:rsid w:val="45C7649A"/>
    <w:rsid w:val="46833CB5"/>
    <w:rsid w:val="469043B7"/>
    <w:rsid w:val="47614A7E"/>
    <w:rsid w:val="47730121"/>
    <w:rsid w:val="47B5379C"/>
    <w:rsid w:val="488B0570"/>
    <w:rsid w:val="493C7942"/>
    <w:rsid w:val="49837E25"/>
    <w:rsid w:val="499B083E"/>
    <w:rsid w:val="49E657B2"/>
    <w:rsid w:val="4A06522A"/>
    <w:rsid w:val="4A4D355C"/>
    <w:rsid w:val="4A500392"/>
    <w:rsid w:val="4A8D2083"/>
    <w:rsid w:val="4ABB3CFC"/>
    <w:rsid w:val="4B074615"/>
    <w:rsid w:val="4B25008C"/>
    <w:rsid w:val="4B40197C"/>
    <w:rsid w:val="4BB55685"/>
    <w:rsid w:val="4BCD7A1F"/>
    <w:rsid w:val="4C0A0E89"/>
    <w:rsid w:val="4C432BAB"/>
    <w:rsid w:val="4CE56506"/>
    <w:rsid w:val="4D5C0D78"/>
    <w:rsid w:val="4D664D96"/>
    <w:rsid w:val="4E3B171F"/>
    <w:rsid w:val="4EB870F7"/>
    <w:rsid w:val="4EC12A33"/>
    <w:rsid w:val="4EE67E7B"/>
    <w:rsid w:val="4EEC7FFA"/>
    <w:rsid w:val="4FDD1056"/>
    <w:rsid w:val="50B7209E"/>
    <w:rsid w:val="50FA6A61"/>
    <w:rsid w:val="512464D1"/>
    <w:rsid w:val="514F70B8"/>
    <w:rsid w:val="517F25BD"/>
    <w:rsid w:val="51B57294"/>
    <w:rsid w:val="527F7C9F"/>
    <w:rsid w:val="52F02523"/>
    <w:rsid w:val="53400F13"/>
    <w:rsid w:val="536A2368"/>
    <w:rsid w:val="536C17D3"/>
    <w:rsid w:val="53A20619"/>
    <w:rsid w:val="53FA37B7"/>
    <w:rsid w:val="540F1FD2"/>
    <w:rsid w:val="545D3E4C"/>
    <w:rsid w:val="54BD63C5"/>
    <w:rsid w:val="54ED2B45"/>
    <w:rsid w:val="55713AC9"/>
    <w:rsid w:val="55CF4960"/>
    <w:rsid w:val="55E84AF4"/>
    <w:rsid w:val="560E7EBF"/>
    <w:rsid w:val="563A3D1C"/>
    <w:rsid w:val="56863A0C"/>
    <w:rsid w:val="56954136"/>
    <w:rsid w:val="56E361B0"/>
    <w:rsid w:val="577D2259"/>
    <w:rsid w:val="57C60441"/>
    <w:rsid w:val="57EA3EA3"/>
    <w:rsid w:val="57F9164B"/>
    <w:rsid w:val="58181A79"/>
    <w:rsid w:val="581F7B7A"/>
    <w:rsid w:val="59096595"/>
    <w:rsid w:val="592E31FB"/>
    <w:rsid w:val="598A663C"/>
    <w:rsid w:val="5AF74293"/>
    <w:rsid w:val="5B2B7CD4"/>
    <w:rsid w:val="5B9A1CFF"/>
    <w:rsid w:val="5C662121"/>
    <w:rsid w:val="5CA1477F"/>
    <w:rsid w:val="5CC73578"/>
    <w:rsid w:val="5D866190"/>
    <w:rsid w:val="5DBF280D"/>
    <w:rsid w:val="5E0133D2"/>
    <w:rsid w:val="5EF572D5"/>
    <w:rsid w:val="5F103DF6"/>
    <w:rsid w:val="5F3E1C42"/>
    <w:rsid w:val="5F903327"/>
    <w:rsid w:val="5FB23E1B"/>
    <w:rsid w:val="60597EF3"/>
    <w:rsid w:val="6088000C"/>
    <w:rsid w:val="611C117A"/>
    <w:rsid w:val="6147677F"/>
    <w:rsid w:val="617A7CE6"/>
    <w:rsid w:val="62A04406"/>
    <w:rsid w:val="63524E5F"/>
    <w:rsid w:val="63AB062A"/>
    <w:rsid w:val="63D669E3"/>
    <w:rsid w:val="640C25AF"/>
    <w:rsid w:val="6452160B"/>
    <w:rsid w:val="645D644F"/>
    <w:rsid w:val="6472087A"/>
    <w:rsid w:val="64FB68D7"/>
    <w:rsid w:val="659F741C"/>
    <w:rsid w:val="65DC0F6F"/>
    <w:rsid w:val="66DF40E2"/>
    <w:rsid w:val="67FC6818"/>
    <w:rsid w:val="68C373AF"/>
    <w:rsid w:val="68E97B63"/>
    <w:rsid w:val="68FD671E"/>
    <w:rsid w:val="69CB6156"/>
    <w:rsid w:val="6A0634FE"/>
    <w:rsid w:val="6A7F714F"/>
    <w:rsid w:val="6A86594D"/>
    <w:rsid w:val="6B0B2F71"/>
    <w:rsid w:val="6C32388B"/>
    <w:rsid w:val="6C947D90"/>
    <w:rsid w:val="6C9D63E1"/>
    <w:rsid w:val="6D65018B"/>
    <w:rsid w:val="6DB70E44"/>
    <w:rsid w:val="6DF30BA3"/>
    <w:rsid w:val="6E491B48"/>
    <w:rsid w:val="6EDC1FE0"/>
    <w:rsid w:val="6F7F59A5"/>
    <w:rsid w:val="703B1388"/>
    <w:rsid w:val="706D1F7F"/>
    <w:rsid w:val="70B6535C"/>
    <w:rsid w:val="715749C7"/>
    <w:rsid w:val="71F55FD5"/>
    <w:rsid w:val="73BB43B0"/>
    <w:rsid w:val="741F6ED1"/>
    <w:rsid w:val="744C08E6"/>
    <w:rsid w:val="746347B8"/>
    <w:rsid w:val="74783A1C"/>
    <w:rsid w:val="74B05132"/>
    <w:rsid w:val="74C10B85"/>
    <w:rsid w:val="74CD5280"/>
    <w:rsid w:val="75566ACF"/>
    <w:rsid w:val="75D05699"/>
    <w:rsid w:val="762D1A0F"/>
    <w:rsid w:val="76BA2AC1"/>
    <w:rsid w:val="77025A40"/>
    <w:rsid w:val="772A35DE"/>
    <w:rsid w:val="77846B89"/>
    <w:rsid w:val="77AF3921"/>
    <w:rsid w:val="77FF4549"/>
    <w:rsid w:val="785544D1"/>
    <w:rsid w:val="786A41B8"/>
    <w:rsid w:val="786F42B8"/>
    <w:rsid w:val="78D45D61"/>
    <w:rsid w:val="79391DF1"/>
    <w:rsid w:val="79B0209F"/>
    <w:rsid w:val="79BF662E"/>
    <w:rsid w:val="79DD3C74"/>
    <w:rsid w:val="79EE0E19"/>
    <w:rsid w:val="7AC50274"/>
    <w:rsid w:val="7B2952F2"/>
    <w:rsid w:val="7B7754FE"/>
    <w:rsid w:val="7C073C80"/>
    <w:rsid w:val="7C6250BE"/>
    <w:rsid w:val="7D4B3585"/>
    <w:rsid w:val="7F251806"/>
    <w:rsid w:val="7F65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ody Text 2"/>
    <w:basedOn w:val="1"/>
    <w:qFormat/>
    <w:uiPriority w:val="0"/>
    <w:pPr>
      <w:jc w:val="left"/>
    </w:pPr>
    <w:rPr>
      <w:rFonts w:ascii="仿宋_GB2312" w:hAnsi="宋体" w:eastAsia="仿宋_GB2312"/>
    </w:rPr>
  </w:style>
  <w:style w:type="paragraph" w:styleId="3">
    <w:name w:val="annotation text"/>
    <w:basedOn w:val="1"/>
    <w:link w:val="24"/>
    <w:unhideWhenUsed/>
    <w:qFormat/>
    <w:uiPriority w:val="99"/>
    <w:pPr>
      <w:jc w:val="left"/>
    </w:pPr>
  </w:style>
  <w:style w:type="paragraph" w:styleId="4">
    <w:name w:val="Body Text"/>
    <w:basedOn w:val="1"/>
    <w:qFormat/>
    <w:uiPriority w:val="0"/>
    <w:pPr>
      <w:widowControl/>
      <w:spacing w:after="220" w:line="180" w:lineRule="atLeast"/>
      <w:ind w:left="835"/>
    </w:pPr>
    <w:rPr>
      <w:rFonts w:ascii="Arial" w:hAnsi="Arial"/>
      <w:spacing w:val="-5"/>
      <w:kern w:val="0"/>
      <w:sz w:val="20"/>
    </w:rPr>
  </w:style>
  <w:style w:type="paragraph" w:styleId="5">
    <w:name w:val="Body Text Indent"/>
    <w:basedOn w:val="1"/>
    <w:link w:val="36"/>
    <w:semiHidden/>
    <w:unhideWhenUsed/>
    <w:qFormat/>
    <w:uiPriority w:val="99"/>
    <w:pPr>
      <w:spacing w:after="120"/>
      <w:ind w:left="420" w:leftChars="200"/>
    </w:pPr>
  </w:style>
  <w:style w:type="paragraph" w:styleId="6">
    <w:name w:val="toc 3"/>
    <w:basedOn w:val="1"/>
    <w:next w:val="1"/>
    <w:unhideWhenUsed/>
    <w:qFormat/>
    <w:uiPriority w:val="39"/>
    <w:pPr>
      <w:ind w:left="840" w:leftChars="400"/>
    </w:pPr>
  </w:style>
  <w:style w:type="paragraph" w:styleId="7">
    <w:name w:val="Plain Text"/>
    <w:basedOn w:val="1"/>
    <w:link w:val="37"/>
    <w:qFormat/>
    <w:uiPriority w:val="99"/>
    <w:rPr>
      <w:rFonts w:ascii="宋体" w:hAnsi="Courier New"/>
      <w:kern w:val="0"/>
      <w:sz w:val="20"/>
      <w:szCs w:val="20"/>
    </w:rPr>
  </w:style>
  <w:style w:type="paragraph" w:styleId="8">
    <w:name w:val="Balloon Text"/>
    <w:basedOn w:val="1"/>
    <w:link w:val="26"/>
    <w:semiHidden/>
    <w:unhideWhenUsed/>
    <w:qFormat/>
    <w:uiPriority w:val="99"/>
    <w:rPr>
      <w:sz w:val="18"/>
      <w:szCs w:val="18"/>
    </w:rPr>
  </w:style>
  <w:style w:type="paragraph" w:styleId="9">
    <w:name w:val="footer"/>
    <w:basedOn w:val="1"/>
    <w:link w:val="28"/>
    <w:unhideWhenUsed/>
    <w:qFormat/>
    <w:uiPriority w:val="99"/>
    <w:pPr>
      <w:tabs>
        <w:tab w:val="center" w:pos="4153"/>
        <w:tab w:val="right" w:pos="8306"/>
      </w:tabs>
      <w:snapToGrid w:val="0"/>
      <w:jc w:val="left"/>
    </w:pPr>
    <w:rPr>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unhideWhenUsed/>
    <w:qFormat/>
    <w:uiPriority w:val="39"/>
    <w:pPr>
      <w:ind w:left="420" w:leftChars="200"/>
    </w:pPr>
  </w:style>
  <w:style w:type="paragraph" w:styleId="13">
    <w:name w:val="Normal (Web)"/>
    <w:basedOn w:val="1"/>
    <w:unhideWhenUsed/>
    <w:qFormat/>
    <w:uiPriority w:val="99"/>
    <w:pPr>
      <w:widowControl/>
      <w:jc w:val="left"/>
    </w:pPr>
    <w:rPr>
      <w:rFonts w:ascii="宋体" w:hAnsi="宋体" w:cs="宋体"/>
      <w:kern w:val="0"/>
      <w:sz w:val="24"/>
    </w:rPr>
  </w:style>
  <w:style w:type="paragraph" w:styleId="14">
    <w:name w:val="annotation subject"/>
    <w:basedOn w:val="3"/>
    <w:next w:val="3"/>
    <w:link w:val="30"/>
    <w:unhideWhenUsed/>
    <w:qFormat/>
    <w:uiPriority w:val="99"/>
    <w:rPr>
      <w:b/>
      <w:bCs/>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Hyperlink"/>
    <w:basedOn w:val="17"/>
    <w:unhideWhenUsed/>
    <w:qFormat/>
    <w:uiPriority w:val="99"/>
    <w:rPr>
      <w:color w:val="0000FF"/>
      <w:u w:val="single"/>
    </w:rPr>
  </w:style>
  <w:style w:type="character" w:styleId="20">
    <w:name w:val="annotation reference"/>
    <w:unhideWhenUsed/>
    <w:qFormat/>
    <w:uiPriority w:val="99"/>
    <w:rPr>
      <w:sz w:val="21"/>
      <w:szCs w:val="21"/>
    </w:rPr>
  </w:style>
  <w:style w:type="character" w:customStyle="1" w:styleId="21">
    <w:name w:val="列表段落 字符"/>
    <w:link w:val="22"/>
    <w:qFormat/>
    <w:uiPriority w:val="34"/>
    <w:rPr>
      <w:rFonts w:ascii="Times New Roman" w:hAnsi="Times New Roman"/>
      <w:szCs w:val="24"/>
    </w:rPr>
  </w:style>
  <w:style w:type="paragraph" w:styleId="22">
    <w:name w:val="List Paragraph"/>
    <w:basedOn w:val="1"/>
    <w:link w:val="21"/>
    <w:qFormat/>
    <w:uiPriority w:val="34"/>
    <w:pPr>
      <w:ind w:firstLine="420" w:firstLineChars="200"/>
    </w:pPr>
    <w:rPr>
      <w:rFonts w:eastAsiaTheme="minorEastAsia" w:cstheme="minorBidi"/>
    </w:rPr>
  </w:style>
  <w:style w:type="character" w:customStyle="1" w:styleId="23">
    <w:name w:val="批注文字 字符"/>
    <w:basedOn w:val="17"/>
    <w:semiHidden/>
    <w:qFormat/>
    <w:uiPriority w:val="99"/>
    <w:rPr>
      <w:rFonts w:ascii="Times New Roman" w:hAnsi="Times New Roman" w:eastAsia="宋体" w:cs="Times New Roman"/>
      <w:szCs w:val="24"/>
    </w:rPr>
  </w:style>
  <w:style w:type="character" w:customStyle="1" w:styleId="24">
    <w:name w:val="批注文字 字符1"/>
    <w:link w:val="3"/>
    <w:qFormat/>
    <w:uiPriority w:val="99"/>
    <w:rPr>
      <w:rFonts w:ascii="Times New Roman" w:hAnsi="Times New Roman" w:eastAsia="宋体" w:cs="Times New Roman"/>
      <w:szCs w:val="24"/>
    </w:rPr>
  </w:style>
  <w:style w:type="paragraph" w:customStyle="1" w:styleId="25">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character" w:customStyle="1" w:styleId="26">
    <w:name w:val="批注框文本 字符"/>
    <w:basedOn w:val="17"/>
    <w:link w:val="8"/>
    <w:semiHidden/>
    <w:qFormat/>
    <w:uiPriority w:val="99"/>
    <w:rPr>
      <w:rFonts w:ascii="Times New Roman" w:hAnsi="Times New Roman" w:eastAsia="宋体" w:cs="Times New Roman"/>
      <w:sz w:val="18"/>
      <w:szCs w:val="18"/>
    </w:rPr>
  </w:style>
  <w:style w:type="character" w:customStyle="1" w:styleId="27">
    <w:name w:val="页眉 字符"/>
    <w:basedOn w:val="17"/>
    <w:link w:val="10"/>
    <w:qFormat/>
    <w:uiPriority w:val="99"/>
    <w:rPr>
      <w:rFonts w:ascii="Times New Roman" w:hAnsi="Times New Roman" w:eastAsia="宋体" w:cs="Times New Roman"/>
      <w:sz w:val="18"/>
      <w:szCs w:val="18"/>
    </w:rPr>
  </w:style>
  <w:style w:type="character" w:customStyle="1" w:styleId="28">
    <w:name w:val="页脚 字符"/>
    <w:basedOn w:val="17"/>
    <w:link w:val="9"/>
    <w:qFormat/>
    <w:uiPriority w:val="99"/>
    <w:rPr>
      <w:rFonts w:ascii="Times New Roman" w:hAnsi="Times New Roman" w:eastAsia="宋体" w:cs="Times New Roman"/>
      <w:sz w:val="18"/>
      <w:szCs w:val="18"/>
    </w:rPr>
  </w:style>
  <w:style w:type="character" w:customStyle="1" w:styleId="29">
    <w:name w:val="标题1"/>
    <w:basedOn w:val="17"/>
    <w:qFormat/>
    <w:uiPriority w:val="0"/>
  </w:style>
  <w:style w:type="character" w:customStyle="1" w:styleId="30">
    <w:name w:val="批注主题 字符"/>
    <w:basedOn w:val="24"/>
    <w:link w:val="14"/>
    <w:semiHidden/>
    <w:qFormat/>
    <w:uiPriority w:val="99"/>
    <w:rPr>
      <w:rFonts w:ascii="Times New Roman" w:hAnsi="Times New Roman" w:eastAsia="宋体" w:cs="Times New Roman"/>
      <w:b/>
      <w:bCs/>
      <w:szCs w:val="24"/>
    </w:rPr>
  </w:style>
  <w:style w:type="paragraph" w:customStyle="1" w:styleId="31">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32">
    <w:name w:val="未处理的提及1"/>
    <w:basedOn w:val="17"/>
    <w:semiHidden/>
    <w:unhideWhenUsed/>
    <w:qFormat/>
    <w:uiPriority w:val="99"/>
    <w:rPr>
      <w:color w:val="605E5C"/>
      <w:shd w:val="clear" w:color="auto" w:fill="E1DFDD"/>
    </w:rPr>
  </w:style>
  <w:style w:type="paragraph" w:customStyle="1" w:styleId="33">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34">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35">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36">
    <w:name w:val="正文文本缩进 字符"/>
    <w:basedOn w:val="17"/>
    <w:link w:val="5"/>
    <w:semiHidden/>
    <w:qFormat/>
    <w:uiPriority w:val="99"/>
    <w:rPr>
      <w:kern w:val="2"/>
      <w:sz w:val="21"/>
      <w:szCs w:val="24"/>
    </w:rPr>
  </w:style>
  <w:style w:type="character" w:customStyle="1" w:styleId="37">
    <w:name w:val="纯文本 字符"/>
    <w:basedOn w:val="17"/>
    <w:link w:val="7"/>
    <w:qFormat/>
    <w:uiPriority w:val="99"/>
    <w:rPr>
      <w:rFonts w:ascii="宋体" w:hAnsi="Courier New"/>
    </w:rPr>
  </w:style>
  <w:style w:type="paragraph" w:customStyle="1" w:styleId="3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39">
    <w:name w:val="修订5"/>
    <w:hidden/>
    <w:semiHidden/>
    <w:qFormat/>
    <w:uiPriority w:val="99"/>
    <w:rPr>
      <w:rFonts w:ascii="Times New Roman" w:hAnsi="Times New Roman" w:eastAsia="宋体" w:cs="Times New Roman"/>
      <w:kern w:val="2"/>
      <w:sz w:val="21"/>
      <w:szCs w:val="24"/>
      <w:lang w:val="en-US" w:eastAsia="zh-CN" w:bidi="ar-SA"/>
    </w:rPr>
  </w:style>
  <w:style w:type="character" w:customStyle="1" w:styleId="40">
    <w:name w:val="未处理的提及2"/>
    <w:basedOn w:val="17"/>
    <w:semiHidden/>
    <w:unhideWhenUsed/>
    <w:qFormat/>
    <w:uiPriority w:val="99"/>
    <w:rPr>
      <w:color w:val="605E5C"/>
      <w:shd w:val="clear" w:color="auto" w:fill="E1DFDD"/>
    </w:rPr>
  </w:style>
  <w:style w:type="paragraph" w:customStyle="1" w:styleId="41">
    <w:name w:val="列出段落1"/>
    <w:basedOn w:val="1"/>
    <w:qFormat/>
    <w:uiPriority w:val="34"/>
    <w:pPr>
      <w:ind w:firstLine="420" w:firstLineChars="200"/>
    </w:pPr>
    <w:rPr>
      <w:rFonts w:asciiTheme="minorHAnsi" w:hAnsiTheme="minorHAnsi" w:eastAsiaTheme="minorEastAsia" w:cstheme="minorBidi"/>
      <w:szCs w:val="22"/>
    </w:rPr>
  </w:style>
  <w:style w:type="paragraph" w:customStyle="1" w:styleId="42">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43">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A9FE70-A6DA-47F7-80FA-EAE76028BF5F}">
  <ds:schemaRefs/>
</ds:datastoreItem>
</file>

<file path=docProps/app.xml><?xml version="1.0" encoding="utf-8"?>
<Properties xmlns="http://schemas.openxmlformats.org/officeDocument/2006/extended-properties" xmlns:vt="http://schemas.openxmlformats.org/officeDocument/2006/docPropsVTypes">
  <Template>Normal</Template>
  <Pages>40</Pages>
  <Words>4410</Words>
  <Characters>25142</Characters>
  <Lines>209</Lines>
  <Paragraphs>58</Paragraphs>
  <TotalTime>1</TotalTime>
  <ScaleCrop>false</ScaleCrop>
  <LinksUpToDate>false</LinksUpToDate>
  <CharactersWithSpaces>29494</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2022-07-18T02:16:00Z</dcterms:created>
  <dc:creator>Tony Young</dc:creator>
  <cp:lastModifiedBy>admin</cp:lastModifiedBy>
  <cp:lastPrinted>2022-04-29T02:38:00Z</cp:lastPrinted>
  <dcterms:modified xsi:type="dcterms:W3CDTF">2022-07-22T09:04:06Z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0E779A2035954E809A1EC6054FEECBCA</vt:lpwstr>
  </property>
</Properties>
</file>