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tabs>
          <w:tab w:val="left" w:pos="8640"/>
        </w:tabs>
        <w:ind w:left="360" w:firstLine="0" w:firstLineChars="0"/>
        <w:rPr>
          <w:color w:val="000000" w:themeColor="text1"/>
          <w:sz w:val="30"/>
          <w:szCs w:val="30"/>
          <w:highlight w:val="yellow"/>
          <w14:textFill>
            <w14:solidFill>
              <w14:schemeClr w14:val="tx1"/>
            </w14:solidFill>
          </w14:textFill>
        </w:rPr>
      </w:pPr>
    </w:p>
    <w:p>
      <w:pPr>
        <w:spacing w:line="0" w:lineRule="atLeast"/>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深圳会展中心管理有限责任公司</w:t>
      </w:r>
    </w:p>
    <w:p>
      <w:pPr>
        <w:spacing w:line="0" w:lineRule="atLeast"/>
        <w:jc w:val="center"/>
        <w:rPr>
          <w:rFonts w:ascii="方正小标宋_GBK" w:hAnsi="方正小标宋_GBK" w:eastAsia="方正小标宋_GBK" w:cs="方正小标宋_GBK"/>
          <w:b/>
          <w:bCs/>
          <w:sz w:val="48"/>
          <w:szCs w:val="48"/>
        </w:rPr>
      </w:pPr>
    </w:p>
    <w:p>
      <w:pPr>
        <w:spacing w:line="0" w:lineRule="atLeast"/>
        <w:jc w:val="center"/>
        <w:rPr>
          <w:rFonts w:ascii="宋体" w:hAnsi="宋体"/>
          <w:b/>
          <w:sz w:val="72"/>
          <w:szCs w:val="72"/>
        </w:rPr>
      </w:pPr>
      <w:r>
        <w:rPr>
          <w:rFonts w:hint="eastAsia" w:ascii="方正小标宋_GBK" w:hAnsi="方正小标宋_GBK" w:eastAsia="方正小标宋_GBK" w:cs="方正小标宋_GBK"/>
          <w:b/>
          <w:bCs/>
          <w:sz w:val="72"/>
          <w:szCs w:val="72"/>
        </w:rPr>
        <w:t>招标文件</w:t>
      </w:r>
    </w:p>
    <w:p>
      <w:pPr>
        <w:jc w:val="center"/>
        <w:rPr>
          <w:b/>
          <w:sz w:val="72"/>
        </w:rPr>
      </w:pPr>
    </w:p>
    <w:p>
      <w:pPr>
        <w:spacing w:line="360" w:lineRule="auto"/>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项目名称：深圳会展中心第二十四届高交会</w:t>
      </w:r>
    </w:p>
    <w:p>
      <w:pPr>
        <w:spacing w:line="360" w:lineRule="auto"/>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“一带一路”创新合作论坛服务采购项目</w:t>
      </w:r>
    </w:p>
    <w:p>
      <w:pPr>
        <w:tabs>
          <w:tab w:val="left" w:pos="2127"/>
          <w:tab w:val="left" w:pos="2694"/>
        </w:tabs>
        <w:spacing w:line="360" w:lineRule="auto"/>
        <w:ind w:firstLine="2030" w:firstLineChars="632"/>
        <w:rPr>
          <w:rFonts w:ascii="宋体" w:hAnsi="宋体"/>
          <w:b/>
          <w:color w:val="FF0000"/>
          <w:sz w:val="32"/>
          <w:szCs w:val="32"/>
        </w:rPr>
      </w:pP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深圳会展中心管理有限责任公司</w:t>
      </w:r>
    </w:p>
    <w:p>
      <w:pPr>
        <w:widowControl/>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2</w:t>
      </w:r>
      <w:r>
        <w:rPr>
          <w:rFonts w:ascii="方正小标宋_GBK" w:hAnsi="方正小标宋_GBK" w:eastAsia="方正小标宋_GBK" w:cs="方正小标宋_GBK"/>
          <w:b/>
          <w:sz w:val="32"/>
          <w:szCs w:val="32"/>
        </w:rPr>
        <w:t>02</w:t>
      </w:r>
      <w:r>
        <w:rPr>
          <w:rFonts w:hint="eastAsia" w:ascii="方正小标宋_GBK" w:hAnsi="方正小标宋_GBK" w:eastAsia="方正小标宋_GBK" w:cs="方正小标宋_GBK"/>
          <w:b/>
          <w:sz w:val="32"/>
          <w:szCs w:val="32"/>
        </w:rPr>
        <w:t>2年8月</w:t>
      </w:r>
      <w:r>
        <w:rPr>
          <w:rFonts w:ascii="方正小标宋_GBK" w:hAnsi="方正小标宋_GBK" w:eastAsia="方正小标宋_GBK" w:cs="方正小标宋_GBK"/>
          <w:b/>
          <w:sz w:val="32"/>
          <w:szCs w:val="32"/>
        </w:rPr>
        <w:br w:type="page"/>
      </w:r>
    </w:p>
    <w:p>
      <w:pPr>
        <w:pStyle w:val="8"/>
        <w:tabs>
          <w:tab w:val="right" w:leader="dot" w:pos="8306"/>
        </w:tabs>
        <w:spacing w:afterLines="50"/>
        <w:jc w:val="center"/>
        <w:rPr>
          <w:rFonts w:ascii="宋体" w:hAnsi="宋体" w:cs="宋体"/>
          <w:b/>
          <w:sz w:val="32"/>
          <w:szCs w:val="32"/>
        </w:rPr>
      </w:pPr>
      <w:r>
        <w:rPr>
          <w:rFonts w:hint="eastAsia" w:ascii="方正小标宋_GBK" w:hAnsi="方正小标宋_GBK" w:eastAsia="方正小标宋_GBK" w:cs="方正小标宋_GBK"/>
          <w:b/>
          <w:sz w:val="32"/>
          <w:szCs w:val="32"/>
        </w:rPr>
        <w:t>目     录</w:t>
      </w:r>
    </w:p>
    <w:p>
      <w:pPr>
        <w:pStyle w:val="8"/>
        <w:tabs>
          <w:tab w:val="right" w:leader="dot" w:pos="8306"/>
        </w:tabs>
      </w:pPr>
      <w:r>
        <w:rPr>
          <w:rFonts w:hint="eastAsia" w:ascii="宋体" w:hAnsi="宋体" w:cs="仿宋"/>
          <w:szCs w:val="21"/>
        </w:rPr>
        <w:fldChar w:fldCharType="begin"/>
      </w:r>
      <w:r>
        <w:rPr>
          <w:rFonts w:ascii="宋体" w:hAnsi="宋体" w:cs="仿宋"/>
          <w:szCs w:val="21"/>
        </w:rPr>
        <w:instrText xml:space="preserve">TOC \o "1-3" \h \u </w:instrText>
      </w:r>
      <w:r>
        <w:rPr>
          <w:rFonts w:hint="eastAsia" w:ascii="宋体" w:hAnsi="宋体" w:cs="仿宋"/>
          <w:szCs w:val="21"/>
        </w:rPr>
        <w:fldChar w:fldCharType="separate"/>
      </w:r>
      <w:r>
        <w:fldChar w:fldCharType="begin"/>
      </w:r>
      <w:r>
        <w:instrText xml:space="preserve"> HYPERLINK \l "_Toc24962" </w:instrText>
      </w:r>
      <w:r>
        <w:fldChar w:fldCharType="separate"/>
      </w:r>
      <w:r>
        <w:rPr>
          <w:rFonts w:hint="eastAsia" w:ascii="宋体" w:hAnsi="宋体"/>
          <w:szCs w:val="32"/>
        </w:rPr>
        <w:t>第一部分 项目要求</w:t>
      </w:r>
      <w:r>
        <w:tab/>
      </w:r>
      <w:r>
        <w:fldChar w:fldCharType="begin"/>
      </w:r>
      <w:r>
        <w:instrText xml:space="preserve"> PAGEREF _Toc24962 \h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"_Toc648" </w:instrText>
      </w:r>
      <w:r>
        <w:fldChar w:fldCharType="separate"/>
      </w:r>
      <w:r>
        <w:rPr>
          <w:rFonts w:hint="eastAsia" w:ascii="宋体" w:hAnsi="宋体" w:cs="仿宋"/>
          <w:bCs/>
          <w:szCs w:val="21"/>
        </w:rPr>
        <w:t xml:space="preserve">一、 </w:t>
      </w:r>
      <w:r>
        <w:rPr>
          <w:rFonts w:hint="eastAsia" w:ascii="宋体" w:hAnsi="宋体"/>
          <w:szCs w:val="21"/>
        </w:rPr>
        <w:t>投标人须知</w:t>
      </w:r>
      <w:r>
        <w:tab/>
      </w:r>
      <w:r>
        <w:fldChar w:fldCharType="begin"/>
      </w:r>
      <w:r>
        <w:instrText xml:space="preserve"> PAGEREF _Toc648 \h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"_Toc32401" </w:instrText>
      </w:r>
      <w:r>
        <w:fldChar w:fldCharType="separate"/>
      </w:r>
      <w:r>
        <w:rPr>
          <w:rFonts w:hint="eastAsia" w:ascii="宋体" w:hAnsi="宋体" w:cs="仿宋"/>
          <w:bCs/>
          <w:szCs w:val="21"/>
        </w:rPr>
        <w:t xml:space="preserve">二、 </w:t>
      </w:r>
      <w:r>
        <w:rPr>
          <w:rFonts w:hint="eastAsia" w:ascii="宋体" w:hAnsi="宋体"/>
          <w:szCs w:val="21"/>
        </w:rPr>
        <w:t>特别说明</w:t>
      </w:r>
      <w:r>
        <w:tab/>
      </w:r>
      <w:r>
        <w:fldChar w:fldCharType="begin"/>
      </w:r>
      <w:r>
        <w:instrText xml:space="preserve"> PAGEREF _Toc32401 \h </w:instrText>
      </w:r>
      <w:r>
        <w:fldChar w:fldCharType="separate"/>
      </w:r>
      <w:r>
        <w:t>3</w:t>
      </w:r>
      <w:r>
        <w:fldChar w:fldCharType="end"/>
      </w:r>
      <w:r>
        <w:fldChar w:fldCharType="end"/>
      </w:r>
    </w:p>
    <w:p>
      <w:pPr>
        <w:pStyle w:val="9"/>
        <w:tabs>
          <w:tab w:val="right" w:leader="dot" w:pos="8306"/>
        </w:tabs>
      </w:pPr>
      <w:r>
        <w:fldChar w:fldCharType="begin"/>
      </w:r>
      <w:r>
        <w:instrText xml:space="preserve"> HYPERLINK \l "_Toc9754" </w:instrText>
      </w:r>
      <w:r>
        <w:fldChar w:fldCharType="separate"/>
      </w:r>
      <w:r>
        <w:rPr>
          <w:rFonts w:hint="eastAsia" w:ascii="宋体" w:hAnsi="宋体" w:cs="仿宋"/>
          <w:bCs/>
          <w:szCs w:val="21"/>
        </w:rPr>
        <w:t xml:space="preserve">三、 </w:t>
      </w:r>
      <w:r>
        <w:rPr>
          <w:rFonts w:hint="eastAsia" w:ascii="宋体" w:hAnsi="宋体"/>
          <w:szCs w:val="21"/>
        </w:rPr>
        <w:t>投标文件编制</w:t>
      </w:r>
      <w:r>
        <w:tab/>
      </w:r>
      <w:r>
        <w:fldChar w:fldCharType="begin"/>
      </w:r>
      <w:r>
        <w:instrText xml:space="preserve"> PAGEREF _Toc9754 \h </w:instrText>
      </w:r>
      <w:r>
        <w:fldChar w:fldCharType="separate"/>
      </w:r>
      <w:r>
        <w:t>4</w:t>
      </w:r>
      <w:r>
        <w:fldChar w:fldCharType="end"/>
      </w:r>
      <w:r>
        <w:fldChar w:fldCharType="end"/>
      </w:r>
    </w:p>
    <w:p>
      <w:pPr>
        <w:pStyle w:val="9"/>
        <w:tabs>
          <w:tab w:val="right" w:leader="dot" w:pos="8306"/>
        </w:tabs>
      </w:pPr>
      <w:r>
        <w:fldChar w:fldCharType="begin"/>
      </w:r>
      <w:r>
        <w:instrText xml:space="preserve"> HYPERLINK \l "_Toc29123" </w:instrText>
      </w:r>
      <w:r>
        <w:fldChar w:fldCharType="separate"/>
      </w:r>
      <w:r>
        <w:rPr>
          <w:rFonts w:hint="eastAsia" w:ascii="宋体" w:hAnsi="宋体" w:cs="仿宋"/>
          <w:bCs/>
          <w:szCs w:val="21"/>
        </w:rPr>
        <w:t xml:space="preserve">四、 </w:t>
      </w:r>
      <w:r>
        <w:rPr>
          <w:rFonts w:hint="eastAsia" w:ascii="宋体" w:hAnsi="宋体"/>
          <w:szCs w:val="21"/>
        </w:rPr>
        <w:t>项目要求及数量</w:t>
      </w:r>
      <w:r>
        <w:tab/>
      </w:r>
      <w:r>
        <w:fldChar w:fldCharType="begin"/>
      </w:r>
      <w:r>
        <w:instrText xml:space="preserve"> PAGEREF _Toc29123 \h </w:instrText>
      </w:r>
      <w:r>
        <w:fldChar w:fldCharType="separate"/>
      </w:r>
      <w:r>
        <w:t>4</w:t>
      </w:r>
      <w:r>
        <w:fldChar w:fldCharType="end"/>
      </w:r>
      <w:r>
        <w:fldChar w:fldCharType="end"/>
      </w:r>
    </w:p>
    <w:p>
      <w:pPr>
        <w:pStyle w:val="9"/>
        <w:tabs>
          <w:tab w:val="right" w:leader="dot" w:pos="8306"/>
        </w:tabs>
      </w:pPr>
      <w:r>
        <w:fldChar w:fldCharType="begin"/>
      </w:r>
      <w:r>
        <w:instrText xml:space="preserve"> HYPERLINK \l "_Toc18538" </w:instrText>
      </w:r>
      <w:r>
        <w:fldChar w:fldCharType="separate"/>
      </w:r>
      <w:r>
        <w:rPr>
          <w:rFonts w:hint="eastAsia" w:ascii="宋体" w:hAnsi="宋体" w:cs="仿宋"/>
          <w:bCs/>
          <w:szCs w:val="21"/>
        </w:rPr>
        <w:t xml:space="preserve">五、 </w:t>
      </w:r>
      <w:r>
        <w:rPr>
          <w:rFonts w:hint="eastAsia" w:ascii="宋体" w:hAnsi="宋体"/>
          <w:szCs w:val="21"/>
        </w:rPr>
        <w:t>其他项目说明资料</w:t>
      </w:r>
      <w:r>
        <w:tab/>
      </w:r>
      <w:r>
        <w:fldChar w:fldCharType="begin"/>
      </w:r>
      <w:r>
        <w:instrText xml:space="preserve"> PAGEREF _Toc18538 \h </w:instrText>
      </w:r>
      <w:r>
        <w:fldChar w:fldCharType="separate"/>
      </w:r>
      <w:r>
        <w:t>7</w:t>
      </w:r>
      <w:r>
        <w:fldChar w:fldCharType="end"/>
      </w:r>
      <w:r>
        <w:fldChar w:fldCharType="end"/>
      </w:r>
    </w:p>
    <w:p>
      <w:pPr>
        <w:pStyle w:val="8"/>
        <w:tabs>
          <w:tab w:val="right" w:leader="dot" w:pos="8306"/>
        </w:tabs>
      </w:pPr>
      <w:r>
        <w:fldChar w:fldCharType="begin"/>
      </w:r>
      <w:r>
        <w:instrText xml:space="preserve"> HYPERLINK \l "_Toc22084" </w:instrText>
      </w:r>
      <w:r>
        <w:fldChar w:fldCharType="separate"/>
      </w:r>
      <w:r>
        <w:rPr>
          <w:rFonts w:hint="eastAsia" w:ascii="宋体" w:hAnsi="宋体"/>
          <w:szCs w:val="32"/>
        </w:rPr>
        <w:t>第二部分：开标流程</w:t>
      </w:r>
      <w:r>
        <w:tab/>
      </w:r>
      <w:r>
        <w:fldChar w:fldCharType="begin"/>
      </w:r>
      <w:r>
        <w:instrText xml:space="preserve"> PAGEREF _Toc22084 \h </w:instrText>
      </w:r>
      <w:r>
        <w:fldChar w:fldCharType="separate"/>
      </w:r>
      <w:r>
        <w:t>7</w:t>
      </w:r>
      <w:r>
        <w:fldChar w:fldCharType="end"/>
      </w:r>
      <w:r>
        <w:fldChar w:fldCharType="end"/>
      </w:r>
    </w:p>
    <w:p>
      <w:pPr>
        <w:pStyle w:val="9"/>
        <w:tabs>
          <w:tab w:val="right" w:leader="dot" w:pos="8306"/>
        </w:tabs>
      </w:pPr>
      <w:r>
        <w:fldChar w:fldCharType="begin"/>
      </w:r>
      <w:r>
        <w:instrText xml:space="preserve"> HYPERLINK \l "_Toc31541" </w:instrText>
      </w:r>
      <w:r>
        <w:fldChar w:fldCharType="separate"/>
      </w:r>
      <w:r>
        <w:rPr>
          <w:rFonts w:hint="eastAsia" w:ascii="宋体" w:hAnsi="宋体" w:cs="仿宋"/>
          <w:bCs/>
          <w:szCs w:val="21"/>
        </w:rPr>
        <w:t xml:space="preserve">六、 </w:t>
      </w:r>
      <w:r>
        <w:rPr>
          <w:rFonts w:hint="eastAsia" w:ascii="宋体" w:hAnsi="宋体"/>
          <w:szCs w:val="21"/>
        </w:rPr>
        <w:t>开标流程</w:t>
      </w:r>
      <w:r>
        <w:tab/>
      </w:r>
      <w:r>
        <w:fldChar w:fldCharType="begin"/>
      </w:r>
      <w:r>
        <w:instrText xml:space="preserve"> PAGEREF _Toc31541 \h </w:instrText>
      </w:r>
      <w:r>
        <w:fldChar w:fldCharType="separate"/>
      </w:r>
      <w:r>
        <w:t>8</w:t>
      </w:r>
      <w:r>
        <w:fldChar w:fldCharType="end"/>
      </w:r>
      <w:r>
        <w:fldChar w:fldCharType="end"/>
      </w:r>
    </w:p>
    <w:p>
      <w:pPr>
        <w:pStyle w:val="8"/>
        <w:tabs>
          <w:tab w:val="right" w:leader="dot" w:pos="8306"/>
        </w:tabs>
      </w:pPr>
      <w:r>
        <w:fldChar w:fldCharType="begin"/>
      </w:r>
      <w:r>
        <w:instrText xml:space="preserve"> HYPERLINK \l "_Toc21780" </w:instrText>
      </w:r>
      <w:r>
        <w:fldChar w:fldCharType="separate"/>
      </w:r>
      <w:r>
        <w:rPr>
          <w:rFonts w:hint="eastAsia" w:ascii="宋体" w:hAnsi="宋体"/>
          <w:szCs w:val="32"/>
        </w:rPr>
        <w:t>第三部分：评审办法</w:t>
      </w:r>
      <w:r>
        <w:tab/>
      </w:r>
      <w:r>
        <w:fldChar w:fldCharType="begin"/>
      </w:r>
      <w:r>
        <w:instrText xml:space="preserve"> PAGEREF _Toc21780 \h </w:instrText>
      </w:r>
      <w:r>
        <w:fldChar w:fldCharType="separate"/>
      </w:r>
      <w:r>
        <w:t>9</w:t>
      </w:r>
      <w:r>
        <w:fldChar w:fldCharType="end"/>
      </w:r>
      <w:r>
        <w:fldChar w:fldCharType="end"/>
      </w:r>
    </w:p>
    <w:p>
      <w:pPr>
        <w:pStyle w:val="9"/>
        <w:tabs>
          <w:tab w:val="right" w:leader="dot" w:pos="8306"/>
        </w:tabs>
      </w:pPr>
      <w:r>
        <w:fldChar w:fldCharType="begin"/>
      </w:r>
      <w:r>
        <w:instrText xml:space="preserve"> HYPERLINK \l "_Toc4304" </w:instrText>
      </w:r>
      <w:r>
        <w:fldChar w:fldCharType="separate"/>
      </w:r>
      <w:r>
        <w:rPr>
          <w:rFonts w:hint="eastAsia" w:ascii="宋体" w:hAnsi="宋体" w:cs="仿宋"/>
          <w:bCs/>
          <w:szCs w:val="21"/>
        </w:rPr>
        <w:t xml:space="preserve">七、 </w:t>
      </w:r>
      <w:r>
        <w:rPr>
          <w:rFonts w:hint="eastAsia" w:ascii="宋体" w:hAnsi="宋体"/>
          <w:bCs/>
          <w:szCs w:val="21"/>
        </w:rPr>
        <w:t>评审办法</w:t>
      </w:r>
      <w:r>
        <w:tab/>
      </w:r>
      <w:r>
        <w:fldChar w:fldCharType="begin"/>
      </w:r>
      <w:r>
        <w:instrText xml:space="preserve"> PAGEREF _Toc4304 \h </w:instrText>
      </w:r>
      <w:r>
        <w:fldChar w:fldCharType="separate"/>
      </w:r>
      <w:r>
        <w:t>9</w:t>
      </w:r>
      <w:r>
        <w:fldChar w:fldCharType="end"/>
      </w:r>
      <w:r>
        <w:fldChar w:fldCharType="end"/>
      </w:r>
    </w:p>
    <w:p>
      <w:pPr>
        <w:pStyle w:val="4"/>
        <w:tabs>
          <w:tab w:val="right" w:leader="dot" w:pos="8306"/>
        </w:tabs>
      </w:pPr>
      <w:r>
        <w:fldChar w:fldCharType="begin"/>
      </w:r>
      <w:r>
        <w:instrText xml:space="preserve"> HYPERLINK \l "_Toc22336" </w:instrText>
      </w:r>
      <w:r>
        <w:fldChar w:fldCharType="separate"/>
      </w:r>
      <w:r>
        <w:rPr>
          <w:rFonts w:ascii="宋体" w:hAnsi="宋体"/>
          <w:szCs w:val="21"/>
        </w:rPr>
        <w:t xml:space="preserve">（一） </w:t>
      </w:r>
      <w:r>
        <w:rPr>
          <w:rFonts w:hint="eastAsia" w:ascii="宋体" w:hAnsi="宋体"/>
          <w:bCs/>
          <w:szCs w:val="21"/>
        </w:rPr>
        <w:t>符合性检查</w:t>
      </w:r>
      <w:r>
        <w:tab/>
      </w:r>
      <w:r>
        <w:fldChar w:fldCharType="begin"/>
      </w:r>
      <w:r>
        <w:instrText xml:space="preserve"> PAGEREF _Toc22336 \h </w:instrText>
      </w:r>
      <w:r>
        <w:fldChar w:fldCharType="separate"/>
      </w:r>
      <w:r>
        <w:t>9</w:t>
      </w:r>
      <w:r>
        <w:fldChar w:fldCharType="end"/>
      </w:r>
      <w:r>
        <w:fldChar w:fldCharType="end"/>
      </w:r>
    </w:p>
    <w:p>
      <w:pPr>
        <w:pStyle w:val="4"/>
        <w:tabs>
          <w:tab w:val="right" w:leader="dot" w:pos="8306"/>
        </w:tabs>
      </w:pPr>
      <w:r>
        <w:fldChar w:fldCharType="begin"/>
      </w:r>
      <w:r>
        <w:instrText xml:space="preserve"> HYPERLINK \l "_Toc22007" </w:instrText>
      </w:r>
      <w:r>
        <w:fldChar w:fldCharType="separate"/>
      </w:r>
      <w:r>
        <w:rPr>
          <w:rFonts w:ascii="宋体" w:hAnsi="宋体"/>
          <w:bCs/>
          <w:szCs w:val="21"/>
        </w:rPr>
        <w:t xml:space="preserve">（二） </w:t>
      </w:r>
      <w:r>
        <w:rPr>
          <w:rFonts w:hint="eastAsia" w:ascii="宋体" w:hAnsi="宋体"/>
          <w:bCs/>
          <w:szCs w:val="21"/>
        </w:rPr>
        <w:t>综合评议指标表</w:t>
      </w:r>
      <w:r>
        <w:tab/>
      </w:r>
      <w:r>
        <w:fldChar w:fldCharType="begin"/>
      </w:r>
      <w:r>
        <w:instrText xml:space="preserve"> PAGEREF _Toc22007 \h </w:instrText>
      </w:r>
      <w:r>
        <w:fldChar w:fldCharType="separate"/>
      </w:r>
      <w:r>
        <w:t>10</w:t>
      </w:r>
      <w:r>
        <w:fldChar w:fldCharType="end"/>
      </w:r>
      <w:r>
        <w:fldChar w:fldCharType="end"/>
      </w:r>
    </w:p>
    <w:p>
      <w:pPr>
        <w:pStyle w:val="8"/>
        <w:tabs>
          <w:tab w:val="right" w:leader="dot" w:pos="8306"/>
        </w:tabs>
      </w:pPr>
      <w:r>
        <w:fldChar w:fldCharType="begin"/>
      </w:r>
      <w:r>
        <w:instrText xml:space="preserve"> HYPERLINK \l "_Toc26348" </w:instrText>
      </w:r>
      <w:r>
        <w:fldChar w:fldCharType="separate"/>
      </w:r>
      <w:r>
        <w:rPr>
          <w:rFonts w:hint="eastAsia" w:ascii="宋体" w:hAnsi="宋体"/>
          <w:szCs w:val="32"/>
        </w:rPr>
        <w:t>第四部分：合同条款及格式</w:t>
      </w:r>
      <w:r>
        <w:tab/>
      </w:r>
      <w:r>
        <w:fldChar w:fldCharType="begin"/>
      </w:r>
      <w:r>
        <w:instrText xml:space="preserve"> PAGEREF _Toc26348 \h </w:instrText>
      </w:r>
      <w:r>
        <w:fldChar w:fldCharType="separate"/>
      </w:r>
      <w:r>
        <w:t>12</w:t>
      </w:r>
      <w:r>
        <w:fldChar w:fldCharType="end"/>
      </w:r>
      <w:r>
        <w:fldChar w:fldCharType="end"/>
      </w:r>
    </w:p>
    <w:p>
      <w:pPr>
        <w:pStyle w:val="8"/>
        <w:tabs>
          <w:tab w:val="right" w:leader="dot" w:pos="8306"/>
        </w:tabs>
      </w:pPr>
      <w:r>
        <w:fldChar w:fldCharType="begin"/>
      </w:r>
      <w:r>
        <w:instrText xml:space="preserve"> HYPERLINK \l "_Toc17198" </w:instrText>
      </w:r>
      <w:r>
        <w:fldChar w:fldCharType="separate"/>
      </w:r>
      <w:r>
        <w:rPr>
          <w:rFonts w:hint="eastAsia"/>
          <w:szCs w:val="32"/>
        </w:rPr>
        <w:t>第五部分：参考附件</w:t>
      </w:r>
      <w:r>
        <w:tab/>
      </w:r>
      <w:r>
        <w:fldChar w:fldCharType="begin"/>
      </w:r>
      <w:r>
        <w:instrText xml:space="preserve"> PAGEREF _Toc17198 \h </w:instrText>
      </w:r>
      <w:r>
        <w:fldChar w:fldCharType="separate"/>
      </w:r>
      <w:r>
        <w:t>17</w:t>
      </w:r>
      <w:r>
        <w:fldChar w:fldCharType="end"/>
      </w:r>
      <w:r>
        <w:fldChar w:fldCharType="end"/>
      </w:r>
    </w:p>
    <w:p>
      <w:pPr>
        <w:pStyle w:val="9"/>
        <w:tabs>
          <w:tab w:val="right" w:leader="dot" w:pos="8306"/>
        </w:tabs>
      </w:pPr>
      <w:r>
        <w:fldChar w:fldCharType="begin"/>
      </w:r>
      <w:r>
        <w:instrText xml:space="preserve"> HYPERLINK \l "_Toc7610" </w:instrText>
      </w:r>
      <w:r>
        <w:fldChar w:fldCharType="separate"/>
      </w:r>
      <w:r>
        <w:rPr>
          <w:rFonts w:hint="eastAsia" w:ascii="宋体" w:hAnsi="宋体"/>
          <w:szCs w:val="21"/>
        </w:rPr>
        <w:t>附件1：</w:t>
      </w:r>
      <w:r>
        <w:rPr>
          <w:rFonts w:hint="eastAsia" w:ascii="宋体" w:hAnsi="宋体"/>
        </w:rPr>
        <w:t>报名回函</w:t>
      </w:r>
      <w:r>
        <w:tab/>
      </w:r>
      <w:r>
        <w:fldChar w:fldCharType="begin"/>
      </w:r>
      <w:r>
        <w:instrText xml:space="preserve"> PAGEREF _Toc7610 \h </w:instrText>
      </w:r>
      <w:r>
        <w:fldChar w:fldCharType="separate"/>
      </w:r>
      <w:r>
        <w:t>17</w:t>
      </w:r>
      <w:r>
        <w:fldChar w:fldCharType="end"/>
      </w:r>
      <w:r>
        <w:fldChar w:fldCharType="end"/>
      </w:r>
    </w:p>
    <w:p>
      <w:pPr>
        <w:pStyle w:val="9"/>
        <w:tabs>
          <w:tab w:val="right" w:leader="dot" w:pos="8306"/>
        </w:tabs>
      </w:pPr>
      <w:r>
        <w:fldChar w:fldCharType="begin"/>
      </w:r>
      <w:r>
        <w:instrText xml:space="preserve"> HYPERLINK \l "_Toc10768" </w:instrText>
      </w:r>
      <w:r>
        <w:fldChar w:fldCharType="separate"/>
      </w:r>
      <w:r>
        <w:rPr>
          <w:rFonts w:hint="eastAsia" w:ascii="宋体" w:hAnsi="宋体"/>
          <w:szCs w:val="21"/>
        </w:rPr>
        <w:t>附件2：投标函</w:t>
      </w:r>
      <w:r>
        <w:tab/>
      </w:r>
      <w:r>
        <w:fldChar w:fldCharType="begin"/>
      </w:r>
      <w:r>
        <w:instrText xml:space="preserve"> PAGEREF _Toc10768 \h </w:instrText>
      </w:r>
      <w:r>
        <w:fldChar w:fldCharType="separate"/>
      </w:r>
      <w:r>
        <w:t>17</w:t>
      </w:r>
      <w:r>
        <w:fldChar w:fldCharType="end"/>
      </w:r>
      <w:r>
        <w:fldChar w:fldCharType="end"/>
      </w:r>
    </w:p>
    <w:p>
      <w:pPr>
        <w:pStyle w:val="9"/>
        <w:tabs>
          <w:tab w:val="right" w:leader="dot" w:pos="8306"/>
        </w:tabs>
      </w:pPr>
      <w:r>
        <w:fldChar w:fldCharType="begin"/>
      </w:r>
      <w:r>
        <w:instrText xml:space="preserve"> HYPERLINK \l "_Toc13134" </w:instrText>
      </w:r>
      <w:r>
        <w:fldChar w:fldCharType="separate"/>
      </w:r>
      <w:r>
        <w:rPr>
          <w:rFonts w:hint="eastAsia" w:ascii="宋体" w:hAnsi="宋体"/>
          <w:szCs w:val="21"/>
        </w:rPr>
        <w:t>附件3：投标一览表</w:t>
      </w:r>
      <w:r>
        <w:tab/>
      </w:r>
      <w:r>
        <w:fldChar w:fldCharType="begin"/>
      </w:r>
      <w:r>
        <w:instrText xml:space="preserve"> PAGEREF _Toc13134 \h </w:instrText>
      </w:r>
      <w:r>
        <w:fldChar w:fldCharType="separate"/>
      </w:r>
      <w:r>
        <w:t>19</w:t>
      </w:r>
      <w:r>
        <w:fldChar w:fldCharType="end"/>
      </w:r>
      <w:r>
        <w:fldChar w:fldCharType="end"/>
      </w:r>
    </w:p>
    <w:p>
      <w:pPr>
        <w:pStyle w:val="9"/>
        <w:tabs>
          <w:tab w:val="right" w:leader="dot" w:pos="8306"/>
        </w:tabs>
      </w:pPr>
      <w:r>
        <w:fldChar w:fldCharType="begin"/>
      </w:r>
      <w:r>
        <w:instrText xml:space="preserve"> HYPERLINK \l "_Toc17990" </w:instrText>
      </w:r>
      <w:r>
        <w:fldChar w:fldCharType="separate"/>
      </w:r>
      <w:r>
        <w:rPr>
          <w:rFonts w:hint="eastAsia" w:ascii="宋体" w:hAnsi="宋体"/>
          <w:szCs w:val="21"/>
        </w:rPr>
        <w:t>附件4：考察证明</w:t>
      </w:r>
      <w:r>
        <w:tab/>
      </w:r>
      <w:r>
        <w:fldChar w:fldCharType="begin"/>
      </w:r>
      <w:r>
        <w:instrText xml:space="preserve"> PAGEREF _Toc17990 \h </w:instrText>
      </w:r>
      <w:r>
        <w:fldChar w:fldCharType="separate"/>
      </w:r>
      <w:r>
        <w:t>20</w:t>
      </w:r>
      <w:r>
        <w:fldChar w:fldCharType="end"/>
      </w:r>
      <w:r>
        <w:fldChar w:fldCharType="end"/>
      </w:r>
    </w:p>
    <w:p>
      <w:pPr>
        <w:pStyle w:val="9"/>
        <w:tabs>
          <w:tab w:val="right" w:leader="dot" w:pos="8306"/>
        </w:tabs>
      </w:pPr>
      <w:r>
        <w:fldChar w:fldCharType="begin"/>
      </w:r>
      <w:r>
        <w:instrText xml:space="preserve"> HYPERLINK \l "_Toc5370" </w:instrText>
      </w:r>
      <w:r>
        <w:fldChar w:fldCharType="separate"/>
      </w:r>
      <w:r>
        <w:rPr>
          <w:rFonts w:hint="eastAsia" w:ascii="宋体" w:hAnsi="宋体"/>
          <w:szCs w:val="21"/>
        </w:rPr>
        <w:t>附件5：技术服务响应/偏离表</w:t>
      </w:r>
      <w:r>
        <w:tab/>
      </w:r>
      <w:r>
        <w:fldChar w:fldCharType="begin"/>
      </w:r>
      <w:r>
        <w:instrText xml:space="preserve"> PAGEREF _Toc5370 \h </w:instrText>
      </w:r>
      <w:r>
        <w:fldChar w:fldCharType="separate"/>
      </w:r>
      <w:r>
        <w:t>21</w:t>
      </w:r>
      <w:r>
        <w:fldChar w:fldCharType="end"/>
      </w:r>
      <w:r>
        <w:fldChar w:fldCharType="end"/>
      </w:r>
    </w:p>
    <w:p>
      <w:pPr>
        <w:pStyle w:val="9"/>
        <w:tabs>
          <w:tab w:val="right" w:leader="dot" w:pos="8306"/>
        </w:tabs>
      </w:pPr>
      <w:r>
        <w:fldChar w:fldCharType="begin"/>
      </w:r>
      <w:r>
        <w:instrText xml:space="preserve"> HYPERLINK \l "_Toc5879" </w:instrText>
      </w:r>
      <w:r>
        <w:fldChar w:fldCharType="separate"/>
      </w:r>
      <w:r>
        <w:rPr>
          <w:rFonts w:hint="eastAsia" w:ascii="宋体" w:hAnsi="宋体"/>
          <w:szCs w:val="21"/>
        </w:rPr>
        <w:t>附件6：商务条款响应/偏离表</w:t>
      </w:r>
      <w:r>
        <w:tab/>
      </w:r>
      <w:r>
        <w:fldChar w:fldCharType="begin"/>
      </w:r>
      <w:r>
        <w:instrText xml:space="preserve"> PAGEREF _Toc5879 \h </w:instrText>
      </w:r>
      <w:r>
        <w:fldChar w:fldCharType="separate"/>
      </w:r>
      <w:r>
        <w:t>22</w:t>
      </w:r>
      <w:r>
        <w:fldChar w:fldCharType="end"/>
      </w:r>
      <w:r>
        <w:fldChar w:fldCharType="end"/>
      </w:r>
    </w:p>
    <w:p>
      <w:pPr>
        <w:pStyle w:val="9"/>
        <w:tabs>
          <w:tab w:val="right" w:leader="dot" w:pos="8306"/>
        </w:tabs>
      </w:pPr>
      <w:r>
        <w:fldChar w:fldCharType="begin"/>
      </w:r>
      <w:r>
        <w:instrText xml:space="preserve"> HYPERLINK \l "_Toc30690" </w:instrText>
      </w:r>
      <w:r>
        <w:fldChar w:fldCharType="separate"/>
      </w:r>
      <w:r>
        <w:rPr>
          <w:rFonts w:hint="eastAsia" w:ascii="宋体" w:hAnsi="宋体"/>
          <w:szCs w:val="21"/>
        </w:rPr>
        <w:t>附件7：报价一览表（货物）（本项目不适用）</w:t>
      </w:r>
      <w:r>
        <w:tab/>
      </w:r>
      <w:r>
        <w:fldChar w:fldCharType="begin"/>
      </w:r>
      <w:r>
        <w:instrText xml:space="preserve"> PAGEREF _Toc30690 \h </w:instrText>
      </w:r>
      <w:r>
        <w:fldChar w:fldCharType="separate"/>
      </w:r>
      <w:r>
        <w:t>23</w:t>
      </w:r>
      <w:r>
        <w:fldChar w:fldCharType="end"/>
      </w:r>
      <w:r>
        <w:fldChar w:fldCharType="end"/>
      </w:r>
    </w:p>
    <w:p>
      <w:pPr>
        <w:pStyle w:val="9"/>
        <w:tabs>
          <w:tab w:val="right" w:leader="dot" w:pos="8306"/>
        </w:tabs>
      </w:pPr>
      <w:r>
        <w:fldChar w:fldCharType="begin"/>
      </w:r>
      <w:r>
        <w:instrText xml:space="preserve"> HYPERLINK \l "_Toc19694" </w:instrText>
      </w:r>
      <w:r>
        <w:fldChar w:fldCharType="separate"/>
      </w:r>
      <w:r>
        <w:rPr>
          <w:rFonts w:hint="eastAsia" w:ascii="宋体" w:hAnsi="宋体"/>
          <w:szCs w:val="21"/>
        </w:rPr>
        <w:t>附件8：报价一览表（服务）</w:t>
      </w:r>
      <w:r>
        <w:tab/>
      </w:r>
      <w:r>
        <w:fldChar w:fldCharType="begin"/>
      </w:r>
      <w:r>
        <w:instrText xml:space="preserve"> PAGEREF _Toc19694 \h </w:instrText>
      </w:r>
      <w:r>
        <w:fldChar w:fldCharType="separate"/>
      </w:r>
      <w:r>
        <w:t>24</w:t>
      </w:r>
      <w:r>
        <w:fldChar w:fldCharType="end"/>
      </w:r>
      <w:r>
        <w:fldChar w:fldCharType="end"/>
      </w:r>
    </w:p>
    <w:p>
      <w:pPr>
        <w:pStyle w:val="9"/>
        <w:tabs>
          <w:tab w:val="right" w:leader="dot" w:pos="8306"/>
        </w:tabs>
      </w:pPr>
      <w:r>
        <w:fldChar w:fldCharType="begin"/>
      </w:r>
      <w:r>
        <w:instrText xml:space="preserve"> HYPERLINK \l "_Toc8463" </w:instrText>
      </w:r>
      <w:r>
        <w:fldChar w:fldCharType="separate"/>
      </w:r>
      <w:r>
        <w:rPr>
          <w:rFonts w:hint="eastAsia" w:ascii="宋体" w:hAnsi="宋体"/>
          <w:szCs w:val="21"/>
        </w:rPr>
        <w:t>附件9：报价一览表（工程）（本项目不适用）</w:t>
      </w:r>
      <w:r>
        <w:tab/>
      </w:r>
      <w:r>
        <w:fldChar w:fldCharType="begin"/>
      </w:r>
      <w:r>
        <w:instrText xml:space="preserve"> PAGEREF _Toc8463 \h </w:instrText>
      </w:r>
      <w:r>
        <w:fldChar w:fldCharType="separate"/>
      </w:r>
      <w:r>
        <w:t>25</w:t>
      </w:r>
      <w:r>
        <w:fldChar w:fldCharType="end"/>
      </w:r>
      <w:r>
        <w:fldChar w:fldCharType="end"/>
      </w:r>
    </w:p>
    <w:p>
      <w:pPr>
        <w:pStyle w:val="9"/>
        <w:tabs>
          <w:tab w:val="right" w:leader="dot" w:pos="8306"/>
        </w:tabs>
      </w:pPr>
      <w:r>
        <w:fldChar w:fldCharType="begin"/>
      </w:r>
      <w:r>
        <w:instrText xml:space="preserve"> HYPERLINK \l "_Toc15056" </w:instrText>
      </w:r>
      <w:r>
        <w:fldChar w:fldCharType="separate"/>
      </w:r>
      <w:r>
        <w:rPr>
          <w:rFonts w:hint="eastAsia" w:ascii="宋体" w:hAnsi="宋体"/>
          <w:szCs w:val="21"/>
        </w:rPr>
        <w:t>附件10：法定代表人证明书</w:t>
      </w:r>
      <w:r>
        <w:tab/>
      </w:r>
      <w:r>
        <w:fldChar w:fldCharType="begin"/>
      </w:r>
      <w:r>
        <w:instrText xml:space="preserve"> PAGEREF _Toc15056 \h </w:instrText>
      </w:r>
      <w:r>
        <w:fldChar w:fldCharType="separate"/>
      </w:r>
      <w:r>
        <w:t>26</w:t>
      </w:r>
      <w:r>
        <w:fldChar w:fldCharType="end"/>
      </w:r>
      <w:r>
        <w:fldChar w:fldCharType="end"/>
      </w:r>
    </w:p>
    <w:p>
      <w:pPr>
        <w:pStyle w:val="9"/>
        <w:tabs>
          <w:tab w:val="right" w:leader="dot" w:pos="8306"/>
        </w:tabs>
      </w:pPr>
      <w:r>
        <w:fldChar w:fldCharType="begin"/>
      </w:r>
      <w:r>
        <w:instrText xml:space="preserve"> HYPERLINK \l "_Toc15179" </w:instrText>
      </w:r>
      <w:r>
        <w:fldChar w:fldCharType="separate"/>
      </w:r>
      <w:r>
        <w:rPr>
          <w:rFonts w:hint="eastAsia" w:ascii="宋体" w:hAnsi="宋体"/>
          <w:szCs w:val="21"/>
        </w:rPr>
        <w:t>附件</w:t>
      </w:r>
      <w:r>
        <w:rPr>
          <w:rFonts w:ascii="宋体" w:hAnsi="宋体"/>
          <w:szCs w:val="21"/>
        </w:rPr>
        <w:t>1</w:t>
      </w:r>
      <w:r>
        <w:rPr>
          <w:rFonts w:hint="eastAsia" w:ascii="宋体" w:hAnsi="宋体"/>
          <w:szCs w:val="21"/>
        </w:rPr>
        <w:t>1：法人授权委托证明书</w:t>
      </w:r>
      <w:r>
        <w:tab/>
      </w:r>
      <w:r>
        <w:fldChar w:fldCharType="begin"/>
      </w:r>
      <w:r>
        <w:instrText xml:space="preserve"> PAGEREF _Toc15179 \h </w:instrText>
      </w:r>
      <w:r>
        <w:fldChar w:fldCharType="separate"/>
      </w:r>
      <w:r>
        <w:t>27</w:t>
      </w:r>
      <w:r>
        <w:fldChar w:fldCharType="end"/>
      </w:r>
      <w:r>
        <w:fldChar w:fldCharType="end"/>
      </w:r>
    </w:p>
    <w:p>
      <w:pPr>
        <w:pStyle w:val="9"/>
        <w:tabs>
          <w:tab w:val="right" w:leader="dot" w:pos="8306"/>
        </w:tabs>
      </w:pPr>
      <w:r>
        <w:fldChar w:fldCharType="begin"/>
      </w:r>
      <w:r>
        <w:instrText xml:space="preserve"> HYPERLINK \l "_Toc24595" </w:instrText>
      </w:r>
      <w:r>
        <w:fldChar w:fldCharType="separate"/>
      </w:r>
      <w:r>
        <w:rPr>
          <w:rFonts w:hint="eastAsia" w:ascii="宋体" w:hAnsi="宋体"/>
          <w:szCs w:val="21"/>
        </w:rPr>
        <w:t>附件</w:t>
      </w:r>
      <w:r>
        <w:rPr>
          <w:rFonts w:ascii="宋体" w:hAnsi="宋体"/>
          <w:szCs w:val="21"/>
        </w:rPr>
        <w:t>1</w:t>
      </w:r>
      <w:r>
        <w:rPr>
          <w:rFonts w:hint="eastAsia" w:ascii="宋体" w:hAnsi="宋体"/>
          <w:szCs w:val="21"/>
        </w:rPr>
        <w:t>2：经营业绩一览表</w:t>
      </w:r>
      <w:r>
        <w:tab/>
      </w:r>
      <w:r>
        <w:fldChar w:fldCharType="begin"/>
      </w:r>
      <w:r>
        <w:instrText xml:space="preserve"> PAGEREF _Toc24595 \h </w:instrText>
      </w:r>
      <w:r>
        <w:fldChar w:fldCharType="separate"/>
      </w:r>
      <w:r>
        <w:t>28</w:t>
      </w:r>
      <w:r>
        <w:fldChar w:fldCharType="end"/>
      </w:r>
      <w:r>
        <w:fldChar w:fldCharType="end"/>
      </w:r>
    </w:p>
    <w:p>
      <w:pPr>
        <w:pStyle w:val="9"/>
        <w:tabs>
          <w:tab w:val="right" w:leader="dot" w:pos="8306"/>
        </w:tabs>
      </w:pPr>
      <w:r>
        <w:fldChar w:fldCharType="begin"/>
      </w:r>
      <w:r>
        <w:instrText xml:space="preserve"> HYPERLINK \l "_Toc4290" </w:instrText>
      </w:r>
      <w:r>
        <w:fldChar w:fldCharType="separate"/>
      </w:r>
      <w:r>
        <w:rPr>
          <w:rFonts w:hint="eastAsia" w:ascii="宋体" w:hAnsi="宋体"/>
          <w:szCs w:val="21"/>
        </w:rPr>
        <w:t>附件</w:t>
      </w:r>
      <w:r>
        <w:rPr>
          <w:rFonts w:ascii="宋体" w:hAnsi="宋体"/>
          <w:szCs w:val="21"/>
        </w:rPr>
        <w:t>1</w:t>
      </w:r>
      <w:r>
        <w:rPr>
          <w:rFonts w:hint="eastAsia" w:ascii="宋体" w:hAnsi="宋体"/>
          <w:szCs w:val="21"/>
        </w:rPr>
        <w:t>3：售后服务承诺书（</w:t>
      </w:r>
      <w:r>
        <w:rPr>
          <w:rFonts w:hint="eastAsia" w:ascii="宋体" w:hAnsi="宋体"/>
        </w:rPr>
        <w:t>质量保证服务承诺书</w:t>
      </w:r>
      <w:r>
        <w:rPr>
          <w:rFonts w:hint="eastAsia" w:ascii="宋体" w:hAnsi="宋体"/>
          <w:szCs w:val="21"/>
        </w:rPr>
        <w:t>）</w:t>
      </w:r>
      <w:r>
        <w:tab/>
      </w:r>
      <w:r>
        <w:fldChar w:fldCharType="begin"/>
      </w:r>
      <w:r>
        <w:instrText xml:space="preserve"> PAGEREF _Toc4290 \h </w:instrText>
      </w:r>
      <w:r>
        <w:fldChar w:fldCharType="separate"/>
      </w:r>
      <w:r>
        <w:t>29</w:t>
      </w:r>
      <w:r>
        <w:fldChar w:fldCharType="end"/>
      </w:r>
      <w:r>
        <w:fldChar w:fldCharType="end"/>
      </w:r>
    </w:p>
    <w:p>
      <w:pPr>
        <w:pStyle w:val="9"/>
        <w:tabs>
          <w:tab w:val="right" w:leader="dot" w:pos="8306"/>
        </w:tabs>
      </w:pPr>
      <w:r>
        <w:fldChar w:fldCharType="begin"/>
      </w:r>
      <w:r>
        <w:instrText xml:space="preserve"> HYPERLINK \l "_Toc11411" </w:instrText>
      </w:r>
      <w:r>
        <w:fldChar w:fldCharType="separate"/>
      </w:r>
      <w:r>
        <w:rPr>
          <w:rFonts w:hint="eastAsia" w:ascii="宋体" w:hAnsi="宋体"/>
          <w:szCs w:val="21"/>
        </w:rPr>
        <w:t>附件</w:t>
      </w:r>
      <w:r>
        <w:rPr>
          <w:rFonts w:ascii="宋体" w:hAnsi="宋体"/>
          <w:szCs w:val="21"/>
        </w:rPr>
        <w:t>1</w:t>
      </w:r>
      <w:r>
        <w:rPr>
          <w:rFonts w:hint="eastAsia" w:ascii="宋体" w:hAnsi="宋体"/>
          <w:szCs w:val="21"/>
        </w:rPr>
        <w:t>4：履约情况及社会信誉承诺书</w:t>
      </w:r>
      <w:r>
        <w:tab/>
      </w:r>
      <w:r>
        <w:fldChar w:fldCharType="begin"/>
      </w:r>
      <w:r>
        <w:instrText xml:space="preserve"> PAGEREF _Toc11411 \h </w:instrText>
      </w:r>
      <w:r>
        <w:fldChar w:fldCharType="separate"/>
      </w:r>
      <w:r>
        <w:t>30</w:t>
      </w:r>
      <w:r>
        <w:fldChar w:fldCharType="end"/>
      </w:r>
      <w:r>
        <w:fldChar w:fldCharType="end"/>
      </w:r>
    </w:p>
    <w:p>
      <w:pPr>
        <w:pStyle w:val="9"/>
        <w:tabs>
          <w:tab w:val="right" w:leader="dot" w:pos="8306"/>
        </w:tabs>
      </w:pPr>
      <w:r>
        <w:fldChar w:fldCharType="begin"/>
      </w:r>
      <w:r>
        <w:instrText xml:space="preserve"> HYPERLINK \l "_Toc28341" </w:instrText>
      </w:r>
      <w:r>
        <w:fldChar w:fldCharType="separate"/>
      </w:r>
      <w:r>
        <w:rPr>
          <w:rFonts w:hint="eastAsia" w:ascii="宋体" w:hAnsi="宋体"/>
        </w:rPr>
        <w:t>附件1</w:t>
      </w:r>
      <w:r>
        <w:rPr>
          <w:rFonts w:ascii="宋体" w:hAnsi="宋体"/>
        </w:rPr>
        <w:t>5</w:t>
      </w:r>
      <w:r>
        <w:rPr>
          <w:rFonts w:hint="eastAsia" w:ascii="宋体" w:hAnsi="宋体"/>
        </w:rPr>
        <w:t>：投标文件密码</w:t>
      </w:r>
      <w:r>
        <w:tab/>
      </w:r>
      <w:r>
        <w:fldChar w:fldCharType="begin"/>
      </w:r>
      <w:r>
        <w:instrText xml:space="preserve"> PAGEREF _Toc28341 \h </w:instrText>
      </w:r>
      <w:r>
        <w:fldChar w:fldCharType="separate"/>
      </w:r>
      <w:r>
        <w:t>31</w:t>
      </w:r>
      <w:r>
        <w:fldChar w:fldCharType="end"/>
      </w:r>
      <w:r>
        <w:fldChar w:fldCharType="end"/>
      </w:r>
    </w:p>
    <w:p>
      <w:pPr>
        <w:spacing w:line="400" w:lineRule="exact"/>
        <w:rPr>
          <w:rFonts w:ascii="宋体" w:hAnsi="宋体" w:cs="仿宋"/>
          <w:szCs w:val="21"/>
        </w:rPr>
        <w:sectPr>
          <w:footerReference r:id="rId3" w:type="default"/>
          <w:type w:val="continuous"/>
          <w:pgSz w:w="11906" w:h="16838"/>
          <w:pgMar w:top="1440" w:right="1800" w:bottom="1440" w:left="1800" w:header="851" w:footer="409" w:gutter="0"/>
          <w:pgNumType w:start="1"/>
          <w:cols w:space="425" w:num="1"/>
          <w:docGrid w:type="lines" w:linePitch="312" w:charSpace="0"/>
        </w:sectPr>
      </w:pPr>
      <w:r>
        <w:rPr>
          <w:rFonts w:hint="eastAsia" w:ascii="宋体" w:hAnsi="宋体" w:cs="仿宋"/>
          <w:szCs w:val="21"/>
        </w:rPr>
        <w:fldChar w:fldCharType="end"/>
      </w:r>
    </w:p>
    <w:p>
      <w:pPr>
        <w:spacing w:line="400" w:lineRule="exact"/>
        <w:rPr>
          <w:rFonts w:ascii="宋体" w:hAnsi="宋体"/>
          <w:b/>
          <w:sz w:val="32"/>
          <w:szCs w:val="32"/>
        </w:rPr>
      </w:pPr>
    </w:p>
    <w:p>
      <w:pPr>
        <w:spacing w:line="360" w:lineRule="auto"/>
        <w:jc w:val="center"/>
        <w:outlineLvl w:val="0"/>
        <w:rPr>
          <w:rFonts w:ascii="宋体" w:hAnsi="宋体"/>
          <w:b/>
          <w:sz w:val="32"/>
          <w:szCs w:val="32"/>
        </w:rPr>
      </w:pPr>
      <w:bookmarkStart w:id="0" w:name="_Toc24962"/>
      <w:r>
        <w:rPr>
          <w:rFonts w:hint="eastAsia" w:ascii="宋体" w:hAnsi="宋体"/>
          <w:b/>
          <w:sz w:val="32"/>
          <w:szCs w:val="32"/>
        </w:rPr>
        <w:t>第一部分 项目要求</w:t>
      </w:r>
      <w:bookmarkEnd w:id="0"/>
    </w:p>
    <w:p>
      <w:pPr>
        <w:numPr>
          <w:ilvl w:val="0"/>
          <w:numId w:val="1"/>
        </w:numPr>
        <w:spacing w:beforeLines="50" w:line="360" w:lineRule="auto"/>
        <w:outlineLvl w:val="1"/>
        <w:rPr>
          <w:rFonts w:ascii="宋体" w:hAnsi="宋体"/>
          <w:b/>
          <w:szCs w:val="21"/>
        </w:rPr>
      </w:pPr>
      <w:bookmarkStart w:id="1" w:name="_Toc648"/>
      <w:r>
        <w:rPr>
          <w:rFonts w:hint="eastAsia" w:ascii="宋体" w:hAnsi="宋体"/>
          <w:b/>
          <w:szCs w:val="21"/>
        </w:rPr>
        <w:t>投标人须知</w:t>
      </w:r>
      <w:bookmarkEnd w:id="1"/>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重要提示：</w:t>
      </w:r>
    </w:p>
    <w:p>
      <w:pPr>
        <w:numPr>
          <w:ilvl w:val="0"/>
          <w:numId w:val="2"/>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标识时表明该选项被招标人选用，用“□”标识时表明该选项未被招标人选用。本文件中对应模板性条款未被招标人选用的内容，自动不适用。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招标人在编制招标文件时，示范文本中的空格部分应根据招标项目实际需求填写，无内容或不采用者应用斜画线表示或者注明“本项目不适用”。</w:t>
      </w:r>
    </w:p>
    <w:tbl>
      <w:tblPr>
        <w:tblStyle w:val="13"/>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宋体" w:hAnsi="宋体"/>
                <w:b/>
                <w:sz w:val="32"/>
                <w:szCs w:val="32"/>
              </w:rPr>
            </w:pPr>
            <w:r>
              <w:rPr>
                <w:rFonts w:hint="eastAsia" w:ascii="宋体" w:hAnsi="宋体"/>
                <w:b/>
                <w:sz w:val="32"/>
                <w:szCs w:val="32"/>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7029" w:type="dxa"/>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vAlign w:val="center"/>
          </w:tcPr>
          <w:p>
            <w:pPr>
              <w:autoSpaceDE w:val="0"/>
              <w:autoSpaceDN w:val="0"/>
              <w:adjustRightInd w:val="0"/>
              <w:snapToGrid w:val="0"/>
              <w:jc w:val="center"/>
              <w:rPr>
                <w:rFonts w:ascii="宋体" w:hAnsi="宋体"/>
                <w:bCs/>
                <w:szCs w:val="21"/>
              </w:rPr>
            </w:pPr>
            <w:r>
              <w:rPr>
                <w:rFonts w:hint="eastAsia" w:ascii="宋体" w:hAnsi="宋体"/>
                <w:bCs/>
                <w:szCs w:val="21"/>
              </w:rPr>
              <w:t>招标人</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名称：深圳会展中心管理有限责任公司</w:t>
            </w:r>
          </w:p>
          <w:p>
            <w:pPr>
              <w:wordWrap w:val="0"/>
              <w:autoSpaceDE w:val="0"/>
              <w:autoSpaceDN w:val="0"/>
              <w:adjustRightInd w:val="0"/>
              <w:snapToGrid w:val="0"/>
              <w:rPr>
                <w:rFonts w:ascii="宋体" w:hAnsi="宋体"/>
                <w:szCs w:val="21"/>
              </w:rPr>
            </w:pPr>
            <w:r>
              <w:rPr>
                <w:rFonts w:hint="eastAsia" w:ascii="宋体" w:hAnsi="宋体"/>
                <w:szCs w:val="21"/>
              </w:rPr>
              <w:t>联系地址：深圳市福田区福华三路深圳会展中心</w:t>
            </w:r>
          </w:p>
          <w:p>
            <w:pPr>
              <w:wordWrap w:val="0"/>
              <w:autoSpaceDE w:val="0"/>
              <w:autoSpaceDN w:val="0"/>
              <w:adjustRightInd w:val="0"/>
              <w:snapToGrid w:val="0"/>
              <w:rPr>
                <w:rFonts w:ascii="宋体" w:hAnsi="宋体"/>
                <w:szCs w:val="21"/>
              </w:rPr>
            </w:pPr>
            <w:r>
              <w:rPr>
                <w:rFonts w:hint="eastAsia" w:ascii="宋体" w:hAnsi="宋体"/>
                <w:szCs w:val="21"/>
              </w:rPr>
              <w:t>联系人：刘工</w:t>
            </w:r>
          </w:p>
          <w:p>
            <w:pPr>
              <w:wordWrap w:val="0"/>
              <w:autoSpaceDE w:val="0"/>
              <w:autoSpaceDN w:val="0"/>
              <w:adjustRightInd w:val="0"/>
              <w:snapToGrid w:val="0"/>
              <w:rPr>
                <w:rFonts w:ascii="宋体" w:hAnsi="宋体"/>
                <w:szCs w:val="21"/>
              </w:rPr>
            </w:pPr>
            <w:r>
              <w:rPr>
                <w:rFonts w:hint="eastAsia" w:ascii="宋体" w:hAnsi="宋体"/>
                <w:szCs w:val="21"/>
              </w:rPr>
              <w:t>电话：0755-82848</w:t>
            </w:r>
            <w:r>
              <w:rPr>
                <w:rFonts w:ascii="宋体" w:hAnsi="宋体"/>
                <w:szCs w:val="21"/>
              </w:rPr>
              <w:t>8</w:t>
            </w:r>
            <w:r>
              <w:rPr>
                <w:rFonts w:hint="eastAsia" w:ascii="宋体" w:hAnsi="宋体"/>
                <w:szCs w:val="21"/>
              </w:rPr>
              <w:t>26</w:t>
            </w:r>
          </w:p>
          <w:p>
            <w:pPr>
              <w:wordWrap w:val="0"/>
              <w:autoSpaceDE w:val="0"/>
              <w:autoSpaceDN w:val="0"/>
              <w:adjustRightInd w:val="0"/>
              <w:snapToGrid w:val="0"/>
              <w:rPr>
                <w:rFonts w:ascii="宋体" w:hAnsi="宋体"/>
                <w:szCs w:val="21"/>
              </w:rPr>
            </w:pPr>
            <w:r>
              <w:rPr>
                <w:rFonts w:hint="eastAsia" w:ascii="宋体" w:hAnsi="宋体"/>
                <w:szCs w:val="21"/>
              </w:rPr>
              <w:t>传真：0755-82848</w:t>
            </w:r>
            <w:r>
              <w:rPr>
                <w:rFonts w:ascii="宋体" w:hAnsi="宋体"/>
                <w:szCs w:val="21"/>
              </w:rPr>
              <w:t>8</w:t>
            </w:r>
            <w:r>
              <w:rPr>
                <w:rFonts w:hint="eastAsia" w:ascii="宋体" w:hAnsi="宋体"/>
                <w:szCs w:val="21"/>
              </w:rPr>
              <w:t>26</w:t>
            </w:r>
          </w:p>
          <w:p>
            <w:pPr>
              <w:wordWrap w:val="0"/>
              <w:autoSpaceDE w:val="0"/>
              <w:autoSpaceDN w:val="0"/>
              <w:adjustRightInd w:val="0"/>
              <w:snapToGrid w:val="0"/>
              <w:rPr>
                <w:rFonts w:ascii="宋体" w:hAnsi="宋体"/>
                <w:kern w:val="0"/>
                <w:szCs w:val="21"/>
                <w:u w:val="single"/>
              </w:rPr>
            </w:pPr>
            <w:r>
              <w:rPr>
                <w:rFonts w:hint="eastAsia" w:ascii="宋体" w:hAnsi="宋体"/>
                <w:szCs w:val="21"/>
              </w:rPr>
              <w:t>邮箱：liuxh@chtf.com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ascii="宋体" w:hAnsi="宋体"/>
                <w:szCs w:val="21"/>
              </w:rPr>
              <w:t>项目名称</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深圳会展中心第二十四届高交会“一带一路”创新合作论坛服务采购项目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项目类别</w:t>
            </w:r>
          </w:p>
        </w:tc>
        <w:tc>
          <w:tcPr>
            <w:tcW w:w="7029" w:type="dxa"/>
            <w:vAlign w:val="center"/>
          </w:tcPr>
          <w:p>
            <w:pPr>
              <w:autoSpaceDE w:val="0"/>
              <w:autoSpaceDN w:val="0"/>
              <w:adjustRightInd w:val="0"/>
              <w:snapToGrid w:val="0"/>
              <w:jc w:val="left"/>
              <w:rPr>
                <w:rFonts w:ascii="宋体" w:hAnsi="宋体"/>
                <w:szCs w:val="21"/>
              </w:rPr>
            </w:pPr>
            <w:r>
              <w:rPr>
                <w:rFonts w:hint="eastAsia" w:ascii="宋体" w:hAnsi="宋体"/>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项目介绍</w:t>
            </w:r>
          </w:p>
        </w:tc>
        <w:tc>
          <w:tcPr>
            <w:tcW w:w="7029" w:type="dxa"/>
            <w:vAlign w:val="center"/>
          </w:tcPr>
          <w:p>
            <w:pPr>
              <w:autoSpaceDE w:val="0"/>
              <w:autoSpaceDN w:val="0"/>
              <w:adjustRightInd w:val="0"/>
              <w:snapToGrid w:val="0"/>
              <w:rPr>
                <w:rFonts w:ascii="宋体" w:hAnsi="宋体"/>
                <w:i/>
                <w:szCs w:val="21"/>
              </w:rPr>
            </w:pPr>
            <w:r>
              <w:rPr>
                <w:rFonts w:hint="eastAsia" w:ascii="宋体" w:hAnsi="宋体"/>
                <w:szCs w:val="21"/>
              </w:rPr>
              <w:t>高交会“一带一路”创新合作论坛是“一带一路”专馆重点配套活动之一，旨在搭建“一带一路”国际合作交流沟通平台，推进互联互通，助力共建“一带一路”高质量发展。为确保第二十四届高交会“一带一路”创新合作论坛顺利举办，将通过招标方式选定承办单位，全面负责本次论坛的会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实施地点</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8</w:t>
            </w:r>
            <w:r>
              <w:rPr>
                <w:rFonts w:ascii="宋体" w:hAnsi="宋体"/>
                <w:szCs w:val="21"/>
              </w:rPr>
              <w:t>-</w:t>
            </w:r>
            <w:r>
              <w:rPr>
                <w:rFonts w:hint="eastAsia" w:ascii="宋体" w:hAnsi="宋体"/>
                <w:szCs w:val="21"/>
                <w:lang w:val="en-US" w:eastAsia="zh-CN"/>
              </w:rPr>
              <w:t>22</w:t>
            </w:r>
            <w:r>
              <w:rPr>
                <w:rFonts w:ascii="宋体" w:hAnsi="宋体"/>
                <w:szCs w:val="21"/>
              </w:rPr>
              <w:t xml:space="preserve"> </w:t>
            </w:r>
            <w:r>
              <w:rPr>
                <w:rFonts w:hint="eastAsia" w:ascii="宋体" w:hAnsi="宋体"/>
                <w:szCs w:val="21"/>
                <w:lang w:val="en-US" w:eastAsia="zh-CN"/>
              </w:rPr>
              <w:t>10</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kern w:val="0"/>
                <w:szCs w:val="21"/>
              </w:rPr>
              <w:t>报名方式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bCs/>
                <w:szCs w:val="21"/>
              </w:rPr>
              <w:t>完整填写本项目报名回函（详见采购公告）并加盖公司公章后，按要求</w:t>
            </w:r>
            <w:r>
              <w:rPr>
                <w:rFonts w:hint="eastAsia" w:ascii="宋体" w:hAnsi="宋体"/>
                <w:bCs/>
              </w:rPr>
              <w:t>上传至</w:t>
            </w:r>
            <w:r>
              <w:rPr>
                <w:rFonts w:hint="eastAsia" w:ascii="宋体" w:hAnsi="宋体"/>
                <w:b/>
                <w:bCs w:val="0"/>
                <w:color w:val="auto"/>
                <w:highlight w:val="none"/>
              </w:rPr>
              <w:t>https://cg.szcec.com/sharing/biyWJLcrJ</w:t>
            </w:r>
            <w:r>
              <w:rPr>
                <w:rFonts w:hint="eastAsia" w:ascii="宋体" w:hAnsi="宋体"/>
                <w:b/>
                <w:bCs w:val="0"/>
                <w:color w:val="auto"/>
                <w:highlight w:val="none"/>
                <w:lang w:eastAsia="zh-CN"/>
              </w:rPr>
              <w:t>，</w:t>
            </w:r>
            <w:r>
              <w:rPr>
                <w:rFonts w:hint="eastAsia" w:ascii="宋体" w:hAnsi="宋体"/>
                <w:bCs/>
                <w:szCs w:val="21"/>
              </w:rPr>
              <w:t>并致电确认。</w:t>
            </w:r>
            <w:r>
              <w:rPr>
                <w:rFonts w:hint="eastAsia" w:ascii="宋体" w:hAnsi="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深圳会展中心官网（www.szcec.com）下载。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7029" w:type="dxa"/>
            <w:vAlign w:val="center"/>
          </w:tcPr>
          <w:p>
            <w:pPr>
              <w:tabs>
                <w:tab w:val="left" w:pos="284"/>
              </w:tabs>
              <w:jc w:val="left"/>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8</w:t>
            </w:r>
            <w:r>
              <w:rPr>
                <w:rFonts w:ascii="宋体" w:hAnsi="宋体"/>
                <w:szCs w:val="21"/>
              </w:rPr>
              <w:t>-</w:t>
            </w:r>
            <w:r>
              <w:rPr>
                <w:rFonts w:hint="eastAsia" w:ascii="宋体" w:hAnsi="宋体"/>
                <w:szCs w:val="21"/>
                <w:lang w:val="en-US" w:eastAsia="zh-CN"/>
              </w:rPr>
              <w:t>29</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投标人提出质疑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8</w:t>
            </w:r>
            <w:r>
              <w:rPr>
                <w:rFonts w:ascii="宋体" w:hAnsi="宋体"/>
                <w:szCs w:val="21"/>
              </w:rPr>
              <w:t>-</w:t>
            </w:r>
            <w:r>
              <w:rPr>
                <w:rFonts w:hint="eastAsia" w:ascii="宋体" w:hAnsi="宋体"/>
                <w:szCs w:val="21"/>
                <w:lang w:val="en-US" w:eastAsia="zh-CN"/>
              </w:rPr>
              <w:t>29</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rPr>
              <w:t>招标人澄清、修改、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8</w:t>
            </w:r>
            <w:r>
              <w:rPr>
                <w:rFonts w:ascii="宋体" w:hAnsi="宋体"/>
                <w:szCs w:val="21"/>
              </w:rPr>
              <w:t>-</w:t>
            </w:r>
            <w:r>
              <w:rPr>
                <w:rFonts w:hint="eastAsia" w:ascii="宋体" w:hAnsi="宋体"/>
                <w:szCs w:val="21"/>
                <w:lang w:val="en-US" w:eastAsia="zh-CN"/>
              </w:rPr>
              <w:t>30</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8</w:t>
            </w:r>
            <w:r>
              <w:rPr>
                <w:rFonts w:ascii="宋体" w:hAnsi="宋体"/>
                <w:szCs w:val="21"/>
              </w:rPr>
              <w:t>-</w:t>
            </w:r>
            <w:r>
              <w:rPr>
                <w:rFonts w:hint="eastAsia" w:ascii="宋体" w:hAnsi="宋体"/>
                <w:szCs w:val="21"/>
                <w:lang w:val="en-US" w:eastAsia="zh-CN"/>
              </w:rPr>
              <w:t>31</w:t>
            </w:r>
            <w:r>
              <w:rPr>
                <w:rFonts w:ascii="宋体" w:hAnsi="宋体"/>
                <w:szCs w:val="21"/>
              </w:rPr>
              <w:t xml:space="preserve"> </w:t>
            </w:r>
            <w:r>
              <w:rPr>
                <w:rFonts w:hint="eastAsia" w:ascii="宋体" w:hAnsi="宋体"/>
                <w:szCs w:val="21"/>
                <w:lang w:val="en-US" w:eastAsia="zh-CN"/>
              </w:rPr>
              <w:t>17</w:t>
            </w:r>
            <w:r>
              <w:rPr>
                <w:rFonts w:ascii="宋体" w:hAnsi="宋体"/>
                <w:szCs w:val="21"/>
              </w:rPr>
              <w:t>:</w:t>
            </w:r>
            <w:r>
              <w:rPr>
                <w:rFonts w:hint="eastAsia" w:ascii="宋体" w:hAnsi="宋体"/>
                <w:szCs w:val="21"/>
              </w:rPr>
              <w:t xml:space="preserve"> </w:t>
            </w:r>
            <w:r>
              <w:rPr>
                <w:rFonts w:hint="eastAsia" w:ascii="宋体" w:hAnsi="宋体"/>
                <w:szCs w:val="21"/>
                <w:lang w:val="en-US" w:eastAsia="zh-CN"/>
              </w:rPr>
              <w:t>00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7029" w:type="dxa"/>
          </w:tcPr>
          <w:p>
            <w:pPr>
              <w:rPr>
                <w:rFonts w:ascii="宋体" w:hAnsi="宋体"/>
              </w:rPr>
            </w:pPr>
            <w:r>
              <w:rPr>
                <w:rFonts w:hint="eastAsia" w:ascii="宋体" w:hAnsi="宋体"/>
                <w:szCs w:val="21"/>
              </w:rPr>
              <w:t>响应文件应以扫描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w:t>
            </w:r>
            <w:r>
              <w:rPr>
                <w:rFonts w:ascii="宋体" w:hAnsi="宋体"/>
                <w:szCs w:val="21"/>
              </w:rPr>
              <w:t>MS Word</w:t>
            </w:r>
            <w:r>
              <w:rPr>
                <w:rFonts w:hint="eastAsia" w:ascii="宋体" w:hAnsi="宋体"/>
                <w:szCs w:val="21"/>
              </w:rPr>
              <w:t>版</w:t>
            </w:r>
            <w:r>
              <w:rPr>
                <w:rFonts w:ascii="宋体" w:hAnsi="宋体"/>
                <w:szCs w:val="21"/>
              </w:rPr>
              <w:t>文件</w:t>
            </w:r>
            <w:r>
              <w:rPr>
                <w:rFonts w:hint="eastAsia" w:ascii="宋体" w:hAnsi="宋体"/>
                <w:szCs w:val="21"/>
              </w:rPr>
              <w:t>加密形式上传至</w:t>
            </w:r>
            <w:r>
              <w:rPr>
                <w:rFonts w:hint="eastAsia" w:ascii="宋体" w:hAnsi="宋体"/>
                <w:b/>
                <w:bCs w:val="0"/>
                <w:color w:val="auto"/>
                <w:highlight w:val="none"/>
              </w:rPr>
              <w:t>https://cg.szcec.com/sharing/bdUQPW6ip</w:t>
            </w:r>
            <w:r>
              <w:rPr>
                <w:rFonts w:hint="eastAsia" w:ascii="宋体" w:hAnsi="宋体"/>
                <w:b/>
                <w:bCs w:val="0"/>
                <w:color w:val="auto"/>
                <w:highlight w:val="none"/>
                <w:lang w:eastAsia="zh-CN"/>
              </w:rPr>
              <w:t>，</w:t>
            </w:r>
            <w:r>
              <w:rPr>
                <w:rFonts w:hint="eastAsia" w:ascii="宋体" w:hAnsi="宋体"/>
                <w:szCs w:val="21"/>
              </w:rPr>
              <w:t>并致电确认，</w:t>
            </w:r>
            <w:bookmarkStart w:id="2" w:name="_Toc478392822"/>
            <w:bookmarkStart w:id="3" w:name="_Toc478393187"/>
            <w:bookmarkStart w:id="4" w:name="_Toc478110532"/>
            <w:r>
              <w:rPr>
                <w:rFonts w:hint="eastAsia" w:ascii="宋体" w:hAnsi="宋体"/>
              </w:rPr>
              <w:t>注意事项：</w:t>
            </w:r>
          </w:p>
          <w:p>
            <w:pPr>
              <w:pStyle w:val="20"/>
              <w:numPr>
                <w:ilvl w:val="0"/>
                <w:numId w:val="3"/>
              </w:numPr>
              <w:ind w:left="541" w:hanging="541" w:firstLineChars="0"/>
              <w:rPr>
                <w:rFonts w:ascii="宋体" w:hAnsi="宋体" w:eastAsia="宋体"/>
                <w:szCs w:val="21"/>
              </w:rPr>
            </w:pPr>
            <w:bookmarkStart w:id="5" w:name="_Hlk60498011"/>
            <w:r>
              <w:rPr>
                <w:rFonts w:hint="eastAsia" w:ascii="宋体" w:hAnsi="宋体" w:eastAsia="宋体"/>
                <w:szCs w:val="21"/>
              </w:rPr>
              <w:t>为便于开标时的解密操作，响应文件（</w:t>
            </w:r>
            <w:r>
              <w:rPr>
                <w:rFonts w:ascii="宋体" w:hAnsi="宋体" w:eastAsia="宋体"/>
                <w:szCs w:val="21"/>
              </w:rPr>
              <w:t>PDF</w:t>
            </w:r>
            <w:r>
              <w:rPr>
                <w:rFonts w:hint="eastAsia" w:ascii="宋体" w:hAnsi="宋体" w:eastAsia="宋体"/>
                <w:szCs w:val="21"/>
              </w:rPr>
              <w:t>版及Word版</w:t>
            </w:r>
            <w:r>
              <w:rPr>
                <w:rFonts w:ascii="宋体" w:hAnsi="宋体" w:eastAsia="宋体"/>
                <w:szCs w:val="21"/>
              </w:rPr>
              <w:t>）</w:t>
            </w:r>
            <w:r>
              <w:rPr>
                <w:rFonts w:hint="eastAsia" w:ascii="宋体" w:hAnsi="宋体" w:eastAsia="宋体"/>
                <w:szCs w:val="21"/>
              </w:rPr>
              <w:t>必须制作为一个压缩文件后再行加密，否则投标文件将被拒收。</w:t>
            </w:r>
            <w:r>
              <w:rPr>
                <w:rFonts w:ascii="宋体" w:hAnsi="宋体" w:eastAsia="宋体"/>
                <w:szCs w:val="21"/>
              </w:rPr>
              <w:t>建议采用</w:t>
            </w:r>
            <w:r>
              <w:rPr>
                <w:rFonts w:hint="eastAsia" w:ascii="宋体" w:hAnsi="宋体" w:eastAsia="宋体"/>
                <w:szCs w:val="21"/>
              </w:rPr>
              <w:t>winRAR或winzip等常用</w:t>
            </w:r>
            <w:r>
              <w:rPr>
                <w:rFonts w:ascii="宋体" w:hAnsi="宋体" w:eastAsia="宋体"/>
                <w:szCs w:val="21"/>
              </w:rPr>
              <w:t>压缩</w:t>
            </w:r>
            <w:r>
              <w:rPr>
                <w:rFonts w:hint="eastAsia" w:ascii="宋体" w:hAnsi="宋体" w:eastAsia="宋体"/>
                <w:szCs w:val="21"/>
              </w:rPr>
              <w:t>软件进行压缩和</w:t>
            </w:r>
            <w:r>
              <w:rPr>
                <w:rFonts w:ascii="宋体" w:hAnsi="宋体" w:eastAsia="宋体"/>
                <w:szCs w:val="21"/>
              </w:rPr>
              <w:t>加密</w:t>
            </w:r>
            <w:bookmarkEnd w:id="5"/>
            <w:r>
              <w:rPr>
                <w:rFonts w:hint="eastAsia" w:ascii="宋体" w:hAnsi="宋体" w:eastAsia="宋体"/>
                <w:szCs w:val="21"/>
              </w:rPr>
              <w:t>。</w:t>
            </w:r>
          </w:p>
          <w:p>
            <w:pPr>
              <w:pStyle w:val="20"/>
              <w:numPr>
                <w:ilvl w:val="0"/>
                <w:numId w:val="3"/>
              </w:numPr>
              <w:ind w:left="541" w:hanging="541" w:firstLineChars="0"/>
              <w:rPr>
                <w:rFonts w:ascii="宋体" w:hAnsi="宋体" w:eastAsia="宋体"/>
                <w:szCs w:val="21"/>
              </w:rPr>
            </w:pPr>
            <w:r>
              <w:rPr>
                <w:rFonts w:hint="eastAsia" w:ascii="宋体" w:hAnsi="宋体" w:eastAsia="宋体"/>
                <w:szCs w:val="21"/>
              </w:rPr>
              <w:t>投标单位授权代表须熟记文件密码，并在开标时按照招标人</w:t>
            </w:r>
            <w:r>
              <w:rPr>
                <w:rFonts w:hint="eastAsia" w:ascii="宋体" w:hAnsi="宋体" w:eastAsia="宋体"/>
                <w:color w:val="FF0000"/>
                <w:szCs w:val="21"/>
              </w:rPr>
              <w:t>现场</w:t>
            </w:r>
            <w:r>
              <w:rPr>
                <w:rFonts w:hint="eastAsia" w:ascii="宋体" w:hAnsi="宋体" w:eastAsia="宋体"/>
                <w:szCs w:val="21"/>
              </w:rPr>
              <w:t>指令</w:t>
            </w:r>
            <w:r>
              <w:rPr>
                <w:rFonts w:hint="eastAsia" w:ascii="宋体" w:hAnsi="宋体" w:eastAsia="宋体"/>
              </w:rPr>
              <w:t>将签到表及投标文件解密密码（详见附件1</w:t>
            </w:r>
            <w:r>
              <w:rPr>
                <w:rFonts w:ascii="宋体" w:hAnsi="宋体" w:eastAsia="宋体"/>
              </w:rPr>
              <w:t>5</w:t>
            </w:r>
            <w:r>
              <w:rPr>
                <w:rFonts w:hint="eastAsia" w:ascii="宋体" w:hAnsi="宋体" w:eastAsia="宋体"/>
              </w:rPr>
              <w:t>）上传至</w:t>
            </w:r>
            <w:r>
              <w:rPr>
                <w:rFonts w:hint="eastAsia" w:ascii="宋体" w:hAnsi="宋体"/>
                <w:b/>
                <w:bCs w:val="0"/>
                <w:color w:val="auto"/>
                <w:highlight w:val="none"/>
              </w:rPr>
              <w:t>https://cg.szcec.com/sharing/h3Tutg5cI</w:t>
            </w:r>
            <w:r>
              <w:rPr>
                <w:rFonts w:hint="eastAsia" w:ascii="宋体" w:hAnsi="宋体"/>
                <w:b/>
                <w:bCs w:val="0"/>
                <w:color w:val="auto"/>
                <w:highlight w:val="none"/>
                <w:lang w:eastAsia="zh-CN"/>
              </w:rPr>
              <w:t>，</w:t>
            </w:r>
            <w:r>
              <w:rPr>
                <w:rFonts w:hint="eastAsia" w:ascii="宋体" w:hAnsi="宋体" w:eastAsia="宋体"/>
                <w:szCs w:val="21"/>
              </w:rPr>
              <w:t>（为确保开评标工作的保密性并兼顾效率，密码早发、晚发的，均可能导致废标的不利后果）。</w:t>
            </w:r>
          </w:p>
          <w:p>
            <w:pPr>
              <w:pStyle w:val="20"/>
              <w:numPr>
                <w:ilvl w:val="0"/>
                <w:numId w:val="3"/>
              </w:numPr>
              <w:ind w:left="541" w:hanging="541" w:firstLineChars="0"/>
              <w:rPr>
                <w:rFonts w:ascii="宋体" w:hAnsi="宋体" w:eastAsia="宋体"/>
                <w:szCs w:val="21"/>
              </w:rPr>
            </w:pPr>
            <w:r>
              <w:rPr>
                <w:rFonts w:hint="eastAsia" w:ascii="宋体" w:hAnsi="宋体" w:eastAsia="宋体"/>
                <w:szCs w:val="21"/>
              </w:rPr>
              <w:t>所有需要加盖公章的页面均须加盖公章，要求签名之处须有相应的亲笔手写签名或法定有效的私章。</w:t>
            </w:r>
          </w:p>
          <w:p>
            <w:pPr>
              <w:pStyle w:val="20"/>
              <w:numPr>
                <w:ilvl w:val="0"/>
                <w:numId w:val="3"/>
              </w:numPr>
              <w:ind w:left="541" w:hanging="541" w:firstLineChars="0"/>
              <w:rPr>
                <w:rFonts w:ascii="宋体" w:hAnsi="宋体" w:eastAsia="宋体"/>
                <w:szCs w:val="21"/>
              </w:rPr>
            </w:pPr>
            <w:r>
              <w:rPr>
                <w:rFonts w:hint="eastAsia" w:ascii="宋体" w:hAnsi="宋体" w:eastAsia="宋体"/>
                <w:szCs w:val="21"/>
              </w:rPr>
              <w:t>本项目实质性响应内容以盖章扫描版（</w:t>
            </w:r>
            <w:r>
              <w:rPr>
                <w:rFonts w:ascii="宋体" w:hAnsi="宋体" w:eastAsia="宋体"/>
                <w:szCs w:val="21"/>
              </w:rPr>
              <w:t>PDF</w:t>
            </w:r>
            <w:r>
              <w:rPr>
                <w:rFonts w:hint="eastAsia" w:ascii="宋体" w:hAnsi="宋体" w:eastAsia="宋体"/>
                <w:szCs w:val="21"/>
              </w:rPr>
              <w:t>版）文件为准，W</w:t>
            </w:r>
            <w:r>
              <w:rPr>
                <w:rFonts w:ascii="宋体" w:hAnsi="宋体" w:eastAsia="宋体"/>
                <w:szCs w:val="21"/>
              </w:rPr>
              <w:t>ord</w:t>
            </w:r>
            <w:r>
              <w:rPr>
                <w:rFonts w:hint="eastAsia" w:ascii="宋体" w:hAnsi="宋体" w:eastAsia="宋体"/>
                <w:szCs w:val="21"/>
              </w:rPr>
              <w:t>版文件仅供评标时搜索文件内容之用而不作为评审依据。</w:t>
            </w:r>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7029" w:type="dxa"/>
            <w:vAlign w:val="center"/>
          </w:tcPr>
          <w:p>
            <w:pPr>
              <w:rPr>
                <w:rFonts w:ascii="宋体" w:hAnsi="宋体"/>
              </w:rPr>
            </w:pPr>
            <w:r>
              <w:rPr>
                <w:rFonts w:hint="eastAsia" w:ascii="宋体" w:hAnsi="宋体"/>
                <w:szCs w:val="21"/>
              </w:rPr>
              <w:t>2</w:t>
            </w:r>
            <w:r>
              <w:rPr>
                <w:rFonts w:ascii="宋体" w:hAnsi="宋体"/>
                <w:szCs w:val="21"/>
              </w:rPr>
              <w:t>02</w:t>
            </w:r>
            <w:r>
              <w:rPr>
                <w:rFonts w:hint="eastAsia" w:ascii="宋体" w:hAnsi="宋体"/>
                <w:szCs w:val="21"/>
                <w:lang w:val="en-US" w:eastAsia="zh-CN"/>
              </w:rPr>
              <w:t>2</w:t>
            </w:r>
            <w:r>
              <w:rPr>
                <w:rFonts w:ascii="宋体" w:hAnsi="宋体"/>
                <w:szCs w:val="21"/>
              </w:rPr>
              <w:t>-</w:t>
            </w:r>
            <w:r>
              <w:rPr>
                <w:rFonts w:hint="eastAsia" w:ascii="宋体" w:hAnsi="宋体"/>
                <w:szCs w:val="21"/>
                <w:lang w:val="en-US" w:eastAsia="zh-CN"/>
              </w:rPr>
              <w:t>9</w:t>
            </w:r>
            <w:r>
              <w:rPr>
                <w:rFonts w:ascii="宋体" w:hAnsi="宋体"/>
                <w:szCs w:val="21"/>
              </w:rPr>
              <w:t>-</w:t>
            </w:r>
            <w:r>
              <w:rPr>
                <w:rFonts w:hint="eastAsia" w:ascii="宋体" w:hAnsi="宋体"/>
                <w:szCs w:val="21"/>
                <w:lang w:val="en-US" w:eastAsia="zh-CN"/>
              </w:rPr>
              <w:t>1</w:t>
            </w:r>
            <w:r>
              <w:rPr>
                <w:rFonts w:ascii="宋体" w:hAnsi="宋体"/>
                <w:szCs w:val="21"/>
              </w:rPr>
              <w:t xml:space="preserve"> </w:t>
            </w:r>
            <w:r>
              <w:rPr>
                <w:rFonts w:hint="eastAsia" w:ascii="宋体" w:hAnsi="宋体"/>
                <w:szCs w:val="21"/>
                <w:lang w:val="en-US" w:eastAsia="zh-CN"/>
              </w:rPr>
              <w:t>14</w:t>
            </w:r>
            <w:r>
              <w:rPr>
                <w:rFonts w:ascii="宋体" w:hAnsi="宋体"/>
                <w:szCs w:val="21"/>
              </w:rPr>
              <w:t>:</w:t>
            </w:r>
            <w:r>
              <w:rPr>
                <w:rFonts w:hint="eastAsia" w:ascii="宋体" w:hAnsi="宋体"/>
                <w:szCs w:val="21"/>
              </w:rPr>
              <w:t xml:space="preserve"> </w:t>
            </w:r>
            <w:r>
              <w:rPr>
                <w:rFonts w:hint="eastAsia" w:ascii="宋体" w:hAnsi="宋体"/>
                <w:szCs w:val="21"/>
                <w:lang w:val="en-US" w:eastAsia="zh-CN"/>
              </w:rPr>
              <w:t>30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开标地点</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深圳会展中心指定</w:t>
            </w:r>
            <w:r>
              <w:rPr>
                <w:rFonts w:hint="eastAsia" w:ascii="宋体" w:hAnsi="宋体"/>
                <w:szCs w:val="21"/>
                <w:lang w:val="en-US" w:eastAsia="zh-CN"/>
              </w:rPr>
              <w:t>腾讯</w:t>
            </w:r>
            <w:r>
              <w:rPr>
                <w:rFonts w:hint="eastAsia" w:ascii="宋体" w:hAnsi="宋体"/>
                <w:szCs w:val="21"/>
              </w:rPr>
              <w:t>视频会议室</w:t>
            </w:r>
            <w:r>
              <w:rPr>
                <w:rFonts w:hint="eastAsia" w:ascii="宋体" w:hAnsi="宋体"/>
                <w:bCs/>
                <w:szCs w:val="21"/>
                <w:lang w:val="en-US" w:eastAsia="zh-CN"/>
              </w:rPr>
              <w:t>487771945（免密）</w:t>
            </w:r>
            <w:r>
              <w:rPr>
                <w:rFonts w:hint="eastAsia" w:ascii="宋体" w:hAnsi="宋体"/>
                <w:szCs w:val="21"/>
              </w:rPr>
              <w:t>，届时请各投标人按采购公告要求准时提交响应文件并参加在线开标。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是否接受</w:t>
            </w:r>
          </w:p>
          <w:p>
            <w:pPr>
              <w:autoSpaceDE w:val="0"/>
              <w:autoSpaceDN w:val="0"/>
              <w:adjustRightInd w:val="0"/>
              <w:snapToGrid w:val="0"/>
              <w:jc w:val="center"/>
              <w:rPr>
                <w:rFonts w:ascii="宋体" w:hAnsi="宋体"/>
                <w:kern w:val="0"/>
                <w:szCs w:val="21"/>
              </w:rPr>
            </w:pPr>
            <w:r>
              <w:rPr>
                <w:rFonts w:hint="eastAsia" w:ascii="宋体" w:hAnsi="宋体"/>
                <w:kern w:val="0"/>
                <w:szCs w:val="21"/>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ascii="宋体" w:hAnsi="宋体" w:cstheme="minorBidi"/>
                <w:szCs w:val="21"/>
              </w:rPr>
            </w:pPr>
            <w:r>
              <w:rPr>
                <w:rFonts w:hint="eastAsia" w:ascii="宋体" w:hAnsi="宋体"/>
                <w:kern w:val="0"/>
                <w:szCs w:val="21"/>
                <w:lang w:eastAsia="zh-CN"/>
              </w:rPr>
              <w:sym w:font="Wingdings 2" w:char="0052"/>
            </w:r>
            <w:r>
              <w:rPr>
                <w:rFonts w:hint="eastAsia" w:ascii="宋体" w:hAnsi="宋体" w:cstheme="minorBidi"/>
                <w:szCs w:val="21"/>
              </w:rPr>
              <w:t>不接受</w:t>
            </w:r>
          </w:p>
          <w:p>
            <w:pPr>
              <w:autoSpaceDE w:val="0"/>
              <w:autoSpaceDN w:val="0"/>
              <w:adjustRightInd w:val="0"/>
              <w:snapToGrid w:val="0"/>
              <w:rPr>
                <w:rFonts w:ascii="宋体" w:hAnsi="宋体"/>
                <w:kern w:val="0"/>
                <w:szCs w:val="21"/>
              </w:rPr>
            </w:pPr>
            <w:r>
              <w:rPr>
                <w:rFonts w:hint="eastAsia" w:ascii="宋体" w:hAnsi="宋体" w:cstheme="minorBidi"/>
                <w:szCs w:val="21"/>
              </w:rPr>
              <w:t>□接受，应满足下列要求：</w:t>
            </w:r>
            <w:r>
              <w:rPr>
                <w:rFonts w:ascii="宋体" w:hAnsi="宋体" w:cstheme="minorBidi"/>
                <w:szCs w:val="21"/>
              </w:rPr>
              <w:t xml:space="preserve">   </w:t>
            </w:r>
            <w:r>
              <w:rPr>
                <w:rFonts w:ascii="宋体" w:hAnsi="宋体" w:cstheme="minorBidi"/>
                <w:color w:val="FF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10</w:t>
            </w:r>
          </w:p>
        </w:tc>
        <w:tc>
          <w:tcPr>
            <w:tcW w:w="1990" w:type="dxa"/>
            <w:vAlign w:val="center"/>
          </w:tcPr>
          <w:p>
            <w:pPr>
              <w:autoSpaceDE w:val="0"/>
              <w:autoSpaceDN w:val="0"/>
              <w:adjustRightInd w:val="0"/>
              <w:snapToGrid w:val="0"/>
              <w:jc w:val="center"/>
              <w:rPr>
                <w:rFonts w:ascii="宋体" w:hAnsi="宋体" w:cstheme="minorBidi"/>
                <w:kern w:val="0"/>
                <w:szCs w:val="21"/>
              </w:rPr>
            </w:pPr>
            <w:r>
              <w:rPr>
                <w:rFonts w:hint="eastAsia" w:ascii="宋体" w:hAnsi="宋体" w:cstheme="minorBidi"/>
                <w:kern w:val="0"/>
                <w:szCs w:val="21"/>
              </w:rPr>
              <w:t>现场踏勘</w:t>
            </w:r>
          </w:p>
        </w:tc>
        <w:tc>
          <w:tcPr>
            <w:tcW w:w="7029" w:type="dxa"/>
            <w:vAlign w:val="center"/>
          </w:tcPr>
          <w:p>
            <w:pPr>
              <w:numPr>
                <w:ilvl w:val="0"/>
                <w:numId w:val="4"/>
              </w:numPr>
              <w:tabs>
                <w:tab w:val="left" w:pos="281"/>
                <w:tab w:val="left" w:pos="541"/>
              </w:tabs>
              <w:snapToGrid w:val="0"/>
              <w:spacing w:afterLines="50"/>
              <w:rPr>
                <w:rFonts w:ascii="宋体" w:hAnsi="宋体" w:cstheme="minorBidi"/>
                <w:kern w:val="0"/>
                <w:szCs w:val="21"/>
              </w:rPr>
            </w:pPr>
            <w:r>
              <w:rPr>
                <w:rFonts w:hint="eastAsia" w:ascii="宋体" w:hAnsi="宋体" w:cstheme="minorBidi"/>
                <w:kern w:val="0"/>
                <w:szCs w:val="21"/>
                <w:lang w:eastAsia="zh-CN"/>
              </w:rPr>
              <w:sym w:font="Wingdings 2" w:char="0052"/>
            </w:r>
            <w:r>
              <w:rPr>
                <w:rFonts w:hint="eastAsia" w:ascii="宋体" w:hAnsi="宋体" w:cstheme="minorBidi"/>
                <w:kern w:val="0"/>
                <w:szCs w:val="21"/>
              </w:rPr>
              <w:t>不组织。可在公开招标开始后至公开招标结束前自行踏勘。</w:t>
            </w:r>
          </w:p>
          <w:p>
            <w:pPr>
              <w:numPr>
                <w:ilvl w:val="0"/>
                <w:numId w:val="4"/>
              </w:numPr>
              <w:tabs>
                <w:tab w:val="left" w:pos="281"/>
                <w:tab w:val="left" w:pos="541"/>
              </w:tabs>
              <w:snapToGrid w:val="0"/>
              <w:spacing w:afterLines="50"/>
              <w:rPr>
                <w:rFonts w:ascii="宋体" w:hAnsi="宋体" w:cstheme="minorBidi"/>
                <w:kern w:val="0"/>
                <w:szCs w:val="21"/>
              </w:rPr>
            </w:pPr>
            <w:r>
              <w:rPr>
                <w:rFonts w:hint="eastAsia" w:ascii="宋体" w:hAnsi="宋体" w:cstheme="minorBidi"/>
                <w:kern w:val="0"/>
                <w:szCs w:val="21"/>
              </w:rPr>
              <w:sym w:font="Wingdings 2" w:char="00A3"/>
            </w:r>
            <w:r>
              <w:rPr>
                <w:rFonts w:hint="eastAsia" w:ascii="宋体" w:hAnsi="宋体" w:cstheme="minorBidi"/>
                <w:kern w:val="0"/>
                <w:szCs w:val="21"/>
              </w:rPr>
              <w:t>组织，踏勘要求：</w:t>
            </w:r>
          </w:p>
          <w:p>
            <w:pPr>
              <w:pStyle w:val="20"/>
              <w:numPr>
                <w:ilvl w:val="0"/>
                <w:numId w:val="5"/>
              </w:numPr>
              <w:tabs>
                <w:tab w:val="left" w:pos="541"/>
              </w:tabs>
              <w:snapToGrid w:val="0"/>
              <w:ind w:left="805" w:hanging="227" w:firstLineChars="0"/>
              <w:rPr>
                <w:rFonts w:ascii="宋体" w:hAnsi="宋体" w:eastAsia="宋体"/>
                <w:kern w:val="0"/>
                <w:szCs w:val="21"/>
              </w:rPr>
            </w:pPr>
            <w:r>
              <w:rPr>
                <w:rFonts w:hint="eastAsia" w:ascii="宋体" w:hAnsi="宋体" w:eastAsia="宋体"/>
                <w:kern w:val="0"/>
                <w:szCs w:val="21"/>
              </w:rPr>
              <w:t>投标人是否必须参加：</w:t>
            </w:r>
          </w:p>
          <w:p>
            <w:pPr>
              <w:pStyle w:val="20"/>
              <w:tabs>
                <w:tab w:val="left" w:pos="541"/>
              </w:tabs>
              <w:snapToGrid w:val="0"/>
              <w:ind w:left="805" w:firstLine="8" w:firstLineChars="4"/>
              <w:rPr>
                <w:rFonts w:ascii="宋体" w:hAnsi="宋体" w:eastAsia="宋体"/>
                <w:kern w:val="0"/>
                <w:szCs w:val="21"/>
                <w:highlight w:val="none"/>
              </w:rPr>
            </w:pPr>
            <w:r>
              <w:rPr>
                <w:rFonts w:hint="eastAsia" w:ascii="宋体" w:hAnsi="宋体" w:eastAsia="宋体"/>
                <w:kern w:val="0"/>
                <w:szCs w:val="21"/>
                <w:highlight w:val="none"/>
              </w:rPr>
              <w:t>□是（若不参加，将因投标文件不完整导致失去本项目投标资格）</w:t>
            </w:r>
          </w:p>
          <w:p>
            <w:pPr>
              <w:pStyle w:val="20"/>
              <w:tabs>
                <w:tab w:val="left" w:pos="541"/>
              </w:tabs>
              <w:snapToGrid w:val="0"/>
              <w:spacing w:afterLines="50"/>
              <w:ind w:left="805" w:firstLine="8" w:firstLineChars="4"/>
              <w:rPr>
                <w:rFonts w:ascii="宋体" w:hAnsi="宋体" w:eastAsia="宋体"/>
                <w:kern w:val="0"/>
                <w:szCs w:val="21"/>
                <w:highlight w:val="none"/>
              </w:rPr>
            </w:pPr>
            <w:r>
              <w:rPr>
                <w:rFonts w:hint="eastAsia" w:ascii="宋体" w:hAnsi="宋体" w:eastAsia="宋体"/>
                <w:kern w:val="0"/>
                <w:szCs w:val="21"/>
                <w:highlight w:val="none"/>
              </w:rPr>
              <w:t>□否（可选择不参加，不影响投标资格但可能会产生不利后果）</w:t>
            </w:r>
          </w:p>
          <w:p>
            <w:pPr>
              <w:pStyle w:val="20"/>
              <w:numPr>
                <w:ilvl w:val="0"/>
                <w:numId w:val="6"/>
              </w:numPr>
              <w:tabs>
                <w:tab w:val="left" w:pos="541"/>
              </w:tabs>
              <w:snapToGrid w:val="0"/>
              <w:spacing w:afterLines="50"/>
              <w:ind w:left="805" w:hanging="224" w:firstLineChars="0"/>
              <w:rPr>
                <w:rFonts w:ascii="宋体" w:hAnsi="宋体" w:eastAsia="宋体"/>
                <w:kern w:val="0"/>
                <w:szCs w:val="21"/>
                <w:highlight w:val="none"/>
              </w:rPr>
            </w:pPr>
            <w:r>
              <w:rPr>
                <w:rFonts w:hint="eastAsia" w:ascii="宋体" w:hAnsi="宋体" w:eastAsia="宋体"/>
                <w:kern w:val="0"/>
                <w:szCs w:val="21"/>
                <w:highlight w:val="none"/>
              </w:rPr>
              <w:t>招标人定于</w:t>
            </w:r>
            <w:r>
              <w:rPr>
                <w:rFonts w:ascii="宋体" w:hAnsi="宋体" w:eastAsia="宋体"/>
                <w:kern w:val="0"/>
                <w:szCs w:val="21"/>
                <w:highlight w:val="none"/>
              </w:rPr>
              <w:t>2022--</w:t>
            </w:r>
            <w:r>
              <w:rPr>
                <w:rFonts w:hint="eastAsia" w:ascii="宋体" w:hAnsi="宋体" w:eastAsia="宋体"/>
                <w:kern w:val="0"/>
                <w:szCs w:val="21"/>
                <w:highlight w:val="none"/>
              </w:rPr>
              <w:t>邀请投标人人员察看现场并讲解项目需求；投标人应指派完全符合疫情防控要求的人员参加本项目的现场踏勘。</w:t>
            </w:r>
          </w:p>
          <w:p>
            <w:pPr>
              <w:pStyle w:val="20"/>
              <w:numPr>
                <w:ilvl w:val="0"/>
                <w:numId w:val="6"/>
              </w:numPr>
              <w:tabs>
                <w:tab w:val="left" w:pos="541"/>
              </w:tabs>
              <w:snapToGrid w:val="0"/>
              <w:spacing w:afterLines="50"/>
              <w:ind w:left="805" w:hanging="224" w:firstLineChars="0"/>
              <w:rPr>
                <w:rFonts w:ascii="宋体" w:hAnsi="宋体" w:eastAsia="宋体"/>
                <w:kern w:val="0"/>
                <w:szCs w:val="21"/>
                <w:highlight w:val="none"/>
              </w:rPr>
            </w:pPr>
            <w:r>
              <w:rPr>
                <w:rFonts w:hint="eastAsia" w:ascii="宋体" w:hAnsi="宋体" w:eastAsia="宋体"/>
                <w:kern w:val="0"/>
                <w:szCs w:val="21"/>
                <w:highlight w:val="none"/>
              </w:rPr>
              <w:t>投标人须持《现场考察证明》（格式见附件）参加现场踏勘，并在完成现场踏勘后交由招标人管理人员签字确认，并附于投标文件中。</w:t>
            </w:r>
          </w:p>
          <w:p>
            <w:pPr>
              <w:pStyle w:val="20"/>
              <w:numPr>
                <w:ilvl w:val="0"/>
                <w:numId w:val="6"/>
              </w:numPr>
              <w:tabs>
                <w:tab w:val="left" w:pos="541"/>
              </w:tabs>
              <w:snapToGrid w:val="0"/>
              <w:spacing w:afterLines="50"/>
              <w:ind w:left="805" w:hanging="224" w:firstLineChars="0"/>
              <w:rPr>
                <w:rFonts w:ascii="宋体" w:hAnsi="宋体" w:eastAsia="宋体"/>
                <w:kern w:val="0"/>
                <w:szCs w:val="21"/>
                <w:highlight w:val="none"/>
              </w:rPr>
            </w:pPr>
            <w:r>
              <w:rPr>
                <w:rFonts w:hint="eastAsia" w:ascii="宋体" w:hAnsi="宋体" w:eastAsia="宋体"/>
                <w:kern w:val="0"/>
                <w:szCs w:val="21"/>
                <w:highlight w:val="none"/>
              </w:rPr>
              <w:t>已报名但未参加现场踏勘的，招标人视为已理解并认同本次踏勘所涉及的全部内容，且对本次踏勘的组织实施过程无异议。投标人自行承担因不参加现场踏勘可能造成的一切后果（包括因此失去投标资格的情形）。</w:t>
            </w:r>
          </w:p>
          <w:p>
            <w:pPr>
              <w:pStyle w:val="20"/>
              <w:numPr>
                <w:ilvl w:val="0"/>
                <w:numId w:val="6"/>
              </w:numPr>
              <w:tabs>
                <w:tab w:val="left" w:pos="541"/>
              </w:tabs>
              <w:snapToGrid w:val="0"/>
              <w:spacing w:afterLines="50"/>
              <w:ind w:left="805" w:hanging="224" w:firstLineChars="0"/>
              <w:rPr>
                <w:rFonts w:ascii="宋体" w:hAnsi="宋体" w:eastAsia="宋体"/>
                <w:kern w:val="0"/>
                <w:szCs w:val="21"/>
              </w:rPr>
            </w:pPr>
            <w:r>
              <w:rPr>
                <w:rFonts w:hint="eastAsia" w:ascii="宋体" w:hAnsi="宋体" w:eastAsia="宋体"/>
                <w:kern w:val="0"/>
                <w:szCs w:val="21"/>
                <w:highlight w:val="none"/>
              </w:rPr>
              <w:t>鉴</w:t>
            </w:r>
            <w:r>
              <w:rPr>
                <w:rFonts w:hint="eastAsia" w:ascii="宋体" w:hAnsi="宋体" w:eastAsia="宋体"/>
                <w:kern w:val="0"/>
                <w:highlight w:val="none"/>
              </w:rPr>
              <w:t>于疫情防控要求，所有入场人员需持</w:t>
            </w:r>
            <w:r>
              <w:rPr>
                <w:rFonts w:hint="eastAsia" w:ascii="宋体" w:hAnsi="宋体" w:eastAsia="宋体"/>
                <w:color w:val="FF0000"/>
                <w:kern w:val="0"/>
                <w:highlight w:val="none"/>
              </w:rPr>
              <w:t>24小时</w:t>
            </w:r>
            <w:r>
              <w:rPr>
                <w:rFonts w:hint="eastAsia" w:ascii="宋体" w:hAnsi="宋体" w:eastAsia="宋体"/>
                <w:kern w:val="0"/>
                <w:highlight w:val="none"/>
              </w:rPr>
              <w:t>核酸检测阴性结果，投标人须至少提前一天与踏勘联系人预约。否则，将可能</w:t>
            </w:r>
            <w:r>
              <w:rPr>
                <w:rFonts w:hint="eastAsia" w:ascii="宋体" w:hAnsi="宋体" w:eastAsia="宋体"/>
                <w:kern w:val="0"/>
              </w:rPr>
              <w:t>导致投标人不能进入踏勘现场的不利后果。投标人必须保证所安排的踏勘人员完全符合政府主管部门及招标人疫情防控要求，否则由此带来的一切责任和风险均由投标人负责。且招标人有权拒绝未预约备案人员参加本项目踏勘活动。</w:t>
            </w:r>
            <w:r>
              <w:rPr>
                <w:rFonts w:hint="eastAsia" w:ascii="宋体" w:hAnsi="宋体" w:eastAsia="宋体"/>
                <w:b/>
                <w:color w:val="FF0000"/>
                <w:kern w:val="0"/>
              </w:rPr>
              <w:t>（特别注意：各投标人不得指派属于</w:t>
            </w:r>
            <w:r>
              <w:rPr>
                <w:rFonts w:hint="eastAsia" w:ascii="宋体" w:hAnsi="宋体" w:eastAsia="宋体"/>
                <w:b/>
                <w:color w:val="FF0000"/>
                <w:kern w:val="0"/>
                <w:lang w:val="en-US" w:eastAsia="zh-CN"/>
              </w:rPr>
              <w:t>高风险</w:t>
            </w:r>
            <w:r>
              <w:rPr>
                <w:rFonts w:hint="eastAsia" w:ascii="宋体" w:hAnsi="宋体" w:eastAsia="宋体"/>
                <w:b/>
                <w:color w:val="FF0000"/>
                <w:kern w:val="0"/>
              </w:rPr>
              <w:t>、</w:t>
            </w:r>
            <w:r>
              <w:rPr>
                <w:rFonts w:hint="eastAsia" w:ascii="宋体" w:hAnsi="宋体" w:eastAsia="宋体"/>
                <w:b/>
                <w:color w:val="FF0000"/>
                <w:kern w:val="0"/>
                <w:lang w:val="en-US" w:eastAsia="zh-CN"/>
              </w:rPr>
              <w:t>中风险</w:t>
            </w:r>
            <w:r>
              <w:rPr>
                <w:rFonts w:hint="eastAsia" w:ascii="宋体" w:hAnsi="宋体" w:eastAsia="宋体"/>
                <w:b/>
                <w:color w:val="FF0000"/>
                <w:kern w:val="0"/>
              </w:rPr>
              <w:t>、</w:t>
            </w:r>
            <w:r>
              <w:rPr>
                <w:rFonts w:hint="eastAsia" w:ascii="宋体" w:hAnsi="宋体" w:eastAsia="宋体"/>
                <w:b/>
                <w:color w:val="FF0000"/>
                <w:kern w:val="0"/>
                <w:lang w:val="en-US" w:eastAsia="zh-CN"/>
              </w:rPr>
              <w:t>低风险</w:t>
            </w:r>
            <w:r>
              <w:rPr>
                <w:rFonts w:hint="eastAsia" w:ascii="宋体" w:hAnsi="宋体" w:eastAsia="宋体"/>
                <w:b/>
                <w:color w:val="FF0000"/>
                <w:kern w:val="0"/>
              </w:rPr>
              <w:t>区</w:t>
            </w:r>
            <w:r>
              <w:rPr>
                <w:rFonts w:hint="eastAsia" w:ascii="宋体" w:hAnsi="宋体" w:eastAsia="宋体"/>
                <w:b/>
                <w:color w:val="FF0000"/>
                <w:kern w:val="0"/>
                <w:lang w:val="en-US" w:eastAsia="zh-CN"/>
              </w:rPr>
              <w:t>域</w:t>
            </w:r>
            <w:r>
              <w:rPr>
                <w:rFonts w:hint="eastAsia" w:ascii="宋体" w:hAnsi="宋体" w:eastAsia="宋体"/>
                <w:b/>
                <w:color w:val="FF0000"/>
                <w:kern w:val="0"/>
              </w:rPr>
              <w:t>人员作为本项目的踏勘人员）</w:t>
            </w:r>
          </w:p>
          <w:p>
            <w:pPr>
              <w:pStyle w:val="20"/>
              <w:tabs>
                <w:tab w:val="left" w:pos="541"/>
              </w:tabs>
              <w:snapToGrid w:val="0"/>
              <w:ind w:firstLine="0" w:firstLineChars="0"/>
              <w:rPr>
                <w:rFonts w:ascii="宋体" w:hAnsi="宋体" w:eastAsia="宋体"/>
                <w:kern w:val="0"/>
                <w:szCs w:val="21"/>
              </w:rPr>
            </w:pPr>
            <w:r>
              <w:rPr>
                <w:rFonts w:hint="eastAsia" w:ascii="宋体" w:hAnsi="宋体" w:eastAsia="宋体"/>
                <w:kern w:val="0"/>
                <w:szCs w:val="21"/>
              </w:rPr>
              <w:t>踏勘联系人：</w:t>
            </w:r>
          </w:p>
          <w:p>
            <w:pPr>
              <w:pStyle w:val="20"/>
              <w:tabs>
                <w:tab w:val="left" w:pos="541"/>
              </w:tabs>
              <w:snapToGrid w:val="0"/>
              <w:ind w:firstLine="0" w:firstLineChars="0"/>
              <w:rPr>
                <w:rFonts w:ascii="宋体" w:hAnsi="宋体" w:eastAsia="宋体"/>
                <w:kern w:val="0"/>
                <w:szCs w:val="21"/>
              </w:rPr>
            </w:pPr>
            <w:r>
              <w:rPr>
                <w:rFonts w:hint="eastAsia" w:ascii="宋体" w:hAnsi="宋体" w:eastAsia="宋体"/>
                <w:kern w:val="0"/>
                <w:szCs w:val="21"/>
              </w:rPr>
              <w:t>特别说明：若现场考察与本项目招标（采购）文件载明的要求不一致时，以本项目招标（采购）文件中的要求为准。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1</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履约</w:t>
            </w:r>
            <w:r>
              <w:rPr>
                <w:rFonts w:ascii="宋体" w:hAnsi="宋体"/>
                <w:szCs w:val="21"/>
              </w:rPr>
              <w:t>保证金</w:t>
            </w:r>
          </w:p>
        </w:tc>
        <w:tc>
          <w:tcPr>
            <w:tcW w:w="7029" w:type="dxa"/>
            <w:vAlign w:val="center"/>
          </w:tcPr>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是否要求递交履约保证金：</w:t>
            </w:r>
            <w:r>
              <w:rPr>
                <w:rFonts w:ascii="宋体" w:hAnsi="宋体" w:cs="Segoe UI Symbol"/>
                <w:kern w:val="0"/>
                <w:szCs w:val="21"/>
              </w:rPr>
              <w:t xml:space="preserve"> </w:t>
            </w:r>
          </w:p>
          <w:p>
            <w:pPr>
              <w:pStyle w:val="20"/>
              <w:numPr>
                <w:ilvl w:val="0"/>
                <w:numId w:val="7"/>
              </w:numPr>
              <w:autoSpaceDE w:val="0"/>
              <w:autoSpaceDN w:val="0"/>
              <w:adjustRightInd w:val="0"/>
              <w:snapToGrid w:val="0"/>
              <w:ind w:left="536" w:hanging="536" w:firstLineChars="0"/>
              <w:rPr>
                <w:rFonts w:ascii="宋体" w:hAnsi="宋体" w:eastAsia="宋体" w:cs="Segoe UI Symbol"/>
                <w:kern w:val="0"/>
                <w:szCs w:val="21"/>
              </w:rPr>
            </w:pPr>
            <w:r>
              <w:rPr>
                <w:rFonts w:hint="eastAsia" w:ascii="宋体" w:hAnsi="宋体" w:eastAsia="宋体" w:cs="Segoe UI Symbol"/>
                <w:kern w:val="0"/>
                <w:szCs w:val="21"/>
              </w:rPr>
              <w:sym w:font="Wingdings 2" w:char="0052"/>
            </w:r>
            <w:r>
              <w:rPr>
                <w:rFonts w:hint="eastAsia" w:ascii="宋体" w:hAnsi="宋体" w:eastAsia="宋体" w:cs="Segoe UI Symbol"/>
                <w:kern w:val="0"/>
                <w:szCs w:val="21"/>
              </w:rPr>
              <w:t>不要求</w:t>
            </w:r>
          </w:p>
          <w:p>
            <w:pPr>
              <w:pStyle w:val="20"/>
              <w:numPr>
                <w:ilvl w:val="0"/>
                <w:numId w:val="7"/>
              </w:numPr>
              <w:autoSpaceDE w:val="0"/>
              <w:autoSpaceDN w:val="0"/>
              <w:adjustRightInd w:val="0"/>
              <w:snapToGrid w:val="0"/>
              <w:ind w:left="536" w:hanging="536" w:firstLineChars="0"/>
              <w:rPr>
                <w:rFonts w:ascii="宋体" w:hAnsi="宋体" w:eastAsia="宋体" w:cs="Segoe UI Symbol"/>
                <w:kern w:val="0"/>
                <w:szCs w:val="21"/>
              </w:rPr>
            </w:pPr>
            <w:r>
              <w:rPr>
                <w:rFonts w:hint="eastAsia" w:ascii="宋体" w:hAnsi="宋体" w:eastAsia="宋体" w:cs="Segoe UI Symbol"/>
                <w:kern w:val="0"/>
                <w:szCs w:val="21"/>
              </w:rPr>
              <w:t>□要求</w:t>
            </w:r>
          </w:p>
          <w:p>
            <w:pPr>
              <w:pStyle w:val="20"/>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履约保证金金额：人民币</w:t>
            </w:r>
            <w:r>
              <w:rPr>
                <w:rFonts w:ascii="宋体" w:hAnsi="宋体" w:eastAsia="宋体" w:cs="Segoe UI Symbol"/>
                <w:kern w:val="0"/>
                <w:szCs w:val="21"/>
                <w:u w:val="single"/>
              </w:rPr>
              <w:t xml:space="preserve"> / </w:t>
            </w:r>
            <w:r>
              <w:rPr>
                <w:rFonts w:hint="eastAsia" w:ascii="宋体" w:hAnsi="宋体" w:eastAsia="宋体" w:cs="Segoe UI Symbol"/>
                <w:kern w:val="0"/>
                <w:szCs w:val="21"/>
              </w:rPr>
              <w:t>元</w:t>
            </w:r>
          </w:p>
          <w:p>
            <w:pPr>
              <w:pStyle w:val="20"/>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履约保证金的</w:t>
            </w:r>
            <w:r>
              <w:rPr>
                <w:rFonts w:ascii="宋体" w:hAnsi="宋体" w:eastAsia="宋体" w:cs="Segoe UI Symbol"/>
                <w:kern w:val="0"/>
                <w:szCs w:val="21"/>
              </w:rPr>
              <w:t>形式：</w:t>
            </w:r>
            <w:r>
              <w:rPr>
                <w:rFonts w:hint="eastAsia" w:ascii="宋体" w:hAnsi="宋体" w:eastAsia="宋体" w:cs="Segoe UI Symbol"/>
                <w:kern w:val="0"/>
                <w:szCs w:val="21"/>
              </w:rPr>
              <w:t>□银行转账</w:t>
            </w:r>
            <w:r>
              <w:rPr>
                <w:rFonts w:ascii="宋体" w:hAnsi="宋体" w:eastAsia="宋体" w:cs="Segoe UI Symbol"/>
                <w:kern w:val="0"/>
                <w:szCs w:val="21"/>
              </w:rPr>
              <w:t xml:space="preserve">  </w:t>
            </w:r>
            <w:r>
              <w:rPr>
                <w:rFonts w:hint="eastAsia" w:ascii="宋体" w:hAnsi="宋体" w:eastAsia="宋体" w:cs="Segoe UI Symbol"/>
                <w:kern w:val="0"/>
                <w:szCs w:val="21"/>
              </w:rPr>
              <w:t>□现金</w:t>
            </w:r>
          </w:p>
          <w:p>
            <w:pPr>
              <w:pStyle w:val="20"/>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投标人保证金</w:t>
            </w:r>
            <w:r>
              <w:rPr>
                <w:rFonts w:ascii="宋体" w:hAnsi="宋体" w:eastAsia="宋体" w:cs="Segoe UI Symbol"/>
                <w:kern w:val="0"/>
                <w:szCs w:val="21"/>
              </w:rPr>
              <w:t>收款</w:t>
            </w:r>
            <w:r>
              <w:rPr>
                <w:rFonts w:hint="eastAsia" w:ascii="宋体" w:hAnsi="宋体" w:eastAsia="宋体" w:cs="Segoe UI Symbol"/>
                <w:kern w:val="0"/>
                <w:szCs w:val="21"/>
              </w:rPr>
              <w:t>银行账户信息（选用“银行转账</w:t>
            </w:r>
            <w:r>
              <w:rPr>
                <w:rFonts w:ascii="宋体" w:hAnsi="宋体" w:eastAsia="宋体" w:cs="Segoe UI Symbol"/>
                <w:kern w:val="0"/>
                <w:szCs w:val="21"/>
              </w:rPr>
              <w:t>”</w:t>
            </w:r>
            <w:r>
              <w:rPr>
                <w:rFonts w:hint="eastAsia" w:ascii="宋体" w:hAnsi="宋体" w:eastAsia="宋体" w:cs="Segoe UI Symbol"/>
                <w:kern w:val="0"/>
                <w:szCs w:val="21"/>
              </w:rPr>
              <w:t>方式须填</w:t>
            </w:r>
            <w:r>
              <w:rPr>
                <w:rFonts w:ascii="宋体" w:hAnsi="宋体" w:eastAsia="宋体" w:cs="Segoe UI Symbol"/>
                <w:kern w:val="0"/>
                <w:szCs w:val="21"/>
              </w:rPr>
              <w:t>）</w:t>
            </w:r>
          </w:p>
          <w:p>
            <w:pPr>
              <w:autoSpaceDE w:val="0"/>
              <w:autoSpaceDN w:val="0"/>
              <w:adjustRightInd w:val="0"/>
              <w:snapToGrid w:val="0"/>
              <w:ind w:left="819" w:leftChars="390" w:firstLine="1"/>
              <w:jc w:val="left"/>
              <w:rPr>
                <w:rFonts w:ascii="宋体" w:hAnsi="宋体" w:cs="Segoe UI Symbol"/>
                <w:kern w:val="0"/>
                <w:szCs w:val="21"/>
              </w:rPr>
            </w:pPr>
            <w:r>
              <w:rPr>
                <w:rFonts w:ascii="宋体" w:hAnsi="宋体" w:cs="Segoe UI Symbol"/>
                <w:kern w:val="0"/>
                <w:szCs w:val="21"/>
              </w:rPr>
              <w:t>收款单位：</w:t>
            </w:r>
            <w:r>
              <w:rPr>
                <w:rFonts w:hint="eastAsia" w:ascii="宋体" w:hAnsi="宋体" w:cs="Segoe UI Symbol"/>
                <w:kern w:val="0"/>
                <w:szCs w:val="21"/>
                <w:u w:val="single"/>
              </w:rPr>
              <w:t>深圳深圳会展中心管理有限责任公司</w:t>
            </w:r>
          </w:p>
          <w:p>
            <w:pPr>
              <w:autoSpaceDE w:val="0"/>
              <w:autoSpaceDN w:val="0"/>
              <w:adjustRightInd w:val="0"/>
              <w:snapToGrid w:val="0"/>
              <w:ind w:left="819" w:leftChars="390" w:firstLine="1"/>
              <w:jc w:val="left"/>
              <w:rPr>
                <w:rFonts w:ascii="宋体" w:hAnsi="宋体" w:cs="Segoe UI Symbol"/>
                <w:kern w:val="0"/>
                <w:szCs w:val="21"/>
              </w:rPr>
            </w:pPr>
            <w:r>
              <w:rPr>
                <w:rFonts w:ascii="宋体" w:hAnsi="宋体" w:cs="Segoe UI Symbol"/>
                <w:kern w:val="0"/>
                <w:szCs w:val="21"/>
              </w:rPr>
              <w:t>开户银行：</w:t>
            </w:r>
            <w:r>
              <w:rPr>
                <w:rFonts w:ascii="宋体" w:hAnsi="宋体" w:cs="Segoe UI Symbol"/>
                <w:kern w:val="0"/>
                <w:szCs w:val="21"/>
                <w:u w:val="single"/>
              </w:rPr>
              <w:t xml:space="preserve">     </w:t>
            </w:r>
            <w:r>
              <w:rPr>
                <w:rFonts w:hint="eastAsia" w:ascii="宋体" w:hAnsi="宋体" w:cs="Segoe UI Symbol"/>
                <w:kern w:val="0"/>
                <w:szCs w:val="21"/>
                <w:u w:val="single"/>
              </w:rPr>
              <w:t>／</w:t>
            </w:r>
            <w:r>
              <w:rPr>
                <w:rFonts w:ascii="宋体" w:hAnsi="宋体" w:cs="Segoe UI Symbol"/>
                <w:kern w:val="0"/>
                <w:szCs w:val="21"/>
                <w:u w:val="single"/>
              </w:rPr>
              <w:t xml:space="preserve">       </w:t>
            </w:r>
          </w:p>
          <w:p>
            <w:pPr>
              <w:autoSpaceDE w:val="0"/>
              <w:autoSpaceDN w:val="0"/>
              <w:adjustRightInd w:val="0"/>
              <w:snapToGrid w:val="0"/>
              <w:ind w:left="819" w:leftChars="390" w:firstLine="1"/>
              <w:jc w:val="left"/>
              <w:rPr>
                <w:rFonts w:ascii="宋体" w:hAnsi="宋体" w:cs="Segoe UI Symbol"/>
                <w:kern w:val="0"/>
                <w:szCs w:val="21"/>
                <w:u w:val="single"/>
              </w:rPr>
            </w:pPr>
            <w:r>
              <w:rPr>
                <w:rFonts w:hint="eastAsia" w:ascii="宋体" w:hAnsi="宋体" w:cs="Segoe UI Symbol"/>
                <w:kern w:val="0"/>
                <w:szCs w:val="21"/>
              </w:rPr>
              <w:t>银行账号</w:t>
            </w:r>
            <w:r>
              <w:rPr>
                <w:rFonts w:ascii="宋体" w:hAnsi="宋体" w:cs="Segoe UI Symbol"/>
                <w:kern w:val="0"/>
                <w:szCs w:val="21"/>
              </w:rPr>
              <w:t>：</w:t>
            </w:r>
            <w:r>
              <w:rPr>
                <w:rFonts w:ascii="宋体" w:hAnsi="宋体" w:cs="Segoe UI Symbol"/>
                <w:kern w:val="0"/>
                <w:szCs w:val="21"/>
                <w:u w:val="single"/>
              </w:rPr>
              <w:t xml:space="preserve">     </w:t>
            </w:r>
            <w:r>
              <w:rPr>
                <w:rFonts w:hint="eastAsia" w:ascii="宋体" w:hAnsi="宋体" w:cs="Segoe UI Symbol"/>
                <w:kern w:val="0"/>
                <w:szCs w:val="21"/>
                <w:u w:val="single"/>
              </w:rPr>
              <w:t>／</w:t>
            </w:r>
            <w:r>
              <w:rPr>
                <w:rFonts w:ascii="宋体" w:hAnsi="宋体" w:cs="Segoe UI Symbol"/>
                <w:kern w:val="0"/>
                <w:szCs w:val="21"/>
                <w:u w:val="single"/>
              </w:rPr>
              <w:t xml:space="preserve">       </w:t>
            </w:r>
          </w:p>
          <w:p>
            <w:pPr>
              <w:autoSpaceDE w:val="0"/>
              <w:autoSpaceDN w:val="0"/>
              <w:adjustRightInd w:val="0"/>
              <w:snapToGrid w:val="0"/>
              <w:ind w:firstLine="420" w:firstLineChars="200"/>
              <w:jc w:val="left"/>
              <w:rPr>
                <w:rFonts w:ascii="宋体" w:hAnsi="宋体" w:cs="Segoe UI Symbol"/>
                <w:kern w:val="0"/>
                <w:szCs w:val="21"/>
                <w:highlight w:val="yellow"/>
              </w:rPr>
            </w:pPr>
            <w:r>
              <w:rPr>
                <w:rFonts w:ascii="宋体" w:hAnsi="宋体" w:cs="Segoe UI Symbol"/>
                <w:kern w:val="0"/>
                <w:szCs w:val="21"/>
              </w:rPr>
              <w:t>4)</w:t>
            </w:r>
            <w:r>
              <w:rPr>
                <w:rFonts w:hint="eastAsia" w:ascii="宋体" w:hAnsi="宋体" w:cs="Segoe UI Symbol"/>
                <w:kern w:val="0"/>
                <w:szCs w:val="21"/>
              </w:rPr>
              <w:t>履约保证金的</w:t>
            </w:r>
            <w:r>
              <w:rPr>
                <w:rFonts w:ascii="宋体" w:hAnsi="宋体" w:cs="Segoe UI Symbol"/>
                <w:kern w:val="0"/>
                <w:szCs w:val="21"/>
              </w:rPr>
              <w:t>形式</w:t>
            </w:r>
            <w:r>
              <w:rPr>
                <w:rFonts w:hint="eastAsia" w:ascii="宋体" w:hAnsi="宋体" w:cs="Segoe UI Symbol"/>
                <w:kern w:val="0"/>
                <w:szCs w:val="21"/>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投标样品</w:t>
            </w:r>
          </w:p>
        </w:tc>
        <w:tc>
          <w:tcPr>
            <w:tcW w:w="7029" w:type="dxa"/>
            <w:vAlign w:val="center"/>
          </w:tcPr>
          <w:p>
            <w:pPr>
              <w:autoSpaceDE w:val="0"/>
              <w:autoSpaceDN w:val="0"/>
              <w:adjustRightInd w:val="0"/>
              <w:snapToGrid w:val="0"/>
              <w:jc w:val="left"/>
              <w:rPr>
                <w:rFonts w:ascii="宋体" w:hAnsi="宋体"/>
                <w:szCs w:val="21"/>
              </w:rPr>
            </w:pPr>
            <w:r>
              <w:rPr>
                <w:rFonts w:ascii="Segoe UI Symbol" w:hAnsi="Segoe UI Symbol" w:cs="Segoe UI Symbol"/>
                <w:kern w:val="0"/>
                <w:szCs w:val="21"/>
              </w:rPr>
              <w:t>☑</w:t>
            </w:r>
            <w:r>
              <w:rPr>
                <w:rFonts w:hint="eastAsia" w:ascii="宋体" w:hAnsi="宋体"/>
                <w:szCs w:val="21"/>
              </w:rPr>
              <w:t>不要求递交投标样品</w:t>
            </w:r>
          </w:p>
          <w:p>
            <w:pPr>
              <w:autoSpaceDE w:val="0"/>
              <w:autoSpaceDN w:val="0"/>
              <w:adjustRightInd w:val="0"/>
              <w:snapToGrid w:val="0"/>
              <w:jc w:val="left"/>
              <w:rPr>
                <w:rFonts w:ascii="宋体" w:hAnsi="宋体"/>
                <w:szCs w:val="21"/>
                <w:u w:val="single"/>
              </w:rPr>
            </w:pPr>
            <w:r>
              <w:rPr>
                <w:rFonts w:hint="eastAsia" w:ascii="宋体" w:hAnsi="宋体"/>
                <w:szCs w:val="21"/>
              </w:rPr>
              <w:t>□递交投标样品，具体要求：</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3</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评标方法</w:t>
            </w:r>
          </w:p>
        </w:tc>
        <w:tc>
          <w:tcPr>
            <w:tcW w:w="7029" w:type="dxa"/>
            <w:vAlign w:val="center"/>
          </w:tcPr>
          <w:p>
            <w:pPr>
              <w:autoSpaceDE w:val="0"/>
              <w:autoSpaceDN w:val="0"/>
              <w:adjustRightInd w:val="0"/>
              <w:snapToGrid w:val="0"/>
              <w:rPr>
                <w:rFonts w:ascii="宋体" w:hAnsi="宋体" w:cs="Segoe UI Symbol"/>
                <w:kern w:val="0"/>
                <w:szCs w:val="21"/>
              </w:rPr>
            </w:pPr>
            <w:r>
              <w:rPr>
                <w:rFonts w:ascii="Segoe UI Symbol" w:hAnsi="Segoe UI Symbol" w:cs="Segoe UI Symbol"/>
                <w:szCs w:val="21"/>
              </w:rPr>
              <w:t>☑</w:t>
            </w:r>
            <w:r>
              <w:rPr>
                <w:rFonts w:hint="eastAsia" w:ascii="宋体" w:hAnsi="宋体" w:cs="Segoe UI Symbol"/>
                <w:kern w:val="0"/>
                <w:szCs w:val="21"/>
              </w:rPr>
              <w:t>综合评分法</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□最低价法</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□其他：</w:t>
            </w:r>
            <w:r>
              <w:rPr>
                <w:rFonts w:ascii="宋体" w:hAnsi="宋体" w:cs="Segoe UI Symbol"/>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4</w:t>
            </w:r>
          </w:p>
        </w:tc>
        <w:tc>
          <w:tcPr>
            <w:tcW w:w="1990"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推荐中标</w:t>
            </w:r>
          </w:p>
          <w:p>
            <w:pPr>
              <w:autoSpaceDE w:val="0"/>
              <w:autoSpaceDN w:val="0"/>
              <w:adjustRightInd w:val="0"/>
              <w:snapToGrid w:val="0"/>
              <w:jc w:val="center"/>
              <w:rPr>
                <w:rFonts w:ascii="宋体" w:hAnsi="宋体"/>
                <w:szCs w:val="21"/>
              </w:rPr>
            </w:pPr>
            <w:r>
              <w:rPr>
                <w:rFonts w:hint="eastAsia" w:ascii="宋体" w:hAnsi="宋体" w:cs="宋体"/>
                <w:szCs w:val="21"/>
              </w:rPr>
              <w:t>候选人数量</w:t>
            </w:r>
          </w:p>
        </w:tc>
        <w:tc>
          <w:tcPr>
            <w:tcW w:w="7029" w:type="dxa"/>
            <w:vAlign w:val="center"/>
          </w:tcPr>
          <w:p>
            <w:pPr>
              <w:autoSpaceDE w:val="0"/>
              <w:autoSpaceDN w:val="0"/>
              <w:adjustRightInd w:val="0"/>
              <w:snapToGrid w:val="0"/>
              <w:rPr>
                <w:rFonts w:ascii="宋体" w:hAnsi="宋体" w:cs="宋体"/>
                <w:szCs w:val="21"/>
              </w:rPr>
            </w:pPr>
            <w:r>
              <w:rPr>
                <w:rFonts w:ascii="Segoe UI Symbol" w:hAnsi="Segoe UI Symbol" w:cs="Segoe UI Symbol"/>
                <w:szCs w:val="21"/>
              </w:rPr>
              <w:t>☑</w:t>
            </w:r>
            <w:r>
              <w:rPr>
                <w:rFonts w:hint="eastAsia" w:ascii="宋体" w:hAnsi="宋体" w:cs="Segoe UI Symbol"/>
                <w:kern w:val="0"/>
                <w:szCs w:val="21"/>
              </w:rPr>
              <w:t>内部招标评标</w:t>
            </w:r>
            <w:r>
              <w:rPr>
                <w:rFonts w:ascii="宋体" w:hAnsi="宋体" w:cs="Segoe UI Symbol"/>
                <w:kern w:val="0"/>
                <w:szCs w:val="21"/>
              </w:rPr>
              <w:t>小组推荐的中标候选人数</w:t>
            </w:r>
            <w:r>
              <w:rPr>
                <w:rFonts w:hint="eastAsia" w:ascii="宋体" w:hAnsi="宋体" w:cs="Segoe UI Symbol"/>
                <w:kern w:val="0"/>
                <w:szCs w:val="21"/>
              </w:rPr>
              <w:t>：</w:t>
            </w:r>
            <w:r>
              <w:rPr>
                <w:rFonts w:ascii="宋体" w:hAnsi="宋体" w:cs="Segoe UI Symbol"/>
                <w:kern w:val="0"/>
                <w:szCs w:val="21"/>
                <w:u w:val="single"/>
              </w:rPr>
              <w:t xml:space="preserve">  1  </w:t>
            </w:r>
            <w:r>
              <w:rPr>
                <w:rFonts w:hint="eastAsia" w:ascii="宋体" w:hAnsi="宋体" w:cs="Segoe UI Symbol"/>
                <w:kern w:val="0"/>
                <w:szCs w:val="21"/>
                <w:u w:val="single"/>
              </w:rPr>
              <w:t>个</w:t>
            </w:r>
            <w:r>
              <w:rPr>
                <w:rFonts w:hint="eastAsia" w:ascii="宋体" w:hAnsi="宋体" w:cs="Segoe UI Symbol"/>
                <w:kern w:val="0"/>
                <w:szCs w:val="21"/>
              </w:rPr>
              <w:t>。</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w:t>
            </w:r>
            <w:r>
              <w:rPr>
                <w:rFonts w:hint="eastAsia" w:ascii="宋体" w:hAnsi="宋体" w:cs="宋体"/>
                <w:szCs w:val="21"/>
              </w:rPr>
              <w:t>适用于采用</w:t>
            </w:r>
            <w:r>
              <w:rPr>
                <w:rFonts w:hint="eastAsia" w:ascii="宋体" w:hAnsi="宋体" w:cs="宋体"/>
                <w:b/>
                <w:bCs/>
                <w:szCs w:val="21"/>
              </w:rPr>
              <w:t>综合评分法</w:t>
            </w:r>
            <w:r>
              <w:rPr>
                <w:rFonts w:hint="eastAsia" w:ascii="宋体" w:hAnsi="宋体" w:cs="宋体"/>
                <w:szCs w:val="21"/>
              </w:rPr>
              <w:t>、</w:t>
            </w:r>
            <w:r>
              <w:rPr>
                <w:rFonts w:hint="eastAsia" w:ascii="宋体" w:hAnsi="宋体" w:cs="宋体"/>
                <w:b/>
                <w:bCs/>
                <w:szCs w:val="21"/>
              </w:rPr>
              <w:t>最低价法</w:t>
            </w:r>
            <w:r>
              <w:rPr>
                <w:rFonts w:hint="eastAsia" w:ascii="宋体" w:hAnsi="宋体" w:cs="宋体"/>
                <w:bCs/>
                <w:szCs w:val="21"/>
              </w:rPr>
              <w:t>）</w:t>
            </w:r>
          </w:p>
        </w:tc>
      </w:tr>
    </w:tbl>
    <w:p>
      <w:pPr>
        <w:numPr>
          <w:ilvl w:val="0"/>
          <w:numId w:val="1"/>
        </w:numPr>
        <w:spacing w:line="560" w:lineRule="exact"/>
        <w:outlineLvl w:val="1"/>
        <w:rPr>
          <w:rFonts w:ascii="宋体" w:hAnsi="宋体"/>
          <w:b/>
          <w:szCs w:val="21"/>
        </w:rPr>
      </w:pPr>
      <w:bookmarkStart w:id="6" w:name="_Toc82591928"/>
      <w:bookmarkEnd w:id="6"/>
      <w:bookmarkStart w:id="7" w:name="_Toc82591925"/>
      <w:bookmarkEnd w:id="7"/>
      <w:bookmarkStart w:id="8" w:name="_Toc82684706"/>
      <w:bookmarkEnd w:id="8"/>
      <w:bookmarkStart w:id="9" w:name="_Toc82684704"/>
      <w:bookmarkEnd w:id="9"/>
      <w:bookmarkStart w:id="10" w:name="_Toc82685540"/>
      <w:bookmarkEnd w:id="10"/>
      <w:bookmarkStart w:id="11" w:name="_Toc82591926"/>
      <w:bookmarkEnd w:id="11"/>
      <w:bookmarkStart w:id="12" w:name="_Toc82591927"/>
      <w:bookmarkEnd w:id="12"/>
      <w:bookmarkStart w:id="13" w:name="_Toc82685542"/>
      <w:bookmarkEnd w:id="13"/>
      <w:bookmarkStart w:id="14" w:name="_Toc82685543"/>
      <w:bookmarkEnd w:id="14"/>
      <w:bookmarkStart w:id="15" w:name="_Toc82684590"/>
      <w:bookmarkEnd w:id="15"/>
      <w:bookmarkStart w:id="16" w:name="_Toc82684591"/>
      <w:bookmarkEnd w:id="16"/>
      <w:bookmarkStart w:id="17" w:name="_Toc82684703"/>
      <w:bookmarkEnd w:id="17"/>
      <w:bookmarkStart w:id="18" w:name="_Toc82685541"/>
      <w:bookmarkEnd w:id="18"/>
      <w:bookmarkStart w:id="19" w:name="_Toc82684589"/>
      <w:bookmarkEnd w:id="19"/>
      <w:bookmarkStart w:id="20" w:name="_Toc82684588"/>
      <w:bookmarkEnd w:id="20"/>
      <w:bookmarkStart w:id="21" w:name="_Toc82684705"/>
      <w:bookmarkEnd w:id="21"/>
      <w:bookmarkStart w:id="22" w:name="_Toc32401"/>
      <w:r>
        <w:rPr>
          <w:rFonts w:hint="eastAsia" w:ascii="宋体" w:hAnsi="宋体"/>
          <w:b/>
          <w:szCs w:val="21"/>
        </w:rPr>
        <w:t>特别说明</w:t>
      </w:r>
      <w:bookmarkEnd w:id="22"/>
    </w:p>
    <w:p>
      <w:pPr>
        <w:pStyle w:val="20"/>
        <w:numPr>
          <w:ilvl w:val="0"/>
          <w:numId w:val="9"/>
        </w:numPr>
        <w:spacing w:line="360" w:lineRule="auto"/>
        <w:ind w:left="0" w:firstLine="420" w:firstLineChars="0"/>
        <w:rPr>
          <w:rFonts w:ascii="宋体" w:hAnsi="宋体" w:eastAsia="宋体" w:cs="宋体"/>
          <w:szCs w:val="21"/>
        </w:rPr>
      </w:pPr>
      <w:bookmarkStart w:id="23" w:name="_Toc45028463"/>
      <w:bookmarkStart w:id="24" w:name="_Toc517278751"/>
      <w:bookmarkStart w:id="25" w:name="_Toc478387747"/>
      <w:r>
        <w:rPr>
          <w:rFonts w:hint="eastAsia" w:ascii="宋体" w:hAnsi="宋体" w:eastAsia="宋体" w:cs="宋体"/>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pPr>
        <w:pStyle w:val="20"/>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本项目涉及的所有往来资料文件均需通过招标人报名回函上指定的电子邮箱发送和接收，否则可能导致文件不被接受的不利后果。</w:t>
      </w:r>
    </w:p>
    <w:p>
      <w:pPr>
        <w:pStyle w:val="20"/>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20"/>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20"/>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3"/>
    <w:bookmarkEnd w:id="24"/>
    <w:bookmarkEnd w:id="25"/>
    <w:p>
      <w:pPr>
        <w:pStyle w:val="20"/>
        <w:spacing w:line="360" w:lineRule="auto"/>
        <w:ind w:left="420" w:firstLine="0" w:firstLineChars="0"/>
        <w:rPr>
          <w:rFonts w:ascii="宋体" w:hAnsi="宋体" w:eastAsia="宋体" w:cs="宋体"/>
          <w:szCs w:val="21"/>
        </w:rPr>
      </w:pPr>
    </w:p>
    <w:p>
      <w:pPr>
        <w:numPr>
          <w:ilvl w:val="0"/>
          <w:numId w:val="1"/>
        </w:numPr>
        <w:spacing w:line="560" w:lineRule="exact"/>
        <w:outlineLvl w:val="1"/>
        <w:rPr>
          <w:rFonts w:ascii="宋体" w:hAnsi="宋体"/>
          <w:b/>
          <w:szCs w:val="21"/>
        </w:rPr>
      </w:pPr>
      <w:bookmarkStart w:id="26" w:name="_Toc82591986"/>
      <w:bookmarkEnd w:id="26"/>
      <w:bookmarkStart w:id="27" w:name="_Toc82591987"/>
      <w:bookmarkEnd w:id="27"/>
      <w:bookmarkStart w:id="28" w:name="_Toc82684593"/>
      <w:bookmarkEnd w:id="28"/>
      <w:bookmarkStart w:id="29" w:name="_Toc82591988"/>
      <w:bookmarkEnd w:id="29"/>
      <w:bookmarkStart w:id="30" w:name="_Toc82684708"/>
      <w:bookmarkEnd w:id="30"/>
      <w:bookmarkStart w:id="31" w:name="_Toc82591985"/>
      <w:bookmarkEnd w:id="31"/>
      <w:bookmarkStart w:id="32" w:name="_Toc82591989"/>
      <w:bookmarkEnd w:id="32"/>
      <w:bookmarkStart w:id="33" w:name="_Toc82591930"/>
      <w:bookmarkEnd w:id="33"/>
      <w:bookmarkStart w:id="34" w:name="_Toc82685545"/>
      <w:bookmarkEnd w:id="34"/>
      <w:bookmarkStart w:id="35" w:name="_Toc9754"/>
      <w:r>
        <w:rPr>
          <w:rFonts w:hint="eastAsia" w:ascii="宋体" w:hAnsi="宋体"/>
          <w:b/>
          <w:szCs w:val="21"/>
        </w:rPr>
        <w:t>投标文件编制</w:t>
      </w:r>
      <w:bookmarkEnd w:id="35"/>
    </w:p>
    <w:tbl>
      <w:tblPr>
        <w:tblStyle w:val="13"/>
        <w:tblW w:w="97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6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754" w:type="dxa"/>
            <w:gridSpan w:val="3"/>
            <w:shd w:val="clear" w:color="auto" w:fill="FBE4D5" w:themeFill="accent2" w:themeFillTint="33"/>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6644" w:type="dxa"/>
            <w:shd w:val="clear" w:color="auto" w:fill="auto"/>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6644" w:type="dxa"/>
            <w:shd w:val="clear" w:color="auto" w:fill="FFFFFF"/>
            <w:vAlign w:val="center"/>
          </w:tcPr>
          <w:p>
            <w:pPr>
              <w:autoSpaceDE w:val="0"/>
              <w:autoSpaceDN w:val="0"/>
              <w:adjustRightInd w:val="0"/>
              <w:snapToGrid w:val="0"/>
              <w:jc w:val="left"/>
              <w:rPr>
                <w:rFonts w:ascii="宋体" w:hAnsi="宋体" w:cs="Courier New"/>
                <w:b/>
                <w:kern w:val="0"/>
                <w:szCs w:val="21"/>
              </w:rPr>
            </w:pPr>
            <w:r>
              <w:rPr>
                <w:rFonts w:hint="eastAsia" w:ascii="宋体" w:hAnsi="宋体" w:cs="Courier New"/>
                <w:kern w:val="0"/>
                <w:szCs w:val="21"/>
              </w:rPr>
              <w:t>投标文件包含以下组成部分</w:t>
            </w:r>
            <w:r>
              <w:rPr>
                <w:rFonts w:hint="eastAsia" w:ascii="宋体" w:hAnsi="宋体" w:cs="Courier New"/>
                <w:b/>
                <w:kern w:val="0"/>
                <w:szCs w:val="21"/>
              </w:rPr>
              <w:t>：</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资格审查文件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价格标部分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6644"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营业执照</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国家企业信用信息公示系统（www.gsxt.gov.cn）或“信用中国”网站（www.creditchina.gov.cn）“公示的企业信息打印件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法定代表人授权委托书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经营业绩一览表及业绩证明文件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□联合体协议书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□投标人股东关系构成表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6644"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投标函</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商务条款响应/偏离表</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履约情况及社会信誉承诺书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□服务承诺</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6644"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售后服务承诺书</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项目团队成员简介、认证资格证书复印件、社保证明资料</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6644" w:type="dxa"/>
            <w:shd w:val="clear" w:color="auto" w:fill="FFFFFF"/>
            <w:vAlign w:val="center"/>
          </w:tcPr>
          <w:p>
            <w:pPr>
              <w:autoSpaceDE w:val="0"/>
              <w:autoSpaceDN w:val="0"/>
              <w:adjustRightInd w:val="0"/>
              <w:snapToGrid w:val="0"/>
              <w:jc w:val="left"/>
              <w:rPr>
                <w:rFonts w:ascii="宋体" w:hAnsi="宋体"/>
                <w:bCs/>
                <w:snapToGrid w:val="0"/>
                <w:kern w:val="0"/>
                <w:szCs w:val="21"/>
              </w:rPr>
            </w:pPr>
            <w:r>
              <w:rPr>
                <w:rFonts w:hint="eastAsia" w:ascii="宋体" w:hAnsi="宋体"/>
                <w:bCs/>
                <w:snapToGrid w:val="0"/>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投标报价一览表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投标分项报价表</w:t>
            </w:r>
          </w:p>
          <w:p>
            <w:pPr>
              <w:autoSpaceDE w:val="0"/>
              <w:autoSpaceDN w:val="0"/>
              <w:adjustRightInd w:val="0"/>
              <w:snapToGrid w:val="0"/>
              <w:jc w:val="left"/>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bl>
    <w:p>
      <w:pPr>
        <w:numPr>
          <w:ilvl w:val="255"/>
          <w:numId w:val="0"/>
        </w:numPr>
        <w:spacing w:line="560" w:lineRule="exact"/>
        <w:outlineLvl w:val="1"/>
        <w:rPr>
          <w:rFonts w:ascii="宋体" w:hAnsi="宋体"/>
          <w:b/>
          <w:szCs w:val="21"/>
        </w:rPr>
      </w:pPr>
    </w:p>
    <w:p>
      <w:pPr>
        <w:numPr>
          <w:ilvl w:val="0"/>
          <w:numId w:val="1"/>
        </w:numPr>
        <w:spacing w:line="560" w:lineRule="exact"/>
        <w:outlineLvl w:val="1"/>
        <w:rPr>
          <w:rFonts w:ascii="宋体" w:hAnsi="宋体"/>
          <w:b/>
          <w:szCs w:val="21"/>
        </w:rPr>
      </w:pPr>
      <w:bookmarkStart w:id="36" w:name="_Toc29123"/>
      <w:r>
        <w:rPr>
          <w:rFonts w:hint="eastAsia" w:ascii="宋体" w:hAnsi="宋体"/>
          <w:b/>
          <w:szCs w:val="21"/>
        </w:rPr>
        <w:t>项目要求及数量</w:t>
      </w:r>
      <w:bookmarkEnd w:id="36"/>
    </w:p>
    <w:tbl>
      <w:tblPr>
        <w:tblStyle w:val="13"/>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1"/>
        <w:gridCol w:w="743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0"/>
              <w:ind w:firstLine="0" w:firstLineChars="0"/>
              <w:jc w:val="center"/>
              <w:rPr>
                <w:rFonts w:ascii="宋体" w:hAnsi="宋体" w:eastAsia="宋体" w:cs="宋体"/>
                <w:szCs w:val="21"/>
              </w:rPr>
            </w:pPr>
            <w:r>
              <w:rPr>
                <w:rFonts w:hint="eastAsia" w:ascii="宋体" w:hAnsi="宋体" w:eastAsia="宋体" w:cs="宋体"/>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资质要求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0"/>
              </w:numPr>
              <w:tabs>
                <w:tab w:val="left" w:pos="531"/>
              </w:tabs>
              <w:snapToGrid w:val="0"/>
              <w:ind w:left="0" w:firstLine="0"/>
              <w:rPr>
                <w:rFonts w:ascii="宋体" w:hAnsi="宋体" w:cs="宋体"/>
                <w:szCs w:val="21"/>
              </w:rPr>
            </w:pPr>
            <w:r>
              <w:rPr>
                <w:rFonts w:hint="eastAsia" w:ascii="宋体" w:hAnsi="宋体" w:cs="宋体"/>
                <w:bCs/>
                <w:szCs w:val="21"/>
              </w:rPr>
              <w:t>在中华人民共和国境内注册、具有独立承担民事行为能力的</w:t>
            </w:r>
            <w:r>
              <w:rPr>
                <w:rFonts w:hint="eastAsia" w:ascii="宋体" w:hAnsi="宋体" w:cs="宋体"/>
                <w:bCs/>
                <w:szCs w:val="21"/>
                <w:lang w:val="en-US" w:eastAsia="zh-CN"/>
              </w:rPr>
              <w:t>企事业单位或社会组织。</w:t>
            </w:r>
            <w:r>
              <w:rPr>
                <w:rFonts w:hint="eastAsia" w:ascii="宋体" w:hAnsi="宋体" w:cs="宋体"/>
                <w:bCs/>
                <w:szCs w:val="21"/>
              </w:rPr>
              <w:t>提供营业执照</w:t>
            </w:r>
            <w:r>
              <w:rPr>
                <w:rFonts w:hint="eastAsia" w:ascii="宋体" w:hAnsi="宋体" w:cs="宋体"/>
                <w:bCs/>
                <w:szCs w:val="21"/>
                <w:lang w:val="en-US" w:eastAsia="zh-CN"/>
              </w:rPr>
              <w:t>或</w:t>
            </w:r>
            <w:r>
              <w:rPr>
                <w:rFonts w:hint="eastAsia" w:ascii="宋体" w:hAnsi="宋体" w:cs="宋体"/>
                <w:bCs/>
                <w:szCs w:val="21"/>
              </w:rPr>
              <w:t>事业单位法人证等法人证明扫描件或复印件（加盖投标单位公章）。</w:t>
            </w:r>
          </w:p>
          <w:p>
            <w:pPr>
              <w:numPr>
                <w:ilvl w:val="0"/>
                <w:numId w:val="10"/>
              </w:numPr>
              <w:tabs>
                <w:tab w:val="left" w:pos="531"/>
              </w:tabs>
              <w:snapToGrid w:val="0"/>
              <w:ind w:left="0" w:firstLine="0"/>
              <w:rPr>
                <w:rFonts w:ascii="宋体" w:hAnsi="宋体" w:cs="宋体"/>
                <w:szCs w:val="21"/>
              </w:rPr>
            </w:pPr>
            <w:r>
              <w:rPr>
                <w:rFonts w:hint="eastAsia" w:ascii="宋体"/>
              </w:rPr>
              <w:t>投标人必须无未改正的经营异常信息、无严重违法失信记录。</w:t>
            </w:r>
            <w:r>
              <w:rPr>
                <w:rFonts w:ascii="宋体"/>
              </w:rPr>
              <w:t>(</w:t>
            </w:r>
            <w:r>
              <w:rPr>
                <w:rFonts w:hint="eastAsia" w:ascii="宋体"/>
              </w:rPr>
              <w:t>提供国家企业信用信息公示系统（</w:t>
            </w:r>
            <w:r>
              <w:rPr>
                <w:rFonts w:ascii="宋体"/>
              </w:rPr>
              <w:t>www.gsxt.gov.cn)</w:t>
            </w:r>
            <w:r>
              <w:rPr>
                <w:rFonts w:hint="eastAsia" w:ascii="宋体"/>
              </w:rPr>
              <w:t>公示的企业基础信息、经营异常信息、严重违法失信记录等信息查询页面打印件，或提供“信用中国”网站（www.creditchina.gov.cn）“信用服务”栏查询“重大税收违法案件当事人名单”“失信被执行人”信用记录查询网页截图，被列入失信被执行人、重大税收违法案件当事人名单的，拒绝参与本项目的采购活动。并加盖投标人公章。）</w:t>
            </w:r>
          </w:p>
          <w:p>
            <w:pPr>
              <w:numPr>
                <w:ilvl w:val="0"/>
                <w:numId w:val="10"/>
              </w:numPr>
              <w:tabs>
                <w:tab w:val="left" w:pos="531"/>
              </w:tabs>
              <w:snapToGrid w:val="0"/>
              <w:rPr>
                <w:rFonts w:ascii="宋体"/>
              </w:rPr>
            </w:pPr>
            <w:r>
              <w:rPr>
                <w:rFonts w:hint="eastAsia" w:ascii="宋体"/>
              </w:rPr>
              <w:t>投标人填写履约情况及社会信誉承诺书（见附件13）</w:t>
            </w:r>
          </w:p>
          <w:p>
            <w:pPr>
              <w:numPr>
                <w:ilvl w:val="0"/>
                <w:numId w:val="10"/>
              </w:numPr>
              <w:tabs>
                <w:tab w:val="left" w:pos="531"/>
              </w:tabs>
              <w:snapToGrid w:val="0"/>
              <w:ind w:left="0" w:firstLine="0"/>
              <w:rPr>
                <w:rFonts w:ascii="宋体" w:hAnsi="宋体" w:cs="宋体"/>
                <w:szCs w:val="21"/>
              </w:rPr>
            </w:pPr>
            <w:bookmarkStart w:id="37" w:name="OLE_LINK4"/>
            <w:bookmarkStart w:id="38" w:name="OLE_LINK3"/>
            <w:r>
              <w:rPr>
                <w:rFonts w:hint="eastAsia" w:ascii="宋体" w:hAnsi="宋体" w:cs="宋体"/>
                <w:szCs w:val="21"/>
              </w:rPr>
              <w:t>参加投标的代表必须是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公章，身份证原件备查）。</w:t>
            </w:r>
            <w:bookmarkEnd w:id="37"/>
            <w:bookmarkEnd w:id="38"/>
          </w:p>
          <w:p>
            <w:pPr>
              <w:numPr>
                <w:ilvl w:val="0"/>
                <w:numId w:val="10"/>
              </w:numPr>
              <w:tabs>
                <w:tab w:val="left" w:pos="531"/>
              </w:tabs>
              <w:snapToGrid w:val="0"/>
              <w:ind w:left="0" w:firstLine="0"/>
              <w:rPr>
                <w:rFonts w:ascii="宋体" w:hAnsi="宋体" w:cs="宋体"/>
                <w:highlight w:val="yellow"/>
              </w:rPr>
            </w:pPr>
            <w:r>
              <w:rPr>
                <w:rFonts w:hint="eastAsia" w:ascii="宋体" w:hAnsi="宋体" w:cs="宋体"/>
                <w:szCs w:val="21"/>
              </w:rPr>
              <w:t>本项目不接受联合体投标，严禁转包或非法分包。</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报价要求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1"/>
              </w:numPr>
              <w:tabs>
                <w:tab w:val="left" w:pos="531"/>
              </w:tabs>
              <w:snapToGrid w:val="0"/>
              <w:ind w:left="0" w:firstLine="0"/>
              <w:rPr>
                <w:rFonts w:ascii="宋体" w:hAnsi="宋体"/>
                <w:szCs w:val="21"/>
              </w:rPr>
            </w:pPr>
            <w:r>
              <w:rPr>
                <w:rFonts w:hint="eastAsia" w:ascii="宋体" w:hAnsi="宋体" w:cs="仿宋_GB2312"/>
                <w:szCs w:val="21"/>
              </w:rPr>
              <w:t>报价以人民币为结算币种。</w:t>
            </w:r>
          </w:p>
          <w:p>
            <w:pPr>
              <w:numPr>
                <w:ilvl w:val="0"/>
                <w:numId w:val="11"/>
              </w:numPr>
              <w:tabs>
                <w:tab w:val="left" w:pos="531"/>
              </w:tabs>
              <w:snapToGrid w:val="0"/>
              <w:ind w:left="0" w:firstLine="0"/>
              <w:rPr>
                <w:rFonts w:ascii="宋体" w:hAnsi="宋体" w:cs="仿宋_GB2312"/>
                <w:szCs w:val="21"/>
              </w:rPr>
            </w:pPr>
            <w:r>
              <w:rPr>
                <w:rFonts w:hint="eastAsia" w:ascii="宋体" w:hAnsi="宋体" w:cs="仿宋_GB2312"/>
                <w:szCs w:val="21"/>
              </w:rPr>
              <w:t>投标报价不得出现可选择性的报价</w:t>
            </w:r>
            <w:r>
              <w:rPr>
                <w:rFonts w:ascii="宋体" w:hAnsi="宋体" w:cs="仿宋_GB2312"/>
                <w:szCs w:val="21"/>
              </w:rPr>
              <w:t>,</w:t>
            </w:r>
            <w:r>
              <w:rPr>
                <w:rFonts w:hint="eastAsia" w:ascii="宋体" w:hAnsi="宋体" w:cs="仿宋_GB2312"/>
                <w:szCs w:val="21"/>
              </w:rPr>
              <w:t>含有备选方案的报价将导致废标。</w:t>
            </w:r>
          </w:p>
          <w:p>
            <w:pPr>
              <w:numPr>
                <w:ilvl w:val="0"/>
                <w:numId w:val="11"/>
              </w:numPr>
              <w:tabs>
                <w:tab w:val="left" w:pos="531"/>
              </w:tabs>
              <w:snapToGrid w:val="0"/>
              <w:ind w:left="0" w:firstLine="0"/>
              <w:rPr>
                <w:sz w:val="18"/>
                <w:highlight w:val="yellow"/>
              </w:rPr>
            </w:pPr>
            <w:r>
              <w:rPr>
                <w:rFonts w:hint="eastAsia" w:ascii="宋体" w:hAnsi="宋体" w:cs="仿宋_GB2312"/>
                <w:szCs w:val="21"/>
              </w:rPr>
              <w:t>报价内容包括但不限于会议组织策划费用，会议演讲嘉宾邀请、会议参会人员组织费用，专家费用、专家来往差旅、住宿等费用，会议材料设计与印刷，媒体邀请、宣传采访报道、主持人邀请等费用，人工劳务费，同传翻译人员、同传翻译设备、会议服务、增值税及其它各项税费等完成项目所需的所有费用。</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控制金额</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ind w:right="28"/>
              <w:jc w:val="left"/>
              <w:rPr>
                <w:rFonts w:ascii="宋体" w:hAnsi="宋体" w:cs="宋体"/>
                <w:szCs w:val="21"/>
              </w:rPr>
            </w:pPr>
            <w:r>
              <w:rPr>
                <w:rFonts w:hint="eastAsia" w:ascii="宋体" w:hAnsi="宋体" w:cs="宋体"/>
                <w:szCs w:val="21"/>
              </w:rPr>
              <w:t>本项目采购控制金额为人民币</w:t>
            </w:r>
            <w:r>
              <w:rPr>
                <w:rFonts w:ascii="宋体" w:hAnsi="宋体"/>
                <w:szCs w:val="21"/>
              </w:rPr>
              <w:t>15</w:t>
            </w:r>
            <w:r>
              <w:rPr>
                <w:rFonts w:ascii="宋体" w:hAnsi="宋体" w:cs="宋体"/>
                <w:szCs w:val="21"/>
              </w:rPr>
              <w:t>万元（含税）</w:t>
            </w:r>
            <w:r>
              <w:rPr>
                <w:rFonts w:hint="eastAsia" w:ascii="宋体" w:hAnsi="宋体" w:cs="宋体"/>
                <w:szCs w:val="21"/>
              </w:rPr>
              <w:t>，报价超过上述控制金额的投标文件作废标处理。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付款要求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2"/>
              </w:numPr>
              <w:tabs>
                <w:tab w:val="left" w:pos="531"/>
              </w:tabs>
              <w:snapToGrid w:val="0"/>
              <w:ind w:left="0" w:firstLine="0"/>
              <w:rPr>
                <w:rFonts w:ascii="宋体" w:hAnsi="宋体" w:cs="宋体"/>
              </w:rPr>
            </w:pPr>
            <w:r>
              <w:rPr>
                <w:rFonts w:hint="eastAsia" w:ascii="宋体" w:hAnsi="宋体" w:cs="宋体"/>
              </w:rPr>
              <w:t>招标人于签订合同后30个工作日内，向中标人支付合同总额的</w:t>
            </w:r>
            <w:r>
              <w:rPr>
                <w:rFonts w:hint="eastAsia" w:ascii="宋体" w:hAnsi="宋体" w:cs="宋体"/>
                <w:lang w:val="en-US" w:eastAsia="zh-CN"/>
              </w:rPr>
              <w:t>30</w:t>
            </w:r>
            <w:r>
              <w:rPr>
                <w:rFonts w:ascii="宋体" w:hAnsi="宋体" w:cs="宋体"/>
              </w:rPr>
              <w:t>%</w:t>
            </w:r>
            <w:r>
              <w:rPr>
                <w:rFonts w:hint="eastAsia" w:ascii="宋体" w:hAnsi="宋体" w:cs="宋体"/>
              </w:rPr>
              <w:t>作为首付款。</w:t>
            </w:r>
          </w:p>
          <w:p>
            <w:pPr>
              <w:numPr>
                <w:ilvl w:val="0"/>
                <w:numId w:val="12"/>
              </w:numPr>
              <w:tabs>
                <w:tab w:val="left" w:pos="531"/>
              </w:tabs>
              <w:snapToGrid w:val="0"/>
              <w:ind w:left="0" w:firstLine="0"/>
              <w:rPr>
                <w:rFonts w:ascii="宋体" w:hAnsi="宋体" w:cs="宋体"/>
              </w:rPr>
            </w:pPr>
            <w:r>
              <w:rPr>
                <w:rFonts w:hint="eastAsia" w:ascii="宋体" w:hAnsi="宋体" w:cs="宋体"/>
              </w:rPr>
              <w:t>在项目结束且项目成果经招标人审核确认并无需扣款事项后，招标人以转账的方式向中标人支付合作总额的</w:t>
            </w:r>
            <w:r>
              <w:rPr>
                <w:rFonts w:hint="eastAsia" w:ascii="宋体" w:hAnsi="宋体" w:cs="宋体"/>
                <w:lang w:val="en-US" w:eastAsia="zh-CN"/>
              </w:rPr>
              <w:t>70</w:t>
            </w:r>
            <w:r>
              <w:rPr>
                <w:rFonts w:ascii="宋体" w:hAnsi="宋体" w:cs="宋体"/>
              </w:rPr>
              <w:t>%</w:t>
            </w:r>
            <w:r>
              <w:rPr>
                <w:rFonts w:hint="eastAsia" w:ascii="宋体" w:hAnsi="宋体" w:cs="宋体"/>
              </w:rPr>
              <w:t>余款。如涉及扣款事项需对未达招标人要求的部分扣除对应款项后付剩余款项。</w:t>
            </w:r>
          </w:p>
          <w:p>
            <w:pPr>
              <w:numPr>
                <w:ilvl w:val="0"/>
                <w:numId w:val="12"/>
              </w:numPr>
              <w:tabs>
                <w:tab w:val="left" w:pos="531"/>
              </w:tabs>
              <w:snapToGrid w:val="0"/>
            </w:pPr>
            <w:r>
              <w:rPr>
                <w:rFonts w:hint="eastAsia" w:ascii="宋体" w:hAnsi="宋体" w:cs="宋体"/>
              </w:rPr>
              <w:t>详细付款事宜以合同条款为准。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rPr>
              <w:t>服务时间要求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3"/>
              </w:numPr>
              <w:tabs>
                <w:tab w:val="left" w:pos="531"/>
              </w:tabs>
              <w:snapToGrid w:val="0"/>
              <w:rPr>
                <w:rFonts w:ascii="宋体" w:hAnsi="宋体" w:cs="宋体"/>
                <w:szCs w:val="21"/>
              </w:rPr>
            </w:pPr>
            <w:r>
              <w:rPr>
                <w:rFonts w:hint="eastAsia" w:ascii="宋体" w:hAnsi="宋体" w:cs="宋体"/>
                <w:szCs w:val="21"/>
              </w:rPr>
              <w:t>合同签订日期起开始启动论坛筹备工作，每周提交一次筹备情况汇报。</w:t>
            </w:r>
          </w:p>
          <w:p>
            <w:pPr>
              <w:numPr>
                <w:ilvl w:val="0"/>
                <w:numId w:val="13"/>
              </w:numPr>
              <w:tabs>
                <w:tab w:val="left" w:pos="531"/>
              </w:tabs>
              <w:snapToGrid w:val="0"/>
              <w:rPr>
                <w:rFonts w:ascii="宋体" w:hAnsi="宋体" w:cs="宋体"/>
                <w:szCs w:val="21"/>
              </w:rPr>
            </w:pPr>
            <w:r>
              <w:rPr>
                <w:rFonts w:ascii="宋体" w:hAnsi="宋体" w:cs="宋体"/>
                <w:szCs w:val="21"/>
              </w:rPr>
              <w:t>2022</w:t>
            </w:r>
            <w:r>
              <w:rPr>
                <w:rFonts w:hint="eastAsia" w:ascii="宋体" w:hAnsi="宋体" w:cs="宋体"/>
                <w:szCs w:val="21"/>
              </w:rPr>
              <w:t>年</w:t>
            </w:r>
            <w:r>
              <w:rPr>
                <w:rFonts w:ascii="宋体" w:hAnsi="宋体" w:cs="宋体"/>
                <w:szCs w:val="21"/>
              </w:rPr>
              <w:t>9月15日</w:t>
            </w:r>
            <w:r>
              <w:rPr>
                <w:rFonts w:hint="eastAsia" w:ascii="宋体" w:hAnsi="宋体" w:cs="宋体"/>
                <w:szCs w:val="21"/>
              </w:rPr>
              <w:t>以前完成论坛的整体实施方案。</w:t>
            </w:r>
          </w:p>
          <w:p>
            <w:pPr>
              <w:numPr>
                <w:ilvl w:val="0"/>
                <w:numId w:val="13"/>
              </w:numPr>
              <w:tabs>
                <w:tab w:val="left" w:pos="531"/>
              </w:tabs>
              <w:snapToGrid w:val="0"/>
              <w:rPr>
                <w:rFonts w:ascii="宋体" w:hAnsi="宋体" w:cs="宋体"/>
                <w:szCs w:val="21"/>
              </w:rPr>
            </w:pPr>
            <w:r>
              <w:rPr>
                <w:rFonts w:ascii="宋体" w:hAnsi="宋体" w:cs="宋体"/>
                <w:szCs w:val="21"/>
              </w:rPr>
              <w:t>2022</w:t>
            </w:r>
            <w:r>
              <w:rPr>
                <w:rFonts w:hint="eastAsia" w:ascii="宋体" w:hAnsi="宋体" w:cs="宋体"/>
                <w:szCs w:val="21"/>
              </w:rPr>
              <w:t>年</w:t>
            </w:r>
            <w:r>
              <w:rPr>
                <w:rFonts w:ascii="宋体" w:hAnsi="宋体" w:cs="宋体"/>
                <w:szCs w:val="21"/>
              </w:rPr>
              <w:t>10月30日</w:t>
            </w:r>
            <w:r>
              <w:rPr>
                <w:rFonts w:hint="eastAsia" w:ascii="宋体" w:hAnsi="宋体" w:cs="宋体"/>
                <w:szCs w:val="21"/>
              </w:rPr>
              <w:t>以前为论坛整体落实阶段，落实重要参会领导、演讲嘉宾、主持人、参会人员、翻译安排、场地布置、领导接待、采访报道等工作。</w:t>
            </w:r>
          </w:p>
          <w:p>
            <w:pPr>
              <w:numPr>
                <w:ilvl w:val="0"/>
                <w:numId w:val="13"/>
              </w:numPr>
              <w:tabs>
                <w:tab w:val="left" w:pos="531"/>
              </w:tabs>
              <w:snapToGrid w:val="0"/>
              <w:rPr>
                <w:rFonts w:ascii="宋体" w:hAnsi="宋体" w:cs="宋体"/>
                <w:szCs w:val="21"/>
              </w:rPr>
            </w:pPr>
            <w:r>
              <w:rPr>
                <w:rFonts w:ascii="宋体" w:hAnsi="宋体" w:cs="宋体"/>
                <w:szCs w:val="21"/>
              </w:rPr>
              <w:t>2022</w:t>
            </w:r>
            <w:r>
              <w:rPr>
                <w:rFonts w:hint="eastAsia" w:ascii="宋体" w:hAnsi="宋体" w:cs="宋体"/>
                <w:szCs w:val="21"/>
              </w:rPr>
              <w:t>年</w:t>
            </w:r>
            <w:r>
              <w:rPr>
                <w:rFonts w:ascii="宋体" w:hAnsi="宋体" w:cs="宋体"/>
                <w:szCs w:val="21"/>
              </w:rPr>
              <w:t>11月11</w:t>
            </w:r>
            <w:r>
              <w:rPr>
                <w:rFonts w:hint="eastAsia" w:ascii="宋体" w:hAnsi="宋体" w:cs="宋体"/>
                <w:szCs w:val="21"/>
              </w:rPr>
              <w:t>日以前全面落实各项会议筹备工作细节。</w:t>
            </w:r>
          </w:p>
          <w:p>
            <w:pPr>
              <w:numPr>
                <w:ilvl w:val="0"/>
                <w:numId w:val="13"/>
              </w:numPr>
              <w:tabs>
                <w:tab w:val="left" w:pos="531"/>
              </w:tabs>
              <w:snapToGrid w:val="0"/>
              <w:rPr>
                <w:rFonts w:ascii="宋体" w:hAnsi="宋体" w:cs="宋体"/>
                <w:szCs w:val="21"/>
              </w:rPr>
            </w:pPr>
            <w:r>
              <w:rPr>
                <w:rFonts w:ascii="宋体" w:hAnsi="宋体" w:cs="宋体"/>
                <w:szCs w:val="21"/>
              </w:rPr>
              <w:t>2022</w:t>
            </w:r>
            <w:r>
              <w:rPr>
                <w:rFonts w:hint="eastAsia" w:ascii="宋体" w:hAnsi="宋体" w:cs="宋体"/>
                <w:szCs w:val="21"/>
              </w:rPr>
              <w:t>年</w:t>
            </w:r>
            <w:r>
              <w:rPr>
                <w:rFonts w:ascii="宋体" w:hAnsi="宋体" w:cs="宋体"/>
                <w:szCs w:val="21"/>
              </w:rPr>
              <w:t>11月16</w:t>
            </w:r>
            <w:r>
              <w:rPr>
                <w:rFonts w:hint="eastAsia" w:ascii="宋体" w:hAnsi="宋体" w:cs="宋体"/>
                <w:szCs w:val="21"/>
              </w:rPr>
              <w:t>日晚上完成会议场地和贵宾室布置。</w:t>
            </w:r>
          </w:p>
          <w:p>
            <w:pPr>
              <w:numPr>
                <w:ilvl w:val="0"/>
                <w:numId w:val="13"/>
              </w:numPr>
              <w:tabs>
                <w:tab w:val="left" w:pos="531"/>
              </w:tabs>
              <w:snapToGrid w:val="0"/>
              <w:rPr>
                <w:rFonts w:ascii="宋体" w:hAnsi="宋体" w:cs="宋体"/>
                <w:szCs w:val="21"/>
              </w:rPr>
            </w:pPr>
            <w:r>
              <w:rPr>
                <w:rFonts w:ascii="宋体" w:hAnsi="宋体" w:cs="宋体"/>
                <w:szCs w:val="21"/>
              </w:rPr>
              <w:t>2022</w:t>
            </w:r>
            <w:r>
              <w:rPr>
                <w:rFonts w:hint="eastAsia" w:ascii="宋体" w:hAnsi="宋体" w:cs="宋体"/>
                <w:szCs w:val="21"/>
              </w:rPr>
              <w:t>年</w:t>
            </w:r>
            <w:r>
              <w:rPr>
                <w:rFonts w:ascii="宋体" w:hAnsi="宋体" w:cs="宋体"/>
                <w:szCs w:val="21"/>
              </w:rPr>
              <w:t>11月17</w:t>
            </w:r>
            <w:r>
              <w:rPr>
                <w:rFonts w:hint="eastAsia" w:ascii="宋体" w:hAnsi="宋体" w:cs="宋体"/>
                <w:szCs w:val="21"/>
              </w:rPr>
              <w:t>日上午举办论坛。</w:t>
            </w:r>
          </w:p>
          <w:p>
            <w:pPr>
              <w:numPr>
                <w:ilvl w:val="0"/>
                <w:numId w:val="13"/>
              </w:numPr>
              <w:tabs>
                <w:tab w:val="left" w:pos="531"/>
              </w:tabs>
              <w:snapToGrid w:val="0"/>
              <w:rPr>
                <w:rFonts w:ascii="宋体" w:hAnsi="宋体" w:cs="宋体"/>
                <w:szCs w:val="21"/>
                <w:highlight w:val="yellow"/>
              </w:rPr>
            </w:pPr>
            <w:r>
              <w:rPr>
                <w:rFonts w:ascii="宋体" w:hAnsi="宋体" w:cs="宋体"/>
                <w:szCs w:val="21"/>
              </w:rPr>
              <w:t>2022</w:t>
            </w:r>
            <w:r>
              <w:rPr>
                <w:rFonts w:hint="eastAsia" w:ascii="宋体" w:hAnsi="宋体" w:cs="宋体"/>
                <w:szCs w:val="21"/>
              </w:rPr>
              <w:t>年</w:t>
            </w:r>
            <w:r>
              <w:rPr>
                <w:rFonts w:ascii="宋体" w:hAnsi="宋体" w:cs="宋体"/>
                <w:szCs w:val="21"/>
              </w:rPr>
              <w:t>11月30日前提交论坛总结报告</w:t>
            </w:r>
            <w:r>
              <w:rPr>
                <w:rFonts w:hint="eastAsia" w:ascii="宋体" w:hAnsi="宋体" w:cs="宋体"/>
                <w:szCs w:val="21"/>
              </w:rPr>
              <w:t>。</w:t>
            </w:r>
          </w:p>
          <w:p>
            <w:pPr>
              <w:numPr>
                <w:ilvl w:val="0"/>
                <w:numId w:val="13"/>
              </w:numPr>
              <w:tabs>
                <w:tab w:val="left" w:pos="531"/>
              </w:tabs>
              <w:snapToGrid w:val="0"/>
              <w:rPr>
                <w:rFonts w:ascii="宋体" w:cs="宋体"/>
                <w:highlight w:val="yellow"/>
              </w:rPr>
            </w:pPr>
            <w:r>
              <w:rPr>
                <w:rFonts w:hint="eastAsia" w:ascii="宋体" w:hAnsi="宋体" w:cs="宋体"/>
                <w:szCs w:val="21"/>
              </w:rPr>
              <w:t>如因疫情及不可抗力因素造成不能按时完成，交付时间顺延，需征得招标人同意。否则，中标单位每延期一天，招标人将按照合同金额</w:t>
            </w:r>
            <w:r>
              <w:rPr>
                <w:rFonts w:ascii="宋体" w:hAnsi="宋体" w:cs="宋体"/>
                <w:szCs w:val="21"/>
              </w:rPr>
              <w:t>0.5%的标准扣除相应违约金</w:t>
            </w:r>
            <w:r>
              <w:rPr>
                <w:rFonts w:hint="eastAsia" w:ascii="宋体" w:hAnsi="宋体" w:cs="宋体"/>
                <w:szCs w:val="21"/>
              </w:rPr>
              <w:t>。</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6</w:t>
            </w:r>
          </w:p>
        </w:tc>
        <w:tc>
          <w:tcPr>
            <w:tcW w:w="1341" w:type="dxa"/>
            <w:tcBorders>
              <w:top w:val="single" w:color="auto" w:sz="4" w:space="0"/>
              <w:left w:val="single" w:color="auto" w:sz="4" w:space="0"/>
              <w:bottom w:val="single" w:color="auto" w:sz="4" w:space="0"/>
              <w:right w:val="single" w:color="auto" w:sz="4" w:space="0"/>
            </w:tcBorders>
            <w:vAlign w:val="center"/>
          </w:tcPr>
          <w:p>
            <w:pPr>
              <w:numPr>
                <w:ilvl w:val="255"/>
                <w:numId w:val="0"/>
              </w:numPr>
              <w:tabs>
                <w:tab w:val="left" w:pos="531"/>
              </w:tabs>
              <w:snapToGrid w:val="0"/>
              <w:jc w:val="left"/>
            </w:pPr>
            <w:r>
              <w:rPr>
                <w:rFonts w:hint="eastAsia"/>
              </w:rPr>
              <w:t>服务团队</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4"/>
              </w:numPr>
              <w:tabs>
                <w:tab w:val="left" w:pos="531"/>
              </w:tabs>
              <w:snapToGrid w:val="0"/>
            </w:pPr>
            <w:r>
              <w:rPr>
                <w:rFonts w:hint="eastAsia"/>
              </w:rPr>
              <w:t>指定项目负责人，团队人数不少于</w:t>
            </w:r>
            <w:r>
              <w:t>3人，且须为</w:t>
            </w:r>
            <w:r>
              <w:rPr>
                <w:rFonts w:hint="eastAsia"/>
              </w:rPr>
              <w:t>投标人</w:t>
            </w:r>
            <w:r>
              <w:t>的正式员工</w:t>
            </w:r>
            <w:r>
              <w:rPr>
                <w:rFonts w:hint="eastAsia"/>
              </w:rPr>
              <w:t>。</w:t>
            </w:r>
          </w:p>
          <w:p>
            <w:pPr>
              <w:numPr>
                <w:ilvl w:val="0"/>
                <w:numId w:val="14"/>
              </w:numPr>
              <w:tabs>
                <w:tab w:val="left" w:pos="531"/>
              </w:tabs>
              <w:snapToGrid w:val="0"/>
            </w:pPr>
            <w:r>
              <w:rPr>
                <w:rFonts w:hint="eastAsia"/>
              </w:rPr>
              <w:t>项目负责人负责联络、协调及跟进整个项目具体实施过程，并按要求及时反馈相关工作进展。</w:t>
            </w:r>
          </w:p>
          <w:p>
            <w:pPr>
              <w:numPr>
                <w:ilvl w:val="0"/>
                <w:numId w:val="14"/>
              </w:numPr>
              <w:tabs>
                <w:tab w:val="left" w:pos="531"/>
              </w:tabs>
              <w:snapToGrid w:val="0"/>
            </w:pPr>
            <w:r>
              <w:rPr>
                <w:rFonts w:hint="eastAsia"/>
              </w:rPr>
              <w:t>服务团队须具备良好的职业道德、团队合作精神和服务意识。</w:t>
            </w:r>
          </w:p>
          <w:p>
            <w:pPr>
              <w:numPr>
                <w:ilvl w:val="0"/>
                <w:numId w:val="14"/>
              </w:numPr>
              <w:tabs>
                <w:tab w:val="left" w:pos="531"/>
              </w:tabs>
              <w:snapToGrid w:val="0"/>
            </w:pPr>
            <w:r>
              <w:rPr>
                <w:rFonts w:hint="eastAsia"/>
              </w:rPr>
              <w:t>服务团队须具备良好的外语应用能力和交流沟通能力。</w:t>
            </w:r>
          </w:p>
          <w:p>
            <w:pPr>
              <w:numPr>
                <w:ilvl w:val="0"/>
                <w:numId w:val="14"/>
              </w:numPr>
              <w:tabs>
                <w:tab w:val="left" w:pos="531"/>
              </w:tabs>
              <w:snapToGrid w:val="0"/>
            </w:pPr>
            <w:r>
              <w:rPr>
                <w:rFonts w:hint="eastAsia"/>
              </w:rPr>
              <w:t>提交服务团队人员</w:t>
            </w:r>
            <w:r>
              <w:rPr>
                <w:rFonts w:hint="eastAsia"/>
                <w:lang w:val="en-US" w:eastAsia="zh-CN"/>
              </w:rPr>
              <w:t>个人简历</w:t>
            </w:r>
            <w:r>
              <w:rPr>
                <w:rFonts w:hint="eastAsia"/>
              </w:rPr>
              <w:t>并加盖公章。</w:t>
            </w:r>
          </w:p>
          <w:p>
            <w:pPr>
              <w:numPr>
                <w:ilvl w:val="0"/>
                <w:numId w:val="14"/>
              </w:numPr>
              <w:tabs>
                <w:tab w:val="left" w:pos="531"/>
              </w:tabs>
              <w:snapToGrid w:val="0"/>
            </w:pPr>
            <w:r>
              <w:rPr>
                <w:rFonts w:hint="eastAsia"/>
              </w:rPr>
              <w:t>须提供投标人所属社保机构出具的以上拟投入项目团队成员在采购公告发布当日之前连续3个月缴纳社保的有效证明材料，并加盖社保机构单位章，未按要求提供或提供不清晰导致专家无法判断的，证明材料作无效处理(如公告日上一个月的社保材料因社保部门原因暂时无法取得，则可以往前顺延一个月)。</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s="宋体"/>
                <w:szCs w:val="21"/>
                <w:highlight w:val="yellow"/>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7</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项目负责人</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255"/>
                <w:numId w:val="0"/>
              </w:numPr>
              <w:tabs>
                <w:tab w:val="left" w:pos="531"/>
              </w:tabs>
              <w:snapToGrid w:val="0"/>
              <w:rPr>
                <w:rFonts w:ascii="宋体" w:hAnsi="宋体"/>
              </w:rPr>
            </w:pPr>
            <w:r>
              <w:rPr>
                <w:rFonts w:hint="eastAsia" w:ascii="宋体" w:hAnsi="宋体"/>
              </w:rPr>
              <w:t>投标人须指定项目负责人，并提供该负责人姓名、电话、职务及身份证复印件（加盖公章，原件备查）等资料信息，负责联络、协调及跟进该项目具体实施过程，并按要求及时反馈相关工作进展。</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s="宋体"/>
                <w:szCs w:val="21"/>
              </w:rPr>
            </w:pPr>
            <w:r>
              <w:rPr>
                <w:rFonts w:hint="eastAsia" w:ascii="宋体" w:hAnsi="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（二）技术</w:t>
            </w:r>
            <w:r>
              <w:rPr>
                <w:rFonts w:ascii="宋体" w:hAnsi="宋体" w:cs="宋体"/>
                <w:b/>
                <w:szCs w:val="21"/>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rPr>
              <w:t>论坛时间</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255"/>
                <w:numId w:val="0"/>
              </w:numPr>
              <w:tabs>
                <w:tab w:val="left" w:pos="531"/>
              </w:tabs>
              <w:snapToGrid w:val="0"/>
              <w:rPr>
                <w:rFonts w:ascii="宋体" w:hAnsi="宋体"/>
              </w:rPr>
            </w:pPr>
            <w:r>
              <w:rPr>
                <w:rFonts w:ascii="宋体" w:hAnsi="宋体"/>
                <w:szCs w:val="21"/>
              </w:rPr>
              <w:t>2022</w:t>
            </w:r>
            <w:r>
              <w:rPr>
                <w:rFonts w:hint="eastAsia" w:ascii="宋体" w:hAnsi="宋体"/>
                <w:szCs w:val="21"/>
              </w:rPr>
              <w:t>年</w:t>
            </w:r>
            <w:r>
              <w:rPr>
                <w:rFonts w:ascii="宋体" w:hAnsi="宋体"/>
                <w:szCs w:val="21"/>
              </w:rPr>
              <w:t>11月17</w:t>
            </w:r>
            <w:r>
              <w:rPr>
                <w:rFonts w:hint="eastAsia" w:ascii="宋体" w:hAnsi="宋体"/>
                <w:szCs w:val="21"/>
              </w:rPr>
              <w:t>日</w:t>
            </w:r>
            <w:r>
              <w:rPr>
                <w:rFonts w:ascii="宋体" w:hAnsi="宋体"/>
                <w:szCs w:val="21"/>
              </w:rPr>
              <w:t>10:00-12:00</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s="宋体"/>
                <w:szCs w:val="21"/>
              </w:rPr>
            </w:pPr>
            <w:r>
              <w:rPr>
                <w:rFonts w:hint="eastAsia" w:ascii="宋体" w:hAnsi="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2</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rPr>
              <w:t>总体实施方案</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pPr>
            <w:r>
              <w:rPr>
                <w:rFonts w:hint="eastAsia" w:ascii="宋体" w:hAnsi="宋体"/>
                <w:szCs w:val="21"/>
              </w:rPr>
              <w:t>围绕</w:t>
            </w:r>
            <w:r>
              <w:rPr>
                <w:rFonts w:hint="eastAsia" w:ascii="宋体" w:hAnsi="宋体"/>
                <w:bCs/>
                <w:szCs w:val="21"/>
              </w:rPr>
              <w:t>“共论经济引擎数字化模式·共促“一带一路”高质量发展”(拟)</w:t>
            </w:r>
            <w:r>
              <w:rPr>
                <w:rFonts w:hint="eastAsia" w:ascii="宋体" w:hAnsi="宋体"/>
                <w:szCs w:val="21"/>
              </w:rPr>
              <w:t>主题，制定论坛总体实施方案，应从高质量发展“一带一路”国际合作等方面进行研讨，设置</w:t>
            </w:r>
            <w:r>
              <w:rPr>
                <w:rFonts w:hint="eastAsia" w:ascii="宋体" w:hAnsi="宋体"/>
                <w:szCs w:val="21"/>
                <w:lang w:val="en-US" w:eastAsia="zh-CN"/>
              </w:rPr>
              <w:t>嘉宾致辞、</w:t>
            </w:r>
            <w:r>
              <w:rPr>
                <w:rFonts w:hint="eastAsia" w:ascii="宋体" w:hAnsi="宋体"/>
                <w:szCs w:val="21"/>
              </w:rPr>
              <w:t>主旨演讲、中外企业家对话、项目签约等环节。</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3</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lang w:val="en-US" w:eastAsia="zh-CN"/>
              </w:rPr>
              <w:t>论坛</w:t>
            </w:r>
            <w:r>
              <w:rPr>
                <w:rFonts w:hint="eastAsia"/>
              </w:rPr>
              <w:t>嘉宾</w:t>
            </w:r>
          </w:p>
          <w:p>
            <w:pPr>
              <w:jc w:val="center"/>
              <w:rPr>
                <w:rFonts w:ascii="宋体" w:hAnsi="宋体" w:cs="宋体"/>
                <w:szCs w:val="21"/>
              </w:rPr>
            </w:pPr>
            <w:r>
              <w:rPr>
                <w:rFonts w:hint="eastAsia"/>
              </w:rPr>
              <w:t>邀请</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5"/>
              </w:numPr>
              <w:tabs>
                <w:tab w:val="left" w:pos="531"/>
              </w:tabs>
              <w:snapToGrid w:val="0"/>
              <w:rPr>
                <w:rFonts w:hint="eastAsia" w:ascii="宋体" w:hAnsi="宋体" w:cs="宋体"/>
                <w:szCs w:val="21"/>
              </w:rPr>
            </w:pPr>
            <w:r>
              <w:rPr>
                <w:rFonts w:hint="eastAsia" w:ascii="宋体" w:hAnsi="宋体" w:cs="宋体"/>
                <w:szCs w:val="21"/>
                <w:lang w:val="en-US" w:eastAsia="zh-CN"/>
              </w:rPr>
              <w:t>主旨演讲环节：须邀请1位契合论坛作主题的嘉宾发布演讲。</w:t>
            </w:r>
          </w:p>
          <w:p>
            <w:pPr>
              <w:numPr>
                <w:ilvl w:val="0"/>
                <w:numId w:val="15"/>
              </w:numPr>
              <w:tabs>
                <w:tab w:val="left" w:pos="531"/>
              </w:tabs>
              <w:snapToGrid w:val="0"/>
            </w:pPr>
            <w:r>
              <w:rPr>
                <w:rFonts w:hint="eastAsia" w:ascii="宋体" w:hAnsi="宋体" w:cs="宋体"/>
                <w:szCs w:val="21"/>
                <w:lang w:val="en-US" w:eastAsia="zh-CN"/>
              </w:rPr>
              <w:t>嘉宾致辞环节：须</w:t>
            </w:r>
            <w:r>
              <w:rPr>
                <w:rFonts w:hint="eastAsia" w:ascii="宋体" w:hAnsi="宋体" w:cs="宋体"/>
                <w:szCs w:val="21"/>
              </w:rPr>
              <w:t>邀请</w:t>
            </w:r>
            <w:r>
              <w:rPr>
                <w:rFonts w:hint="eastAsia" w:ascii="宋体" w:hAnsi="宋体" w:cs="宋体"/>
                <w:szCs w:val="21"/>
                <w:lang w:val="en-US" w:eastAsia="zh-CN"/>
              </w:rPr>
              <w:t>不少于1位</w:t>
            </w:r>
            <w:r>
              <w:rPr>
                <w:rFonts w:hint="eastAsia" w:ascii="宋体" w:hAnsi="宋体" w:cs="宋体"/>
                <w:szCs w:val="21"/>
              </w:rPr>
              <w:t>深圳市领导</w:t>
            </w:r>
            <w:r>
              <w:rPr>
                <w:rFonts w:hint="eastAsia" w:ascii="宋体" w:hAnsi="宋体" w:cs="宋体"/>
                <w:szCs w:val="21"/>
                <w:lang w:val="en-US" w:eastAsia="zh-CN"/>
              </w:rPr>
              <w:t>和不少1位外国驻华使领馆官员出席致辞。</w:t>
            </w:r>
          </w:p>
          <w:p>
            <w:pPr>
              <w:numPr>
                <w:ilvl w:val="0"/>
                <w:numId w:val="15"/>
              </w:numPr>
              <w:tabs>
                <w:tab w:val="left" w:pos="531"/>
              </w:tabs>
              <w:snapToGrid w:val="0"/>
              <w:rPr>
                <w:rFonts w:hint="default" w:eastAsia="仿宋_GB2312"/>
                <w:lang w:val="en-US" w:eastAsia="zh-CN"/>
              </w:rPr>
            </w:pPr>
            <w:r>
              <w:rPr>
                <w:rFonts w:hint="eastAsia" w:ascii="宋体" w:hAnsi="宋体" w:cs="宋体"/>
                <w:szCs w:val="21"/>
                <w:lang w:val="en-US" w:eastAsia="zh-CN"/>
              </w:rPr>
              <w:t>中外企业家对话环节：须邀请不少于1位。</w:t>
            </w:r>
          </w:p>
          <w:p>
            <w:pPr>
              <w:numPr>
                <w:ilvl w:val="0"/>
                <w:numId w:val="15"/>
              </w:numPr>
              <w:tabs>
                <w:tab w:val="left" w:pos="531"/>
              </w:tabs>
              <w:snapToGrid w:val="0"/>
              <w:rPr>
                <w:rFonts w:hint="default" w:eastAsia="仿宋_GB2312"/>
                <w:lang w:val="en-US" w:eastAsia="zh-CN"/>
              </w:rPr>
            </w:pPr>
            <w:r>
              <w:rPr>
                <w:rFonts w:hint="eastAsia" w:ascii="宋体" w:hAnsi="宋体" w:cs="宋体"/>
                <w:szCs w:val="21"/>
                <w:lang w:val="en-US" w:eastAsia="zh-CN"/>
              </w:rPr>
              <w:t>主持人：须邀请1位深圳市电视台主持人主持论坛。</w:t>
            </w:r>
          </w:p>
          <w:p>
            <w:pPr>
              <w:numPr>
                <w:ilvl w:val="0"/>
                <w:numId w:val="15"/>
              </w:numPr>
              <w:tabs>
                <w:tab w:val="left" w:pos="531"/>
              </w:tabs>
              <w:snapToGrid w:val="0"/>
              <w:rPr>
                <w:rFonts w:ascii="宋体" w:hAnsi="宋体"/>
              </w:rPr>
            </w:pPr>
            <w:r>
              <w:rPr>
                <w:rFonts w:hint="eastAsia" w:ascii="宋体" w:hAnsi="宋体"/>
                <w:szCs w:val="21"/>
                <w:lang w:val="en-US" w:eastAsia="zh-CN"/>
              </w:rPr>
              <w:t>提供以上要求的拟邀请人员名单，包括但不限于姓名、职务、简介、对应上述类别。除招标人后续根据项目实际情况提出人员更换要求，中标人不得私自更换拟邀请人员。</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4</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rPr>
              <w:t>参会代表邀请</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numPr>
                <w:ilvl w:val="0"/>
                <w:numId w:val="16"/>
              </w:numPr>
              <w:tabs>
                <w:tab w:val="left" w:pos="531"/>
              </w:tabs>
              <w:snapToGrid w:val="0"/>
              <w:jc w:val="left"/>
            </w:pPr>
            <w:r>
              <w:rPr>
                <w:rFonts w:hint="eastAsia" w:ascii="宋体" w:hAnsi="宋体" w:cs="宋体"/>
              </w:rPr>
              <w:t>参会</w:t>
            </w:r>
            <w:r>
              <w:rPr>
                <w:rFonts w:hint="eastAsia" w:ascii="宋体" w:hAnsi="宋体" w:cs="宋体"/>
                <w:lang w:val="en-US" w:eastAsia="zh-CN"/>
              </w:rPr>
              <w:t>代表</w:t>
            </w:r>
            <w:r>
              <w:rPr>
                <w:rFonts w:hint="eastAsia" w:ascii="宋体" w:hAnsi="宋体" w:cs="宋体"/>
              </w:rPr>
              <w:t>人数不少于200人</w:t>
            </w:r>
            <w:r>
              <w:rPr>
                <w:rFonts w:hint="eastAsia" w:ascii="宋体" w:hAnsi="宋体" w:cs="宋体"/>
                <w:lang w:eastAsia="zh-CN"/>
              </w:rPr>
              <w:t>，</w:t>
            </w:r>
            <w:r>
              <w:rPr>
                <w:rFonts w:hint="eastAsia" w:ascii="宋体" w:hAnsi="宋体" w:cs="宋体"/>
                <w:lang w:val="en-US" w:eastAsia="zh-CN"/>
              </w:rPr>
              <w:t>人员构成应包括但不限于中外政府机构代表、中外商协会代表、中外企业代表等</w:t>
            </w:r>
            <w:r>
              <w:rPr>
                <w:rFonts w:hint="eastAsia"/>
              </w:rPr>
              <w:t>。</w:t>
            </w:r>
          </w:p>
          <w:p>
            <w:pPr>
              <w:widowControl/>
              <w:numPr>
                <w:ilvl w:val="0"/>
                <w:numId w:val="16"/>
              </w:numPr>
              <w:tabs>
                <w:tab w:val="left" w:pos="531"/>
              </w:tabs>
              <w:snapToGrid w:val="0"/>
              <w:rPr>
                <w:rFonts w:hint="default" w:eastAsia="仿宋_GB2312"/>
                <w:lang w:val="en-US" w:eastAsia="zh-CN"/>
              </w:rPr>
            </w:pPr>
            <w:r>
              <w:rPr>
                <w:rFonts w:hint="eastAsia"/>
                <w:lang w:val="en-US" w:eastAsia="zh-CN"/>
              </w:rPr>
              <w:t>在合同执行中根据中标人实际邀请人员数量每少5人（含）扣合同总金额的1%，不足5人按5人算。具体条款以合同签订为准。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5</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rPr>
              <w:t>会议材料</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7"/>
              </w:numPr>
              <w:tabs>
                <w:tab w:val="left" w:pos="531"/>
              </w:tabs>
              <w:snapToGrid w:val="0"/>
              <w:ind w:left="425" w:hanging="425"/>
              <w:rPr>
                <w:rFonts w:ascii="宋体" w:hAnsi="宋体"/>
                <w:szCs w:val="21"/>
              </w:rPr>
            </w:pPr>
            <w:r>
              <w:rPr>
                <w:rFonts w:hint="eastAsia" w:ascii="宋体" w:hAnsi="宋体" w:cs="宋体"/>
                <w:szCs w:val="21"/>
              </w:rPr>
              <w:t>制定</w:t>
            </w:r>
            <w:r>
              <w:rPr>
                <w:rFonts w:hint="eastAsia" w:ascii="宋体" w:hAnsi="宋体" w:cs="宋体"/>
                <w:szCs w:val="21"/>
                <w:lang w:val="en-US" w:eastAsia="zh-CN"/>
              </w:rPr>
              <w:t>论坛相关材料，包括但不限于论坛整体议程、邀请函、海报、背景板等</w:t>
            </w:r>
            <w:r>
              <w:rPr>
                <w:rFonts w:hint="eastAsia" w:ascii="宋体" w:hAnsi="宋体" w:cs="宋体"/>
                <w:szCs w:val="21"/>
              </w:rPr>
              <w:t>。</w:t>
            </w:r>
          </w:p>
          <w:p>
            <w:pPr>
              <w:numPr>
                <w:ilvl w:val="0"/>
                <w:numId w:val="17"/>
              </w:numPr>
              <w:tabs>
                <w:tab w:val="left" w:pos="531"/>
              </w:tabs>
              <w:snapToGrid w:val="0"/>
              <w:ind w:left="425" w:hanging="425" w:firstLineChars="0"/>
              <w:rPr>
                <w:rFonts w:ascii="宋体" w:hAnsi="宋体"/>
              </w:rPr>
            </w:pPr>
            <w:r>
              <w:rPr>
                <w:rFonts w:hint="eastAsia" w:ascii="宋体" w:hAnsi="宋体" w:cs="宋体"/>
                <w:szCs w:val="21"/>
                <w:lang w:val="en-US" w:eastAsia="zh-CN"/>
              </w:rPr>
              <w:t>落实论坛嘉宾、参会代表票证工作</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6</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rPr>
              <w:t>翻译安排</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8"/>
              </w:numPr>
              <w:tabs>
                <w:tab w:val="left" w:pos="531"/>
              </w:tabs>
              <w:snapToGrid w:val="0"/>
            </w:pPr>
            <w:r>
              <w:rPr>
                <w:rFonts w:hint="eastAsia" w:ascii="宋体" w:hAnsi="宋体"/>
                <w:szCs w:val="21"/>
                <w:lang w:val="en-US" w:eastAsia="zh-CN"/>
              </w:rPr>
              <w:t>须</w:t>
            </w:r>
            <w:r>
              <w:rPr>
                <w:rFonts w:hint="eastAsia" w:ascii="宋体" w:hAnsi="宋体"/>
                <w:szCs w:val="21"/>
              </w:rPr>
              <w:t>安排</w:t>
            </w:r>
            <w:r>
              <w:rPr>
                <w:rFonts w:ascii="宋体" w:hAnsi="宋体"/>
                <w:szCs w:val="21"/>
              </w:rPr>
              <w:t>2名中英文同传翻译人员</w:t>
            </w:r>
            <w:r>
              <w:rPr>
                <w:rFonts w:hint="eastAsia" w:ascii="宋体" w:hAnsi="宋体"/>
                <w:szCs w:val="21"/>
                <w:lang w:eastAsia="zh-CN"/>
              </w:rPr>
              <w:t>，</w:t>
            </w:r>
            <w:r>
              <w:rPr>
                <w:rFonts w:ascii="宋体" w:hAnsi="宋体" w:eastAsia="宋体" w:cs="宋体"/>
                <w:sz w:val="21"/>
                <w:szCs w:val="21"/>
              </w:rPr>
              <w:t>译员须为国际会议口译员协会[AIIC]会员，须持有国家人社部二级口译资格认证</w:t>
            </w:r>
            <w:r>
              <w:rPr>
                <w:rFonts w:hint="eastAsia" w:ascii="宋体" w:hAnsi="宋体" w:cs="宋体"/>
                <w:sz w:val="21"/>
                <w:szCs w:val="21"/>
                <w:lang w:eastAsia="zh-CN"/>
              </w:rPr>
              <w:t>。</w:t>
            </w:r>
          </w:p>
          <w:p>
            <w:pPr>
              <w:widowControl/>
              <w:numPr>
                <w:ilvl w:val="0"/>
                <w:numId w:val="18"/>
              </w:numPr>
              <w:tabs>
                <w:tab w:val="left" w:pos="533"/>
              </w:tabs>
              <w:snapToGrid w:val="0"/>
              <w:jc w:val="left"/>
              <w:rPr>
                <w:rFonts w:ascii="宋体" w:hAnsi="宋体"/>
              </w:rPr>
            </w:pPr>
            <w:r>
              <w:rPr>
                <w:rFonts w:hint="eastAsia" w:ascii="宋体" w:hAnsi="宋体" w:cs="宋体"/>
                <w:szCs w:val="21"/>
                <w:lang w:val="en-US" w:eastAsia="zh-CN"/>
              </w:rPr>
              <w:t>须提前不少于5个工作日督促同传翻译人员熟悉论坛材料，材料包括但不限于</w:t>
            </w:r>
            <w:r>
              <w:rPr>
                <w:rFonts w:hint="eastAsia" w:ascii="宋体" w:hAnsi="宋体" w:cs="宋体"/>
                <w:szCs w:val="21"/>
              </w:rPr>
              <w:t>会议背景、演讲嘉宾发言稿、议程、领导名单和职务等</w:t>
            </w:r>
            <w:r>
              <w:rPr>
                <w:rFonts w:hint="eastAsia" w:ascii="宋体" w:hAnsi="宋体"/>
                <w:szCs w:val="21"/>
              </w:rPr>
              <w:t>。</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7</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lang w:val="en-US" w:eastAsia="zh-CN"/>
              </w:rPr>
              <w:t>嘉宾</w:t>
            </w:r>
            <w:r>
              <w:rPr>
                <w:rFonts w:hint="eastAsia"/>
              </w:rPr>
              <w:t>接待</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tabs>
                <w:tab w:val="left" w:pos="533"/>
              </w:tabs>
              <w:snapToGrid w:val="0"/>
              <w:jc w:val="left"/>
            </w:pPr>
            <w:r>
              <w:rPr>
                <w:rFonts w:hint="eastAsia" w:ascii="宋体" w:hAnsi="宋体" w:cs="宋体"/>
                <w:szCs w:val="21"/>
                <w:lang w:val="en-US" w:eastAsia="zh-CN"/>
              </w:rPr>
              <w:t>须</w:t>
            </w:r>
            <w:r>
              <w:rPr>
                <w:rFonts w:hint="eastAsia" w:ascii="宋体" w:hAnsi="宋体" w:cs="宋体"/>
                <w:szCs w:val="21"/>
              </w:rPr>
              <w:t>负责</w:t>
            </w:r>
            <w:r>
              <w:rPr>
                <w:rFonts w:hint="eastAsia" w:ascii="宋体" w:hAnsi="宋体" w:cs="宋体"/>
                <w:szCs w:val="21"/>
                <w:lang w:val="en-US" w:eastAsia="zh-CN"/>
              </w:rPr>
              <w:t>包括但不限于论坛嘉宾的行程对接、到会陪同、接待等</w:t>
            </w:r>
            <w:r>
              <w:rPr>
                <w:rFonts w:hint="eastAsia" w:ascii="宋体" w:hAnsi="宋体" w:cs="宋体"/>
                <w:szCs w:val="21"/>
              </w:rPr>
              <w:t>工作</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8</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rPr>
              <w:t>媒体</w:t>
            </w:r>
            <w:r>
              <w:rPr>
                <w:rFonts w:hint="eastAsia"/>
                <w:lang w:val="en-US" w:eastAsia="zh-CN"/>
              </w:rPr>
              <w:t>需求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9"/>
              </w:numPr>
              <w:tabs>
                <w:tab w:val="left" w:pos="531"/>
              </w:tabs>
              <w:snapToGrid w:val="0"/>
              <w:rPr>
                <w:rFonts w:ascii="宋体" w:hAnsi="宋体"/>
              </w:rPr>
            </w:pPr>
            <w:r>
              <w:rPr>
                <w:rFonts w:hint="eastAsia" w:ascii="宋体" w:hAnsi="宋体"/>
                <w:szCs w:val="21"/>
              </w:rPr>
              <w:t>邀请深圳市新闻媒体到场采访。</w:t>
            </w:r>
          </w:p>
          <w:p>
            <w:pPr>
              <w:numPr>
                <w:ilvl w:val="0"/>
                <w:numId w:val="19"/>
              </w:numPr>
              <w:tabs>
                <w:tab w:val="left" w:pos="531"/>
              </w:tabs>
              <w:snapToGrid w:val="0"/>
              <w:rPr>
                <w:rFonts w:ascii="宋体" w:hAnsi="宋体"/>
              </w:rPr>
            </w:pPr>
            <w:r>
              <w:rPr>
                <w:rFonts w:hint="eastAsia" w:ascii="宋体" w:hAnsi="宋体"/>
                <w:szCs w:val="21"/>
                <w:lang w:val="en-US" w:eastAsia="zh-CN"/>
              </w:rPr>
              <w:t>撰写相关新闻通稿。</w:t>
            </w:r>
          </w:p>
          <w:p>
            <w:pPr>
              <w:numPr>
                <w:ilvl w:val="0"/>
                <w:numId w:val="19"/>
              </w:numPr>
              <w:tabs>
                <w:tab w:val="left" w:pos="531"/>
              </w:tabs>
              <w:snapToGrid w:val="0"/>
              <w:rPr>
                <w:rFonts w:ascii="宋体" w:hAnsi="宋体"/>
              </w:rPr>
            </w:pPr>
            <w:r>
              <w:rPr>
                <w:rFonts w:hint="eastAsia" w:ascii="宋体" w:hAnsi="宋体"/>
                <w:szCs w:val="21"/>
              </w:rPr>
              <w:t>须在</w:t>
            </w:r>
            <w:r>
              <w:rPr>
                <w:rFonts w:ascii="宋体" w:hAnsi="宋体"/>
                <w:szCs w:val="21"/>
              </w:rPr>
              <w:t>10家新闻媒体发布新闻报道</w:t>
            </w:r>
            <w:r>
              <w:rPr>
                <w:rFonts w:hint="eastAsia" w:ascii="宋体" w:hAnsi="宋体"/>
                <w:szCs w:val="21"/>
              </w:rPr>
              <w:t>。</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9</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签约仪式</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20"/>
              </w:numPr>
              <w:tabs>
                <w:tab w:val="left" w:pos="531"/>
              </w:tabs>
              <w:snapToGrid w:val="0"/>
              <w:rPr>
                <w:rFonts w:ascii="宋体" w:hAnsi="宋体"/>
                <w:szCs w:val="21"/>
              </w:rPr>
            </w:pPr>
            <w:r>
              <w:rPr>
                <w:rFonts w:hint="eastAsia" w:ascii="宋体" w:hAnsi="宋体"/>
                <w:szCs w:val="21"/>
              </w:rPr>
              <w:t>落实签约主体和签约内容。</w:t>
            </w:r>
          </w:p>
          <w:p>
            <w:pPr>
              <w:numPr>
                <w:ilvl w:val="0"/>
                <w:numId w:val="20"/>
              </w:numPr>
              <w:tabs>
                <w:tab w:val="left" w:pos="531"/>
              </w:tabs>
              <w:snapToGrid w:val="0"/>
              <w:rPr>
                <w:rFonts w:ascii="宋体" w:hAnsi="宋体"/>
                <w:szCs w:val="21"/>
              </w:rPr>
            </w:pPr>
            <w:r>
              <w:rPr>
                <w:rFonts w:hint="eastAsia" w:ascii="宋体" w:hAnsi="宋体"/>
                <w:szCs w:val="21"/>
              </w:rPr>
              <w:t>落实签约环节的各项细节。</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10</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lang w:val="en-US" w:eastAsia="zh-CN"/>
              </w:rPr>
            </w:pPr>
            <w:r>
              <w:rPr>
                <w:rFonts w:hint="eastAsia"/>
              </w:rPr>
              <w:t>场地</w:t>
            </w:r>
            <w:r>
              <w:rPr>
                <w:rFonts w:hint="eastAsia"/>
                <w:lang w:eastAsia="zh-CN"/>
              </w:rPr>
              <w:t>、</w:t>
            </w:r>
            <w:r>
              <w:rPr>
                <w:rFonts w:hint="eastAsia"/>
                <w:lang w:val="en-US" w:eastAsia="zh-CN"/>
              </w:rPr>
              <w:t>设备需求</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rPr>
                <w:rFonts w:ascii="宋体" w:hAnsi="宋体"/>
                <w:szCs w:val="21"/>
              </w:rPr>
            </w:pPr>
            <w:r>
              <w:rPr>
                <w:rFonts w:hint="eastAsia" w:ascii="宋体" w:hAnsi="宋体"/>
                <w:szCs w:val="21"/>
              </w:rPr>
              <w:t>负责会议场地、贵宾室、签到处、签约仪式的布置及同传设备、投影仪等设施设备。</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3"/>
              <w:keepNext w:val="0"/>
              <w:adjustRightInd/>
              <w:spacing w:before="0" w:after="0" w:line="240" w:lineRule="auto"/>
              <w:rPr>
                <w:rFonts w:ascii="宋体" w:hAnsi="宋体" w:cs="宋体"/>
                <w:snapToGrid/>
                <w:spacing w:val="0"/>
                <w:kern w:val="2"/>
                <w:sz w:val="21"/>
                <w:szCs w:val="21"/>
              </w:rPr>
            </w:pPr>
            <w:bookmarkStart w:id="39" w:name="_Toc18538"/>
            <w:r>
              <w:rPr>
                <w:rFonts w:hint="eastAsia" w:ascii="宋体" w:hAnsi="宋体" w:cs="宋体"/>
                <w:snapToGrid/>
                <w:spacing w:val="0"/>
                <w:kern w:val="2"/>
                <w:sz w:val="21"/>
                <w:szCs w:val="21"/>
              </w:rPr>
              <w:t>11</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其他</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21"/>
              </w:numPr>
              <w:tabs>
                <w:tab w:val="left" w:pos="531"/>
              </w:tabs>
              <w:snapToGrid w:val="0"/>
            </w:pPr>
            <w:r>
              <w:rPr>
                <w:rFonts w:hint="eastAsia"/>
              </w:rPr>
              <w:t>投标人必须确保被邀请人员须符合国家法律法规及高交会“一带一路”创新合作论坛的相关要求，过往无“不当或有争议言行（包含但不仅限于不实、反华、辱华、危害国家安全稳定与统一等方面的言论或行为）”记录，确保演讲嘉宾的身份和级别真实可靠。</w:t>
            </w:r>
          </w:p>
          <w:p>
            <w:pPr>
              <w:numPr>
                <w:ilvl w:val="0"/>
                <w:numId w:val="21"/>
              </w:numPr>
              <w:tabs>
                <w:tab w:val="left" w:pos="531"/>
              </w:tabs>
              <w:snapToGrid w:val="0"/>
            </w:pPr>
            <w:r>
              <w:rPr>
                <w:rFonts w:hint="eastAsia"/>
              </w:rPr>
              <w:t>拟邀请演讲嘉宾名单须经招标人认可后，中标人方可开展邀请工作。</w:t>
            </w:r>
          </w:p>
          <w:p>
            <w:pPr>
              <w:numPr>
                <w:ilvl w:val="0"/>
                <w:numId w:val="21"/>
              </w:numPr>
              <w:tabs>
                <w:tab w:val="left" w:pos="531"/>
              </w:tabs>
              <w:snapToGrid w:val="0"/>
            </w:pPr>
            <w:r>
              <w:rPr>
                <w:rFonts w:hint="eastAsia"/>
              </w:rPr>
              <w:t>中标人不得自行授权委托或聘请第三方机构从事“一带一路”创新合作论坛演讲嘉宾的邀请工作。如果确实有需要与第三方机构合作共同邀请重量级嘉宾的，需提出书面申请并经招标人同意后方可实施。</w:t>
            </w:r>
          </w:p>
          <w:p>
            <w:pPr>
              <w:numPr>
                <w:ilvl w:val="0"/>
                <w:numId w:val="21"/>
              </w:numPr>
              <w:tabs>
                <w:tab w:val="left" w:pos="531"/>
              </w:tabs>
              <w:snapToGrid w:val="0"/>
              <w:rPr>
                <w:rFonts w:ascii="宋体" w:hAnsi="宋体" w:cs="宋体"/>
                <w:b/>
                <w:bCs/>
                <w:sz w:val="32"/>
                <w:szCs w:val="21"/>
              </w:rPr>
            </w:pPr>
            <w:bookmarkStart w:id="40" w:name="_Hlk106027734"/>
            <w:r>
              <w:rPr>
                <w:rFonts w:hint="eastAsia" w:ascii="宋体" w:hAnsi="宋体" w:cs="宋体"/>
                <w:szCs w:val="21"/>
              </w:rPr>
              <w:t>如因新冠疫情或其他不可抗力导致高交会或论坛停止举办的，自通知发布之时合同即时自动终止并解除，</w:t>
            </w:r>
            <w:bookmarkStart w:id="41" w:name="_Hlk106027943"/>
            <w:r>
              <w:rPr>
                <w:rFonts w:hint="eastAsia" w:ascii="宋体" w:hAnsi="宋体" w:cs="宋体"/>
                <w:szCs w:val="21"/>
              </w:rPr>
              <w:t>此期间投标人因如约履行本项目合同且已实际发生的直接费用，招标人可按实予以结算。同时，招标人不再承担投标人由此造成的其他间接费用和损失，投标人亦不得再就上述事项进行任何形式的索赔。</w:t>
            </w:r>
            <w:bookmarkEnd w:id="40"/>
            <w:bookmarkEnd w:id="41"/>
          </w:p>
          <w:p>
            <w:pPr>
              <w:numPr>
                <w:ilvl w:val="0"/>
                <w:numId w:val="21"/>
              </w:numPr>
              <w:tabs>
                <w:tab w:val="left" w:pos="531"/>
              </w:tabs>
              <w:snapToGrid w:val="0"/>
              <w:rPr>
                <w:rFonts w:ascii="宋体" w:hAnsi="宋体" w:cs="宋体"/>
                <w:b/>
                <w:bCs/>
                <w:sz w:val="32"/>
                <w:szCs w:val="21"/>
              </w:rPr>
            </w:pPr>
            <w:r>
              <w:rPr>
                <w:rFonts w:hint="eastAsia" w:ascii="宋体" w:hAnsi="宋体" w:cs="宋体"/>
                <w:szCs w:val="21"/>
              </w:rPr>
              <w:t>如因新冠疫情或其他不可抗力导致高交会会期或其它相关事项、要素发生变动的，投标人须无条件配合调整相关服务（如增减服务内容、延期、展会地点或举办形式调整等），同时视情况签订相应的补充协议。</w:t>
            </w:r>
          </w:p>
          <w:p>
            <w:pPr>
              <w:numPr>
                <w:ilvl w:val="0"/>
                <w:numId w:val="21"/>
              </w:numPr>
              <w:rPr>
                <w:b/>
                <w:bCs/>
                <w:sz w:val="32"/>
              </w:rPr>
            </w:pPr>
            <w:r>
              <w:rPr>
                <w:rFonts w:hint="eastAsia" w:ascii="宋体" w:hAnsi="宋体" w:cs="宋体"/>
                <w:szCs w:val="21"/>
              </w:rPr>
              <w:t>投标人为本项目所需服务领域内的专业企业，参与本项目投标即视为了解并熟知与本项目相关的一切法律法规、规章制度及行业规范，因此投标人应承担在本项目服务过程中的全部法律风险及其损失赔偿责任，上述风险及责任并不因招标人的任何审核意见而免除。</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highlight w:val="yellow"/>
              </w:rPr>
            </w:pPr>
            <w:r>
              <w:rPr>
                <w:rFonts w:hint="eastAsia" w:ascii="宋体" w:hAnsi="宋体"/>
                <w:szCs w:val="21"/>
              </w:rPr>
              <w:t>不可偏离</w:t>
            </w:r>
          </w:p>
        </w:tc>
      </w:tr>
    </w:tbl>
    <w:p>
      <w:pPr>
        <w:numPr>
          <w:ilvl w:val="0"/>
          <w:numId w:val="1"/>
        </w:numPr>
        <w:spacing w:beforeLines="100" w:line="480" w:lineRule="auto"/>
        <w:jc w:val="left"/>
        <w:outlineLvl w:val="1"/>
        <w:rPr>
          <w:rFonts w:ascii="宋体" w:hAnsi="宋体"/>
          <w:b/>
          <w:szCs w:val="21"/>
        </w:rPr>
      </w:pPr>
      <w:bookmarkStart w:id="42" w:name="_Toc82591996"/>
      <w:bookmarkEnd w:id="42"/>
      <w:bookmarkStart w:id="43" w:name="_Toc82684715"/>
      <w:bookmarkEnd w:id="43"/>
      <w:bookmarkStart w:id="44" w:name="_Toc82684600"/>
      <w:bookmarkEnd w:id="44"/>
      <w:bookmarkStart w:id="45" w:name="_Toc82685552"/>
      <w:bookmarkEnd w:id="45"/>
      <w:r>
        <w:rPr>
          <w:rFonts w:hint="eastAsia" w:ascii="宋体" w:hAnsi="宋体"/>
          <w:b/>
          <w:szCs w:val="21"/>
        </w:rPr>
        <w:t>其他项目说明资料</w:t>
      </w:r>
      <w:bookmarkEnd w:id="39"/>
    </w:p>
    <w:p>
      <w:pPr>
        <w:spacing w:line="400" w:lineRule="exact"/>
        <w:jc w:val="left"/>
        <w:outlineLvl w:val="0"/>
        <w:rPr>
          <w:rFonts w:ascii="宋体" w:hAnsi="宋体"/>
          <w:b/>
          <w:sz w:val="28"/>
          <w:szCs w:val="28"/>
        </w:rPr>
      </w:pPr>
      <w:bookmarkStart w:id="46" w:name="_Toc22084"/>
      <w:r>
        <w:rPr>
          <w:rFonts w:hint="eastAsia"/>
        </w:rPr>
        <w:t>无</w:t>
      </w:r>
    </w:p>
    <w:p>
      <w:pPr>
        <w:spacing w:line="400" w:lineRule="exact"/>
        <w:jc w:val="right"/>
        <w:outlineLvl w:val="0"/>
        <w:rPr>
          <w:rFonts w:ascii="宋体" w:hAnsi="宋体"/>
          <w:sz w:val="28"/>
          <w:szCs w:val="28"/>
        </w:rPr>
      </w:pPr>
    </w:p>
    <w:p>
      <w:pPr>
        <w:spacing w:line="400" w:lineRule="exact"/>
        <w:jc w:val="left"/>
        <w:outlineLvl w:val="0"/>
        <w:rPr>
          <w:rFonts w:ascii="宋体" w:hAnsi="宋体"/>
          <w:b/>
          <w:sz w:val="32"/>
          <w:szCs w:val="32"/>
        </w:rPr>
      </w:pPr>
      <w:r>
        <w:rPr>
          <w:rFonts w:ascii="宋体" w:hAnsi="宋体"/>
          <w:sz w:val="28"/>
          <w:szCs w:val="28"/>
        </w:rPr>
        <w:br w:type="page"/>
      </w:r>
      <w:r>
        <w:rPr>
          <w:rFonts w:hint="eastAsia" w:ascii="宋体" w:hAnsi="宋体"/>
          <w:b/>
          <w:sz w:val="32"/>
          <w:szCs w:val="32"/>
        </w:rPr>
        <w:t>第二部分：开标流程</w:t>
      </w:r>
      <w:bookmarkEnd w:id="46"/>
    </w:p>
    <w:p>
      <w:pPr>
        <w:numPr>
          <w:ilvl w:val="0"/>
          <w:numId w:val="1"/>
        </w:numPr>
        <w:spacing w:line="360" w:lineRule="auto"/>
        <w:outlineLvl w:val="1"/>
        <w:rPr>
          <w:rFonts w:ascii="宋体" w:hAnsi="宋体"/>
          <w:b/>
          <w:szCs w:val="21"/>
        </w:rPr>
      </w:pPr>
      <w:bookmarkStart w:id="47" w:name="_Toc31541"/>
      <w:r>
        <w:rPr>
          <w:rFonts w:hint="eastAsia" w:ascii="宋体" w:hAnsi="宋体"/>
          <w:b/>
          <w:szCs w:val="21"/>
        </w:rPr>
        <w:t>开标流程</w:t>
      </w:r>
      <w:bookmarkEnd w:id="47"/>
    </w:p>
    <w:p>
      <w:pPr>
        <w:pStyle w:val="20"/>
        <w:numPr>
          <w:ilvl w:val="0"/>
          <w:numId w:val="22"/>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投标人按要求准时进入视频会议室；</w:t>
      </w:r>
    </w:p>
    <w:p>
      <w:pPr>
        <w:pStyle w:val="20"/>
        <w:numPr>
          <w:ilvl w:val="0"/>
          <w:numId w:val="22"/>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投标人按时发送文件密码至招标联系人邮箱；</w:t>
      </w:r>
    </w:p>
    <w:p>
      <w:pPr>
        <w:pStyle w:val="20"/>
        <w:numPr>
          <w:ilvl w:val="0"/>
          <w:numId w:val="22"/>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宣布开标开始，宣读开标注意事项、流程；</w:t>
      </w:r>
    </w:p>
    <w:p>
      <w:pPr>
        <w:pStyle w:val="20"/>
        <w:numPr>
          <w:ilvl w:val="0"/>
          <w:numId w:val="22"/>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评标小组组长主持评标；</w:t>
      </w:r>
    </w:p>
    <w:p>
      <w:pPr>
        <w:pStyle w:val="20"/>
        <w:numPr>
          <w:ilvl w:val="0"/>
          <w:numId w:val="22"/>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招标人解密投标文件。</w:t>
      </w:r>
    </w:p>
    <w:p>
      <w:pPr>
        <w:pStyle w:val="20"/>
        <w:numPr>
          <w:ilvl w:val="0"/>
          <w:numId w:val="22"/>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现场公开唱标。</w:t>
      </w:r>
    </w:p>
    <w:p>
      <w:pPr>
        <w:pStyle w:val="20"/>
        <w:numPr>
          <w:ilvl w:val="0"/>
          <w:numId w:val="22"/>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投标文件及密码发送符合要求的投标人即可离开视频会议室；</w:t>
      </w:r>
    </w:p>
    <w:p>
      <w:pPr>
        <w:pStyle w:val="20"/>
        <w:numPr>
          <w:ilvl w:val="0"/>
          <w:numId w:val="22"/>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响应文件的完整性检验和投标人基本情况的符合性审查；</w:t>
      </w:r>
    </w:p>
    <w:p>
      <w:pPr>
        <w:pStyle w:val="20"/>
        <w:numPr>
          <w:ilvl w:val="0"/>
          <w:numId w:val="22"/>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商务及技术需求响应性评定；</w:t>
      </w:r>
    </w:p>
    <w:p>
      <w:pPr>
        <w:pStyle w:val="20"/>
        <w:numPr>
          <w:ilvl w:val="0"/>
          <w:numId w:val="22"/>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评标小组成员采用有记名方式按综合评议指标评分；</w:t>
      </w:r>
    </w:p>
    <w:p>
      <w:pPr>
        <w:pStyle w:val="20"/>
        <w:numPr>
          <w:ilvl w:val="0"/>
          <w:numId w:val="22"/>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综合评分的计算和排序；</w:t>
      </w:r>
    </w:p>
    <w:p>
      <w:pPr>
        <w:pStyle w:val="20"/>
        <w:numPr>
          <w:ilvl w:val="0"/>
          <w:numId w:val="22"/>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本项目招标第一候选供应商、备选供应商的确定及报告的出具。</w:t>
      </w:r>
    </w:p>
    <w:p>
      <w:pPr>
        <w:spacing w:line="360" w:lineRule="auto"/>
        <w:jc w:val="center"/>
        <w:outlineLvl w:val="0"/>
        <w:rPr>
          <w:rFonts w:ascii="宋体" w:hAnsi="宋体"/>
          <w:b/>
          <w:sz w:val="32"/>
          <w:szCs w:val="32"/>
        </w:rPr>
      </w:pPr>
      <w:r>
        <w:rPr>
          <w:rFonts w:ascii="宋体" w:hAnsi="宋体"/>
          <w:b/>
          <w:sz w:val="28"/>
        </w:rPr>
        <w:br w:type="page"/>
      </w:r>
      <w:bookmarkStart w:id="48" w:name="_Toc21780"/>
      <w:r>
        <w:rPr>
          <w:rFonts w:hint="eastAsia" w:ascii="宋体" w:hAnsi="宋体"/>
          <w:b/>
          <w:sz w:val="32"/>
          <w:szCs w:val="32"/>
        </w:rPr>
        <w:t>第三部分：评审办法</w:t>
      </w:r>
      <w:bookmarkEnd w:id="48"/>
    </w:p>
    <w:p>
      <w:pPr>
        <w:numPr>
          <w:ilvl w:val="0"/>
          <w:numId w:val="1"/>
        </w:numPr>
        <w:spacing w:line="360" w:lineRule="auto"/>
        <w:outlineLvl w:val="1"/>
        <w:rPr>
          <w:rFonts w:ascii="宋体" w:hAnsi="宋体"/>
          <w:szCs w:val="21"/>
        </w:rPr>
      </w:pPr>
      <w:bookmarkStart w:id="49" w:name="_Toc4304"/>
      <w:r>
        <w:rPr>
          <w:rFonts w:hint="eastAsia" w:ascii="宋体" w:hAnsi="宋体"/>
          <w:b/>
          <w:bCs/>
          <w:szCs w:val="21"/>
        </w:rPr>
        <w:t>评审办法</w:t>
      </w:r>
      <w:bookmarkEnd w:id="49"/>
    </w:p>
    <w:p>
      <w:pPr>
        <w:spacing w:line="360" w:lineRule="auto"/>
        <w:ind w:firstLine="420" w:firstLineChars="200"/>
        <w:rPr>
          <w:rFonts w:ascii="宋体" w:hAnsi="宋体"/>
          <w:szCs w:val="21"/>
        </w:rPr>
      </w:pPr>
      <w:r>
        <w:rPr>
          <w:rFonts w:hint="eastAsia" w:ascii="宋体" w:hAnsi="宋体"/>
          <w:szCs w:val="21"/>
        </w:rPr>
        <w:t>首先对各投标人进行符合性审查。对通过符合性审查的投标人，采用</w:t>
      </w:r>
      <w:r>
        <w:rPr>
          <w:rFonts w:ascii="宋体" w:hAnsi="宋体"/>
          <w:b/>
          <w:szCs w:val="21"/>
        </w:rPr>
        <w:t>100分</w:t>
      </w:r>
      <w:r>
        <w:rPr>
          <w:rFonts w:hint="eastAsia" w:ascii="宋体" w:hAnsi="宋体"/>
          <w:b/>
          <w:szCs w:val="21"/>
        </w:rPr>
        <w:t>制综合评分法</w:t>
      </w:r>
      <w:r>
        <w:rPr>
          <w:rFonts w:hint="eastAsia" w:ascii="宋体" w:hAnsi="宋体"/>
          <w:szCs w:val="21"/>
        </w:rPr>
        <w:t>进行评分。</w:t>
      </w:r>
    </w:p>
    <w:tbl>
      <w:tblPr>
        <w:tblStyle w:val="13"/>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2158"/>
        <w:gridCol w:w="2159"/>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517" w:type="dxa"/>
            <w:gridSpan w:val="4"/>
            <w:shd w:val="clear" w:color="auto" w:fill="E7E6E6" w:themeFill="background2"/>
            <w:vAlign w:val="center"/>
          </w:tcPr>
          <w:p>
            <w:pPr>
              <w:autoSpaceDE w:val="0"/>
              <w:autoSpaceDN w:val="0"/>
              <w:adjustRightInd w:val="0"/>
              <w:snapToGrid w:val="0"/>
              <w:jc w:val="center"/>
              <w:rPr>
                <w:rFonts w:ascii="宋体" w:hAnsi="宋体"/>
                <w:b/>
                <w:sz w:val="32"/>
                <w:szCs w:val="32"/>
              </w:rPr>
            </w:pPr>
            <w:r>
              <w:rPr>
                <w:rFonts w:hint="eastAsia" w:ascii="宋体" w:hAnsi="宋体" w:cs="仿宋"/>
                <w:szCs w:val="21"/>
              </w:rPr>
              <w:t>《商务标、技术标、价格标权重表和综合得分汇总》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autoSpaceDE w:val="0"/>
              <w:autoSpaceDN w:val="0"/>
              <w:adjustRightInd w:val="0"/>
              <w:snapToGrid w:val="0"/>
              <w:jc w:val="center"/>
              <w:rPr>
                <w:rFonts w:ascii="宋体" w:hAnsi="宋体"/>
                <w:b/>
              </w:rPr>
            </w:pPr>
            <w:r>
              <w:rPr>
                <w:rFonts w:hint="eastAsia" w:ascii="宋体" w:hAnsi="宋体"/>
                <w:b/>
              </w:rPr>
              <w:t>权重名称</w:t>
            </w:r>
          </w:p>
        </w:tc>
        <w:tc>
          <w:tcPr>
            <w:tcW w:w="2158" w:type="dxa"/>
            <w:vAlign w:val="center"/>
          </w:tcPr>
          <w:p>
            <w:pPr>
              <w:autoSpaceDE w:val="0"/>
              <w:autoSpaceDN w:val="0"/>
              <w:adjustRightInd w:val="0"/>
              <w:snapToGrid w:val="0"/>
              <w:jc w:val="center"/>
              <w:rPr>
                <w:rFonts w:ascii="宋体" w:hAnsi="宋体"/>
                <w:b/>
              </w:rPr>
            </w:pPr>
            <w:r>
              <w:rPr>
                <w:rFonts w:hint="eastAsia" w:ascii="宋体" w:hAnsi="宋体"/>
                <w:b/>
              </w:rPr>
              <w:t>商务标权重</w:t>
            </w:r>
          </w:p>
        </w:tc>
        <w:tc>
          <w:tcPr>
            <w:tcW w:w="2159" w:type="dxa"/>
            <w:vAlign w:val="center"/>
          </w:tcPr>
          <w:p>
            <w:pPr>
              <w:autoSpaceDE w:val="0"/>
              <w:autoSpaceDN w:val="0"/>
              <w:adjustRightInd w:val="0"/>
              <w:snapToGrid w:val="0"/>
              <w:jc w:val="center"/>
              <w:rPr>
                <w:rFonts w:ascii="宋体" w:hAnsi="宋体"/>
                <w:b/>
              </w:rPr>
            </w:pPr>
            <w:r>
              <w:rPr>
                <w:rFonts w:hint="eastAsia" w:ascii="宋体" w:hAnsi="宋体"/>
                <w:b/>
              </w:rPr>
              <w:t>技术标权重</w:t>
            </w:r>
          </w:p>
        </w:tc>
        <w:tc>
          <w:tcPr>
            <w:tcW w:w="2662" w:type="dxa"/>
            <w:vAlign w:val="center"/>
          </w:tcPr>
          <w:p>
            <w:pPr>
              <w:autoSpaceDE w:val="0"/>
              <w:autoSpaceDN w:val="0"/>
              <w:adjustRightInd w:val="0"/>
              <w:snapToGrid w:val="0"/>
              <w:jc w:val="center"/>
              <w:rPr>
                <w:rFonts w:ascii="宋体" w:hAnsi="宋体"/>
                <w:b/>
              </w:rPr>
            </w:pPr>
            <w:r>
              <w:rPr>
                <w:rFonts w:hint="eastAsia" w:ascii="宋体" w:hAnsi="宋体"/>
                <w:b/>
              </w:rPr>
              <w:t>价格标权重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autoSpaceDE w:val="0"/>
              <w:autoSpaceDN w:val="0"/>
              <w:adjustRightInd w:val="0"/>
              <w:snapToGrid w:val="0"/>
              <w:jc w:val="center"/>
              <w:rPr>
                <w:rFonts w:ascii="宋体" w:hAnsi="宋体"/>
              </w:rPr>
            </w:pPr>
            <w:r>
              <w:rPr>
                <w:rFonts w:hint="eastAsia" w:ascii="宋体" w:hAnsi="宋体"/>
              </w:rPr>
              <w:t>权重</w:t>
            </w:r>
          </w:p>
        </w:tc>
        <w:tc>
          <w:tcPr>
            <w:tcW w:w="2158" w:type="dxa"/>
            <w:vAlign w:val="center"/>
          </w:tcPr>
          <w:p>
            <w:pPr>
              <w:autoSpaceDE w:val="0"/>
              <w:autoSpaceDN w:val="0"/>
              <w:adjustRightInd w:val="0"/>
              <w:snapToGrid w:val="0"/>
              <w:jc w:val="center"/>
              <w:rPr>
                <w:rFonts w:ascii="宋体" w:hAnsi="宋体"/>
              </w:rPr>
            </w:pPr>
            <w:r>
              <w:rPr>
                <w:rFonts w:ascii="宋体" w:hAnsi="宋体"/>
                <w:szCs w:val="21"/>
              </w:rPr>
              <w:t>25</w:t>
            </w:r>
            <w:r>
              <w:rPr>
                <w:rFonts w:ascii="宋体" w:hAnsi="宋体"/>
              </w:rPr>
              <w:t>%</w:t>
            </w:r>
          </w:p>
        </w:tc>
        <w:tc>
          <w:tcPr>
            <w:tcW w:w="2159" w:type="dxa"/>
            <w:vAlign w:val="center"/>
          </w:tcPr>
          <w:p>
            <w:pPr>
              <w:autoSpaceDE w:val="0"/>
              <w:autoSpaceDN w:val="0"/>
              <w:adjustRightInd w:val="0"/>
              <w:snapToGrid w:val="0"/>
              <w:jc w:val="center"/>
              <w:rPr>
                <w:rFonts w:ascii="宋体" w:hAnsi="宋体"/>
              </w:rPr>
            </w:pPr>
            <w:r>
              <w:rPr>
                <w:rFonts w:ascii="宋体" w:hAnsi="宋体"/>
                <w:szCs w:val="21"/>
              </w:rPr>
              <w:t>50</w:t>
            </w:r>
            <w:r>
              <w:rPr>
                <w:rFonts w:ascii="宋体" w:hAnsi="宋体"/>
              </w:rPr>
              <w:t>%</w:t>
            </w:r>
          </w:p>
        </w:tc>
        <w:tc>
          <w:tcPr>
            <w:tcW w:w="2662" w:type="dxa"/>
            <w:vAlign w:val="center"/>
          </w:tcPr>
          <w:p>
            <w:pPr>
              <w:autoSpaceDE w:val="0"/>
              <w:autoSpaceDN w:val="0"/>
              <w:adjustRightInd w:val="0"/>
              <w:snapToGrid w:val="0"/>
              <w:jc w:val="center"/>
              <w:rPr>
                <w:rFonts w:ascii="宋体" w:hAnsi="宋体"/>
              </w:rPr>
            </w:pPr>
            <w:r>
              <w:rPr>
                <w:rFonts w:ascii="宋体" w:hAnsi="宋体"/>
                <w:szCs w:val="21"/>
              </w:rPr>
              <w:t>25</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autoSpaceDE w:val="0"/>
              <w:autoSpaceDN w:val="0"/>
              <w:adjustRightInd w:val="0"/>
              <w:snapToGrid w:val="0"/>
              <w:jc w:val="center"/>
              <w:rPr>
                <w:rFonts w:ascii="宋体" w:hAnsi="宋体"/>
              </w:rPr>
            </w:pPr>
            <w:r>
              <w:rPr>
                <w:rFonts w:hint="eastAsia" w:ascii="宋体" w:hAnsi="宋体"/>
              </w:rPr>
              <w:t>投标人综合得分</w:t>
            </w:r>
          </w:p>
        </w:tc>
        <w:tc>
          <w:tcPr>
            <w:tcW w:w="6979" w:type="dxa"/>
            <w:gridSpan w:val="3"/>
            <w:vAlign w:val="center"/>
          </w:tcPr>
          <w:p>
            <w:pPr>
              <w:autoSpaceDE w:val="0"/>
              <w:autoSpaceDN w:val="0"/>
              <w:adjustRightInd w:val="0"/>
              <w:snapToGrid w:val="0"/>
              <w:jc w:val="center"/>
              <w:rPr>
                <w:rFonts w:ascii="宋体" w:hAnsi="宋体"/>
              </w:rPr>
            </w:pPr>
            <w:r>
              <w:rPr>
                <w:rFonts w:hint="eastAsia" w:ascii="宋体" w:hAnsi="宋体"/>
              </w:rPr>
              <w:t>商务标得分+技术标得分+价格标得分=100</w:t>
            </w:r>
          </w:p>
        </w:tc>
      </w:tr>
    </w:tbl>
    <w:p>
      <w:pPr>
        <w:pStyle w:val="10"/>
      </w:pPr>
    </w:p>
    <w:p>
      <w:pPr>
        <w:numPr>
          <w:ilvl w:val="0"/>
          <w:numId w:val="23"/>
        </w:numPr>
        <w:spacing w:line="360" w:lineRule="auto"/>
        <w:jc w:val="left"/>
        <w:outlineLvl w:val="2"/>
        <w:rPr>
          <w:rStyle w:val="27"/>
          <w:rFonts w:ascii="宋体" w:hAnsi="宋体"/>
          <w:b/>
          <w:szCs w:val="21"/>
        </w:rPr>
      </w:pPr>
      <w:bookmarkStart w:id="50" w:name="_Toc22336"/>
      <w:r>
        <w:rPr>
          <w:rStyle w:val="27"/>
          <w:rFonts w:hint="eastAsia" w:ascii="宋体" w:hAnsi="宋体"/>
          <w:b/>
          <w:bCs/>
          <w:szCs w:val="21"/>
        </w:rPr>
        <w:t>符合性检查</w:t>
      </w:r>
      <w:bookmarkEnd w:id="50"/>
    </w:p>
    <w:tbl>
      <w:tblPr>
        <w:tblStyle w:val="13"/>
        <w:tblW w:w="9516"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881"/>
        <w:gridCol w:w="7635"/>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83"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评议项目</w:t>
            </w:r>
          </w:p>
        </w:tc>
        <w:tc>
          <w:tcPr>
            <w:tcW w:w="7635"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评议标准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响应文件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Cs w:val="21"/>
              </w:rPr>
            </w:pPr>
            <w:r>
              <w:rPr>
                <w:rFonts w:hint="eastAsia" w:ascii="宋体" w:hAnsi="宋体" w:cs="仿宋"/>
                <w:bCs/>
                <w:szCs w:val="21"/>
              </w:rPr>
              <w:t>投标人提交的响应文件是否按要求编制目录、加密；投标文件的加密密码在按要求发送至招标人</w:t>
            </w:r>
            <w:r>
              <w:rPr>
                <w:rFonts w:ascii="宋体" w:hAnsi="宋体" w:cs="仿宋"/>
                <w:bCs/>
                <w:szCs w:val="21"/>
              </w:rPr>
              <w:t>且</w:t>
            </w:r>
            <w:r>
              <w:rPr>
                <w:rFonts w:hint="eastAsia" w:ascii="宋体" w:hAnsi="宋体" w:cs="仿宋"/>
                <w:bCs/>
                <w:szCs w:val="21"/>
              </w:rPr>
              <w:t>保证</w:t>
            </w:r>
            <w:r>
              <w:rPr>
                <w:rFonts w:ascii="宋体" w:hAnsi="宋体" w:cs="仿宋"/>
                <w:bCs/>
                <w:szCs w:val="21"/>
              </w:rPr>
              <w:t>文件完整可正常打开；</w:t>
            </w:r>
            <w:r>
              <w:rPr>
                <w:rFonts w:hint="eastAsia" w:ascii="宋体" w:hAnsi="宋体" w:cs="仿宋"/>
                <w:bCs/>
                <w:szCs w:val="21"/>
              </w:rPr>
              <w:t>投标人必须提供由法人代表或其书面授权人签署并加盖投标人公章的投标响应文件</w:t>
            </w:r>
            <w:r>
              <w:rPr>
                <w:rFonts w:hint="eastAsia" w:ascii="宋体" w:hAnsi="宋体" w:cs="仿宋"/>
                <w:szCs w:val="21"/>
              </w:rPr>
              <w:t>。</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法定代表人证明书及授权委托证明书</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Cs w:val="21"/>
              </w:rPr>
            </w:pPr>
            <w:r>
              <w:rPr>
                <w:rFonts w:hint="eastAsia" w:ascii="宋体" w:hAnsi="宋体" w:cs="仿宋"/>
                <w:szCs w:val="21"/>
              </w:rPr>
              <w:t>是否提供法定代表人证明书、法人授权委托证明书，如单位法定代表人为本项目授权代表，则仅提供法定代表人证明书及身份证复印件（身份证原件备查，各类证明书需加盖公章）。</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资格证明文件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numPr>
                <w:ilvl w:val="-1"/>
                <w:numId w:val="0"/>
              </w:numPr>
              <w:snapToGrid/>
              <w:spacing w:line="360" w:lineRule="auto"/>
              <w:ind w:left="0" w:firstLine="0"/>
              <w:rPr>
                <w:rFonts w:ascii="宋体" w:hAnsi="宋体" w:cs="仿宋"/>
                <w:szCs w:val="21"/>
              </w:rPr>
            </w:pPr>
            <w:r>
              <w:rPr>
                <w:rFonts w:hint="eastAsia" w:ascii="宋体" w:hAnsi="宋体" w:cs="仿宋"/>
                <w:szCs w:val="21"/>
              </w:rPr>
              <w:t>投标人是否提供以下证明文件：</w:t>
            </w:r>
            <w:r>
              <w:rPr>
                <w:rFonts w:hint="eastAsia" w:ascii="宋体" w:hAnsi="宋体" w:cs="仿宋"/>
                <w:b/>
                <w:bCs/>
                <w:szCs w:val="21"/>
              </w:rPr>
              <w:t>（以下内容，请根据《商务需求》第</w:t>
            </w:r>
            <w:r>
              <w:rPr>
                <w:rFonts w:ascii="宋体" w:hAnsi="宋体" w:cs="仿宋"/>
                <w:b/>
                <w:bCs/>
                <w:szCs w:val="21"/>
              </w:rPr>
              <w:t>1项“资格要求”编写）</w:t>
            </w:r>
          </w:p>
          <w:p>
            <w:pPr>
              <w:numPr>
                <w:ilvl w:val="0"/>
                <w:numId w:val="24"/>
              </w:numPr>
              <w:snapToGrid/>
              <w:spacing w:line="360" w:lineRule="auto"/>
              <w:ind w:left="425" w:hanging="425"/>
              <w:rPr>
                <w:rFonts w:hint="eastAsia" w:ascii="宋体" w:hAnsi="宋体" w:cs="仿宋"/>
                <w:bCs/>
                <w:szCs w:val="21"/>
              </w:rPr>
            </w:pPr>
            <w:r>
              <w:rPr>
                <w:rFonts w:hint="eastAsia" w:ascii="宋体" w:hAnsi="宋体" w:cs="宋体"/>
                <w:bCs/>
                <w:szCs w:val="21"/>
              </w:rPr>
              <w:t>在</w:t>
            </w:r>
            <w:r>
              <w:rPr>
                <w:rFonts w:hint="eastAsia" w:ascii="宋体" w:hAnsi="宋体" w:cs="仿宋"/>
                <w:bCs/>
                <w:szCs w:val="21"/>
              </w:rPr>
              <w:t>中华人民共和国境内注册、具有独立承担民事行为能力的</w:t>
            </w:r>
            <w:r>
              <w:rPr>
                <w:rFonts w:hint="eastAsia" w:ascii="宋体" w:hAnsi="宋体" w:cs="仿宋"/>
                <w:bCs/>
                <w:szCs w:val="21"/>
                <w:lang w:val="en-US" w:eastAsia="zh-CN"/>
              </w:rPr>
              <w:t>企事业单位或社会组织。</w:t>
            </w:r>
            <w:r>
              <w:rPr>
                <w:rFonts w:hint="eastAsia" w:ascii="宋体" w:hAnsi="宋体" w:cs="仿宋"/>
                <w:bCs/>
                <w:szCs w:val="21"/>
              </w:rPr>
              <w:t>提供营业执照</w:t>
            </w:r>
            <w:r>
              <w:rPr>
                <w:rFonts w:hint="eastAsia" w:ascii="宋体" w:hAnsi="宋体" w:cs="仿宋"/>
                <w:bCs/>
                <w:szCs w:val="21"/>
                <w:lang w:val="en-US" w:eastAsia="zh-CN"/>
              </w:rPr>
              <w:t>或</w:t>
            </w:r>
            <w:r>
              <w:rPr>
                <w:rFonts w:hint="eastAsia" w:ascii="宋体" w:hAnsi="宋体" w:cs="仿宋"/>
                <w:bCs/>
                <w:szCs w:val="21"/>
              </w:rPr>
              <w:t>事业单位法人证等法人证明扫描件或复印件（加盖投标单位公章）。</w:t>
            </w:r>
          </w:p>
          <w:p>
            <w:pPr>
              <w:numPr>
                <w:ilvl w:val="0"/>
                <w:numId w:val="24"/>
              </w:numPr>
              <w:snapToGrid/>
              <w:spacing w:line="360" w:lineRule="auto"/>
              <w:ind w:left="425" w:hanging="425"/>
              <w:rPr>
                <w:rFonts w:hint="eastAsia" w:ascii="宋体" w:hAnsi="宋体" w:cs="仿宋"/>
                <w:bCs/>
                <w:szCs w:val="21"/>
              </w:rPr>
            </w:pPr>
            <w:r>
              <w:rPr>
                <w:rFonts w:hint="eastAsia" w:ascii="宋体" w:hAnsi="宋体" w:cs="仿宋"/>
                <w:bCs/>
                <w:szCs w:val="21"/>
              </w:rPr>
              <w:t>投标人必须无未改正的经营异常信息、无严重违法失信记录。(提供国家企业信用信息公示系统（www.gsxt.gov.cn)公示的企业基础信息、经营异常信息、严重违法失信记录等信息查询页面打印件，或提供“信用中国”网站（www.creditchina.gov.cn）“信用服务”栏查询“重大税收违法案件当事人名单”“失信被执行人”信用记录查询网页截图，被列入失信被执行人、重大税收违法案件当事人名单的，拒绝参与本项目的采购活动。并加盖投标人公章。）</w:t>
            </w:r>
          </w:p>
          <w:p>
            <w:pPr>
              <w:numPr>
                <w:ilvl w:val="0"/>
                <w:numId w:val="24"/>
              </w:numPr>
              <w:snapToGrid/>
              <w:spacing w:line="360" w:lineRule="auto"/>
              <w:ind w:left="425" w:hanging="425"/>
              <w:rPr>
                <w:rFonts w:hint="eastAsia" w:ascii="宋体" w:hAnsi="宋体" w:cs="仿宋"/>
                <w:bCs/>
                <w:szCs w:val="21"/>
              </w:rPr>
            </w:pPr>
            <w:r>
              <w:rPr>
                <w:rFonts w:hint="eastAsia" w:ascii="宋体" w:hAnsi="宋体" w:cs="仿宋"/>
                <w:bCs/>
                <w:szCs w:val="21"/>
              </w:rPr>
              <w:t>投标人填写履约情况及社会信誉承诺书（见附件13）</w:t>
            </w:r>
          </w:p>
          <w:p>
            <w:pPr>
              <w:numPr>
                <w:ilvl w:val="0"/>
                <w:numId w:val="24"/>
              </w:numPr>
              <w:snapToGrid/>
              <w:spacing w:line="360" w:lineRule="auto"/>
              <w:ind w:left="425" w:hanging="425"/>
              <w:rPr>
                <w:rFonts w:ascii="宋体" w:hAnsi="宋体"/>
                <w:szCs w:val="21"/>
              </w:rPr>
            </w:pPr>
            <w:r>
              <w:rPr>
                <w:rFonts w:hint="eastAsia" w:ascii="宋体" w:hAnsi="宋体" w:cs="仿宋"/>
                <w:bCs/>
                <w:szCs w:val="21"/>
              </w:rPr>
              <w:t>参加投标的代表必须是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公章，身份证原件备查）。</w:t>
            </w:r>
          </w:p>
          <w:p>
            <w:pPr>
              <w:numPr>
                <w:ilvl w:val="0"/>
                <w:numId w:val="24"/>
              </w:numPr>
              <w:snapToGrid/>
              <w:spacing w:line="360" w:lineRule="auto"/>
              <w:ind w:left="425" w:hanging="425"/>
              <w:rPr>
                <w:rFonts w:ascii="宋体" w:hAnsi="宋体"/>
                <w:szCs w:val="21"/>
              </w:rPr>
            </w:pPr>
            <w:r>
              <w:rPr>
                <w:rFonts w:hint="eastAsia" w:ascii="宋体" w:hAnsi="宋体" w:cs="仿宋"/>
                <w:bCs/>
                <w:szCs w:val="21"/>
              </w:rPr>
              <w:t>本项目不接受联合体投标，严禁转包或非法分包。</w:t>
            </w:r>
            <w:r>
              <w:rPr>
                <w:rFonts w:hint="eastAsia" w:ascii="宋体" w:hAnsi="宋体"/>
                <w:szCs w:val="21"/>
              </w:rPr>
              <w:t>投标人必须是在中华人民共和国境内注册且合法运作的企业，在法律和财务上独立。提供企业营业执照或社会团体法人证书、民办非企业单位法人登记证书、事业单位法人证书复印件并加盖公章。</w:t>
            </w:r>
          </w:p>
          <w:p>
            <w:pPr>
              <w:numPr>
                <w:ilvl w:val="0"/>
                <w:numId w:val="24"/>
              </w:numPr>
              <w:snapToGrid/>
              <w:spacing w:line="360" w:lineRule="auto"/>
              <w:ind w:left="425" w:hanging="425"/>
              <w:rPr>
                <w:rFonts w:ascii="宋体" w:hAnsi="宋体"/>
                <w:szCs w:val="21"/>
              </w:rPr>
            </w:pPr>
            <w:r>
              <w:rPr>
                <w:rFonts w:hint="eastAsia" w:ascii="宋体" w:hAnsi="宋体"/>
                <w:szCs w:val="21"/>
              </w:rPr>
              <w:t>投标人必须无未改正的经营异常信息、无严重违法失信记录。</w:t>
            </w:r>
            <w:r>
              <w:rPr>
                <w:rFonts w:ascii="宋体" w:hAnsi="宋体"/>
                <w:szCs w:val="21"/>
              </w:rPr>
              <w:t>(提供国家企业信用信息公示系统（www.gsxt.gov.cn)公示的企业基础信息、经营异常信息、严重违法失信记录等信息查询页面打印件，并加盖投标人公章。）</w:t>
            </w:r>
          </w:p>
          <w:p>
            <w:pPr>
              <w:numPr>
                <w:ilvl w:val="0"/>
                <w:numId w:val="24"/>
              </w:numPr>
              <w:snapToGrid/>
              <w:spacing w:line="360" w:lineRule="auto"/>
              <w:ind w:left="425" w:hanging="425"/>
              <w:rPr>
                <w:rFonts w:ascii="宋体" w:hAnsi="宋体"/>
                <w:szCs w:val="21"/>
              </w:rPr>
            </w:pPr>
            <w:r>
              <w:rPr>
                <w:rFonts w:hint="eastAsia" w:ascii="宋体" w:hAnsi="宋体"/>
                <w:szCs w:val="21"/>
              </w:rPr>
              <w:t>提供参加本次采购活动前三年内，在经营活动中没有重大违法记录的声明函（格式自拟）。</w:t>
            </w:r>
          </w:p>
          <w:p>
            <w:pPr>
              <w:numPr>
                <w:ilvl w:val="0"/>
                <w:numId w:val="24"/>
              </w:numPr>
              <w:snapToGrid/>
              <w:spacing w:line="360" w:lineRule="auto"/>
              <w:ind w:left="425" w:hanging="425"/>
              <w:rPr>
                <w:rFonts w:ascii="宋体" w:hAnsi="宋体" w:cs="仿宋"/>
                <w:szCs w:val="21"/>
              </w:rPr>
            </w:pPr>
            <w:r>
              <w:rPr>
                <w:rFonts w:hint="eastAsia" w:ascii="宋体" w:hAnsi="宋体"/>
                <w:szCs w:val="21"/>
              </w:rPr>
              <w:t>参加谈判的代表必须是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公章，身份证原件备查）。</w:t>
            </w:r>
          </w:p>
          <w:p>
            <w:pPr>
              <w:numPr>
                <w:ilvl w:val="0"/>
                <w:numId w:val="24"/>
              </w:numPr>
              <w:snapToGrid/>
              <w:spacing w:line="360" w:lineRule="auto"/>
              <w:ind w:left="425" w:hanging="425"/>
            </w:pPr>
            <w:r>
              <w:rPr>
                <w:rFonts w:hint="eastAsia" w:ascii="宋体" w:hAnsi="宋体"/>
                <w:szCs w:val="21"/>
              </w:rPr>
              <w:t>本项目不接受联合体投标，严禁转包或非法分包。</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52"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控制金额</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Cs w:val="21"/>
              </w:rPr>
            </w:pPr>
            <w:r>
              <w:rPr>
                <w:rFonts w:hint="eastAsia" w:ascii="宋体" w:hAnsi="宋体" w:cs="仿宋"/>
                <w:szCs w:val="21"/>
              </w:rPr>
              <w:t>本项目报价是否高于</w:t>
            </w:r>
            <w:r>
              <w:rPr>
                <w:rFonts w:ascii="宋体" w:hAnsi="宋体"/>
                <w:szCs w:val="21"/>
              </w:rPr>
              <w:t>15</w:t>
            </w:r>
            <w:r>
              <w:rPr>
                <w:rFonts w:ascii="宋体" w:hAnsi="宋体" w:cs="仿宋"/>
                <w:szCs w:val="21"/>
              </w:rPr>
              <w:t>万元（含税）</w:t>
            </w:r>
            <w:r>
              <w:rPr>
                <w:rFonts w:hint="eastAsia" w:ascii="宋体" w:hAnsi="宋体" w:cs="仿宋"/>
                <w:szCs w:val="21"/>
              </w:rPr>
              <w:t>，超过上述控制金额的视为无效报价。</w:t>
            </w:r>
          </w:p>
        </w:tc>
      </w:tr>
    </w:tbl>
    <w:p>
      <w:pPr>
        <w:numPr>
          <w:ilvl w:val="0"/>
          <w:numId w:val="23"/>
        </w:numPr>
        <w:spacing w:beforeLines="300" w:line="360" w:lineRule="auto"/>
        <w:jc w:val="left"/>
        <w:outlineLvl w:val="2"/>
        <w:rPr>
          <w:rStyle w:val="27"/>
          <w:rFonts w:ascii="宋体" w:hAnsi="宋体"/>
          <w:b/>
          <w:bCs/>
          <w:szCs w:val="21"/>
        </w:rPr>
      </w:pPr>
      <w:bookmarkStart w:id="51" w:name="_Toc22007"/>
      <w:r>
        <w:rPr>
          <w:rStyle w:val="27"/>
          <w:rFonts w:hint="eastAsia" w:ascii="宋体" w:hAnsi="宋体"/>
          <w:b/>
          <w:bCs/>
          <w:szCs w:val="21"/>
        </w:rPr>
        <w:t>综合评议指标表</w:t>
      </w:r>
      <w:bookmarkEnd w:id="51"/>
    </w:p>
    <w:tbl>
      <w:tblPr>
        <w:tblStyle w:val="13"/>
        <w:tblW w:w="9351"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709"/>
        <w:gridCol w:w="854"/>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0" w:type="dxa"/>
          <w:jc w:val="center"/>
        </w:trPr>
        <w:tc>
          <w:tcPr>
            <w:tcW w:w="704" w:type="dxa"/>
            <w:shd w:val="clear" w:color="auto" w:fill="EEEEEE"/>
          </w:tcPr>
          <w:p>
            <w:pPr>
              <w:spacing w:line="360" w:lineRule="auto"/>
              <w:jc w:val="center"/>
              <w:rPr>
                <w:rFonts w:ascii="宋体" w:hAnsi="宋体"/>
                <w:szCs w:val="21"/>
              </w:rPr>
            </w:pPr>
            <w:r>
              <w:rPr>
                <w:rFonts w:hint="eastAsia" w:ascii="宋体" w:hAnsi="宋体"/>
                <w:szCs w:val="21"/>
              </w:rPr>
              <w:t>序号</w:t>
            </w:r>
          </w:p>
        </w:tc>
        <w:tc>
          <w:tcPr>
            <w:tcW w:w="1134" w:type="dxa"/>
            <w:shd w:val="clear" w:color="auto" w:fill="EEEEEE"/>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rPr>
              <w:t>评议内容</w:t>
            </w:r>
          </w:p>
        </w:tc>
        <w:tc>
          <w:tcPr>
            <w:tcW w:w="709" w:type="dxa"/>
            <w:shd w:val="clear" w:color="auto" w:fill="EEEEEE"/>
            <w:tcMar>
              <w:top w:w="15" w:type="dxa"/>
              <w:left w:w="15" w:type="dxa"/>
              <w:bottom w:w="15" w:type="dxa"/>
              <w:right w:w="15" w:type="dxa"/>
            </w:tcMar>
            <w:vAlign w:val="center"/>
          </w:tcPr>
          <w:p>
            <w:pPr>
              <w:spacing w:line="360" w:lineRule="auto"/>
              <w:jc w:val="center"/>
              <w:rPr>
                <w:rFonts w:ascii="宋体" w:hAnsi="宋体"/>
                <w:szCs w:val="21"/>
              </w:rPr>
            </w:pPr>
            <w:r>
              <w:rPr>
                <w:rFonts w:ascii="宋体" w:hAnsi="宋体"/>
                <w:szCs w:val="21"/>
              </w:rPr>
              <w:t>分值</w:t>
            </w:r>
          </w:p>
        </w:tc>
        <w:tc>
          <w:tcPr>
            <w:tcW w:w="6804" w:type="dxa"/>
            <w:gridSpan w:val="2"/>
            <w:shd w:val="clear" w:color="auto" w:fill="EEEEEE"/>
            <w:vAlign w:val="center"/>
          </w:tcPr>
          <w:p>
            <w:pPr>
              <w:spacing w:line="360" w:lineRule="auto"/>
              <w:jc w:val="center"/>
              <w:rPr>
                <w:rFonts w:ascii="宋体" w:hAnsi="宋体"/>
                <w:szCs w:val="21"/>
              </w:rPr>
            </w:pPr>
            <w:r>
              <w:rPr>
                <w:rFonts w:hint="eastAsia" w:ascii="宋体" w:hAnsi="宋体"/>
                <w:szCs w:val="21"/>
              </w:rPr>
              <w:t>评议标准及权重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0" w:type="dxa"/>
          <w:jc w:val="center"/>
        </w:trPr>
        <w:tc>
          <w:tcPr>
            <w:tcW w:w="9351" w:type="dxa"/>
            <w:gridSpan w:val="5"/>
            <w:shd w:val="clear" w:color="auto" w:fill="EEEEEE"/>
          </w:tcPr>
          <w:p>
            <w:pPr>
              <w:spacing w:line="360" w:lineRule="auto"/>
              <w:jc w:val="center"/>
              <w:rPr>
                <w:rFonts w:ascii="宋体" w:hAnsi="宋体"/>
                <w:szCs w:val="21"/>
              </w:rPr>
            </w:pPr>
            <w:r>
              <w:rPr>
                <w:rFonts w:hint="eastAsia" w:ascii="宋体" w:hAnsi="宋体"/>
                <w:szCs w:val="21"/>
              </w:rPr>
              <w:t>商务评议项（</w:t>
            </w:r>
            <w:r>
              <w:rPr>
                <w:rFonts w:ascii="宋体" w:hAnsi="宋体"/>
                <w:szCs w:val="21"/>
              </w:rPr>
              <w:t>25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atLeast"/>
          <w:tblCellSpacing w:w="0" w:type="dxa"/>
          <w:jc w:val="center"/>
        </w:trPr>
        <w:tc>
          <w:tcPr>
            <w:tcW w:w="704" w:type="dxa"/>
            <w:vAlign w:val="center"/>
          </w:tcPr>
          <w:p>
            <w:pPr>
              <w:pStyle w:val="20"/>
              <w:numPr>
                <w:ilvl w:val="0"/>
                <w:numId w:val="25"/>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rPr>
                <w:rFonts w:ascii="宋体" w:hAnsi="宋体"/>
                <w:szCs w:val="21"/>
              </w:rPr>
            </w:pPr>
            <w:r>
              <w:rPr>
                <w:rFonts w:hint="eastAsia"/>
              </w:rPr>
              <w:t>类似业绩</w:t>
            </w: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ascii="宋体" w:hAnsi="宋体"/>
                <w:szCs w:val="21"/>
              </w:rPr>
              <w:t>22</w:t>
            </w:r>
            <w:r>
              <w:rPr>
                <w:rFonts w:hint="eastAsia" w:ascii="宋体" w:hAnsi="宋体"/>
                <w:szCs w:val="21"/>
              </w:rPr>
              <w:t>分</w:t>
            </w:r>
          </w:p>
        </w:tc>
        <w:tc>
          <w:tcPr>
            <w:tcW w:w="6804" w:type="dxa"/>
            <w:gridSpan w:val="2"/>
            <w:tcMar>
              <w:top w:w="15" w:type="dxa"/>
              <w:left w:w="15" w:type="dxa"/>
              <w:bottom w:w="15" w:type="dxa"/>
              <w:right w:w="15" w:type="dxa"/>
            </w:tcMar>
            <w:vAlign w:val="center"/>
          </w:tcPr>
          <w:p>
            <w:pPr>
              <w:numPr>
                <w:ilvl w:val="0"/>
                <w:numId w:val="26"/>
              </w:numPr>
              <w:tabs>
                <w:tab w:val="left" w:pos="531"/>
              </w:tabs>
              <w:snapToGrid w:val="0"/>
            </w:pPr>
            <w:r>
              <w:rPr>
                <w:rFonts w:hint="eastAsia"/>
              </w:rPr>
              <w:t>提供作为主办或承办单位参与的会议活动案例，按案例数量进行比较</w:t>
            </w:r>
            <w:r>
              <w:rPr>
                <w:rFonts w:hint="eastAsia"/>
                <w:lang w:eastAsia="zh-CN"/>
              </w:rPr>
              <w:t>，</w:t>
            </w:r>
            <w:r>
              <w:rPr>
                <w:rFonts w:hint="eastAsia"/>
              </w:rPr>
              <w:t>每提供</w:t>
            </w:r>
            <w:r>
              <w:t>1个案例得2分，最高12分</w:t>
            </w:r>
            <w:r>
              <w:rPr>
                <w:rFonts w:hint="eastAsia"/>
                <w:lang w:eastAsia="zh-CN"/>
              </w:rPr>
              <w:t>。</w:t>
            </w:r>
          </w:p>
          <w:p>
            <w:pPr>
              <w:numPr>
                <w:ilvl w:val="0"/>
                <w:numId w:val="26"/>
              </w:numPr>
              <w:tabs>
                <w:tab w:val="left" w:pos="531"/>
              </w:tabs>
              <w:snapToGrid w:val="0"/>
            </w:pPr>
            <w:r>
              <w:rPr>
                <w:rFonts w:hint="eastAsia"/>
                <w:lang w:val="en-US" w:eastAsia="zh-CN"/>
              </w:rPr>
              <w:t>在以上案例中如包含</w:t>
            </w:r>
            <w:r>
              <w:rPr>
                <w:rFonts w:hint="eastAsia"/>
              </w:rPr>
              <w:t>涉外会议项目，每</w:t>
            </w:r>
            <w:r>
              <w:t>个项目</w:t>
            </w:r>
            <w:r>
              <w:rPr>
                <w:rFonts w:hint="eastAsia"/>
                <w:lang w:val="en-US" w:eastAsia="zh-CN"/>
              </w:rPr>
              <w:t>额外</w:t>
            </w:r>
            <w:r>
              <w:t>得5分，</w:t>
            </w:r>
            <w:r>
              <w:rPr>
                <w:rFonts w:hint="eastAsia"/>
                <w:lang w:val="en-US" w:eastAsia="zh-CN"/>
              </w:rPr>
              <w:t>本项最高10分，无则不得分。</w:t>
            </w:r>
          </w:p>
          <w:p>
            <w:pPr>
              <w:pStyle w:val="10"/>
            </w:pPr>
            <w:r>
              <w:rPr>
                <w:rFonts w:hint="eastAsia" w:ascii="Times New Roman" w:hAnsi="Times New Roman" w:eastAsia="宋体"/>
                <w:lang w:val="en-US" w:eastAsia="zh-CN"/>
              </w:rPr>
              <w:t>说明：投标人</w:t>
            </w:r>
            <w:r>
              <w:rPr>
                <w:rFonts w:hint="eastAsia" w:ascii="Times New Roman" w:hAnsi="Times New Roman" w:eastAsia="宋体"/>
              </w:rPr>
              <w:t>须提供体现上述信息的相应合同的关键页复印件</w:t>
            </w:r>
            <w:r>
              <w:rPr>
                <w:rFonts w:hint="eastAsia" w:ascii="Times New Roman" w:hAnsi="Times New Roman" w:eastAsia="宋体"/>
                <w:lang w:val="en-US" w:eastAsia="zh-CN"/>
              </w:rPr>
              <w:t>或相应省、市级外办的批文复印件</w:t>
            </w:r>
            <w:r>
              <w:rPr>
                <w:rFonts w:hint="eastAsia" w:ascii="Times New Roman" w:hAnsi="Times New Roman" w:eastAsia="宋体"/>
              </w:rPr>
              <w:t>并加盖</w:t>
            </w:r>
            <w:r>
              <w:rPr>
                <w:rFonts w:hint="eastAsia" w:ascii="Times New Roman" w:hAnsi="Times New Roman" w:eastAsia="宋体"/>
                <w:lang w:val="en-US" w:eastAsia="zh-CN"/>
              </w:rPr>
              <w:t>投标人</w:t>
            </w:r>
            <w:r>
              <w:rPr>
                <w:rFonts w:hint="eastAsia" w:ascii="Times New Roman" w:hAnsi="Times New Roman" w:eastAsia="宋体"/>
              </w:rPr>
              <w:t>公章。合同关键页包含但不限于项目名称、业主方名称、合同主要内容、签订时间、履约地点、甲乙双方盖章等信息，未按要求提供相应资料者或资料不清晰，不计分。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blCellSpacing w:w="0" w:type="dxa"/>
          <w:jc w:val="center"/>
        </w:trPr>
        <w:tc>
          <w:tcPr>
            <w:tcW w:w="704" w:type="dxa"/>
            <w:vAlign w:val="center"/>
          </w:tcPr>
          <w:p>
            <w:pPr>
              <w:pStyle w:val="20"/>
              <w:numPr>
                <w:ilvl w:val="0"/>
                <w:numId w:val="25"/>
              </w:numPr>
              <w:spacing w:line="360" w:lineRule="auto"/>
              <w:ind w:firstLineChars="0"/>
              <w:jc w:val="center"/>
              <w:rPr>
                <w:rFonts w:ascii="宋体" w:hAnsi="宋体" w:eastAsia="宋体"/>
                <w:szCs w:val="21"/>
              </w:rPr>
            </w:pPr>
            <w:r>
              <w:rPr>
                <w:rFonts w:hint="eastAsia" w:ascii="宋体" w:hAnsi="宋体" w:eastAsia="宋体"/>
                <w:szCs w:val="21"/>
                <w:lang w:eastAsia="zh-CN"/>
              </w:rPr>
              <w:t>4</w:t>
            </w:r>
          </w:p>
        </w:tc>
        <w:tc>
          <w:tcPr>
            <w:tcW w:w="1134" w:type="dxa"/>
            <w:tcMar>
              <w:top w:w="15" w:type="dxa"/>
              <w:left w:w="15" w:type="dxa"/>
              <w:bottom w:w="15" w:type="dxa"/>
              <w:right w:w="15" w:type="dxa"/>
            </w:tcMar>
            <w:vAlign w:val="center"/>
          </w:tcPr>
          <w:p>
            <w:pPr>
              <w:spacing w:line="320" w:lineRule="exact"/>
              <w:jc w:val="center"/>
            </w:pPr>
            <w:r>
              <w:rPr>
                <w:rFonts w:hint="eastAsia"/>
              </w:rPr>
              <w:t>获奖情况</w:t>
            </w: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ascii="宋体" w:hAnsi="宋体"/>
                <w:szCs w:val="21"/>
              </w:rPr>
              <w:t>3</w:t>
            </w:r>
            <w:r>
              <w:rPr>
                <w:rFonts w:hint="eastAsia" w:ascii="宋体" w:hAnsi="宋体"/>
                <w:szCs w:val="21"/>
              </w:rPr>
              <w:t>分</w:t>
            </w:r>
          </w:p>
        </w:tc>
        <w:tc>
          <w:tcPr>
            <w:tcW w:w="6804" w:type="dxa"/>
            <w:gridSpan w:val="2"/>
            <w:tcMar>
              <w:top w:w="15" w:type="dxa"/>
              <w:left w:w="15" w:type="dxa"/>
              <w:bottom w:w="15" w:type="dxa"/>
              <w:right w:w="15" w:type="dxa"/>
            </w:tcMar>
            <w:vAlign w:val="center"/>
          </w:tcPr>
          <w:p>
            <w:pPr>
              <w:snapToGrid w:val="0"/>
            </w:pPr>
            <w:r>
              <w:rPr>
                <w:rFonts w:hint="eastAsia"/>
              </w:rPr>
              <w:t>获得客户授予的有关服务的感谢信、表扬信，每提供</w:t>
            </w:r>
            <w:r>
              <w:t>1份得1分，最高3分。</w:t>
            </w:r>
          </w:p>
          <w:p>
            <w:pPr>
              <w:rPr>
                <w:rFonts w:hint="eastAsia" w:ascii="宋体" w:hAnsi="宋体" w:eastAsia="宋体" w:cs="宋体"/>
              </w:rPr>
            </w:pPr>
            <w:r>
              <w:rPr>
                <w:rFonts w:hint="eastAsia" w:ascii="宋体" w:hAnsi="宋体"/>
              </w:rPr>
              <w:t>说明：</w:t>
            </w:r>
          </w:p>
          <w:p>
            <w:pPr>
              <w:pStyle w:val="20"/>
              <w:numPr>
                <w:ilvl w:val="0"/>
                <w:numId w:val="27"/>
              </w:numPr>
              <w:snapToGrid w:val="0"/>
              <w:ind w:firstLineChars="0"/>
              <w:rPr>
                <w:rFonts w:ascii="宋体" w:hAnsi="宋体" w:eastAsia="宋体"/>
              </w:rPr>
            </w:pPr>
            <w:r>
              <w:rPr>
                <w:rFonts w:hint="eastAsia" w:ascii="宋体" w:hAnsi="宋体" w:eastAsia="宋体" w:cs="宋体"/>
              </w:rPr>
              <w:t>投标人须提供以上感谢信、表扬信复印件加</w:t>
            </w:r>
            <w:r>
              <w:rPr>
                <w:rFonts w:hint="eastAsia" w:ascii="宋体" w:hAnsi="宋体" w:eastAsia="宋体"/>
              </w:rPr>
              <w:t>盖投标单位公章。</w:t>
            </w:r>
          </w:p>
          <w:p>
            <w:pPr>
              <w:pStyle w:val="20"/>
              <w:numPr>
                <w:ilvl w:val="0"/>
                <w:numId w:val="27"/>
              </w:numPr>
              <w:snapToGrid w:val="0"/>
              <w:ind w:firstLineChars="0"/>
              <w:rPr>
                <w:rFonts w:ascii="宋体" w:hAnsi="宋体" w:eastAsia="宋体"/>
              </w:rPr>
            </w:pPr>
            <w:r>
              <w:rPr>
                <w:rFonts w:hint="eastAsia" w:ascii="宋体" w:hAnsi="宋体" w:eastAsia="宋体"/>
              </w:rPr>
              <w:t>同一项目且同一年份</w:t>
            </w:r>
            <w:r>
              <w:rPr>
                <w:rFonts w:ascii="宋体" w:hAnsi="宋体" w:eastAsia="宋体"/>
              </w:rPr>
              <w:t>/届次的不同证明文件视作1份。</w:t>
            </w:r>
          </w:p>
          <w:p>
            <w:pPr>
              <w:snapToGrid w:val="0"/>
              <w:rPr>
                <w:b/>
                <w:bCs/>
                <w:sz w:val="32"/>
              </w:rPr>
            </w:pPr>
            <w:r>
              <w:rPr>
                <w:rFonts w:hint="eastAsia" w:ascii="宋体" w:hAnsi="宋体"/>
              </w:rPr>
              <w:t>3.  未提供证明资料、未按要求提供资料的或提供的相关证明文件因不清晰、不完整等原因无法判断的均得</w:t>
            </w:r>
            <w:r>
              <w:rPr>
                <w:rFonts w:ascii="宋体" w:hAnsi="宋体"/>
              </w:rPr>
              <w:t>0</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blCellSpacing w:w="0" w:type="dxa"/>
          <w:jc w:val="center"/>
        </w:trPr>
        <w:tc>
          <w:tcPr>
            <w:tcW w:w="704" w:type="dxa"/>
          </w:tcPr>
          <w:p>
            <w:pPr>
              <w:spacing w:line="360" w:lineRule="auto"/>
              <w:jc w:val="center"/>
              <w:rPr>
                <w:rFonts w:ascii="宋体" w:hAnsi="宋体"/>
                <w:szCs w:val="21"/>
              </w:rPr>
            </w:pPr>
          </w:p>
        </w:tc>
        <w:tc>
          <w:tcPr>
            <w:tcW w:w="8647" w:type="dxa"/>
            <w:gridSpan w:val="4"/>
            <w:tcMar>
              <w:top w:w="15" w:type="dxa"/>
              <w:left w:w="15" w:type="dxa"/>
              <w:bottom w:w="15" w:type="dxa"/>
              <w:right w:w="15" w:type="dxa"/>
            </w:tcMar>
            <w:vAlign w:val="center"/>
          </w:tcPr>
          <w:p>
            <w:pPr>
              <w:spacing w:line="360" w:lineRule="auto"/>
              <w:jc w:val="center"/>
              <w:rPr>
                <w:rFonts w:ascii="宋体" w:hAnsi="宋体"/>
                <w:szCs w:val="21"/>
                <w:highlight w:val="yellow"/>
              </w:rPr>
            </w:pPr>
            <w:r>
              <w:rPr>
                <w:rFonts w:hint="eastAsia" w:ascii="宋体" w:hAnsi="宋体"/>
                <w:szCs w:val="21"/>
              </w:rPr>
              <w:t>技术服务评议项（</w:t>
            </w:r>
            <w:r>
              <w:rPr>
                <w:rFonts w:ascii="宋体" w:hAnsi="宋体"/>
                <w:szCs w:val="21"/>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tblCellSpacing w:w="0" w:type="dxa"/>
          <w:jc w:val="center"/>
        </w:trPr>
        <w:tc>
          <w:tcPr>
            <w:tcW w:w="704" w:type="dxa"/>
            <w:vAlign w:val="center"/>
          </w:tcPr>
          <w:p>
            <w:pPr>
              <w:pStyle w:val="20"/>
              <w:numPr>
                <w:ilvl w:val="0"/>
                <w:numId w:val="28"/>
              </w:numPr>
              <w:spacing w:line="360" w:lineRule="auto"/>
              <w:ind w:firstLineChars="0"/>
              <w:jc w:val="center"/>
              <w:rPr>
                <w:rFonts w:ascii="宋体" w:hAnsi="宋体" w:eastAsia="宋体"/>
                <w:szCs w:val="21"/>
                <w:highlight w:val="none"/>
              </w:rPr>
            </w:pPr>
          </w:p>
        </w:tc>
        <w:tc>
          <w:tcPr>
            <w:tcW w:w="1134" w:type="dxa"/>
            <w:tcMar>
              <w:top w:w="15" w:type="dxa"/>
              <w:left w:w="15" w:type="dxa"/>
              <w:bottom w:w="15" w:type="dxa"/>
              <w:right w:w="15" w:type="dxa"/>
            </w:tcMar>
            <w:vAlign w:val="center"/>
          </w:tcPr>
          <w:p>
            <w:pPr>
              <w:spacing w:line="320" w:lineRule="exact"/>
              <w:jc w:val="center"/>
              <w:rPr>
                <w:highlight w:val="none"/>
              </w:rPr>
            </w:pPr>
            <w:r>
              <w:rPr>
                <w:rFonts w:hint="eastAsia"/>
                <w:highlight w:val="none"/>
              </w:rPr>
              <w:t>总体实施方案</w:t>
            </w: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ascii="宋体" w:hAnsi="宋体"/>
                <w:szCs w:val="21"/>
              </w:rPr>
              <w:t>2</w:t>
            </w:r>
            <w:r>
              <w:rPr>
                <w:rFonts w:hint="eastAsia" w:ascii="宋体" w:hAnsi="宋体"/>
                <w:szCs w:val="21"/>
                <w:lang w:val="en-US" w:eastAsia="zh-CN"/>
              </w:rPr>
              <w:t>2</w:t>
            </w:r>
            <w:r>
              <w:rPr>
                <w:rFonts w:hint="eastAsia" w:ascii="宋体" w:hAnsi="宋体"/>
                <w:szCs w:val="21"/>
              </w:rPr>
              <w:t>分</w:t>
            </w:r>
          </w:p>
        </w:tc>
        <w:tc>
          <w:tcPr>
            <w:tcW w:w="6804" w:type="dxa"/>
            <w:gridSpan w:val="2"/>
            <w:tcMar>
              <w:top w:w="15" w:type="dxa"/>
              <w:left w:w="15" w:type="dxa"/>
              <w:bottom w:w="15" w:type="dxa"/>
              <w:right w:w="15" w:type="dxa"/>
            </w:tcMar>
            <w:vAlign w:val="center"/>
          </w:tcPr>
          <w:p>
            <w:pPr>
              <w:widowControl/>
              <w:numPr>
                <w:ilvl w:val="0"/>
                <w:numId w:val="29"/>
              </w:numPr>
              <w:tabs>
                <w:tab w:val="left" w:pos="531"/>
              </w:tabs>
              <w:snapToGrid w:val="0"/>
              <w:ind w:left="425" w:hanging="425" w:firstLineChars="0"/>
              <w:jc w:val="left"/>
            </w:pPr>
            <w:r>
              <w:rPr>
                <w:rFonts w:hint="eastAsia"/>
                <w:lang w:val="en-US" w:eastAsia="zh-CN"/>
              </w:rPr>
              <w:t>对</w:t>
            </w:r>
            <w:r>
              <w:t>总体实施方案的完整性、科学性、合理性、可行性进行比较。</w:t>
            </w:r>
          </w:p>
          <w:p>
            <w:pPr>
              <w:widowControl/>
              <w:numPr>
                <w:ilvl w:val="-1"/>
                <w:numId w:val="0"/>
              </w:numPr>
              <w:tabs>
                <w:tab w:val="left" w:pos="531"/>
              </w:tabs>
              <w:snapToGrid w:val="0"/>
              <w:ind w:left="0" w:firstLine="0" w:firstLineChars="0"/>
              <w:jc w:val="left"/>
            </w:pPr>
            <w:r>
              <w:rPr>
                <w:rFonts w:hint="eastAsia"/>
              </w:rPr>
              <w:t>优</w:t>
            </w:r>
            <w:r>
              <w:rPr>
                <w:rFonts w:hint="eastAsia"/>
                <w:lang w:val="en-US" w:eastAsia="zh-CN"/>
              </w:rPr>
              <w:t>9-7</w:t>
            </w:r>
            <w:r>
              <w:t>分，良</w:t>
            </w:r>
            <w:r>
              <w:rPr>
                <w:rFonts w:hint="eastAsia"/>
                <w:lang w:val="en-US" w:eastAsia="zh-CN"/>
              </w:rPr>
              <w:t>7-5</w:t>
            </w:r>
            <w:r>
              <w:t>分，中</w:t>
            </w:r>
            <w:r>
              <w:rPr>
                <w:rFonts w:hint="eastAsia"/>
                <w:lang w:val="en-US" w:eastAsia="zh-CN"/>
              </w:rPr>
              <w:t>4-1</w:t>
            </w:r>
            <w:r>
              <w:t>分，差0分</w:t>
            </w:r>
            <w:r>
              <w:rPr>
                <w:rFonts w:hint="eastAsia"/>
              </w:rPr>
              <w:t>。</w:t>
            </w:r>
          </w:p>
          <w:p>
            <w:pPr>
              <w:widowControl/>
              <w:numPr>
                <w:ilvl w:val="0"/>
                <w:numId w:val="29"/>
              </w:numPr>
              <w:tabs>
                <w:tab w:val="left" w:pos="531"/>
              </w:tabs>
              <w:snapToGrid w:val="0"/>
              <w:ind w:left="425" w:hanging="425" w:firstLineChars="0"/>
              <w:jc w:val="left"/>
            </w:pPr>
            <w:r>
              <w:t>从方案全过程进行比较，重点关注前期安排、事前检查、事中控制、事后总结等。</w:t>
            </w:r>
          </w:p>
          <w:p>
            <w:pPr>
              <w:widowControl/>
              <w:numPr>
                <w:ilvl w:val="-1"/>
                <w:numId w:val="0"/>
              </w:numPr>
              <w:tabs>
                <w:tab w:val="left" w:pos="531"/>
              </w:tabs>
              <w:snapToGrid w:val="0"/>
              <w:ind w:left="0" w:firstLine="0" w:firstLineChars="0"/>
              <w:jc w:val="left"/>
            </w:pPr>
            <w:r>
              <w:rPr>
                <w:rFonts w:hint="eastAsia"/>
              </w:rPr>
              <w:t>优</w:t>
            </w:r>
            <w:r>
              <w:rPr>
                <w:rFonts w:hint="eastAsia"/>
                <w:lang w:val="en-US" w:eastAsia="zh-CN"/>
              </w:rPr>
              <w:t>8-6</w:t>
            </w:r>
            <w:r>
              <w:t>分，良</w:t>
            </w:r>
            <w:r>
              <w:rPr>
                <w:rFonts w:hint="eastAsia"/>
                <w:lang w:val="en-US" w:eastAsia="zh-CN"/>
              </w:rPr>
              <w:t>5-3</w:t>
            </w:r>
            <w:r>
              <w:t>分，中</w:t>
            </w:r>
            <w:r>
              <w:rPr>
                <w:rFonts w:hint="eastAsia"/>
                <w:lang w:val="en-US" w:eastAsia="zh-CN"/>
              </w:rPr>
              <w:t>2-1</w:t>
            </w:r>
            <w:r>
              <w:t>分，差0分</w:t>
            </w:r>
            <w:r>
              <w:rPr>
                <w:rFonts w:hint="eastAsia"/>
              </w:rPr>
              <w:t>。</w:t>
            </w:r>
          </w:p>
          <w:p>
            <w:pPr>
              <w:widowControl/>
              <w:numPr>
                <w:ilvl w:val="0"/>
                <w:numId w:val="29"/>
              </w:numPr>
              <w:tabs>
                <w:tab w:val="left" w:pos="531"/>
              </w:tabs>
              <w:snapToGrid w:val="0"/>
              <w:ind w:left="425" w:hanging="425" w:firstLineChars="0"/>
              <w:jc w:val="left"/>
            </w:pPr>
            <w:r>
              <w:t>从项目措施，工作进度、计划，工作节点，责任分配进行比较。</w:t>
            </w:r>
          </w:p>
          <w:p>
            <w:pPr>
              <w:widowControl/>
              <w:numPr>
                <w:ilvl w:val="-1"/>
                <w:numId w:val="0"/>
              </w:numPr>
              <w:tabs>
                <w:tab w:val="left" w:pos="531"/>
              </w:tabs>
              <w:snapToGrid w:val="0"/>
              <w:ind w:left="0" w:firstLine="0" w:firstLineChars="0"/>
              <w:jc w:val="left"/>
            </w:pPr>
            <w:r>
              <w:rPr>
                <w:rFonts w:hint="eastAsia"/>
              </w:rPr>
              <w:t>优</w:t>
            </w:r>
            <w:r>
              <w:t>5分，良3分，中2分，差0分。</w:t>
            </w:r>
          </w:p>
          <w:p>
            <w:pPr>
              <w:widowControl/>
              <w:numPr>
                <w:ilvl w:val="255"/>
                <w:numId w:val="0"/>
              </w:numPr>
              <w:tabs>
                <w:tab w:val="left" w:pos="531"/>
              </w:tabs>
              <w:snapToGrid w:val="0"/>
              <w:ind w:firstLine="420" w:firstLineChars="200"/>
              <w:rPr>
                <w:rFonts w:hint="default" w:eastAsia="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blCellSpacing w:w="0" w:type="dxa"/>
          <w:jc w:val="center"/>
        </w:trPr>
        <w:tc>
          <w:tcPr>
            <w:tcW w:w="704" w:type="dxa"/>
            <w:vAlign w:val="center"/>
          </w:tcPr>
          <w:p>
            <w:pPr>
              <w:pStyle w:val="20"/>
              <w:numPr>
                <w:ilvl w:val="0"/>
                <w:numId w:val="28"/>
              </w:numPr>
              <w:spacing w:line="360" w:lineRule="auto"/>
              <w:ind w:firstLineChars="0"/>
              <w:jc w:val="center"/>
              <w:rPr>
                <w:rFonts w:ascii="宋体" w:hAnsi="宋体" w:eastAsia="宋体"/>
                <w:color w:val="auto"/>
                <w:szCs w:val="21"/>
                <w:highlight w:val="none"/>
              </w:rPr>
            </w:pPr>
          </w:p>
        </w:tc>
        <w:tc>
          <w:tcPr>
            <w:tcW w:w="1134" w:type="dxa"/>
            <w:tcMar>
              <w:top w:w="15" w:type="dxa"/>
              <w:left w:w="15" w:type="dxa"/>
              <w:bottom w:w="15" w:type="dxa"/>
              <w:right w:w="15" w:type="dxa"/>
            </w:tcMar>
            <w:vAlign w:val="center"/>
          </w:tcPr>
          <w:p>
            <w:pPr>
              <w:spacing w:line="320" w:lineRule="exact"/>
              <w:jc w:val="center"/>
              <w:rPr>
                <w:color w:val="auto"/>
                <w:highlight w:val="none"/>
              </w:rPr>
            </w:pPr>
            <w:r>
              <w:rPr>
                <w:rFonts w:hint="eastAsia"/>
                <w:color w:val="auto"/>
                <w:highlight w:val="none"/>
              </w:rPr>
              <w:t>拟邀请</w:t>
            </w:r>
            <w:r>
              <w:rPr>
                <w:rFonts w:hint="eastAsia"/>
                <w:color w:val="auto"/>
                <w:highlight w:val="none"/>
                <w:lang w:val="en-US" w:eastAsia="zh-CN"/>
              </w:rPr>
              <w:t>论坛</w:t>
            </w:r>
            <w:r>
              <w:rPr>
                <w:rFonts w:hint="eastAsia"/>
                <w:color w:val="auto"/>
                <w:highlight w:val="none"/>
              </w:rPr>
              <w:t>嘉宾</w:t>
            </w:r>
            <w:r>
              <w:rPr>
                <w:rFonts w:hint="eastAsia"/>
                <w:color w:val="auto"/>
                <w:highlight w:val="none"/>
                <w:lang w:val="en-US" w:eastAsia="zh-CN"/>
              </w:rPr>
              <w:t>情况</w:t>
            </w:r>
          </w:p>
        </w:tc>
        <w:tc>
          <w:tcPr>
            <w:tcW w:w="709" w:type="dxa"/>
            <w:tcMar>
              <w:top w:w="15" w:type="dxa"/>
              <w:left w:w="15" w:type="dxa"/>
              <w:bottom w:w="15" w:type="dxa"/>
              <w:right w:w="15" w:type="dxa"/>
            </w:tcMar>
            <w:vAlign w:val="center"/>
          </w:tcPr>
          <w:p>
            <w:pPr>
              <w:spacing w:line="360" w:lineRule="auto"/>
              <w:jc w:val="center"/>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lang w:val="en-US" w:eastAsia="zh-CN"/>
              </w:rPr>
              <w:t>3</w:t>
            </w:r>
            <w:r>
              <w:rPr>
                <w:rFonts w:hint="eastAsia" w:ascii="宋体" w:hAnsi="宋体"/>
                <w:color w:val="auto"/>
                <w:szCs w:val="21"/>
                <w:highlight w:val="none"/>
              </w:rPr>
              <w:t>分</w:t>
            </w:r>
          </w:p>
        </w:tc>
        <w:tc>
          <w:tcPr>
            <w:tcW w:w="6804" w:type="dxa"/>
            <w:gridSpan w:val="2"/>
            <w:tcMar>
              <w:top w:w="15" w:type="dxa"/>
              <w:left w:w="15" w:type="dxa"/>
              <w:bottom w:w="15" w:type="dxa"/>
              <w:right w:w="15" w:type="dxa"/>
            </w:tcMar>
            <w:vAlign w:val="center"/>
          </w:tcPr>
          <w:p>
            <w:pPr>
              <w:numPr>
                <w:ilvl w:val="-1"/>
                <w:numId w:val="0"/>
              </w:numPr>
              <w:tabs>
                <w:tab w:val="left" w:pos="531"/>
              </w:tabs>
              <w:snapToGrid w:val="0"/>
              <w:ind w:left="0" w:firstLine="0" w:firstLineChars="0"/>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主旨演讲嘉宾</w:t>
            </w:r>
            <w:r>
              <w:rPr>
                <w:rFonts w:hint="eastAsia" w:ascii="宋体" w:hAnsi="宋体"/>
                <w:color w:val="auto"/>
                <w:szCs w:val="21"/>
                <w:highlight w:val="none"/>
                <w:lang w:val="en-US" w:eastAsia="zh-CN"/>
              </w:rPr>
              <w:t>具备以下条件：1、国内著名专家；2、学术成果显著，出版专著10本以上；3、具备教授职称；4、在国内高校担任领导职务；5、在国内智库或研究院任职；6、长期研究中国外部关系。</w:t>
            </w:r>
          </w:p>
          <w:p>
            <w:pPr>
              <w:numPr>
                <w:ilvl w:val="-1"/>
                <w:numId w:val="0"/>
              </w:numPr>
              <w:tabs>
                <w:tab w:val="left" w:pos="531"/>
              </w:tabs>
              <w:snapToGrid w:val="0"/>
              <w:ind w:left="0" w:firstLine="0" w:firstLineChars="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满足以上所有条件者得10分，满足1-5项条件者得7分，无法满足以上任意一条件者，不得分</w:t>
            </w:r>
          </w:p>
          <w:p>
            <w:pPr>
              <w:numPr>
                <w:ilvl w:val="-1"/>
                <w:numId w:val="0"/>
              </w:numPr>
              <w:tabs>
                <w:tab w:val="left" w:pos="531"/>
              </w:tabs>
              <w:snapToGrid w:val="0"/>
              <w:ind w:left="0" w:firstLine="0" w:firstLineChars="0"/>
              <w:rPr>
                <w:rFonts w:ascii="宋体" w:hAnsi="宋体" w:cs="宋体"/>
                <w:color w:val="auto"/>
                <w:kern w:val="0"/>
                <w:szCs w:val="21"/>
                <w:highlight w:val="none"/>
              </w:rPr>
            </w:pPr>
            <w:r>
              <w:rPr>
                <w:rFonts w:hint="eastAsia" w:ascii="宋体" w:hAnsi="宋体"/>
                <w:color w:val="auto"/>
                <w:szCs w:val="21"/>
                <w:highlight w:val="none"/>
                <w:lang w:val="en-US" w:eastAsia="zh-CN"/>
              </w:rPr>
              <w:t>2、除主旨演讲嘉宾外，满足项目要求的其他演讲嘉宾数量越多得分越高，</w:t>
            </w:r>
            <w:r>
              <w:rPr>
                <w:rFonts w:hint="eastAsia"/>
                <w:color w:val="auto"/>
                <w:highlight w:val="none"/>
              </w:rPr>
              <w:t>优</w:t>
            </w:r>
            <w:r>
              <w:rPr>
                <w:rFonts w:hint="eastAsia"/>
                <w:color w:val="auto"/>
                <w:highlight w:val="none"/>
                <w:lang w:val="en-US" w:eastAsia="zh-CN"/>
              </w:rPr>
              <w:t>3</w:t>
            </w:r>
            <w:r>
              <w:rPr>
                <w:color w:val="auto"/>
                <w:highlight w:val="none"/>
              </w:rPr>
              <w:t>分，良</w:t>
            </w:r>
            <w:r>
              <w:rPr>
                <w:rFonts w:hint="eastAsia"/>
                <w:color w:val="auto"/>
                <w:highlight w:val="none"/>
                <w:lang w:val="en-US" w:eastAsia="zh-CN"/>
              </w:rPr>
              <w:t>2</w:t>
            </w:r>
            <w:r>
              <w:rPr>
                <w:color w:val="auto"/>
                <w:highlight w:val="none"/>
              </w:rPr>
              <w:t>分，中</w:t>
            </w:r>
            <w:r>
              <w:rPr>
                <w:rFonts w:hint="eastAsia"/>
                <w:color w:val="auto"/>
                <w:highlight w:val="none"/>
                <w:lang w:val="en-US" w:eastAsia="zh-CN"/>
              </w:rPr>
              <w:t>1</w:t>
            </w:r>
            <w:r>
              <w:rPr>
                <w:color w:val="auto"/>
                <w:highlight w:val="none"/>
              </w:rPr>
              <w:t>分，差0分。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blCellSpacing w:w="0" w:type="dxa"/>
          <w:jc w:val="center"/>
        </w:trPr>
        <w:tc>
          <w:tcPr>
            <w:tcW w:w="704" w:type="dxa"/>
            <w:vAlign w:val="center"/>
          </w:tcPr>
          <w:p>
            <w:pPr>
              <w:pStyle w:val="20"/>
              <w:numPr>
                <w:ilvl w:val="0"/>
                <w:numId w:val="28"/>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pPr>
            <w:r>
              <w:rPr>
                <w:rFonts w:hint="eastAsia"/>
              </w:rPr>
              <w:t>团队实力</w:t>
            </w: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ascii="宋体" w:hAnsi="宋体"/>
                <w:szCs w:val="21"/>
              </w:rPr>
              <w:t>15</w:t>
            </w:r>
            <w:r>
              <w:rPr>
                <w:rFonts w:hint="eastAsia" w:ascii="宋体" w:hAnsi="宋体"/>
                <w:szCs w:val="21"/>
              </w:rPr>
              <w:t>分</w:t>
            </w:r>
          </w:p>
        </w:tc>
        <w:tc>
          <w:tcPr>
            <w:tcW w:w="6804" w:type="dxa"/>
            <w:gridSpan w:val="2"/>
            <w:tcMar>
              <w:top w:w="15" w:type="dxa"/>
              <w:left w:w="15" w:type="dxa"/>
              <w:bottom w:w="15" w:type="dxa"/>
              <w:right w:w="15" w:type="dxa"/>
            </w:tcMar>
            <w:vAlign w:val="center"/>
          </w:tcPr>
          <w:p>
            <w:pPr>
              <w:numPr>
                <w:ilvl w:val="0"/>
                <w:numId w:val="30"/>
              </w:numPr>
              <w:tabs>
                <w:tab w:val="left" w:pos="531"/>
              </w:tabs>
              <w:snapToGrid w:val="0"/>
              <w:ind w:left="425" w:hanging="425" w:firstLineChars="0"/>
              <w:rPr>
                <w:rFonts w:ascii="宋体" w:hAnsi="宋体"/>
                <w:szCs w:val="21"/>
              </w:rPr>
            </w:pPr>
            <w:r>
              <w:rPr>
                <w:rFonts w:hint="eastAsia" w:ascii="宋体" w:hAnsi="宋体"/>
                <w:szCs w:val="21"/>
                <w:lang w:val="en-US" w:eastAsia="zh-CN"/>
              </w:rPr>
              <w:t>根据</w:t>
            </w:r>
            <w:r>
              <w:rPr>
                <w:rFonts w:hint="eastAsia" w:ascii="宋体" w:hAnsi="宋体"/>
                <w:szCs w:val="21"/>
              </w:rPr>
              <w:t>项目负责人主导过</w:t>
            </w:r>
            <w:r>
              <w:rPr>
                <w:rFonts w:hint="eastAsia" w:ascii="宋体" w:hAnsi="宋体"/>
                <w:szCs w:val="21"/>
                <w:lang w:val="en-US" w:eastAsia="zh-CN"/>
              </w:rPr>
              <w:t>的</w:t>
            </w:r>
            <w:r>
              <w:rPr>
                <w:rFonts w:hint="eastAsia" w:ascii="宋体" w:hAnsi="宋体"/>
                <w:szCs w:val="21"/>
              </w:rPr>
              <w:t>会议项目</w:t>
            </w:r>
            <w:r>
              <w:rPr>
                <w:rFonts w:hint="eastAsia" w:ascii="宋体" w:hAnsi="宋体"/>
                <w:szCs w:val="21"/>
                <w:lang w:val="en-US" w:eastAsia="zh-CN"/>
              </w:rPr>
              <w:t>打分，项目数量越多排名越高，第一名得7分，第二名得5分，其他得3分</w:t>
            </w:r>
            <w:r>
              <w:rPr>
                <w:rFonts w:hint="eastAsia" w:ascii="宋体" w:hAnsi="宋体"/>
                <w:szCs w:val="21"/>
              </w:rPr>
              <w:t>。</w:t>
            </w:r>
          </w:p>
          <w:p>
            <w:pPr>
              <w:numPr>
                <w:ilvl w:val="0"/>
                <w:numId w:val="30"/>
              </w:numPr>
              <w:tabs>
                <w:tab w:val="left" w:pos="531"/>
              </w:tabs>
              <w:snapToGrid w:val="0"/>
              <w:ind w:left="425" w:hanging="425"/>
            </w:pPr>
            <w:r>
              <w:rPr>
                <w:rFonts w:hint="eastAsia" w:ascii="宋体" w:hAnsi="宋体"/>
                <w:szCs w:val="21"/>
                <w:lang w:val="en-US" w:eastAsia="zh-CN"/>
              </w:rPr>
              <w:t>根据</w:t>
            </w:r>
            <w:r>
              <w:rPr>
                <w:rFonts w:hint="eastAsia" w:ascii="宋体" w:hAnsi="宋体"/>
                <w:szCs w:val="21"/>
              </w:rPr>
              <w:t>项目团队成员</w:t>
            </w:r>
            <w:r>
              <w:rPr>
                <w:rFonts w:hint="eastAsia" w:ascii="宋体" w:hAnsi="宋体"/>
                <w:szCs w:val="21"/>
                <w:lang w:val="en-US" w:eastAsia="zh-CN"/>
              </w:rPr>
              <w:t>所拥有的境外大学本科及以上学历证书或具有国内</w:t>
            </w:r>
            <w:r>
              <w:rPr>
                <w:rFonts w:hint="eastAsia" w:ascii="宋体" w:hAnsi="宋体"/>
                <w:szCs w:val="21"/>
              </w:rPr>
              <w:t>英语</w:t>
            </w:r>
            <w:r>
              <w:rPr>
                <w:rFonts w:hint="eastAsia" w:ascii="宋体" w:hAnsi="宋体"/>
                <w:szCs w:val="21"/>
                <w:lang w:val="en-US" w:eastAsia="zh-CN"/>
              </w:rPr>
              <w:t>专业等级6级及以上</w:t>
            </w:r>
            <w:r>
              <w:rPr>
                <w:rFonts w:hint="eastAsia" w:ascii="宋体" w:hAnsi="宋体"/>
                <w:szCs w:val="21"/>
              </w:rPr>
              <w:t>证书</w:t>
            </w:r>
            <w:r>
              <w:rPr>
                <w:rFonts w:hint="eastAsia" w:ascii="宋体" w:hAnsi="宋体"/>
                <w:szCs w:val="21"/>
                <w:lang w:val="en-US" w:eastAsia="zh-CN"/>
              </w:rPr>
              <w:t>打分，符合以上要求的人员数量越多排名越高，第一名得5分，第二名得3分，其他得1分</w:t>
            </w:r>
            <w:r>
              <w:rPr>
                <w:rFonts w:hint="eastAsia" w:ascii="宋体" w:hAnsi="宋体"/>
                <w:szCs w:val="21"/>
              </w:rPr>
              <w:t>。</w:t>
            </w:r>
            <w:r>
              <w:rPr>
                <w:rFonts w:hint="eastAsia" w:ascii="宋体" w:hAnsi="宋体"/>
                <w:szCs w:val="21"/>
                <w:lang w:eastAsia="zh-CN"/>
              </w:rPr>
              <w:t>（</w:t>
            </w:r>
            <w:r>
              <w:rPr>
                <w:rFonts w:hint="eastAsia" w:ascii="宋体" w:hAnsi="宋体"/>
                <w:szCs w:val="21"/>
                <w:lang w:val="en-US" w:eastAsia="zh-CN"/>
              </w:rPr>
              <w:t>成员同时拥有境外学历证书和英语专业等级证书不重复计分）</w:t>
            </w:r>
          </w:p>
          <w:p>
            <w:pPr>
              <w:numPr>
                <w:ilvl w:val="0"/>
                <w:numId w:val="30"/>
              </w:numPr>
              <w:tabs>
                <w:tab w:val="left" w:pos="531"/>
              </w:tabs>
              <w:snapToGrid w:val="0"/>
              <w:ind w:left="425" w:hanging="425"/>
              <w:rPr>
                <w:rFonts w:ascii="宋体" w:hAnsi="宋体"/>
                <w:szCs w:val="21"/>
              </w:rPr>
            </w:pPr>
            <w:r>
              <w:rPr>
                <w:rFonts w:hint="eastAsia" w:ascii="宋体" w:hAnsi="宋体"/>
                <w:szCs w:val="21"/>
                <w:lang w:val="en-US" w:eastAsia="zh-CN"/>
              </w:rPr>
              <w:t>根据</w:t>
            </w:r>
            <w:r>
              <w:rPr>
                <w:rFonts w:hint="eastAsia" w:ascii="宋体" w:hAnsi="宋体"/>
                <w:szCs w:val="21"/>
              </w:rPr>
              <w:t>项目团队人数多少打分，人员数量越多</w:t>
            </w:r>
            <w:r>
              <w:rPr>
                <w:rFonts w:hint="eastAsia" w:ascii="宋体" w:hAnsi="宋体"/>
                <w:szCs w:val="21"/>
                <w:lang w:val="en-US" w:eastAsia="zh-CN"/>
              </w:rPr>
              <w:t>排名</w:t>
            </w:r>
            <w:r>
              <w:rPr>
                <w:rFonts w:hint="eastAsia" w:ascii="宋体" w:hAnsi="宋体"/>
                <w:szCs w:val="21"/>
              </w:rPr>
              <w:t>越高</w:t>
            </w:r>
            <w:r>
              <w:rPr>
                <w:rFonts w:hint="eastAsia" w:ascii="宋体" w:hAnsi="宋体"/>
                <w:szCs w:val="21"/>
                <w:lang w:eastAsia="zh-CN"/>
              </w:rPr>
              <w:t>，</w:t>
            </w:r>
            <w:r>
              <w:rPr>
                <w:rFonts w:hint="eastAsia" w:ascii="宋体" w:hAnsi="宋体"/>
                <w:szCs w:val="21"/>
                <w:lang w:val="en-US" w:eastAsia="zh-CN"/>
              </w:rPr>
              <w:t>第一名得3分，第二名得2分，其他得1分</w:t>
            </w:r>
          </w:p>
          <w:p>
            <w:pPr>
              <w:numPr>
                <w:ilvl w:val="-1"/>
                <w:numId w:val="0"/>
              </w:numPr>
              <w:tabs>
                <w:tab w:val="left" w:pos="531"/>
              </w:tabs>
              <w:snapToGrid w:val="0"/>
              <w:ind w:left="0" w:firstLine="0"/>
              <w:rPr>
                <w:rFonts w:hint="eastAsia" w:ascii="宋体" w:hAnsi="宋体"/>
                <w:szCs w:val="21"/>
                <w:lang w:val="en-US" w:eastAsia="zh-CN"/>
              </w:rPr>
            </w:pPr>
          </w:p>
          <w:p>
            <w:pPr>
              <w:widowControl/>
              <w:numPr>
                <w:ilvl w:val="-1"/>
                <w:numId w:val="0"/>
              </w:numPr>
              <w:tabs>
                <w:tab w:val="left" w:pos="531"/>
              </w:tabs>
              <w:snapToGrid w:val="0"/>
              <w:spacing w:line="240" w:lineRule="auto"/>
              <w:ind w:left="0" w:right="0" w:firstLine="0" w:firstLineChars="0"/>
              <w:jc w:val="left"/>
              <w:rPr>
                <w:rFonts w:ascii="宋体" w:hAnsi="宋体" w:cs="宋体"/>
                <w:kern w:val="0"/>
                <w:szCs w:val="21"/>
              </w:rPr>
            </w:pPr>
            <w:r>
              <w:rPr>
                <w:rFonts w:hint="eastAsia" w:ascii="宋体" w:hAnsi="宋体"/>
                <w:szCs w:val="21"/>
                <w:lang w:val="en-US" w:eastAsia="zh-CN"/>
              </w:rPr>
              <w:t>说明：以上内容</w:t>
            </w:r>
            <w:r>
              <w:rPr>
                <w:rFonts w:ascii="宋体" w:hAnsi="宋体"/>
                <w:szCs w:val="21"/>
              </w:rPr>
              <w:t>须提供</w:t>
            </w:r>
            <w:r>
              <w:rPr>
                <w:rFonts w:hint="eastAsia" w:ascii="宋体" w:hAnsi="宋体"/>
                <w:szCs w:val="21"/>
                <w:lang w:val="en-US" w:eastAsia="zh-CN"/>
              </w:rPr>
              <w:t>相关</w:t>
            </w:r>
            <w:r>
              <w:rPr>
                <w:rFonts w:ascii="宋体" w:hAnsi="宋体"/>
                <w:szCs w:val="21"/>
              </w:rPr>
              <w:t>团队成员的</w:t>
            </w:r>
            <w:r>
              <w:rPr>
                <w:rFonts w:hint="eastAsia" w:ascii="宋体" w:hAnsi="宋体"/>
                <w:szCs w:val="21"/>
                <w:lang w:val="en-US" w:eastAsia="zh-CN"/>
              </w:rPr>
              <w:t>个人简历、学历证书、英语专业证书</w:t>
            </w:r>
            <w:r>
              <w:rPr>
                <w:rFonts w:hint="eastAsia" w:ascii="宋体" w:hAnsi="宋体"/>
                <w:szCs w:val="21"/>
              </w:rPr>
              <w:t>和社保证明</w:t>
            </w:r>
            <w:r>
              <w:rPr>
                <w:rFonts w:hint="eastAsia" w:ascii="宋体" w:hAnsi="宋体"/>
                <w:szCs w:val="21"/>
                <w:lang w:val="en-US" w:eastAsia="zh-CN"/>
              </w:rPr>
              <w:t>并加盖投标人</w:t>
            </w:r>
            <w:r>
              <w:rPr>
                <w:rFonts w:hint="eastAsia" w:ascii="宋体" w:hAnsi="宋体"/>
                <w:szCs w:val="21"/>
              </w:rPr>
              <w:t>公章</w:t>
            </w:r>
            <w:r>
              <w:rPr>
                <w:rFonts w:hint="eastAsia" w:ascii="宋体" w:hAnsi="宋体"/>
                <w:szCs w:val="21"/>
                <w:lang w:eastAsia="zh-CN"/>
              </w:rPr>
              <w:t>，</w:t>
            </w:r>
            <w:r>
              <w:rPr>
                <w:rFonts w:hint="eastAsia" w:ascii="宋体" w:hAnsi="宋体"/>
              </w:rPr>
              <w:t>未按要求提供资料的或提供的相关证明文件因不清晰、不完整等原因无法判断的均</w:t>
            </w:r>
            <w:r>
              <w:rPr>
                <w:rFonts w:hint="eastAsia" w:ascii="宋体" w:hAnsi="宋体"/>
                <w:lang w:val="en-US" w:eastAsia="zh-CN"/>
              </w:rPr>
              <w:t>不得分</w:t>
            </w:r>
            <w:r>
              <w:rPr>
                <w:rFonts w:hint="eastAsia" w:ascii="宋体" w:hAnsi="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CellSpacing w:w="0" w:type="dxa"/>
          <w:jc w:val="center"/>
        </w:trPr>
        <w:tc>
          <w:tcPr>
            <w:tcW w:w="9351" w:type="dxa"/>
            <w:gridSpan w:val="5"/>
          </w:tcPr>
          <w:p>
            <w:pPr>
              <w:spacing w:before="100" w:beforeAutospacing="1" w:after="100" w:afterAutospacing="1" w:line="360" w:lineRule="auto"/>
              <w:ind w:left="246" w:hanging="245" w:hangingChars="117"/>
              <w:jc w:val="center"/>
              <w:rPr>
                <w:rFonts w:ascii="宋体" w:hAnsi="宋体"/>
                <w:szCs w:val="21"/>
              </w:rPr>
            </w:pPr>
            <w:r>
              <w:rPr>
                <w:rFonts w:hint="eastAsia" w:ascii="宋体" w:hAnsi="宋体"/>
                <w:szCs w:val="21"/>
              </w:rPr>
              <w:t>价格评议项（</w:t>
            </w:r>
            <w:r>
              <w:rPr>
                <w:rFonts w:ascii="宋体" w:hAnsi="宋体"/>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restart"/>
            <w:vAlign w:val="center"/>
          </w:tcPr>
          <w:p>
            <w:pPr>
              <w:spacing w:line="360" w:lineRule="auto"/>
              <w:jc w:val="center"/>
              <w:rPr>
                <w:rFonts w:ascii="宋体" w:hAnsi="宋体"/>
                <w:szCs w:val="21"/>
              </w:rPr>
            </w:pPr>
            <w:r>
              <w:rPr>
                <w:rFonts w:hint="eastAsia" w:ascii="宋体" w:hAnsi="宋体"/>
                <w:szCs w:val="21"/>
              </w:rPr>
              <w:t>价格评议</w:t>
            </w:r>
          </w:p>
        </w:tc>
        <w:tc>
          <w:tcPr>
            <w:tcW w:w="8647" w:type="dxa"/>
            <w:gridSpan w:val="4"/>
            <w:tcMar>
              <w:top w:w="15" w:type="dxa"/>
              <w:left w:w="15" w:type="dxa"/>
              <w:bottom w:w="15" w:type="dxa"/>
              <w:right w:w="15" w:type="dxa"/>
            </w:tcMar>
            <w:vAlign w:val="center"/>
          </w:tcPr>
          <w:p>
            <w:pPr>
              <w:spacing w:line="240" w:lineRule="atLeast"/>
              <w:jc w:val="center"/>
              <w:rPr>
                <w:rFonts w:ascii="宋体" w:hAnsi="宋体"/>
                <w:szCs w:val="21"/>
              </w:rPr>
            </w:pPr>
            <w:r>
              <w:rPr>
                <w:rFonts w:hint="eastAsia" w:ascii="宋体" w:hAnsi="宋体"/>
                <w:szCs w:val="21"/>
              </w:rPr>
              <w:t>基准价</w:t>
            </w:r>
            <w:r>
              <w:rPr>
                <w:rFonts w:ascii="宋体" w:hAnsi="宋体"/>
                <w:szCs w:val="21"/>
              </w:rPr>
              <w:t>和算法类型选择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restart"/>
            <w:vAlign w:val="center"/>
          </w:tcPr>
          <w:p>
            <w:pPr>
              <w:spacing w:line="360" w:lineRule="auto"/>
              <w:jc w:val="center"/>
              <w:rPr>
                <w:rFonts w:ascii="宋体" w:hAnsi="宋体"/>
                <w:szCs w:val="21"/>
              </w:rPr>
            </w:pPr>
            <w:r>
              <w:rPr>
                <w:rFonts w:hint="eastAsia" w:ascii="宋体" w:hAnsi="宋体"/>
                <w:bCs/>
                <w:szCs w:val="21"/>
              </w:rPr>
              <w:t>基准价</w:t>
            </w:r>
          </w:p>
        </w:tc>
        <w:tc>
          <w:tcPr>
            <w:tcW w:w="7513" w:type="dxa"/>
            <w:gridSpan w:val="3"/>
            <w:vAlign w:val="center"/>
          </w:tcPr>
          <w:p>
            <w:pPr>
              <w:autoSpaceDE w:val="0"/>
              <w:autoSpaceDN w:val="0"/>
              <w:adjustRightInd w:val="0"/>
              <w:snapToGrid w:val="0"/>
              <w:jc w:val="left"/>
              <w:rPr>
                <w:rFonts w:ascii="宋体" w:hAnsi="宋体"/>
                <w:szCs w:val="21"/>
              </w:rPr>
            </w:pPr>
            <w:r>
              <w:rPr>
                <w:rFonts w:hint="eastAsia" w:ascii="宋体" w:hAnsi="宋体"/>
                <w:szCs w:val="21"/>
              </w:rPr>
              <w:t>□各有效</w:t>
            </w:r>
            <w:r>
              <w:rPr>
                <w:rFonts w:ascii="宋体" w:hAnsi="宋体"/>
                <w:szCs w:val="21"/>
              </w:rPr>
              <w:t>投</w:t>
            </w:r>
            <w:r>
              <w:rPr>
                <w:rFonts w:hint="eastAsia" w:ascii="宋体" w:hAnsi="宋体"/>
                <w:szCs w:val="21"/>
              </w:rPr>
              <w:t>标报价大于</w:t>
            </w:r>
            <w:r>
              <w:rPr>
                <w:rFonts w:ascii="宋体" w:hAnsi="宋体"/>
                <w:szCs w:val="21"/>
              </w:rPr>
              <w:t>n家时，去掉一个最高和最低报价后的算术平均值乘以</w:t>
            </w:r>
            <w:r>
              <w:rPr>
                <w:rFonts w:ascii="宋体" w:hAnsi="宋体"/>
                <w:szCs w:val="21"/>
                <w:u w:val="single"/>
              </w:rPr>
              <w:t xml:space="preserve">    </w:t>
            </w:r>
            <w:r>
              <w:rPr>
                <w:rFonts w:hint="eastAsia" w:ascii="宋体" w:hAnsi="宋体"/>
                <w:szCs w:val="21"/>
              </w:rPr>
              <w:t>％。当有效投标报价少于</w:t>
            </w:r>
            <w:r>
              <w:rPr>
                <w:rFonts w:ascii="宋体" w:hAnsi="宋体"/>
                <w:szCs w:val="21"/>
              </w:rPr>
              <w:t>n（含）家时，则以所有有效投标报价的算术平均值乘以</w:t>
            </w:r>
            <w:r>
              <w:rPr>
                <w:rFonts w:ascii="宋体" w:hAnsi="宋体"/>
                <w:szCs w:val="21"/>
                <w:u w:val="single"/>
              </w:rPr>
              <w:t xml:space="preserve">    </w:t>
            </w:r>
            <w:r>
              <w:rPr>
                <w:rFonts w:hint="eastAsia" w:ascii="宋体" w:hAnsi="宋体"/>
                <w:szCs w:val="21"/>
              </w:rPr>
              <w:t>％。</w:t>
            </w:r>
            <w:r>
              <w:rPr>
                <w:rFonts w:ascii="宋体" w:hAnsi="宋体"/>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continue"/>
            <w:vAlign w:val="center"/>
          </w:tcPr>
          <w:p>
            <w:pPr>
              <w:spacing w:line="360" w:lineRule="auto"/>
              <w:jc w:val="center"/>
              <w:rPr>
                <w:rFonts w:ascii="宋体" w:hAnsi="宋体"/>
                <w:szCs w:val="21"/>
              </w:rPr>
            </w:pPr>
          </w:p>
        </w:tc>
        <w:tc>
          <w:tcPr>
            <w:tcW w:w="7513" w:type="dxa"/>
            <w:gridSpan w:val="3"/>
            <w:vAlign w:val="center"/>
          </w:tcPr>
          <w:p>
            <w:pPr>
              <w:spacing w:line="240" w:lineRule="atLeast"/>
            </w:pPr>
            <w:r>
              <w:rPr>
                <w:rFonts w:hint="eastAsia"/>
              </w:rPr>
              <w:sym w:font="Wingdings 2" w:char="0052"/>
            </w:r>
            <w:r>
              <w:rPr>
                <w:rFonts w:hint="eastAsia"/>
              </w:rPr>
              <w:t>取有效投标报价算术平均值。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continue"/>
            <w:vAlign w:val="center"/>
          </w:tcPr>
          <w:p>
            <w:pPr>
              <w:spacing w:line="360" w:lineRule="auto"/>
              <w:jc w:val="center"/>
              <w:rPr>
                <w:rFonts w:ascii="宋体" w:hAnsi="宋体"/>
                <w:szCs w:val="21"/>
              </w:rPr>
            </w:pPr>
          </w:p>
        </w:tc>
        <w:tc>
          <w:tcPr>
            <w:tcW w:w="7513" w:type="dxa"/>
            <w:gridSpan w:val="3"/>
            <w:vAlign w:val="center"/>
          </w:tcPr>
          <w:p>
            <w:pPr>
              <w:spacing w:line="240" w:lineRule="atLeast"/>
              <w:jc w:val="left"/>
              <w:rPr>
                <w:rFonts w:ascii="宋体" w:hAnsi="宋体"/>
                <w:szCs w:val="21"/>
              </w:rPr>
            </w:pPr>
            <w:r>
              <w:rPr>
                <w:rFonts w:hint="eastAsia" w:ascii="宋体" w:hAnsi="宋体"/>
                <w:szCs w:val="21"/>
              </w:rPr>
              <w:t>□有效投标报价的最低价为基价。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continue"/>
            <w:vAlign w:val="center"/>
          </w:tcPr>
          <w:p>
            <w:pPr>
              <w:spacing w:line="360" w:lineRule="auto"/>
              <w:jc w:val="center"/>
              <w:rPr>
                <w:rFonts w:ascii="宋体" w:hAnsi="宋体"/>
                <w:szCs w:val="21"/>
              </w:rPr>
            </w:pPr>
          </w:p>
        </w:tc>
        <w:tc>
          <w:tcPr>
            <w:tcW w:w="7513" w:type="dxa"/>
            <w:gridSpan w:val="3"/>
            <w:vAlign w:val="center"/>
          </w:tcPr>
          <w:p>
            <w:pPr>
              <w:spacing w:line="240" w:lineRule="atLeast"/>
              <w:jc w:val="left"/>
              <w:rPr>
                <w:rFonts w:hint="eastAsia" w:ascii="宋体" w:hAnsi="宋体"/>
                <w:szCs w:val="21"/>
              </w:rPr>
            </w:pPr>
            <w:r>
              <w:rPr>
                <w:rFonts w:hint="eastAsia" w:ascii="宋体" w:hAnsi="宋体"/>
                <w:szCs w:val="21"/>
              </w:rPr>
              <w:t>投标人报价是指投标</w:t>
            </w:r>
            <w:r>
              <w:rPr>
                <w:rFonts w:hint="eastAsia" w:ascii="宋体" w:hAnsi="宋体"/>
                <w:szCs w:val="21"/>
                <w:lang w:val="en-US" w:eastAsia="zh-CN"/>
              </w:rPr>
              <w:t>税前总</w:t>
            </w:r>
            <w:r>
              <w:rPr>
                <w:rFonts w:hint="eastAsia" w:ascii="宋体" w:hAnsi="宋体"/>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restart"/>
            <w:vAlign w:val="center"/>
          </w:tcPr>
          <w:p>
            <w:pPr>
              <w:spacing w:line="360" w:lineRule="auto"/>
              <w:jc w:val="center"/>
              <w:rPr>
                <w:rFonts w:ascii="宋体" w:hAnsi="宋体"/>
                <w:szCs w:val="21"/>
              </w:rPr>
            </w:pPr>
            <w:r>
              <w:rPr>
                <w:rFonts w:hint="eastAsia" w:ascii="宋体" w:hAnsi="宋体"/>
                <w:bCs/>
                <w:szCs w:val="21"/>
              </w:rPr>
              <w:t>算</w:t>
            </w:r>
            <w:r>
              <w:rPr>
                <w:rFonts w:ascii="宋体" w:hAnsi="宋体"/>
                <w:bCs/>
                <w:szCs w:val="21"/>
              </w:rPr>
              <w:t>法类型</w:t>
            </w:r>
          </w:p>
        </w:tc>
        <w:tc>
          <w:tcPr>
            <w:tcW w:w="1563" w:type="dxa"/>
            <w:gridSpan w:val="2"/>
            <w:vAlign w:val="center"/>
          </w:tcPr>
          <w:p>
            <w:pPr>
              <w:spacing w:line="240" w:lineRule="atLeast"/>
              <w:jc w:val="center"/>
              <w:rPr>
                <w:rFonts w:ascii="宋体" w:cs="宋体"/>
                <w:kern w:val="0"/>
                <w:szCs w:val="21"/>
              </w:rPr>
            </w:pPr>
            <w:r>
              <w:rPr>
                <w:rFonts w:hint="eastAsia" w:ascii="宋体" w:hAnsi="宋体"/>
                <w:szCs w:val="21"/>
              </w:rPr>
              <w:t>□固定</w:t>
            </w:r>
            <w:r>
              <w:rPr>
                <w:rFonts w:ascii="宋体" w:hAnsi="宋体"/>
                <w:szCs w:val="21"/>
              </w:rPr>
              <w:t>比例</w:t>
            </w:r>
            <w:r>
              <w:rPr>
                <w:rFonts w:hint="eastAsia" w:ascii="宋体" w:hAnsi="宋体"/>
                <w:szCs w:val="21"/>
              </w:rPr>
              <w:t>法</w:t>
            </w:r>
          </w:p>
        </w:tc>
        <w:tc>
          <w:tcPr>
            <w:tcW w:w="5950" w:type="dxa"/>
            <w:vAlign w:val="center"/>
          </w:tcPr>
          <w:p>
            <w:pPr>
              <w:autoSpaceDE w:val="0"/>
              <w:autoSpaceDN w:val="0"/>
              <w:adjustRightInd w:val="0"/>
              <w:snapToGrid w:val="0"/>
              <w:jc w:val="left"/>
              <w:rPr>
                <w:rFonts w:ascii="宋体" w:hAnsi="宋体"/>
                <w:szCs w:val="21"/>
              </w:rPr>
            </w:pPr>
            <w:r>
              <w:rPr>
                <w:rFonts w:hint="eastAsia" w:ascii="宋体" w:hAnsi="宋体"/>
                <w:szCs w:val="21"/>
              </w:rPr>
              <w:t>价格得分</w:t>
            </w:r>
            <w:r>
              <w:rPr>
                <w:rFonts w:ascii="宋体" w:hAnsi="宋体"/>
                <w:szCs w:val="21"/>
              </w:rPr>
              <w:t>=M-[（｜投标价格-基准价｜/基准价）*100/N]*</w:t>
            </w:r>
            <w:r>
              <w:rPr>
                <w:rFonts w:hint="eastAsia" w:ascii="宋体" w:hAnsi="宋体"/>
                <w:szCs w:val="21"/>
              </w:rPr>
              <w:t>扣分值</w:t>
            </w:r>
          </w:p>
          <w:p>
            <w:pPr>
              <w:autoSpaceDE w:val="0"/>
              <w:autoSpaceDN w:val="0"/>
              <w:adjustRightInd w:val="0"/>
              <w:snapToGrid w:val="0"/>
              <w:jc w:val="left"/>
              <w:rPr>
                <w:rFonts w:ascii="宋体" w:hAnsi="宋体"/>
                <w:szCs w:val="21"/>
              </w:rPr>
            </w:pPr>
            <w:r>
              <w:rPr>
                <w:rFonts w:ascii="宋体" w:hAnsi="宋体"/>
                <w:szCs w:val="21"/>
              </w:rPr>
              <w:t>M=</w:t>
            </w:r>
            <w:r>
              <w:rPr>
                <w:rFonts w:ascii="宋体" w:hAnsi="宋体"/>
                <w:szCs w:val="21"/>
                <w:u w:val="single"/>
              </w:rPr>
              <w:t xml:space="preserve">    </w:t>
            </w:r>
            <w:r>
              <w:rPr>
                <w:rFonts w:hint="eastAsia" w:ascii="宋体" w:hAnsi="宋体"/>
                <w:szCs w:val="21"/>
              </w:rPr>
              <w:t>（价格评价分项满分值），</w:t>
            </w:r>
            <w:r>
              <w:rPr>
                <w:rFonts w:ascii="宋体" w:hAnsi="宋体"/>
                <w:szCs w:val="21"/>
              </w:rPr>
              <w:t>N=</w:t>
            </w:r>
            <w:r>
              <w:rPr>
                <w:rFonts w:ascii="宋体" w:hAnsi="宋体"/>
                <w:szCs w:val="21"/>
                <w:u w:val="single"/>
              </w:rPr>
              <w:t xml:space="preserve">    </w:t>
            </w:r>
            <w:r>
              <w:rPr>
                <w:rFonts w:hint="eastAsia" w:ascii="宋体" w:hAnsi="宋体"/>
                <w:szCs w:val="21"/>
              </w:rPr>
              <w:t>，投标价格每高于</w:t>
            </w:r>
            <w:r>
              <w:rPr>
                <w:rFonts w:ascii="宋体" w:hAnsi="宋体"/>
                <w:szCs w:val="21"/>
              </w:rPr>
              <w:t>N％时，扣</w:t>
            </w:r>
            <w:r>
              <w:rPr>
                <w:rFonts w:ascii="宋体" w:hAnsi="宋体"/>
                <w:szCs w:val="21"/>
                <w:u w:val="single"/>
              </w:rPr>
              <w:t xml:space="preserve">    </w:t>
            </w:r>
            <w:r>
              <w:rPr>
                <w:rFonts w:hint="eastAsia" w:ascii="宋体" w:hAnsi="宋体"/>
                <w:szCs w:val="21"/>
              </w:rPr>
              <w:t>分；每低于</w:t>
            </w:r>
            <w:r>
              <w:rPr>
                <w:rFonts w:ascii="宋体" w:hAnsi="宋体"/>
                <w:szCs w:val="21"/>
              </w:rPr>
              <w:t>N％时，扣</w:t>
            </w:r>
            <w:r>
              <w:rPr>
                <w:rFonts w:ascii="宋体" w:hAnsi="宋体"/>
                <w:szCs w:val="21"/>
                <w:u w:val="single"/>
              </w:rPr>
              <w:t xml:space="preserve">    </w:t>
            </w:r>
            <w:r>
              <w:rPr>
                <w:rFonts w:hint="eastAsia" w:ascii="宋体" w:hAnsi="宋体"/>
                <w:szCs w:val="21"/>
              </w:rPr>
              <w:t>分；</w:t>
            </w:r>
          </w:p>
          <w:p>
            <w:pPr>
              <w:spacing w:line="240" w:lineRule="atLeast"/>
              <w:jc w:val="left"/>
              <w:rPr>
                <w:rFonts w:ascii="宋体" w:cs="宋体"/>
                <w:kern w:val="0"/>
                <w:szCs w:val="21"/>
              </w:rPr>
            </w:pPr>
            <w:r>
              <w:rPr>
                <w:rFonts w:hint="eastAsia" w:ascii="宋体" w:hAnsi="宋体"/>
                <w:szCs w:val="21"/>
              </w:rPr>
              <w:t>最低得</w:t>
            </w:r>
            <w:r>
              <w:rPr>
                <w:rFonts w:ascii="宋体" w:hAnsi="宋体"/>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continue"/>
            <w:vAlign w:val="center"/>
          </w:tcPr>
          <w:p>
            <w:pPr>
              <w:spacing w:line="360" w:lineRule="auto"/>
              <w:jc w:val="center"/>
              <w:rPr>
                <w:rFonts w:ascii="宋体" w:hAnsi="宋体"/>
                <w:szCs w:val="21"/>
              </w:rPr>
            </w:pPr>
          </w:p>
        </w:tc>
        <w:tc>
          <w:tcPr>
            <w:tcW w:w="1563" w:type="dxa"/>
            <w:gridSpan w:val="2"/>
            <w:vAlign w:val="center"/>
          </w:tcPr>
          <w:p>
            <w:pPr>
              <w:spacing w:line="240" w:lineRule="atLeast"/>
              <w:jc w:val="center"/>
              <w:rPr>
                <w:rFonts w:ascii="宋体" w:cs="宋体"/>
                <w:kern w:val="0"/>
                <w:szCs w:val="21"/>
              </w:rPr>
            </w:pPr>
            <w:r>
              <w:rPr>
                <w:rFonts w:hint="eastAsia" w:ascii="宋体" w:hAnsi="宋体"/>
                <w:szCs w:val="21"/>
              </w:rPr>
              <w:t>□固定乘积法</w:t>
            </w:r>
          </w:p>
        </w:tc>
        <w:tc>
          <w:tcPr>
            <w:tcW w:w="5950" w:type="dxa"/>
            <w:vAlign w:val="center"/>
          </w:tcPr>
          <w:p>
            <w:pPr>
              <w:autoSpaceDE w:val="0"/>
              <w:autoSpaceDN w:val="0"/>
              <w:adjustRightInd w:val="0"/>
              <w:snapToGrid w:val="0"/>
              <w:jc w:val="left"/>
              <w:rPr>
                <w:rStyle w:val="18"/>
                <w:rFonts w:ascii="宋体" w:hAnsi="宋体"/>
              </w:rPr>
            </w:pPr>
            <w:r>
              <w:rPr>
                <w:rStyle w:val="18"/>
                <w:rFonts w:hint="eastAsia" w:ascii="宋体" w:hAnsi="宋体"/>
              </w:rPr>
              <w:t>价格得分</w:t>
            </w:r>
            <w:r>
              <w:rPr>
                <w:rStyle w:val="18"/>
                <w:rFonts w:ascii="宋体" w:hAnsi="宋体"/>
              </w:rPr>
              <w:t>=（1-A×｜1-投标报价/Z｜）×M</w:t>
            </w:r>
          </w:p>
          <w:p>
            <w:pPr>
              <w:numPr>
                <w:ilvl w:val="0"/>
                <w:numId w:val="31"/>
              </w:numPr>
              <w:autoSpaceDE w:val="0"/>
              <w:autoSpaceDN w:val="0"/>
              <w:adjustRightInd w:val="0"/>
              <w:snapToGrid w:val="0"/>
              <w:jc w:val="left"/>
              <w:rPr>
                <w:rStyle w:val="18"/>
                <w:rFonts w:ascii="宋体" w:hAnsi="宋体"/>
              </w:rPr>
            </w:pPr>
            <w:r>
              <w:rPr>
                <w:rStyle w:val="18"/>
                <w:rFonts w:ascii="宋体" w:hAnsi="宋体"/>
              </w:rPr>
              <w:t xml:space="preserve">M= </w:t>
            </w:r>
            <w:r>
              <w:rPr>
                <w:rFonts w:hint="eastAsia" w:ascii="宋体" w:hAnsi="宋体"/>
                <w:color w:val="FF0000"/>
                <w:szCs w:val="21"/>
              </w:rPr>
              <w:t>××</w:t>
            </w:r>
            <w:r>
              <w:rPr>
                <w:rStyle w:val="18"/>
                <w:rFonts w:ascii="宋体" w:hAnsi="宋体"/>
              </w:rPr>
              <w:t xml:space="preserve"> （价格评价分项满分值），Z为本次招标最佳报价（即基准价）；</w:t>
            </w:r>
          </w:p>
          <w:p>
            <w:pPr>
              <w:numPr>
                <w:ilvl w:val="0"/>
                <w:numId w:val="31"/>
              </w:numPr>
              <w:autoSpaceDE w:val="0"/>
              <w:autoSpaceDN w:val="0"/>
              <w:adjustRightInd w:val="0"/>
              <w:snapToGrid w:val="0"/>
              <w:jc w:val="left"/>
              <w:rPr>
                <w:rStyle w:val="18"/>
                <w:rFonts w:ascii="宋体" w:hAnsi="宋体"/>
              </w:rPr>
            </w:pPr>
            <w:r>
              <w:rPr>
                <w:rStyle w:val="18"/>
                <w:rFonts w:ascii="宋体" w:hAnsi="宋体"/>
              </w:rPr>
              <w:t>A为价格调整系数，当投标报价低于本次招标最佳报价（即基准价）时，A=0.5；当投标报价高于次招标最佳报价时，取A=1；</w:t>
            </w:r>
          </w:p>
          <w:p>
            <w:pPr>
              <w:numPr>
                <w:ilvl w:val="0"/>
                <w:numId w:val="31"/>
              </w:numPr>
              <w:jc w:val="left"/>
              <w:rPr>
                <w:rFonts w:ascii="宋体" w:cs="宋体"/>
                <w:kern w:val="0"/>
                <w:szCs w:val="21"/>
              </w:rPr>
            </w:pPr>
            <w:r>
              <w:rPr>
                <w:rStyle w:val="18"/>
                <w:rFonts w:hint="eastAsia" w:ascii="宋体" w:hAnsi="宋体"/>
              </w:rPr>
              <w:t>计算分数时四舍五入取小数点后两位，当价格分＜</w:t>
            </w:r>
            <w:r>
              <w:rPr>
                <w:rStyle w:val="18"/>
                <w:rFonts w:ascii="宋体" w:hAnsi="宋体"/>
              </w:rPr>
              <w:t>0时，取0。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continue"/>
            <w:vAlign w:val="center"/>
          </w:tcPr>
          <w:p>
            <w:pPr>
              <w:spacing w:line="360" w:lineRule="auto"/>
              <w:jc w:val="center"/>
              <w:rPr>
                <w:rFonts w:ascii="宋体" w:hAnsi="宋体"/>
                <w:szCs w:val="21"/>
              </w:rPr>
            </w:pPr>
          </w:p>
        </w:tc>
        <w:tc>
          <w:tcPr>
            <w:tcW w:w="1563" w:type="dxa"/>
            <w:gridSpan w:val="2"/>
            <w:vAlign w:val="center"/>
          </w:tcPr>
          <w:p>
            <w:pPr>
              <w:spacing w:line="240" w:lineRule="atLeast"/>
              <w:jc w:val="center"/>
              <w:rPr>
                <w:rFonts w:ascii="宋体" w:hAnsi="宋体"/>
                <w:szCs w:val="21"/>
              </w:rPr>
            </w:pPr>
            <w:r>
              <w:rPr>
                <w:rFonts w:ascii="宋体" w:hAnsi="宋体"/>
                <w:szCs w:val="21"/>
              </w:rPr>
              <w:t>☑</w:t>
            </w:r>
            <w:r>
              <w:rPr>
                <w:rFonts w:hint="eastAsia" w:ascii="宋体" w:hAnsi="宋体"/>
                <w:szCs w:val="21"/>
              </w:rPr>
              <w:t>其他</w:t>
            </w:r>
            <w:r>
              <w:rPr>
                <w:rFonts w:ascii="宋体" w:hAnsi="宋体"/>
                <w:szCs w:val="21"/>
              </w:rPr>
              <w:t>方法</w:t>
            </w:r>
          </w:p>
        </w:tc>
        <w:tc>
          <w:tcPr>
            <w:tcW w:w="5950" w:type="dxa"/>
            <w:vAlign w:val="center"/>
          </w:tcPr>
          <w:p>
            <w:pPr>
              <w:spacing w:line="240" w:lineRule="atLeast"/>
              <w:jc w:val="left"/>
              <w:rPr>
                <w:rFonts w:ascii="宋体" w:cs="宋体"/>
                <w:kern w:val="0"/>
                <w:szCs w:val="21"/>
              </w:rPr>
            </w:pPr>
            <w:r>
              <w:rPr>
                <w:rFonts w:hint="eastAsia" w:ascii="宋体" w:cs="宋体"/>
                <w:kern w:val="0"/>
                <w:szCs w:val="21"/>
              </w:rPr>
              <w:t>投标报价最接近平均价的投标人价格分最高。（价格分保留至小数点后两位）</w:t>
            </w:r>
          </w:p>
          <w:p>
            <w:pPr>
              <w:spacing w:line="240" w:lineRule="atLeast"/>
              <w:jc w:val="left"/>
              <w:rPr>
                <w:rFonts w:ascii="宋体" w:cs="宋体"/>
                <w:kern w:val="0"/>
                <w:szCs w:val="21"/>
              </w:rPr>
            </w:pPr>
            <w:r>
              <w:rPr>
                <w:rFonts w:hint="eastAsia" w:ascii="宋体" w:cs="宋体"/>
                <w:kern w:val="0"/>
                <w:szCs w:val="21"/>
              </w:rPr>
              <w:t>价格分=（1-|投标报价-基准价|÷基准价）×价格权重分</w:t>
            </w:r>
          </w:p>
        </w:tc>
      </w:tr>
    </w:tbl>
    <w:p>
      <w:pPr>
        <w:spacing w:line="360" w:lineRule="auto"/>
        <w:ind w:firstLine="420" w:firstLineChars="200"/>
        <w:rPr>
          <w:rFonts w:ascii="宋体" w:hAnsi="宋体"/>
          <w:szCs w:val="21"/>
        </w:rPr>
      </w:pPr>
      <w:r>
        <w:rPr>
          <w:rFonts w:hint="eastAsia" w:ascii="宋体" w:hAnsi="宋体"/>
          <w:szCs w:val="21"/>
        </w:rPr>
        <w:t>算术错误将按以下方法更正（次序排前者优先）：</w:t>
      </w:r>
    </w:p>
    <w:p>
      <w:pPr>
        <w:numPr>
          <w:ilvl w:val="0"/>
          <w:numId w:val="32"/>
        </w:numPr>
        <w:spacing w:line="360" w:lineRule="auto"/>
        <w:ind w:left="-4" w:leftChars="-2" w:firstLine="497" w:firstLineChars="237"/>
        <w:rPr>
          <w:rFonts w:ascii="宋体" w:hAnsi="宋体"/>
          <w:szCs w:val="21"/>
        </w:rPr>
      </w:pPr>
      <w:r>
        <w:rPr>
          <w:rFonts w:hint="eastAsia" w:ascii="宋体" w:hAnsi="宋体"/>
          <w:szCs w:val="21"/>
        </w:rPr>
        <w:t>若分项报价与总价不一致，以总价为准。</w:t>
      </w:r>
    </w:p>
    <w:p>
      <w:pPr>
        <w:numPr>
          <w:ilvl w:val="0"/>
          <w:numId w:val="32"/>
        </w:numPr>
        <w:spacing w:line="360" w:lineRule="auto"/>
        <w:ind w:left="-4" w:leftChars="-2" w:firstLine="497" w:firstLineChars="237"/>
        <w:rPr>
          <w:rFonts w:ascii="宋体" w:hAnsi="宋体"/>
          <w:szCs w:val="21"/>
        </w:rPr>
      </w:pPr>
      <w:r>
        <w:rPr>
          <w:rFonts w:hint="eastAsia" w:ascii="宋体" w:hAnsi="宋体"/>
          <w:szCs w:val="21"/>
        </w:rPr>
        <w:t>若用文字表示的数值与用数字表示的数值不一致，以文字表示的数值为准。</w:t>
      </w:r>
    </w:p>
    <w:p>
      <w:pPr>
        <w:spacing w:line="360" w:lineRule="auto"/>
        <w:ind w:firstLine="420" w:firstLineChars="200"/>
        <w:rPr>
          <w:rFonts w:ascii="宋体" w:hAnsi="宋体"/>
          <w:szCs w:val="21"/>
        </w:rPr>
      </w:pPr>
      <w:r>
        <w:rPr>
          <w:rFonts w:hint="eastAsia" w:ascii="宋体" w:hAnsi="宋体"/>
          <w:szCs w:val="21"/>
        </w:rPr>
        <w:t>如果投标人不接受上述错误的更正方式，招标人将拒绝接受其投标文件。</w:t>
      </w:r>
    </w:p>
    <w:p>
      <w:pPr>
        <w:widowControl/>
        <w:spacing w:line="360" w:lineRule="auto"/>
        <w:ind w:firstLine="422" w:firstLineChars="200"/>
        <w:jc w:val="left"/>
        <w:rPr>
          <w:rFonts w:ascii="宋体" w:hAnsi="宋体"/>
          <w:b/>
          <w:szCs w:val="21"/>
        </w:rPr>
      </w:pPr>
      <w:r>
        <w:rPr>
          <w:rFonts w:ascii="宋体" w:hAnsi="宋体"/>
          <w:b/>
          <w:szCs w:val="21"/>
        </w:rPr>
        <w:br w:type="page"/>
      </w:r>
    </w:p>
    <w:p>
      <w:pPr>
        <w:spacing w:line="360" w:lineRule="auto"/>
        <w:jc w:val="center"/>
        <w:outlineLvl w:val="0"/>
        <w:rPr>
          <w:rFonts w:ascii="方正小标宋简体" w:hAnsi="方正小标宋简体" w:eastAsia="方正小标宋简体" w:cs="方正小标宋简体"/>
          <w:bCs/>
          <w:kern w:val="0"/>
          <w:sz w:val="28"/>
          <w:szCs w:val="28"/>
        </w:rPr>
      </w:pPr>
      <w:bookmarkStart w:id="52" w:name="_Toc26348"/>
      <w:r>
        <w:rPr>
          <w:rFonts w:hint="eastAsia" w:ascii="宋体" w:hAnsi="宋体"/>
          <w:b/>
          <w:sz w:val="32"/>
          <w:szCs w:val="32"/>
        </w:rPr>
        <w:t>第四部分：合同条款及格式</w:t>
      </w:r>
      <w:bookmarkEnd w:id="52"/>
    </w:p>
    <w:p>
      <w:pPr>
        <w:jc w:val="center"/>
        <w:rPr>
          <w:rFonts w:ascii="仿宋" w:hAnsi="仿宋" w:eastAsia="仿宋"/>
          <w:b/>
          <w:sz w:val="28"/>
          <w:szCs w:val="28"/>
        </w:rPr>
      </w:pPr>
    </w:p>
    <w:p>
      <w:pPr>
        <w:jc w:val="center"/>
        <w:rPr>
          <w:rFonts w:ascii="宋体" w:hAnsi="宋体"/>
          <w:b/>
          <w:sz w:val="28"/>
          <w:szCs w:val="28"/>
        </w:rPr>
      </w:pPr>
      <w:r>
        <w:rPr>
          <w:rFonts w:hint="eastAsia" w:ascii="宋体" w:hAnsi="宋体"/>
          <w:b/>
          <w:sz w:val="28"/>
          <w:szCs w:val="28"/>
        </w:rPr>
        <w:t>第二十四</w:t>
      </w:r>
      <w:r>
        <w:rPr>
          <w:rFonts w:ascii="宋体" w:hAnsi="宋体"/>
          <w:b/>
          <w:sz w:val="28"/>
          <w:szCs w:val="28"/>
        </w:rPr>
        <w:t>届</w:t>
      </w:r>
      <w:r>
        <w:rPr>
          <w:rFonts w:hint="eastAsia" w:ascii="宋体" w:hAnsi="宋体"/>
          <w:b/>
          <w:sz w:val="28"/>
          <w:szCs w:val="28"/>
        </w:rPr>
        <w:t>高交会“一带一路</w:t>
      </w:r>
      <w:r>
        <w:rPr>
          <w:rFonts w:ascii="宋体" w:hAnsi="宋体"/>
          <w:b/>
          <w:sz w:val="28"/>
          <w:szCs w:val="28"/>
        </w:rPr>
        <w:t>”</w:t>
      </w:r>
      <w:r>
        <w:rPr>
          <w:rFonts w:hint="eastAsia" w:ascii="宋体" w:hAnsi="宋体"/>
          <w:b/>
          <w:sz w:val="28"/>
          <w:szCs w:val="28"/>
        </w:rPr>
        <w:t>创新合作论坛服务协议</w:t>
      </w:r>
    </w:p>
    <w:p>
      <w:pPr>
        <w:jc w:val="center"/>
        <w:rPr>
          <w:rFonts w:ascii="宋体" w:hAnsi="宋体"/>
          <w:szCs w:val="21"/>
        </w:rPr>
      </w:pPr>
      <w:r>
        <w:rPr>
          <w:rFonts w:hint="eastAsia" w:ascii="方正小标宋简体" w:hAnsi="方正小标宋简体" w:eastAsia="方正小标宋简体" w:cs="方正小标宋简体"/>
          <w:bCs/>
          <w:kern w:val="0"/>
          <w:sz w:val="28"/>
          <w:szCs w:val="28"/>
        </w:rPr>
        <w:t>（</w:t>
      </w:r>
      <w:r>
        <w:rPr>
          <w:rFonts w:hint="eastAsia" w:ascii="方正小标宋简体" w:hAnsi="方正小标宋简体" w:eastAsia="方正小标宋简体" w:cs="方正小标宋简体"/>
          <w:bCs/>
          <w:kern w:val="0"/>
          <w:sz w:val="28"/>
          <w:szCs w:val="28"/>
          <w:lang w:val="en-US" w:eastAsia="zh-CN"/>
        </w:rPr>
        <w:t>本合同</w:t>
      </w:r>
      <w:r>
        <w:rPr>
          <w:rFonts w:hint="eastAsia" w:ascii="方正小标宋简体" w:hAnsi="方正小标宋简体" w:eastAsia="方正小标宋简体" w:cs="方正小标宋简体"/>
          <w:bCs/>
          <w:kern w:val="0"/>
          <w:sz w:val="28"/>
          <w:szCs w:val="28"/>
        </w:rPr>
        <w:t>仅供参考）</w:t>
      </w:r>
    </w:p>
    <w:p>
      <w:pPr>
        <w:tabs>
          <w:tab w:val="left" w:pos="180"/>
        </w:tabs>
        <w:spacing w:line="640" w:lineRule="exact"/>
        <w:rPr>
          <w:sz w:val="32"/>
          <w:szCs w:val="32"/>
        </w:rPr>
      </w:pPr>
      <w:r>
        <w:t xml:space="preserve">                      </w:t>
      </w:r>
    </w:p>
    <w:p>
      <w:pPr>
        <w:tabs>
          <w:tab w:val="left" w:pos="180"/>
        </w:tabs>
        <w:spacing w:line="640" w:lineRule="exact"/>
        <w:ind w:firstLine="480" w:firstLineChars="200"/>
        <w:rPr>
          <w:sz w:val="24"/>
        </w:rPr>
      </w:pPr>
    </w:p>
    <w:p>
      <w:pPr>
        <w:tabs>
          <w:tab w:val="left" w:pos="180"/>
        </w:tabs>
        <w:spacing w:line="640" w:lineRule="exact"/>
        <w:ind w:firstLine="480" w:firstLineChars="200"/>
        <w:rPr>
          <w:sz w:val="24"/>
        </w:rPr>
      </w:pPr>
    </w:p>
    <w:p>
      <w:pPr>
        <w:tabs>
          <w:tab w:val="left" w:pos="180"/>
        </w:tabs>
        <w:spacing w:line="640" w:lineRule="exact"/>
        <w:ind w:firstLine="480" w:firstLineChars="200"/>
        <w:rPr>
          <w:rFonts w:hint="eastAsia"/>
          <w:sz w:val="24"/>
        </w:rPr>
      </w:pPr>
    </w:p>
    <w:p>
      <w:pPr>
        <w:tabs>
          <w:tab w:val="left" w:pos="180"/>
        </w:tabs>
        <w:spacing w:line="640" w:lineRule="exact"/>
        <w:ind w:firstLine="480" w:firstLineChars="200"/>
        <w:rPr>
          <w:rFonts w:hint="eastAsia"/>
          <w:sz w:val="24"/>
        </w:rPr>
      </w:pPr>
    </w:p>
    <w:p>
      <w:pPr>
        <w:pStyle w:val="2"/>
        <w:rPr>
          <w:rFonts w:hint="eastAsia"/>
          <w:sz w:val="24"/>
        </w:rPr>
      </w:pPr>
    </w:p>
    <w:p>
      <w:pPr>
        <w:pStyle w:val="2"/>
        <w:rPr>
          <w:rFonts w:hint="eastAsia"/>
          <w:sz w:val="24"/>
        </w:rPr>
      </w:pPr>
    </w:p>
    <w:p>
      <w:pPr>
        <w:pStyle w:val="2"/>
        <w:rPr>
          <w:rFonts w:hint="eastAsia" w:eastAsia="宋体"/>
          <w:sz w:val="24"/>
          <w:lang w:eastAsia="zh-CN"/>
        </w:rPr>
      </w:pPr>
    </w:p>
    <w:p>
      <w:pPr>
        <w:pStyle w:val="2"/>
        <w:rPr>
          <w:rFonts w:hint="eastAsia"/>
          <w:sz w:val="24"/>
        </w:rPr>
      </w:pPr>
    </w:p>
    <w:p>
      <w:pPr>
        <w:pStyle w:val="2"/>
        <w:rPr>
          <w:rFonts w:hint="eastAsia"/>
          <w:sz w:val="24"/>
        </w:rPr>
      </w:pPr>
    </w:p>
    <w:p>
      <w:pPr>
        <w:tabs>
          <w:tab w:val="left" w:pos="180"/>
        </w:tabs>
        <w:spacing w:line="640" w:lineRule="exact"/>
        <w:rPr>
          <w:sz w:val="24"/>
        </w:rPr>
      </w:pPr>
    </w:p>
    <w:p>
      <w:pPr>
        <w:tabs>
          <w:tab w:val="left" w:pos="180"/>
        </w:tabs>
        <w:spacing w:line="640" w:lineRule="exact"/>
        <w:ind w:firstLine="480" w:firstLineChars="200"/>
        <w:rPr>
          <w:rFonts w:hint="eastAsia" w:cs="宋体"/>
          <w:sz w:val="24"/>
          <w:highlight w:val="none"/>
        </w:rPr>
      </w:pPr>
      <w:r>
        <w:rPr>
          <w:rFonts w:hint="eastAsia" w:cs="宋体"/>
          <w:sz w:val="24"/>
          <w:highlight w:val="none"/>
        </w:rPr>
        <w:t>甲方：深圳会展中心管理有限责任公司</w:t>
      </w:r>
    </w:p>
    <w:p>
      <w:pPr>
        <w:tabs>
          <w:tab w:val="left" w:pos="180"/>
        </w:tabs>
        <w:spacing w:line="640" w:lineRule="exact"/>
        <w:ind w:firstLine="480" w:firstLineChars="200"/>
        <w:rPr>
          <w:rFonts w:hint="eastAsia" w:cs="宋体"/>
          <w:sz w:val="24"/>
          <w:highlight w:val="none"/>
        </w:rPr>
      </w:pPr>
      <w:r>
        <w:rPr>
          <w:rFonts w:hint="eastAsia" w:cs="宋体"/>
          <w:sz w:val="24"/>
          <w:highlight w:val="none"/>
        </w:rPr>
        <w:t>乙方：</w:t>
      </w:r>
      <w:r>
        <w:rPr>
          <w:rFonts w:hint="eastAsia" w:cs="宋体"/>
          <w:sz w:val="24"/>
          <w:highlight w:val="none"/>
          <w:lang w:val="en-US" w:eastAsia="zh-CN"/>
        </w:rPr>
        <w:t>XXXX</w:t>
      </w:r>
      <w:r>
        <w:rPr>
          <w:rFonts w:hint="eastAsia" w:cs="宋体"/>
          <w:sz w:val="24"/>
          <w:highlight w:val="none"/>
        </w:rPr>
        <w:t xml:space="preserve">公司                </w:t>
      </w:r>
    </w:p>
    <w:p>
      <w:pPr>
        <w:tabs>
          <w:tab w:val="left" w:pos="180"/>
        </w:tabs>
        <w:spacing w:line="640" w:lineRule="exact"/>
        <w:ind w:firstLine="480" w:firstLineChars="200"/>
        <w:rPr>
          <w:rFonts w:ascii="宋体" w:hAnsi="宋体" w:cs="宋体"/>
          <w:sz w:val="24"/>
          <w:highlight w:val="none"/>
        </w:rPr>
      </w:pPr>
      <w:r>
        <w:rPr>
          <w:rFonts w:hint="eastAsia" w:ascii="宋体" w:hAnsi="宋体" w:cs="宋体"/>
          <w:sz w:val="24"/>
          <w:highlight w:val="none"/>
        </w:rPr>
        <w:t>签订日期：</w:t>
      </w:r>
      <w:r>
        <w:rPr>
          <w:rFonts w:hint="eastAsia" w:ascii="宋体" w:hAnsi="宋体" w:cs="宋体"/>
          <w:sz w:val="24"/>
          <w:highlight w:val="none"/>
          <w:u w:val="single"/>
        </w:rPr>
        <w:t xml:space="preserve"> 2022 </w:t>
      </w:r>
      <w:r>
        <w:rPr>
          <w:rFonts w:hint="eastAsia" w:ascii="宋体" w:hAnsi="宋体" w:cs="宋体"/>
          <w:sz w:val="24"/>
          <w:highlight w:val="none"/>
        </w:rPr>
        <w:t>年</w:t>
      </w:r>
      <w:r>
        <w:rPr>
          <w:rFonts w:hint="eastAsia" w:ascii="宋体" w:hAnsi="宋体" w:cs="宋体"/>
          <w:sz w:val="24"/>
          <w:highlight w:val="none"/>
          <w:u w:val="single"/>
        </w:rPr>
        <w:t xml:space="preserve"> </w:t>
      </w:r>
      <w:r>
        <w:rPr>
          <w:rFonts w:ascii="宋体" w:hAnsi="宋体" w:cs="宋体"/>
          <w:sz w:val="24"/>
          <w:highlight w:val="none"/>
          <w:u w:val="single"/>
        </w:rPr>
        <w:t xml:space="preserve"> </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
      <w:pPr>
        <w:pStyle w:val="2"/>
      </w:pPr>
    </w:p>
    <w:p>
      <w:pPr>
        <w:pStyle w:val="2"/>
      </w:pPr>
    </w:p>
    <w:p>
      <w:pPr>
        <w:pStyle w:val="2"/>
      </w:pPr>
    </w:p>
    <w:p>
      <w:pPr>
        <w:pStyle w:val="2"/>
      </w:pPr>
    </w:p>
    <w:p>
      <w:pPr>
        <w:pStyle w:val="2"/>
        <w:ind w:left="0"/>
      </w:pPr>
    </w:p>
    <w:p>
      <w:pPr>
        <w:widowControl/>
        <w:snapToGrid w:val="0"/>
        <w:spacing w:line="520" w:lineRule="exact"/>
        <w:jc w:val="left"/>
        <w:rPr>
          <w:rFonts w:hint="eastAsia" w:ascii="宋体" w:hAnsi="宋体" w:eastAsia="宋体" w:cs="宋体"/>
          <w:b/>
          <w:kern w:val="0"/>
          <w:sz w:val="21"/>
          <w:szCs w:val="21"/>
        </w:rPr>
      </w:pPr>
      <w:r>
        <w:rPr>
          <w:rFonts w:hint="eastAsia" w:ascii="宋体" w:hAnsi="宋体" w:eastAsia="宋体" w:cs="宋体"/>
          <w:b/>
          <w:kern w:val="0"/>
          <w:sz w:val="21"/>
          <w:szCs w:val="21"/>
        </w:rPr>
        <w:t>甲方：深圳会展中心管理有限责任公司（简称“会展中心”）</w:t>
      </w:r>
    </w:p>
    <w:p>
      <w:pPr>
        <w:widowControl/>
        <w:snapToGrid w:val="0"/>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法定代表人：</w:t>
      </w:r>
    </w:p>
    <w:p>
      <w:pPr>
        <w:widowControl/>
        <w:snapToGrid w:val="0"/>
        <w:spacing w:line="36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rPr>
        <w:t>地址：深</w:t>
      </w:r>
      <w:r>
        <w:rPr>
          <w:rFonts w:hint="eastAsia" w:ascii="宋体" w:hAnsi="宋体" w:eastAsia="宋体" w:cs="宋体"/>
          <w:kern w:val="0"/>
          <w:sz w:val="21"/>
          <w:szCs w:val="21"/>
          <w:highlight w:val="none"/>
        </w:rPr>
        <w:t>圳市福田区福华三路深圳会展中心</w:t>
      </w:r>
    </w:p>
    <w:p>
      <w:pPr>
        <w:widowControl/>
        <w:snapToGrid w:val="0"/>
        <w:spacing w:line="360" w:lineRule="auto"/>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联系人：</w:t>
      </w:r>
      <w:r>
        <w:rPr>
          <w:rFonts w:hint="eastAsia" w:ascii="宋体" w:hAnsi="宋体" w:eastAsia="宋体" w:cs="宋体"/>
          <w:kern w:val="0"/>
          <w:sz w:val="21"/>
          <w:szCs w:val="21"/>
          <w:highlight w:val="none"/>
          <w:lang w:val="en-US" w:eastAsia="zh-CN"/>
        </w:rPr>
        <w:t>XXX</w:t>
      </w:r>
    </w:p>
    <w:p>
      <w:pPr>
        <w:autoSpaceDE w:val="0"/>
        <w:autoSpaceDN w:val="0"/>
        <w:adjustRightInd w:val="0"/>
        <w:snapToGrid w:val="0"/>
        <w:spacing w:line="36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电话：0755-8284</w:t>
      </w:r>
      <w:r>
        <w:rPr>
          <w:rFonts w:hint="eastAsia" w:ascii="宋体" w:hAnsi="宋体" w:eastAsia="宋体" w:cs="宋体"/>
          <w:kern w:val="0"/>
          <w:sz w:val="21"/>
          <w:szCs w:val="21"/>
          <w:highlight w:val="none"/>
          <w:lang w:val="en-US" w:eastAsia="zh-CN"/>
        </w:rPr>
        <w:t>XXXX</w:t>
      </w:r>
      <w:r>
        <w:rPr>
          <w:rFonts w:hint="eastAsia" w:ascii="宋体" w:hAnsi="宋体" w:eastAsia="宋体" w:cs="宋体"/>
          <w:kern w:val="0"/>
          <w:sz w:val="21"/>
          <w:szCs w:val="21"/>
          <w:highlight w:val="none"/>
        </w:rPr>
        <w:t xml:space="preserve"> </w:t>
      </w:r>
    </w:p>
    <w:p>
      <w:pPr>
        <w:widowControl/>
        <w:snapToGrid w:val="0"/>
        <w:spacing w:line="360" w:lineRule="auto"/>
        <w:ind w:firstLine="560"/>
        <w:rPr>
          <w:rFonts w:hint="eastAsia" w:ascii="宋体" w:hAnsi="宋体" w:eastAsia="宋体" w:cs="宋体"/>
          <w:kern w:val="0"/>
          <w:sz w:val="21"/>
          <w:szCs w:val="21"/>
          <w:highlight w:val="none"/>
        </w:rPr>
      </w:pPr>
    </w:p>
    <w:p>
      <w:pPr>
        <w:widowControl/>
        <w:snapToGrid w:val="0"/>
        <w:spacing w:line="360" w:lineRule="auto"/>
        <w:rPr>
          <w:rFonts w:hint="eastAsia" w:ascii="宋体" w:hAnsi="宋体" w:eastAsia="宋体" w:cs="宋体"/>
          <w:b/>
          <w:kern w:val="0"/>
          <w:sz w:val="21"/>
          <w:szCs w:val="21"/>
          <w:highlight w:val="none"/>
        </w:rPr>
      </w:pPr>
      <w:r>
        <w:rPr>
          <w:rFonts w:hint="eastAsia" w:ascii="宋体" w:hAnsi="宋体" w:eastAsia="宋体" w:cs="宋体"/>
          <w:b/>
          <w:kern w:val="0"/>
          <w:sz w:val="21"/>
          <w:szCs w:val="21"/>
          <w:highlight w:val="none"/>
        </w:rPr>
        <w:t>乙方：</w:t>
      </w:r>
      <w:r>
        <w:rPr>
          <w:rFonts w:hint="eastAsia" w:ascii="宋体" w:hAnsi="宋体" w:eastAsia="宋体" w:cs="宋体"/>
          <w:b/>
          <w:kern w:val="0"/>
          <w:sz w:val="21"/>
          <w:szCs w:val="21"/>
          <w:highlight w:val="none"/>
          <w:lang w:val="en-US" w:eastAsia="zh-CN"/>
        </w:rPr>
        <w:t>XXXX</w:t>
      </w:r>
      <w:r>
        <w:rPr>
          <w:rFonts w:hint="eastAsia" w:ascii="宋体" w:hAnsi="宋体" w:eastAsia="宋体" w:cs="宋体"/>
          <w:b/>
          <w:kern w:val="0"/>
          <w:sz w:val="21"/>
          <w:szCs w:val="21"/>
          <w:highlight w:val="none"/>
        </w:rPr>
        <w:t>公司（简称“</w:t>
      </w:r>
      <w:r>
        <w:rPr>
          <w:rFonts w:hint="eastAsia" w:ascii="宋体" w:hAnsi="宋体" w:eastAsia="宋体" w:cs="宋体"/>
          <w:b/>
          <w:kern w:val="0"/>
          <w:sz w:val="21"/>
          <w:szCs w:val="21"/>
          <w:highlight w:val="none"/>
          <w:lang w:val="en-US" w:eastAsia="zh-CN"/>
        </w:rPr>
        <w:t>XXXX</w:t>
      </w:r>
      <w:r>
        <w:rPr>
          <w:rFonts w:hint="eastAsia" w:ascii="宋体" w:hAnsi="宋体" w:eastAsia="宋体" w:cs="宋体"/>
          <w:b/>
          <w:kern w:val="0"/>
          <w:sz w:val="21"/>
          <w:szCs w:val="21"/>
          <w:highlight w:val="none"/>
        </w:rPr>
        <w:t>”）</w:t>
      </w:r>
    </w:p>
    <w:p>
      <w:pPr>
        <w:widowControl/>
        <w:snapToGrid w:val="0"/>
        <w:spacing w:line="36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法定代表人：</w:t>
      </w:r>
      <w:r>
        <w:rPr>
          <w:rFonts w:hint="eastAsia" w:ascii="宋体" w:hAnsi="宋体" w:eastAsia="宋体" w:cs="宋体"/>
          <w:kern w:val="0"/>
          <w:sz w:val="21"/>
          <w:szCs w:val="21"/>
          <w:highlight w:val="none"/>
          <w:lang w:val="en-US" w:eastAsia="zh-CN"/>
        </w:rPr>
        <w:t>XXX</w:t>
      </w:r>
    </w:p>
    <w:p>
      <w:pPr>
        <w:widowControl/>
        <w:snapToGrid w:val="0"/>
        <w:spacing w:line="36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地址：</w:t>
      </w:r>
      <w:r>
        <w:rPr>
          <w:rFonts w:hint="eastAsia" w:ascii="宋体" w:hAnsi="宋体" w:eastAsia="宋体" w:cs="宋体"/>
          <w:kern w:val="0"/>
          <w:sz w:val="21"/>
          <w:szCs w:val="21"/>
          <w:highlight w:val="none"/>
          <w:lang w:val="en-US" w:eastAsia="zh-CN"/>
        </w:rPr>
        <w:t>XXXXXXXXXXXX</w:t>
      </w:r>
    </w:p>
    <w:p>
      <w:pPr>
        <w:widowControl/>
        <w:snapToGrid w:val="0"/>
        <w:spacing w:line="36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联系人：</w:t>
      </w:r>
      <w:r>
        <w:rPr>
          <w:rFonts w:hint="eastAsia" w:ascii="宋体" w:hAnsi="宋体" w:eastAsia="宋体" w:cs="宋体"/>
          <w:kern w:val="0"/>
          <w:sz w:val="21"/>
          <w:szCs w:val="21"/>
          <w:highlight w:val="none"/>
          <w:lang w:val="en-US" w:eastAsia="zh-CN"/>
        </w:rPr>
        <w:t>XXX</w:t>
      </w:r>
      <w:r>
        <w:rPr>
          <w:rFonts w:hint="eastAsia" w:ascii="宋体" w:hAnsi="宋体" w:eastAsia="宋体" w:cs="宋体"/>
          <w:kern w:val="0"/>
          <w:sz w:val="21"/>
          <w:szCs w:val="21"/>
          <w:highlight w:val="none"/>
        </w:rPr>
        <w:t xml:space="preserve">   </w:t>
      </w:r>
    </w:p>
    <w:p>
      <w:pPr>
        <w:widowControl/>
        <w:snapToGrid w:val="0"/>
        <w:spacing w:line="36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电话：0755-</w:t>
      </w:r>
      <w:r>
        <w:rPr>
          <w:rFonts w:hint="eastAsia" w:ascii="宋体" w:hAnsi="宋体" w:eastAsia="宋体" w:cs="宋体"/>
          <w:kern w:val="0"/>
          <w:sz w:val="21"/>
          <w:szCs w:val="21"/>
          <w:highlight w:val="none"/>
          <w:lang w:val="en-US" w:eastAsia="zh-CN"/>
        </w:rPr>
        <w:t>XXXXXX</w:t>
      </w:r>
    </w:p>
    <w:p>
      <w:pPr>
        <w:pStyle w:val="2"/>
        <w:keepNext w:val="0"/>
        <w:keepLines w:val="0"/>
        <w:pageBreakBefore w:val="0"/>
        <w:widowControl/>
        <w:kinsoku/>
        <w:wordWrap/>
        <w:overflowPunct/>
        <w:topLinePunct w:val="0"/>
        <w:autoSpaceDE/>
        <w:autoSpaceDN/>
        <w:bidi w:val="0"/>
        <w:adjustRightInd/>
        <w:snapToGrid/>
        <w:spacing w:line="360" w:lineRule="auto"/>
        <w:ind w:left="0" w:leftChars="0" w:firstLine="40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依据《中华人民共和国民法典》及相关法律、法规的规定</w:t>
      </w:r>
      <w:r>
        <w:rPr>
          <w:rFonts w:hint="eastAsia" w:ascii="宋体" w:hAnsi="宋体" w:eastAsia="宋体" w:cs="宋体"/>
          <w:sz w:val="21"/>
          <w:szCs w:val="21"/>
          <w:highlight w:val="none"/>
          <w:lang w:val="en-US" w:eastAsia="zh-CN"/>
        </w:rPr>
        <w:t>及行业规范</w:t>
      </w:r>
      <w:r>
        <w:rPr>
          <w:rFonts w:hint="eastAsia" w:ascii="宋体" w:hAnsi="宋体" w:eastAsia="宋体" w:cs="宋体"/>
          <w:sz w:val="21"/>
          <w:szCs w:val="21"/>
          <w:highlight w:val="none"/>
        </w:rPr>
        <w:t>，甲、乙双方本着公平合理、平等互利、诚信自愿的原则，乙方受甲方委托为甲方提供</w:t>
      </w:r>
      <w:r>
        <w:rPr>
          <w:rFonts w:hint="eastAsia" w:ascii="宋体" w:hAnsi="宋体" w:eastAsia="宋体" w:cs="宋体"/>
          <w:kern w:val="0"/>
          <w:sz w:val="21"/>
          <w:szCs w:val="21"/>
          <w:highlight w:val="none"/>
          <w:lang w:val="en-US" w:eastAsia="zh-CN"/>
        </w:rPr>
        <w:t>XXXXXXXXXXXX</w:t>
      </w:r>
      <w:r>
        <w:rPr>
          <w:rFonts w:hint="eastAsia" w:ascii="宋体" w:hAnsi="宋体" w:eastAsia="宋体" w:cs="宋体"/>
          <w:sz w:val="21"/>
          <w:szCs w:val="21"/>
          <w:highlight w:val="none"/>
        </w:rPr>
        <w:t>服务，甲乙双方经协商一致，签订本合同，双方保证严格遵守和执行。</w:t>
      </w:r>
    </w:p>
    <w:p>
      <w:pPr>
        <w:pStyle w:val="2"/>
        <w:keepNext w:val="0"/>
        <w:keepLines w:val="0"/>
        <w:pageBreakBefore w:val="0"/>
        <w:widowControl/>
        <w:numPr>
          <w:ilvl w:val="0"/>
          <w:numId w:val="33"/>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服务内容及要求</w:t>
      </w:r>
    </w:p>
    <w:p>
      <w:pPr>
        <w:pStyle w:val="2"/>
        <w:keepNext w:val="0"/>
        <w:keepLines w:val="0"/>
        <w:pageBreakBefore w:val="0"/>
        <w:widowControl/>
        <w:numPr>
          <w:ilvl w:val="0"/>
          <w:numId w:val="34"/>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项目名称：</w:t>
      </w:r>
      <w:r>
        <w:rPr>
          <w:rFonts w:hint="eastAsia" w:ascii="宋体" w:hAnsi="宋体" w:eastAsia="宋体" w:cs="宋体"/>
          <w:kern w:val="0"/>
          <w:sz w:val="21"/>
          <w:szCs w:val="21"/>
          <w:highlight w:val="none"/>
          <w:lang w:val="en-US" w:eastAsia="zh-CN"/>
        </w:rPr>
        <w:t>XXXXXXXXXXXX</w:t>
      </w:r>
    </w:p>
    <w:p>
      <w:pPr>
        <w:pStyle w:val="2"/>
        <w:keepNext w:val="0"/>
        <w:keepLines w:val="0"/>
        <w:pageBreakBefore w:val="0"/>
        <w:widowControl/>
        <w:numPr>
          <w:ilvl w:val="0"/>
          <w:numId w:val="34"/>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项目实施地点：深圳会展中心</w:t>
      </w:r>
    </w:p>
    <w:p>
      <w:pPr>
        <w:pStyle w:val="2"/>
        <w:keepNext w:val="0"/>
        <w:keepLines w:val="0"/>
        <w:pageBreakBefore w:val="0"/>
        <w:widowControl/>
        <w:numPr>
          <w:ilvl w:val="0"/>
          <w:numId w:val="34"/>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服务内容</w:t>
      </w:r>
    </w:p>
    <w:p>
      <w:pPr>
        <w:pStyle w:val="2"/>
        <w:keepNext w:val="0"/>
        <w:keepLines w:val="0"/>
        <w:pageBreakBefore w:val="0"/>
        <w:widowControl/>
        <w:numPr>
          <w:ilvl w:val="0"/>
          <w:numId w:val="35"/>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kern w:val="0"/>
          <w:sz w:val="21"/>
          <w:szCs w:val="21"/>
          <w:highlight w:val="none"/>
          <w:lang w:val="en-US" w:eastAsia="zh-CN"/>
        </w:rPr>
        <w:t>XXXXXXXXXXXXXXXXXXXXXXXX</w:t>
      </w:r>
    </w:p>
    <w:p>
      <w:pPr>
        <w:pStyle w:val="2"/>
        <w:keepNext w:val="0"/>
        <w:keepLines w:val="0"/>
        <w:pageBreakBefore w:val="0"/>
        <w:widowControl/>
        <w:numPr>
          <w:ilvl w:val="0"/>
          <w:numId w:val="35"/>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w:t>
      </w:r>
    </w:p>
    <w:p>
      <w:pPr>
        <w:pStyle w:val="2"/>
        <w:keepNext w:val="0"/>
        <w:keepLines w:val="0"/>
        <w:pageBreakBefore w:val="0"/>
        <w:widowControl/>
        <w:numPr>
          <w:ilvl w:val="0"/>
          <w:numId w:val="34"/>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增值服务（如有）</w:t>
      </w:r>
    </w:p>
    <w:p>
      <w:pPr>
        <w:pStyle w:val="2"/>
        <w:keepNext w:val="0"/>
        <w:keepLines w:val="0"/>
        <w:pageBreakBefore w:val="0"/>
        <w:widowControl/>
        <w:numPr>
          <w:ilvl w:val="0"/>
          <w:numId w:val="36"/>
        </w:numPr>
        <w:kinsoku/>
        <w:wordWrap/>
        <w:overflowPunct/>
        <w:topLinePunct w:val="0"/>
        <w:autoSpaceDE/>
        <w:autoSpaceDN/>
        <w:bidi w:val="0"/>
        <w:adjustRightInd/>
        <w:snapToGrid/>
        <w:spacing w:line="360" w:lineRule="auto"/>
        <w:ind w:left="425" w:leftChars="0" w:hanging="5"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kern w:val="0"/>
          <w:sz w:val="21"/>
          <w:szCs w:val="21"/>
          <w:highlight w:val="none"/>
          <w:lang w:val="en-US" w:eastAsia="zh-CN"/>
        </w:rPr>
        <w:t>XXXXXXXXXXXXXXXXXXXXXXXX</w:t>
      </w:r>
    </w:p>
    <w:p>
      <w:pPr>
        <w:pStyle w:val="2"/>
        <w:keepNext w:val="0"/>
        <w:keepLines w:val="0"/>
        <w:pageBreakBefore w:val="0"/>
        <w:widowControl/>
        <w:numPr>
          <w:ilvl w:val="0"/>
          <w:numId w:val="36"/>
        </w:numPr>
        <w:kinsoku/>
        <w:wordWrap/>
        <w:overflowPunct/>
        <w:topLinePunct w:val="0"/>
        <w:autoSpaceDE/>
        <w:autoSpaceDN/>
        <w:bidi w:val="0"/>
        <w:adjustRightInd/>
        <w:snapToGrid/>
        <w:spacing w:line="360" w:lineRule="auto"/>
        <w:ind w:left="425" w:leftChars="0" w:hanging="5"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kern w:val="0"/>
          <w:sz w:val="21"/>
          <w:szCs w:val="21"/>
          <w:highlight w:val="none"/>
          <w:lang w:val="en-US" w:eastAsia="zh-CN"/>
        </w:rPr>
        <w:t>......</w:t>
      </w:r>
    </w:p>
    <w:p>
      <w:pPr>
        <w:pStyle w:val="2"/>
        <w:keepNext w:val="0"/>
        <w:keepLines w:val="0"/>
        <w:pageBreakBefore w:val="0"/>
        <w:widowControl/>
        <w:numPr>
          <w:ilvl w:val="0"/>
          <w:numId w:val="34"/>
        </w:numPr>
        <w:kinsoku/>
        <w:wordWrap/>
        <w:overflowPunct/>
        <w:topLinePunct w:val="0"/>
        <w:autoSpaceDE/>
        <w:autoSpaceDN/>
        <w:bidi w:val="0"/>
        <w:adjustRightInd/>
        <w:snapToGrid/>
        <w:spacing w:line="360" w:lineRule="auto"/>
        <w:ind w:left="520" w:leftChars="0" w:firstLine="0"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服务要求</w:t>
      </w:r>
    </w:p>
    <w:p>
      <w:pPr>
        <w:pStyle w:val="2"/>
        <w:keepNext w:val="0"/>
        <w:keepLines w:val="0"/>
        <w:pageBreakBefore w:val="0"/>
        <w:widowControl/>
        <w:numPr>
          <w:ilvl w:val="0"/>
          <w:numId w:val="37"/>
        </w:numPr>
        <w:kinsoku/>
        <w:wordWrap/>
        <w:overflowPunct/>
        <w:topLinePunct w:val="0"/>
        <w:autoSpaceDE/>
        <w:autoSpaceDN/>
        <w:bidi w:val="0"/>
        <w:adjustRightInd/>
        <w:snapToGrid/>
        <w:spacing w:line="360" w:lineRule="auto"/>
        <w:ind w:left="425" w:leftChars="0" w:hanging="5" w:firstLineChars="0"/>
        <w:textAlignment w:val="auto"/>
        <w:rPr>
          <w:rFonts w:hint="eastAsia" w:ascii="宋体" w:hAnsi="宋体" w:eastAsia="宋体" w:cs="宋体"/>
          <w:sz w:val="21"/>
          <w:szCs w:val="21"/>
          <w:highlight w:val="none"/>
          <w:lang w:val="en-US" w:eastAsia="zh-CN"/>
        </w:rPr>
      </w:pPr>
      <w:r>
        <w:rPr>
          <w:rFonts w:hint="eastAsia" w:ascii="宋体" w:hAnsi="宋体" w:eastAsia="宋体" w:cs="宋体"/>
          <w:kern w:val="0"/>
          <w:sz w:val="21"/>
          <w:szCs w:val="21"/>
          <w:highlight w:val="none"/>
          <w:lang w:val="en-US" w:eastAsia="zh-CN"/>
        </w:rPr>
        <w:t>XXXXXXXXXXXXXXXXXXXXXXXX</w:t>
      </w:r>
    </w:p>
    <w:p>
      <w:pPr>
        <w:pStyle w:val="2"/>
        <w:keepNext w:val="0"/>
        <w:keepLines w:val="0"/>
        <w:pageBreakBefore w:val="0"/>
        <w:widowControl/>
        <w:numPr>
          <w:ilvl w:val="0"/>
          <w:numId w:val="37"/>
        </w:numPr>
        <w:kinsoku/>
        <w:wordWrap/>
        <w:overflowPunct/>
        <w:topLinePunct w:val="0"/>
        <w:autoSpaceDE/>
        <w:autoSpaceDN/>
        <w:bidi w:val="0"/>
        <w:adjustRightInd/>
        <w:snapToGrid/>
        <w:spacing w:line="360" w:lineRule="auto"/>
        <w:ind w:left="425" w:leftChars="0" w:hanging="5" w:firstLineChars="0"/>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w:t>
      </w:r>
    </w:p>
    <w:p>
      <w:pPr>
        <w:pStyle w:val="2"/>
        <w:keepNext w:val="0"/>
        <w:keepLines w:val="0"/>
        <w:pageBreakBefore w:val="0"/>
        <w:widowControl/>
        <w:numPr>
          <w:ilvl w:val="0"/>
          <w:numId w:val="33"/>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服务期限</w:t>
      </w:r>
    </w:p>
    <w:p>
      <w:pPr>
        <w:pStyle w:val="2"/>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 xml:space="preserve">    </w:t>
      </w:r>
      <w:r>
        <w:rPr>
          <w:rFonts w:hint="eastAsia" w:ascii="宋体" w:hAnsi="宋体" w:eastAsia="宋体" w:cs="宋体"/>
          <w:b w:val="0"/>
          <w:bCs w:val="0"/>
          <w:sz w:val="21"/>
          <w:szCs w:val="21"/>
          <w:highlight w:val="none"/>
          <w:lang w:val="en-US" w:eastAsia="zh-CN"/>
        </w:rPr>
        <w:t>本项目服务期限为XX年，从本合同签订生效之日起至XXXX年X月X日止。</w:t>
      </w:r>
      <w:r>
        <w:rPr>
          <w:rFonts w:hint="eastAsia" w:ascii="宋体" w:hAnsi="宋体" w:eastAsia="宋体" w:cs="宋体"/>
          <w:sz w:val="21"/>
          <w:szCs w:val="21"/>
          <w:highlight w:val="none"/>
        </w:rPr>
        <w:t>年度服务期满前两个月，乙方应主动向甲方申请对其本年度服务情况进行评审，经甲方综合考核评审服务达</w:t>
      </w:r>
      <w:r>
        <w:rPr>
          <w:rFonts w:hint="eastAsia" w:ascii="宋体" w:hAnsi="宋体" w:eastAsia="宋体" w:cs="宋体"/>
          <w:sz w:val="21"/>
          <w:szCs w:val="21"/>
          <w:highlight w:val="none"/>
          <w:lang w:val="en-US" w:eastAsia="zh-CN"/>
        </w:rPr>
        <w:t>到优良</w:t>
      </w:r>
      <w:r>
        <w:rPr>
          <w:rFonts w:hint="eastAsia" w:ascii="宋体" w:hAnsi="宋体" w:eastAsia="宋体" w:cs="宋体"/>
          <w:sz w:val="21"/>
          <w:szCs w:val="21"/>
          <w:highlight w:val="none"/>
        </w:rPr>
        <w:t>（综合得分≥80分），则执行下一年度服务合同。如综合考核评审服务未达</w:t>
      </w:r>
      <w:r>
        <w:rPr>
          <w:rFonts w:hint="eastAsia" w:ascii="宋体" w:hAnsi="宋体" w:eastAsia="宋体" w:cs="宋体"/>
          <w:sz w:val="21"/>
          <w:szCs w:val="21"/>
          <w:highlight w:val="none"/>
          <w:lang w:val="en-US" w:eastAsia="zh-CN"/>
        </w:rPr>
        <w:t>到优良</w:t>
      </w:r>
      <w:r>
        <w:rPr>
          <w:rFonts w:hint="eastAsia" w:ascii="宋体" w:hAnsi="宋体" w:eastAsia="宋体" w:cs="宋体"/>
          <w:sz w:val="21"/>
          <w:szCs w:val="21"/>
          <w:highlight w:val="none"/>
        </w:rPr>
        <w:t>，甲方有权终止下一年度服务合同。综合考核评审细则详见附件《</w:t>
      </w:r>
      <w:r>
        <w:rPr>
          <w:rFonts w:hint="eastAsia" w:ascii="宋体" w:hAnsi="宋体" w:eastAsia="宋体" w:cs="宋体"/>
          <w:sz w:val="21"/>
          <w:szCs w:val="21"/>
          <w:highlight w:val="none"/>
          <w:lang w:val="en-US" w:eastAsia="zh-CN"/>
        </w:rPr>
        <w:t>XXXX</w:t>
      </w:r>
      <w:r>
        <w:rPr>
          <w:rFonts w:hint="eastAsia" w:ascii="宋体" w:hAnsi="宋体" w:eastAsia="宋体" w:cs="宋体"/>
          <w:sz w:val="21"/>
          <w:szCs w:val="21"/>
          <w:highlight w:val="none"/>
        </w:rPr>
        <w:t>考核评审细则》。</w:t>
      </w:r>
    </w:p>
    <w:p>
      <w:pPr>
        <w:pStyle w:val="2"/>
        <w:numPr>
          <w:ilvl w:val="0"/>
          <w:numId w:val="33"/>
        </w:numPr>
        <w:spacing w:line="240" w:lineRule="auto"/>
        <w:ind w:leftChars="20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合同金额及付款要求</w:t>
      </w:r>
    </w:p>
    <w:p>
      <w:pPr>
        <w:pStyle w:val="20"/>
        <w:numPr>
          <w:ilvl w:val="1"/>
          <w:numId w:val="38"/>
        </w:numPr>
        <w:spacing w:line="240" w:lineRule="auto"/>
        <w:ind w:left="5" w:firstLine="635" w:firstLineChars="0"/>
        <w:rPr>
          <w:rFonts w:hint="eastAsia" w:ascii="宋体" w:hAnsi="宋体" w:eastAsia="宋体" w:cs="宋体"/>
          <w:spacing w:val="-2"/>
          <w:sz w:val="21"/>
          <w:szCs w:val="21"/>
          <w:highlight w:val="none"/>
        </w:rPr>
      </w:pPr>
      <w:r>
        <w:rPr>
          <w:rFonts w:hint="eastAsia" w:ascii="宋体" w:hAnsi="宋体" w:eastAsia="宋体" w:cs="宋体"/>
          <w:sz w:val="21"/>
          <w:szCs w:val="21"/>
          <w:highlight w:val="none"/>
        </w:rPr>
        <w:t>合同金额</w:t>
      </w:r>
    </w:p>
    <w:p>
      <w:pPr>
        <w:pStyle w:val="20"/>
        <w:numPr>
          <w:ilvl w:val="0"/>
          <w:numId w:val="39"/>
        </w:numPr>
        <w:spacing w:line="240" w:lineRule="auto"/>
        <w:ind w:firstLine="420" w:firstLineChars="200"/>
        <w:rPr>
          <w:rFonts w:hint="eastAsia" w:ascii="宋体" w:hAnsi="宋体" w:eastAsia="宋体" w:cs="宋体"/>
          <w:spacing w:val="-2"/>
          <w:sz w:val="21"/>
          <w:szCs w:val="21"/>
          <w:highlight w:val="none"/>
          <w:lang w:eastAsia="zh-CN"/>
        </w:rPr>
      </w:pPr>
      <w:r>
        <w:rPr>
          <w:rFonts w:hint="eastAsia" w:ascii="宋体" w:hAnsi="宋体" w:eastAsia="宋体" w:cs="宋体"/>
          <w:bCs/>
          <w:sz w:val="21"/>
          <w:szCs w:val="21"/>
          <w:highlight w:val="none"/>
        </w:rPr>
        <w:t>本项</w:t>
      </w:r>
      <w:r>
        <w:rPr>
          <w:rFonts w:hint="eastAsia" w:ascii="宋体" w:hAnsi="宋体" w:eastAsia="宋体" w:cs="宋体"/>
          <w:sz w:val="21"/>
          <w:szCs w:val="21"/>
          <w:highlight w:val="none"/>
        </w:rPr>
        <w:t>目合同金额</w:t>
      </w:r>
      <w:r>
        <w:rPr>
          <w:rFonts w:hint="eastAsia" w:ascii="宋体" w:hAnsi="宋体" w:eastAsia="宋体" w:cs="宋体"/>
          <w:bCs/>
          <w:sz w:val="21"/>
          <w:szCs w:val="21"/>
          <w:highlight w:val="none"/>
        </w:rPr>
        <w:t>为¥</w:t>
      </w:r>
      <w:r>
        <w:rPr>
          <w:rFonts w:hint="eastAsia" w:ascii="宋体" w:hAnsi="宋体" w:eastAsia="宋体" w:cs="宋体"/>
          <w:bCs/>
          <w:sz w:val="21"/>
          <w:szCs w:val="21"/>
          <w:highlight w:val="none"/>
          <w:lang w:val="en-US" w:eastAsia="zh-CN"/>
        </w:rPr>
        <w:t>XXX</w:t>
      </w:r>
      <w:r>
        <w:rPr>
          <w:rFonts w:hint="eastAsia" w:ascii="宋体" w:hAnsi="宋体" w:eastAsia="宋体" w:cs="宋体"/>
          <w:bCs/>
          <w:sz w:val="21"/>
          <w:szCs w:val="21"/>
          <w:highlight w:val="none"/>
        </w:rPr>
        <w:t>万元（</w:t>
      </w:r>
      <w:r>
        <w:rPr>
          <w:rFonts w:hint="eastAsia" w:ascii="宋体" w:hAnsi="宋体" w:eastAsia="宋体" w:cs="宋体"/>
          <w:sz w:val="21"/>
          <w:szCs w:val="21"/>
          <w:highlight w:val="none"/>
        </w:rPr>
        <w:t>大写人民币：</w:t>
      </w:r>
      <w:r>
        <w:rPr>
          <w:rFonts w:hint="eastAsia" w:ascii="宋体" w:hAnsi="宋体" w:eastAsia="宋体" w:cs="宋体"/>
          <w:sz w:val="21"/>
          <w:szCs w:val="21"/>
          <w:highlight w:val="none"/>
          <w:u w:val="single"/>
          <w:lang w:val="en-US" w:eastAsia="zh-CN"/>
        </w:rPr>
        <w:t>XXXX</w:t>
      </w:r>
      <w:r>
        <w:rPr>
          <w:rFonts w:hint="eastAsia" w:ascii="宋体" w:hAnsi="宋体" w:eastAsia="宋体" w:cs="宋体"/>
          <w:sz w:val="21"/>
          <w:szCs w:val="21"/>
          <w:highlight w:val="none"/>
          <w:u w:val="single"/>
        </w:rPr>
        <w:t xml:space="preserve">元整 </w:t>
      </w:r>
      <w:r>
        <w:rPr>
          <w:rFonts w:hint="eastAsia" w:ascii="宋体" w:hAnsi="宋体" w:eastAsia="宋体" w:cs="宋体"/>
          <w:sz w:val="21"/>
          <w:szCs w:val="21"/>
          <w:highlight w:val="none"/>
        </w:rPr>
        <w:t>），税率</w:t>
      </w:r>
      <w:r>
        <w:rPr>
          <w:rFonts w:hint="eastAsia" w:ascii="宋体" w:hAnsi="宋体" w:eastAsia="宋体" w:cs="宋体"/>
          <w:sz w:val="21"/>
          <w:szCs w:val="21"/>
          <w:highlight w:val="none"/>
          <w:lang w:val="en-US" w:eastAsia="zh-CN"/>
        </w:rPr>
        <w:t>为X</w:t>
      </w:r>
      <w:r>
        <w:rPr>
          <w:rFonts w:hint="eastAsia" w:ascii="宋体" w:hAnsi="宋体" w:eastAsia="宋体" w:cs="宋体"/>
          <w:sz w:val="21"/>
          <w:szCs w:val="21"/>
          <w:highlight w:val="none"/>
        </w:rPr>
        <w:t>%</w:t>
      </w:r>
      <w:r>
        <w:rPr>
          <w:rFonts w:hint="eastAsia" w:ascii="宋体" w:hAnsi="宋体" w:eastAsia="宋体" w:cs="宋体"/>
          <w:spacing w:val="-2"/>
          <w:sz w:val="21"/>
          <w:szCs w:val="21"/>
          <w:highlight w:val="none"/>
          <w:lang w:eastAsia="zh-CN"/>
        </w:rPr>
        <w:t>。</w:t>
      </w:r>
    </w:p>
    <w:p>
      <w:pPr>
        <w:pStyle w:val="20"/>
        <w:numPr>
          <w:ilvl w:val="0"/>
          <w:numId w:val="39"/>
        </w:numPr>
        <w:spacing w:line="240" w:lineRule="auto"/>
        <w:ind w:firstLine="420" w:firstLineChars="200"/>
        <w:rPr>
          <w:rFonts w:hint="eastAsia" w:ascii="宋体" w:hAnsi="宋体" w:eastAsia="宋体" w:cs="宋体"/>
          <w:spacing w:val="-2"/>
          <w:sz w:val="21"/>
          <w:szCs w:val="21"/>
          <w:highlight w:val="none"/>
          <w:lang w:eastAsia="zh-CN"/>
        </w:rPr>
      </w:pPr>
      <w:r>
        <w:rPr>
          <w:rFonts w:hint="eastAsia" w:ascii="宋体" w:hAnsi="宋体" w:eastAsia="宋体" w:cs="宋体"/>
          <w:bCs/>
          <w:sz w:val="21"/>
          <w:szCs w:val="21"/>
          <w:highlight w:val="none"/>
        </w:rPr>
        <w:t>以上金额已经包含项目费用开具增值税专用发票所产生的税费及乙方</w:t>
      </w:r>
      <w:r>
        <w:rPr>
          <w:rFonts w:hint="eastAsia" w:ascii="宋体" w:hAnsi="宋体" w:eastAsia="宋体" w:cs="宋体"/>
          <w:bCs/>
          <w:sz w:val="21"/>
          <w:szCs w:val="21"/>
          <w:highlight w:val="none"/>
          <w:lang w:val="en-US" w:eastAsia="zh-CN"/>
        </w:rPr>
        <w:t>完成本项目服务所发生的</w:t>
      </w:r>
      <w:r>
        <w:rPr>
          <w:rFonts w:hint="eastAsia" w:ascii="宋体" w:hAnsi="宋体" w:eastAsia="宋体" w:cs="宋体"/>
          <w:sz w:val="21"/>
          <w:szCs w:val="21"/>
          <w:highlight w:val="none"/>
        </w:rPr>
        <w:t>全部费用</w:t>
      </w:r>
      <w:r>
        <w:rPr>
          <w:rFonts w:hint="eastAsia" w:ascii="宋体" w:hAnsi="宋体" w:eastAsia="宋体" w:cs="宋体"/>
          <w:sz w:val="21"/>
          <w:szCs w:val="21"/>
          <w:highlight w:val="none"/>
          <w:lang w:eastAsia="zh-CN"/>
        </w:rPr>
        <w:t>。</w:t>
      </w:r>
    </w:p>
    <w:p>
      <w:pPr>
        <w:pStyle w:val="20"/>
        <w:numPr>
          <w:ilvl w:val="1"/>
          <w:numId w:val="38"/>
        </w:numPr>
        <w:spacing w:line="240" w:lineRule="auto"/>
        <w:ind w:left="5" w:firstLine="635" w:firstLineChars="0"/>
        <w:rPr>
          <w:rFonts w:hint="eastAsia" w:ascii="宋体" w:hAnsi="宋体" w:eastAsia="宋体" w:cs="宋体"/>
          <w:spacing w:val="-2"/>
          <w:sz w:val="21"/>
          <w:szCs w:val="21"/>
          <w:highlight w:val="none"/>
        </w:rPr>
      </w:pPr>
      <w:r>
        <w:rPr>
          <w:rFonts w:hint="eastAsia" w:ascii="宋体" w:hAnsi="宋体" w:eastAsia="宋体" w:cs="宋体"/>
          <w:spacing w:val="-2"/>
          <w:sz w:val="21"/>
          <w:szCs w:val="21"/>
          <w:highlight w:val="none"/>
        </w:rPr>
        <w:t>付款要求</w:t>
      </w:r>
    </w:p>
    <w:p>
      <w:pPr>
        <w:pStyle w:val="20"/>
        <w:numPr>
          <w:ilvl w:val="0"/>
          <w:numId w:val="40"/>
        </w:numPr>
        <w:spacing w:line="240" w:lineRule="auto"/>
        <w:ind w:left="0" w:firstLine="640" w:firstLineChars="0"/>
        <w:rPr>
          <w:rFonts w:hint="eastAsia" w:ascii="宋体" w:hAnsi="宋体" w:eastAsia="宋体" w:cs="宋体"/>
          <w:spacing w:val="-2"/>
          <w:sz w:val="21"/>
          <w:szCs w:val="21"/>
          <w:highlight w:val="none"/>
        </w:rPr>
      </w:pPr>
      <w:r>
        <w:rPr>
          <w:rFonts w:hint="eastAsia" w:ascii="宋体" w:hAnsi="宋体" w:eastAsia="宋体" w:cs="宋体"/>
          <w:spacing w:val="-2"/>
          <w:sz w:val="21"/>
          <w:szCs w:val="21"/>
          <w:highlight w:val="none"/>
          <w:lang w:val="en-US" w:eastAsia="zh-CN"/>
        </w:rPr>
        <w:t xml:space="preserve"> </w:t>
      </w:r>
      <w:r>
        <w:rPr>
          <w:rFonts w:hint="eastAsia" w:ascii="宋体" w:hAnsi="宋体" w:eastAsia="宋体" w:cs="宋体"/>
          <w:spacing w:val="-2"/>
          <w:sz w:val="21"/>
          <w:szCs w:val="21"/>
          <w:highlight w:val="none"/>
        </w:rPr>
        <w:t>合同签订</w:t>
      </w:r>
      <w:r>
        <w:rPr>
          <w:rFonts w:hint="eastAsia" w:ascii="宋体" w:hAnsi="宋体" w:eastAsia="宋体" w:cs="宋体"/>
          <w:spacing w:val="-2"/>
          <w:sz w:val="21"/>
          <w:szCs w:val="21"/>
          <w:highlight w:val="none"/>
          <w:lang w:eastAsia="zh-CN"/>
        </w:rPr>
        <w:t>，</w:t>
      </w:r>
      <w:r>
        <w:rPr>
          <w:rFonts w:hint="eastAsia" w:ascii="宋体" w:hAnsi="宋体" w:eastAsia="宋体" w:cs="宋体"/>
          <w:spacing w:val="-2"/>
          <w:sz w:val="21"/>
          <w:szCs w:val="21"/>
          <w:highlight w:val="none"/>
          <w:lang w:val="en-US" w:eastAsia="zh-CN"/>
        </w:rPr>
        <w:t>乙方完成XXX</w:t>
      </w:r>
      <w:r>
        <w:rPr>
          <w:rFonts w:hint="eastAsia" w:ascii="宋体" w:hAnsi="宋体" w:eastAsia="宋体" w:cs="宋体"/>
          <w:spacing w:val="-2"/>
          <w:sz w:val="21"/>
          <w:szCs w:val="21"/>
          <w:highlight w:val="none"/>
        </w:rPr>
        <w:t>后</w:t>
      </w:r>
      <w:r>
        <w:rPr>
          <w:rFonts w:hint="eastAsia" w:ascii="宋体" w:hAnsi="宋体" w:eastAsia="宋体" w:cs="宋体"/>
          <w:spacing w:val="-2"/>
          <w:sz w:val="21"/>
          <w:szCs w:val="21"/>
          <w:highlight w:val="none"/>
          <w:lang w:eastAsia="zh-CN"/>
        </w:rPr>
        <w:t>，</w:t>
      </w:r>
      <w:r>
        <w:rPr>
          <w:rFonts w:hint="eastAsia" w:ascii="宋体" w:hAnsi="宋体" w:eastAsia="宋体" w:cs="宋体"/>
          <w:spacing w:val="-2"/>
          <w:sz w:val="21"/>
          <w:szCs w:val="21"/>
          <w:highlight w:val="none"/>
        </w:rPr>
        <w:t>15个工作日内甲方</w:t>
      </w:r>
      <w:r>
        <w:rPr>
          <w:rFonts w:hint="eastAsia" w:ascii="宋体" w:hAnsi="宋体" w:eastAsia="宋体" w:cs="宋体"/>
          <w:spacing w:val="-2"/>
          <w:sz w:val="21"/>
          <w:szCs w:val="21"/>
          <w:highlight w:val="none"/>
          <w:lang w:val="en-US" w:eastAsia="zh-CN"/>
        </w:rPr>
        <w:t>向</w:t>
      </w:r>
      <w:r>
        <w:rPr>
          <w:rFonts w:hint="eastAsia" w:ascii="宋体" w:hAnsi="宋体" w:eastAsia="宋体" w:cs="宋体"/>
          <w:spacing w:val="-2"/>
          <w:sz w:val="21"/>
          <w:szCs w:val="21"/>
          <w:highlight w:val="none"/>
        </w:rPr>
        <w:t>乙方支付合同金额</w:t>
      </w:r>
      <w:r>
        <w:rPr>
          <w:rFonts w:hint="eastAsia" w:ascii="宋体" w:hAnsi="宋体" w:eastAsia="宋体" w:cs="宋体"/>
          <w:spacing w:val="-2"/>
          <w:sz w:val="21"/>
          <w:szCs w:val="21"/>
          <w:highlight w:val="none"/>
          <w:lang w:val="en-US" w:eastAsia="zh-CN"/>
        </w:rPr>
        <w:t>XX</w:t>
      </w:r>
      <w:r>
        <w:rPr>
          <w:rFonts w:hint="eastAsia" w:ascii="宋体" w:hAnsi="宋体" w:eastAsia="宋体" w:cs="宋体"/>
          <w:spacing w:val="-2"/>
          <w:sz w:val="21"/>
          <w:szCs w:val="21"/>
          <w:highlight w:val="none"/>
        </w:rPr>
        <w:t>％款项，即人民币</w:t>
      </w:r>
      <w:r>
        <w:rPr>
          <w:rFonts w:hint="eastAsia" w:ascii="宋体" w:hAnsi="宋体" w:eastAsia="宋体" w:cs="宋体"/>
          <w:spacing w:val="-2"/>
          <w:sz w:val="21"/>
          <w:szCs w:val="21"/>
          <w:highlight w:val="none"/>
          <w:lang w:val="en-US" w:eastAsia="zh-CN"/>
        </w:rPr>
        <w:t>XXXX</w:t>
      </w:r>
      <w:r>
        <w:rPr>
          <w:rFonts w:hint="eastAsia" w:ascii="宋体" w:hAnsi="宋体" w:eastAsia="宋体" w:cs="宋体"/>
          <w:spacing w:val="-2"/>
          <w:sz w:val="21"/>
          <w:szCs w:val="21"/>
          <w:highlight w:val="none"/>
        </w:rPr>
        <w:t>元（大写：</w:t>
      </w:r>
      <w:r>
        <w:rPr>
          <w:rFonts w:hint="eastAsia" w:ascii="宋体" w:hAnsi="宋体" w:eastAsia="宋体" w:cs="宋体"/>
          <w:spacing w:val="-2"/>
          <w:sz w:val="21"/>
          <w:szCs w:val="21"/>
          <w:highlight w:val="none"/>
          <w:lang w:val="en-US" w:eastAsia="zh-CN"/>
        </w:rPr>
        <w:t>XXXX</w:t>
      </w:r>
      <w:r>
        <w:rPr>
          <w:rFonts w:hint="eastAsia" w:ascii="宋体" w:hAnsi="宋体" w:eastAsia="宋体" w:cs="宋体"/>
          <w:spacing w:val="-2"/>
          <w:sz w:val="21"/>
          <w:szCs w:val="21"/>
          <w:highlight w:val="none"/>
        </w:rPr>
        <w:t>元整）；</w:t>
      </w:r>
    </w:p>
    <w:p>
      <w:pPr>
        <w:pStyle w:val="20"/>
        <w:numPr>
          <w:ilvl w:val="0"/>
          <w:numId w:val="40"/>
        </w:numPr>
        <w:spacing w:line="240" w:lineRule="auto"/>
        <w:ind w:left="0" w:firstLine="640" w:firstLineChars="0"/>
        <w:rPr>
          <w:rFonts w:hint="eastAsia" w:ascii="宋体" w:hAnsi="宋体" w:eastAsia="宋体" w:cs="宋体"/>
          <w:sz w:val="21"/>
          <w:szCs w:val="21"/>
          <w:highlight w:val="none"/>
        </w:rPr>
      </w:pPr>
      <w:r>
        <w:rPr>
          <w:rFonts w:hint="eastAsia" w:ascii="宋体" w:hAnsi="宋体" w:eastAsia="宋体" w:cs="宋体"/>
          <w:spacing w:val="-2"/>
          <w:sz w:val="21"/>
          <w:szCs w:val="21"/>
          <w:highlight w:val="none"/>
          <w:lang w:val="en-US" w:eastAsia="zh-CN"/>
        </w:rPr>
        <w:t xml:space="preserve"> </w:t>
      </w:r>
      <w:r>
        <w:rPr>
          <w:rFonts w:hint="eastAsia" w:ascii="宋体" w:hAnsi="宋体" w:eastAsia="宋体" w:cs="宋体"/>
          <w:spacing w:val="-2"/>
          <w:sz w:val="21"/>
          <w:szCs w:val="21"/>
          <w:highlight w:val="none"/>
        </w:rPr>
        <w:t>完成本项目所有服务内容并经甲方验收合格且完成违约责任清算后，甲方支付本项目剩余款项。</w:t>
      </w:r>
    </w:p>
    <w:p>
      <w:pPr>
        <w:pStyle w:val="20"/>
        <w:numPr>
          <w:ilvl w:val="0"/>
          <w:numId w:val="40"/>
        </w:numPr>
        <w:spacing w:line="240" w:lineRule="auto"/>
        <w:ind w:left="0" w:firstLine="640" w:firstLineChars="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甲方办理合同款项支付前，乙方需</w:t>
      </w:r>
      <w:r>
        <w:rPr>
          <w:rFonts w:hint="eastAsia" w:ascii="宋体" w:hAnsi="宋体" w:eastAsia="宋体" w:cs="宋体"/>
          <w:sz w:val="21"/>
          <w:szCs w:val="21"/>
          <w:highlight w:val="none"/>
          <w:lang w:val="en-US" w:eastAsia="zh-CN"/>
        </w:rPr>
        <w:t>先向甲方</w:t>
      </w:r>
      <w:r>
        <w:rPr>
          <w:rFonts w:hint="eastAsia" w:ascii="宋体" w:hAnsi="宋体" w:eastAsia="宋体" w:cs="宋体"/>
          <w:sz w:val="21"/>
          <w:szCs w:val="21"/>
          <w:highlight w:val="none"/>
        </w:rPr>
        <w:t>提供全额</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等额</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真实</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合法有效的增值税专用发票。</w:t>
      </w:r>
    </w:p>
    <w:p>
      <w:pPr>
        <w:pStyle w:val="2"/>
        <w:numPr>
          <w:ilvl w:val="0"/>
          <w:numId w:val="33"/>
        </w:numPr>
        <w:spacing w:line="240" w:lineRule="auto"/>
        <w:ind w:leftChars="20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验收标准</w:t>
      </w:r>
    </w:p>
    <w:p>
      <w:pPr>
        <w:pStyle w:val="2"/>
        <w:numPr>
          <w:ilvl w:val="0"/>
          <w:numId w:val="41"/>
        </w:numPr>
        <w:spacing w:line="240" w:lineRule="auto"/>
        <w:ind w:left="522" w:leftChars="0" w:firstLine="0"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XXXXXXXXXXXXXXXXXXXXXXXX</w:t>
      </w:r>
    </w:p>
    <w:p>
      <w:pPr>
        <w:pStyle w:val="2"/>
        <w:numPr>
          <w:ilvl w:val="0"/>
          <w:numId w:val="41"/>
        </w:numPr>
        <w:spacing w:line="240" w:lineRule="auto"/>
        <w:ind w:left="522" w:leftChars="0" w:firstLine="0" w:firstLineChars="0"/>
        <w:rPr>
          <w:rFonts w:hint="eastAsia" w:ascii="宋体" w:hAnsi="宋体" w:eastAsia="宋体" w:cs="宋体"/>
          <w:kern w:val="0"/>
          <w:sz w:val="21"/>
          <w:szCs w:val="21"/>
          <w:highlight w:val="none"/>
          <w:lang w:val="en-US" w:eastAsia="zh-CN"/>
        </w:rPr>
      </w:pPr>
      <w:r>
        <w:rPr>
          <w:rFonts w:hint="eastAsia" w:ascii="宋体" w:hAnsi="宋体" w:eastAsia="宋体" w:cs="宋体"/>
          <w:b/>
          <w:bCs/>
          <w:sz w:val="21"/>
          <w:szCs w:val="21"/>
          <w:highlight w:val="none"/>
          <w:lang w:val="en-US" w:eastAsia="zh-CN"/>
        </w:rPr>
        <w:t>.</w:t>
      </w:r>
      <w:r>
        <w:rPr>
          <w:rFonts w:hint="eastAsia" w:ascii="宋体" w:hAnsi="宋体" w:eastAsia="宋体" w:cs="宋体"/>
          <w:kern w:val="0"/>
          <w:sz w:val="21"/>
          <w:szCs w:val="21"/>
          <w:highlight w:val="none"/>
          <w:lang w:val="en-US" w:eastAsia="zh-CN"/>
        </w:rPr>
        <w:t>.....</w:t>
      </w:r>
    </w:p>
    <w:p>
      <w:pPr>
        <w:pStyle w:val="2"/>
        <w:numPr>
          <w:ilvl w:val="0"/>
          <w:numId w:val="33"/>
        </w:numPr>
        <w:spacing w:line="240" w:lineRule="auto"/>
        <w:ind w:leftChars="20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双方权利与义务</w:t>
      </w:r>
    </w:p>
    <w:p>
      <w:pPr>
        <w:pStyle w:val="2"/>
        <w:numPr>
          <w:ilvl w:val="0"/>
          <w:numId w:val="42"/>
        </w:numPr>
        <w:spacing w:line="240" w:lineRule="auto"/>
        <w:ind w:left="522" w:leftChars="0" w:firstLine="0"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甲方权利与义务</w:t>
      </w:r>
    </w:p>
    <w:p>
      <w:pPr>
        <w:pStyle w:val="2"/>
        <w:numPr>
          <w:ilvl w:val="0"/>
          <w:numId w:val="43"/>
        </w:numPr>
        <w:spacing w:line="240" w:lineRule="auto"/>
        <w:ind w:left="522" w:left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XXXXXXXXXXXXXXXXXXXXXXXXXX</w:t>
      </w:r>
    </w:p>
    <w:p>
      <w:pPr>
        <w:pStyle w:val="2"/>
        <w:numPr>
          <w:ilvl w:val="0"/>
          <w:numId w:val="43"/>
        </w:numPr>
        <w:spacing w:line="240" w:lineRule="auto"/>
        <w:ind w:left="522" w:leftChars="0"/>
        <w:rPr>
          <w:rFonts w:hint="eastAsia" w:ascii="宋体" w:hAnsi="宋体" w:eastAsia="宋体" w:cs="宋体"/>
          <w:b w:val="0"/>
          <w:bCs w:val="0"/>
          <w:kern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w:t>
      </w:r>
    </w:p>
    <w:p>
      <w:pPr>
        <w:pStyle w:val="2"/>
        <w:numPr>
          <w:ilvl w:val="0"/>
          <w:numId w:val="42"/>
        </w:numPr>
        <w:spacing w:line="240" w:lineRule="auto"/>
        <w:ind w:left="522" w:leftChars="0" w:firstLine="0" w:firstLineChars="0"/>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乙方权利与义务</w:t>
      </w:r>
    </w:p>
    <w:p>
      <w:pPr>
        <w:pStyle w:val="2"/>
        <w:numPr>
          <w:ilvl w:val="0"/>
          <w:numId w:val="44"/>
        </w:numPr>
        <w:spacing w:line="240" w:lineRule="auto"/>
        <w:ind w:left="0" w:leftChars="0" w:firstLine="310" w:firstLineChars="155"/>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XXXXXXXXXXXXXXXXXXXXXXXXXX</w:t>
      </w:r>
    </w:p>
    <w:p>
      <w:pPr>
        <w:pStyle w:val="2"/>
        <w:numPr>
          <w:ilvl w:val="0"/>
          <w:numId w:val="44"/>
        </w:numPr>
        <w:spacing w:line="240" w:lineRule="auto"/>
        <w:ind w:left="0" w:leftChars="0" w:firstLine="310" w:firstLineChars="155"/>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w:t>
      </w:r>
    </w:p>
    <w:p>
      <w:pPr>
        <w:pStyle w:val="2"/>
        <w:numPr>
          <w:ilvl w:val="0"/>
          <w:numId w:val="33"/>
        </w:numPr>
        <w:spacing w:line="240" w:lineRule="auto"/>
        <w:ind w:leftChars="20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处罚标准（如有）</w:t>
      </w:r>
    </w:p>
    <w:p>
      <w:pPr>
        <w:pStyle w:val="2"/>
        <w:numPr>
          <w:ilvl w:val="0"/>
          <w:numId w:val="45"/>
        </w:numPr>
        <w:spacing w:line="240" w:lineRule="auto"/>
        <w:ind w:left="0" w:leftChars="0" w:firstLine="310" w:firstLineChars="155"/>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XXXXXXXXXXXXXXXXXXXXXXXXXX</w:t>
      </w:r>
    </w:p>
    <w:p>
      <w:pPr>
        <w:pStyle w:val="2"/>
        <w:numPr>
          <w:ilvl w:val="0"/>
          <w:numId w:val="45"/>
        </w:numPr>
        <w:spacing w:line="240" w:lineRule="auto"/>
        <w:ind w:left="0" w:leftChars="0" w:firstLine="310" w:firstLineChars="155"/>
        <w:rPr>
          <w:rFonts w:hint="eastAsia" w:ascii="宋体" w:hAnsi="宋体" w:eastAsia="宋体" w:cs="宋体"/>
          <w:b/>
          <w:bCs/>
          <w:sz w:val="21"/>
          <w:szCs w:val="21"/>
          <w:highlight w:val="none"/>
          <w:lang w:val="en-US" w:eastAsia="zh-CN"/>
        </w:rPr>
      </w:pPr>
      <w:r>
        <w:rPr>
          <w:rFonts w:hint="eastAsia" w:ascii="宋体" w:hAnsi="宋体" w:eastAsia="宋体" w:cs="宋体"/>
          <w:b w:val="0"/>
          <w:bCs w:val="0"/>
          <w:kern w:val="0"/>
          <w:sz w:val="21"/>
          <w:szCs w:val="21"/>
          <w:highlight w:val="none"/>
          <w:lang w:val="en-US" w:eastAsia="zh-CN"/>
        </w:rPr>
        <w:t>......</w:t>
      </w:r>
    </w:p>
    <w:p>
      <w:pPr>
        <w:pStyle w:val="2"/>
        <w:numPr>
          <w:ilvl w:val="0"/>
          <w:numId w:val="33"/>
        </w:numPr>
        <w:spacing w:line="240" w:lineRule="auto"/>
        <w:ind w:leftChars="20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知识产权归属（如有）</w:t>
      </w:r>
    </w:p>
    <w:p>
      <w:pPr>
        <w:pStyle w:val="2"/>
        <w:numPr>
          <w:ilvl w:val="0"/>
          <w:numId w:val="46"/>
        </w:numPr>
        <w:spacing w:line="240" w:lineRule="auto"/>
        <w:ind w:left="0" w:leftChars="0" w:firstLine="310" w:firstLineChars="155"/>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kern w:val="0"/>
          <w:sz w:val="21"/>
          <w:szCs w:val="21"/>
          <w:highlight w:val="none"/>
          <w:lang w:val="en-US" w:eastAsia="zh-CN"/>
        </w:rPr>
        <w:t>XXXXXXXXXXXXXXXXXXXXXXXXXX</w:t>
      </w:r>
    </w:p>
    <w:p>
      <w:pPr>
        <w:pStyle w:val="2"/>
        <w:numPr>
          <w:ilvl w:val="0"/>
          <w:numId w:val="46"/>
        </w:numPr>
        <w:spacing w:line="240" w:lineRule="auto"/>
        <w:ind w:left="0" w:leftChars="0" w:firstLine="310" w:firstLineChars="155"/>
        <w:rPr>
          <w:rFonts w:hint="eastAsia" w:ascii="宋体" w:hAnsi="宋体" w:eastAsia="宋体" w:cs="宋体"/>
          <w:b/>
          <w:bCs/>
          <w:sz w:val="21"/>
          <w:szCs w:val="21"/>
          <w:highlight w:val="none"/>
          <w:lang w:val="en-US" w:eastAsia="zh-CN"/>
        </w:rPr>
      </w:pPr>
      <w:r>
        <w:rPr>
          <w:rFonts w:hint="eastAsia" w:ascii="宋体" w:hAnsi="宋体" w:eastAsia="宋体" w:cs="宋体"/>
          <w:b w:val="0"/>
          <w:bCs w:val="0"/>
          <w:kern w:val="0"/>
          <w:sz w:val="21"/>
          <w:szCs w:val="21"/>
          <w:highlight w:val="none"/>
          <w:lang w:val="en-US" w:eastAsia="zh-CN"/>
        </w:rPr>
        <w:t>......</w:t>
      </w:r>
    </w:p>
    <w:p>
      <w:pPr>
        <w:pStyle w:val="2"/>
        <w:numPr>
          <w:ilvl w:val="0"/>
          <w:numId w:val="33"/>
        </w:numPr>
        <w:ind w:leftChars="200"/>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违约责任</w:t>
      </w:r>
    </w:p>
    <w:p>
      <w:pPr>
        <w:numPr>
          <w:ilvl w:val="0"/>
          <w:numId w:val="47"/>
        </w:num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highlight w:val="none"/>
        </w:rPr>
        <w:t>甲乙双方任何一方违反约定事项造成对方实际损失的，应在</w:t>
      </w: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rPr>
        <w:t>天内向对方支付年度合同金额</w:t>
      </w:r>
      <w:r>
        <w:rPr>
          <w:rFonts w:hint="eastAsia" w:ascii="宋体" w:hAnsi="宋体" w:eastAsia="宋体" w:cs="宋体"/>
          <w:sz w:val="21"/>
          <w:szCs w:val="21"/>
          <w:highlight w:val="none"/>
          <w:lang w:val="en-US" w:eastAsia="zh-CN"/>
        </w:rPr>
        <w:t>XX</w:t>
      </w:r>
      <w:r>
        <w:rPr>
          <w:rFonts w:hint="eastAsia" w:ascii="宋体" w:hAnsi="宋体" w:eastAsia="宋体" w:cs="宋体"/>
          <w:sz w:val="21"/>
          <w:szCs w:val="21"/>
          <w:highlight w:val="none"/>
        </w:rPr>
        <w:t>%的赔偿金和违约金</w:t>
      </w:r>
      <w:r>
        <w:rPr>
          <w:rFonts w:hint="eastAsia" w:ascii="宋体" w:hAnsi="宋体" w:eastAsia="宋体" w:cs="宋体"/>
          <w:sz w:val="21"/>
          <w:szCs w:val="21"/>
        </w:rPr>
        <w:t>。</w:t>
      </w:r>
    </w:p>
    <w:p>
      <w:pPr>
        <w:numPr>
          <w:ilvl w:val="0"/>
          <w:numId w:val="47"/>
        </w:num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乙方因存在重大过错且造成甲方损失的，应当向甲方赔偿，赔偿金额不低于乙方因过错给甲方造成的损失金额</w:t>
      </w:r>
      <w:r>
        <w:rPr>
          <w:rFonts w:hint="eastAsia" w:ascii="宋体" w:hAnsi="宋体" w:eastAsia="宋体" w:cs="宋体"/>
          <w:sz w:val="21"/>
          <w:szCs w:val="21"/>
          <w:highlight w:val="none"/>
        </w:rPr>
        <w:t>，赔偿范围包括甲方实际损失、诉讼费、律师费、公证费、鉴定费等全部维权费用</w:t>
      </w:r>
      <w:r>
        <w:rPr>
          <w:rFonts w:hint="eastAsia" w:ascii="宋体" w:hAnsi="宋体" w:eastAsia="宋体" w:cs="宋体"/>
          <w:sz w:val="21"/>
          <w:szCs w:val="21"/>
        </w:rPr>
        <w:t>。</w:t>
      </w:r>
    </w:p>
    <w:p>
      <w:pPr>
        <w:pStyle w:val="2"/>
        <w:numPr>
          <w:ilvl w:val="0"/>
          <w:numId w:val="33"/>
        </w:numPr>
        <w:ind w:left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合同变更、终止</w:t>
      </w:r>
    </w:p>
    <w:p>
      <w:pPr>
        <w:numPr>
          <w:ilvl w:val="0"/>
          <w:numId w:val="48"/>
        </w:numPr>
        <w:snapToGrid w:val="0"/>
        <w:spacing w:line="360" w:lineRule="auto"/>
        <w:ind w:firstLine="640"/>
        <w:rPr>
          <w:rFonts w:hint="eastAsia" w:ascii="宋体" w:hAnsi="宋体" w:eastAsia="宋体" w:cs="宋体"/>
          <w:sz w:val="21"/>
          <w:szCs w:val="21"/>
        </w:rPr>
      </w:pPr>
      <w:r>
        <w:rPr>
          <w:rFonts w:hint="eastAsia" w:ascii="宋体" w:hAnsi="宋体" w:eastAsia="宋体" w:cs="宋体"/>
          <w:sz w:val="21"/>
          <w:szCs w:val="21"/>
        </w:rPr>
        <w:t>如果出现不可预见的情形，影响</w:t>
      </w:r>
      <w:r>
        <w:rPr>
          <w:rFonts w:hint="eastAsia" w:ascii="宋体" w:hAnsi="宋体" w:eastAsia="宋体" w:cs="宋体"/>
          <w:sz w:val="21"/>
          <w:szCs w:val="21"/>
          <w:lang w:val="en-US" w:eastAsia="zh-CN"/>
        </w:rPr>
        <w:t>本合同项下相关服务的执行</w:t>
      </w:r>
      <w:r>
        <w:rPr>
          <w:rFonts w:hint="eastAsia" w:ascii="宋体" w:hAnsi="宋体" w:eastAsia="宋体" w:cs="宋体"/>
          <w:sz w:val="21"/>
          <w:szCs w:val="21"/>
        </w:rPr>
        <w:t>时，甲乙双方均可要求变更约定事项，但应提前通知对方，并由双方协商解决。</w:t>
      </w:r>
    </w:p>
    <w:p>
      <w:pPr>
        <w:numPr>
          <w:ilvl w:val="0"/>
          <w:numId w:val="48"/>
        </w:numPr>
        <w:snapToGrid w:val="0"/>
        <w:spacing w:line="360" w:lineRule="auto"/>
        <w:ind w:firstLine="640"/>
        <w:rPr>
          <w:rFonts w:hint="eastAsia" w:ascii="宋体" w:hAnsi="宋体" w:eastAsia="宋体" w:cs="宋体"/>
          <w:sz w:val="21"/>
          <w:szCs w:val="21"/>
        </w:rPr>
      </w:pPr>
      <w:r>
        <w:rPr>
          <w:rFonts w:hint="eastAsia" w:ascii="宋体" w:hAnsi="宋体" w:eastAsia="宋体" w:cs="宋体"/>
          <w:sz w:val="21"/>
          <w:szCs w:val="21"/>
        </w:rPr>
        <w:t>本合同签订后，双方应当按约履行，不得无故终止。如遇法定情形或特殊原因确需终止的,提出终止的一方应提前书面通知另一方。</w:t>
      </w:r>
    </w:p>
    <w:p>
      <w:pPr>
        <w:numPr>
          <w:ilvl w:val="0"/>
          <w:numId w:val="48"/>
        </w:numPr>
        <w:snapToGrid w:val="0"/>
        <w:spacing w:line="360" w:lineRule="auto"/>
        <w:ind w:firstLine="640"/>
        <w:rPr>
          <w:rFonts w:hint="eastAsia" w:ascii="宋体" w:hAnsi="宋体" w:eastAsia="宋体" w:cs="宋体"/>
          <w:sz w:val="21"/>
          <w:szCs w:val="21"/>
        </w:rPr>
      </w:pPr>
      <w:r>
        <w:rPr>
          <w:rFonts w:hint="eastAsia" w:ascii="宋体" w:hAnsi="宋体" w:eastAsia="宋体" w:cs="宋体"/>
          <w:sz w:val="21"/>
          <w:szCs w:val="21"/>
        </w:rPr>
        <w:t>在</w:t>
      </w:r>
      <w:r>
        <w:rPr>
          <w:rFonts w:hint="eastAsia" w:ascii="宋体" w:hAnsi="宋体" w:eastAsia="宋体" w:cs="宋体"/>
          <w:sz w:val="21"/>
          <w:szCs w:val="21"/>
          <w:highlight w:val="none"/>
        </w:rPr>
        <w:t>甲方因自身原因单方</w:t>
      </w:r>
      <w:r>
        <w:rPr>
          <w:rFonts w:hint="eastAsia" w:ascii="宋体" w:hAnsi="宋体" w:eastAsia="宋体" w:cs="宋体"/>
          <w:sz w:val="21"/>
          <w:szCs w:val="21"/>
        </w:rPr>
        <w:t>终止</w:t>
      </w:r>
      <w:r>
        <w:rPr>
          <w:rFonts w:hint="eastAsia" w:ascii="宋体" w:hAnsi="宋体" w:eastAsia="宋体" w:cs="宋体"/>
          <w:sz w:val="21"/>
          <w:szCs w:val="21"/>
          <w:lang w:val="en-US" w:eastAsia="zh-CN"/>
        </w:rPr>
        <w:t>本合同</w:t>
      </w:r>
      <w:r>
        <w:rPr>
          <w:rFonts w:hint="eastAsia" w:ascii="宋体" w:hAnsi="宋体" w:eastAsia="宋体" w:cs="宋体"/>
          <w:sz w:val="21"/>
          <w:szCs w:val="21"/>
        </w:rPr>
        <w:t>的情况下，</w:t>
      </w:r>
      <w:r>
        <w:rPr>
          <w:rFonts w:hint="eastAsia" w:ascii="宋体" w:hAnsi="宋体" w:eastAsia="宋体" w:cs="宋体"/>
          <w:sz w:val="21"/>
          <w:szCs w:val="21"/>
          <w:lang w:eastAsia="zh-CN"/>
        </w:rPr>
        <w:t>乙方</w:t>
      </w:r>
      <w:r>
        <w:rPr>
          <w:rFonts w:hint="eastAsia" w:ascii="宋体" w:hAnsi="宋体" w:eastAsia="宋体" w:cs="宋体"/>
          <w:sz w:val="21"/>
          <w:szCs w:val="21"/>
        </w:rPr>
        <w:t>因如约履行本项目合同且已实际发生的直接费用，</w:t>
      </w:r>
      <w:r>
        <w:rPr>
          <w:rFonts w:hint="eastAsia" w:ascii="宋体" w:hAnsi="宋体" w:eastAsia="宋体" w:cs="宋体"/>
          <w:sz w:val="21"/>
          <w:szCs w:val="21"/>
          <w:lang w:eastAsia="zh-CN"/>
        </w:rPr>
        <w:t>甲方</w:t>
      </w:r>
      <w:r>
        <w:rPr>
          <w:rFonts w:hint="eastAsia" w:ascii="宋体" w:hAnsi="宋体" w:eastAsia="宋体" w:cs="宋体"/>
          <w:sz w:val="21"/>
          <w:szCs w:val="21"/>
        </w:rPr>
        <w:t>可按实予以结算。同时，</w:t>
      </w:r>
      <w:r>
        <w:rPr>
          <w:rFonts w:hint="eastAsia" w:ascii="宋体" w:hAnsi="宋体" w:eastAsia="宋体" w:cs="宋体"/>
          <w:sz w:val="21"/>
          <w:szCs w:val="21"/>
          <w:lang w:eastAsia="zh-CN"/>
        </w:rPr>
        <w:t>甲方</w:t>
      </w:r>
      <w:r>
        <w:rPr>
          <w:rFonts w:hint="eastAsia" w:ascii="宋体" w:hAnsi="宋体" w:eastAsia="宋体" w:cs="宋体"/>
          <w:sz w:val="21"/>
          <w:szCs w:val="21"/>
        </w:rPr>
        <w:t>不再承担</w:t>
      </w:r>
      <w:r>
        <w:rPr>
          <w:rFonts w:hint="eastAsia" w:ascii="宋体" w:hAnsi="宋体" w:eastAsia="宋体" w:cs="宋体"/>
          <w:sz w:val="21"/>
          <w:szCs w:val="21"/>
          <w:lang w:eastAsia="zh-CN"/>
        </w:rPr>
        <w:t>乙方</w:t>
      </w:r>
      <w:r>
        <w:rPr>
          <w:rFonts w:hint="eastAsia" w:ascii="宋体" w:hAnsi="宋体" w:eastAsia="宋体" w:cs="宋体"/>
          <w:sz w:val="21"/>
          <w:szCs w:val="21"/>
        </w:rPr>
        <w:t>由此造成的其他间接费用和损失，</w:t>
      </w:r>
      <w:r>
        <w:rPr>
          <w:rFonts w:hint="eastAsia" w:ascii="宋体" w:hAnsi="宋体" w:eastAsia="宋体" w:cs="宋体"/>
          <w:sz w:val="21"/>
          <w:szCs w:val="21"/>
          <w:lang w:eastAsia="zh-CN"/>
        </w:rPr>
        <w:t>乙方</w:t>
      </w:r>
      <w:r>
        <w:rPr>
          <w:rFonts w:hint="eastAsia" w:ascii="宋体" w:hAnsi="宋体" w:eastAsia="宋体" w:cs="宋体"/>
          <w:sz w:val="21"/>
          <w:szCs w:val="21"/>
        </w:rPr>
        <w:t>亦不得再就上述事项进行任何形式的索赔。</w:t>
      </w:r>
    </w:p>
    <w:p>
      <w:pPr>
        <w:pStyle w:val="2"/>
        <w:ind w:left="0" w:leftChars="0" w:firstLine="474" w:firstLineChars="237"/>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四</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在乙方因自身原因单方终止本合同的情况下，乙方须退回甲方已经支付的本合同项下乙方未完成和未开始实施项相关费用。</w:t>
      </w:r>
    </w:p>
    <w:p>
      <w:pPr>
        <w:pStyle w:val="2"/>
        <w:numPr>
          <w:ilvl w:val="0"/>
          <w:numId w:val="33"/>
        </w:numPr>
        <w:ind w:left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保密条款</w:t>
      </w:r>
    </w:p>
    <w:p>
      <w:pPr>
        <w:pStyle w:val="2"/>
        <w:numPr>
          <w:ilvl w:val="0"/>
          <w:numId w:val="0"/>
        </w:numPr>
        <w:ind w:firstLine="400" w:firstLineChars="200"/>
        <w:rPr>
          <w:rFonts w:hint="eastAsia" w:ascii="宋体" w:hAnsi="宋体" w:eastAsia="宋体" w:cs="宋体"/>
          <w:sz w:val="21"/>
          <w:szCs w:val="21"/>
          <w:lang w:val="en-US" w:eastAsia="zh-CN"/>
        </w:rPr>
      </w:pPr>
      <w:r>
        <w:rPr>
          <w:rFonts w:hint="eastAsia" w:ascii="宋体" w:hAnsi="宋体" w:eastAsia="宋体" w:cs="宋体"/>
          <w:sz w:val="21"/>
          <w:szCs w:val="21"/>
        </w:rPr>
        <w:t>甲乙双方必须严格</w:t>
      </w:r>
      <w:r>
        <w:rPr>
          <w:rFonts w:hint="eastAsia" w:ascii="宋体" w:hAnsi="宋体" w:eastAsia="宋体" w:cs="宋体"/>
          <w:sz w:val="21"/>
          <w:szCs w:val="21"/>
          <w:lang w:val="en-US" w:eastAsia="zh-CN"/>
        </w:rPr>
        <w:t>保</w:t>
      </w:r>
      <w:r>
        <w:rPr>
          <w:rFonts w:hint="eastAsia" w:ascii="宋体" w:hAnsi="宋体" w:eastAsia="宋体" w:cs="宋体"/>
          <w:sz w:val="21"/>
          <w:szCs w:val="21"/>
        </w:rPr>
        <w:t>守对方机密，任何一方不得以任何理由和方式泄露项目内容和企业机密。对于乙方所知悉的甲方的商业秘密、商业机会等一切经营信息，乙方</w:t>
      </w:r>
      <w:r>
        <w:rPr>
          <w:rFonts w:hint="eastAsia" w:ascii="宋体" w:hAnsi="宋体" w:eastAsia="宋体" w:cs="宋体"/>
          <w:sz w:val="21"/>
          <w:szCs w:val="21"/>
          <w:lang w:val="en-US" w:eastAsia="zh-CN"/>
        </w:rPr>
        <w:t>须</w:t>
      </w:r>
      <w:r>
        <w:rPr>
          <w:rFonts w:hint="eastAsia" w:ascii="宋体" w:hAnsi="宋体" w:eastAsia="宋体" w:cs="宋体"/>
          <w:sz w:val="21"/>
          <w:szCs w:val="21"/>
        </w:rPr>
        <w:t>保密。未获得甲方书面允许，乙方不得以任何形式泄露甲方的包含但不限于经营、财务数据等任何信息。由甲方收集的、开发的、整理的、复制的、研究的和准备的与本合同项下工作有关的所有资料在提供给乙方时，均被视为保密，不得泄漏给本合同约定之外的任何第三方。不管本合同因何种原因终止，保密准则</w:t>
      </w:r>
      <w:r>
        <w:rPr>
          <w:rFonts w:hint="eastAsia" w:ascii="宋体" w:hAnsi="宋体" w:eastAsia="宋体" w:cs="宋体"/>
          <w:sz w:val="21"/>
          <w:szCs w:val="21"/>
          <w:lang w:val="en-US" w:eastAsia="zh-CN"/>
        </w:rPr>
        <w:t>均</w:t>
      </w:r>
      <w:r>
        <w:rPr>
          <w:rFonts w:hint="eastAsia" w:ascii="宋体" w:hAnsi="宋体" w:eastAsia="宋体" w:cs="宋体"/>
          <w:sz w:val="21"/>
          <w:szCs w:val="21"/>
        </w:rPr>
        <w:t>约束双方。任何一方违反前述约定，守约方有权追究违约方违约责任。</w:t>
      </w:r>
    </w:p>
    <w:p>
      <w:pPr>
        <w:pStyle w:val="2"/>
        <w:numPr>
          <w:ilvl w:val="0"/>
          <w:numId w:val="33"/>
        </w:numPr>
        <w:ind w:left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不可抗力</w:t>
      </w:r>
    </w:p>
    <w:p>
      <w:pPr>
        <w:pStyle w:val="20"/>
        <w:numPr>
          <w:ilvl w:val="0"/>
          <w:numId w:val="49"/>
        </w:numPr>
        <w:spacing w:line="500" w:lineRule="exact"/>
        <w:ind w:left="0" w:leftChars="0" w:firstLine="476" w:firstLineChars="227"/>
        <w:rPr>
          <w:rFonts w:hint="eastAsia" w:ascii="宋体" w:hAnsi="宋体" w:eastAsia="宋体" w:cs="宋体"/>
          <w:sz w:val="21"/>
          <w:szCs w:val="21"/>
        </w:rPr>
      </w:pPr>
      <w:r>
        <w:rPr>
          <w:rFonts w:hint="eastAsia" w:ascii="宋体" w:hAnsi="宋体" w:eastAsia="宋体" w:cs="宋体"/>
          <w:sz w:val="21"/>
          <w:szCs w:val="21"/>
        </w:rPr>
        <w:t>如合同一方延迟履行或未能履行其本合同中列明之义务，但该延迟履行或未能履行是因不可抗力而引起，且在该不可抗力排除后第一时间通知了对方,并提供有效证明，该方不被视为违反本合同</w:t>
      </w:r>
      <w:r>
        <w:rPr>
          <w:rFonts w:hint="eastAsia" w:ascii="宋体" w:hAnsi="宋体" w:eastAsia="宋体" w:cs="宋体"/>
          <w:sz w:val="21"/>
          <w:szCs w:val="21"/>
          <w:lang w:eastAsia="zh-CN"/>
        </w:rPr>
        <w:t>。</w:t>
      </w:r>
    </w:p>
    <w:p>
      <w:pPr>
        <w:pStyle w:val="20"/>
        <w:numPr>
          <w:ilvl w:val="0"/>
          <w:numId w:val="49"/>
        </w:numPr>
        <w:spacing w:line="500" w:lineRule="exact"/>
        <w:ind w:left="0" w:leftChars="0" w:firstLine="476" w:firstLineChars="227"/>
        <w:rPr>
          <w:rFonts w:hint="eastAsia" w:ascii="宋体" w:hAnsi="宋体" w:eastAsia="宋体" w:cs="宋体"/>
          <w:sz w:val="21"/>
          <w:szCs w:val="21"/>
        </w:rPr>
      </w:pPr>
      <w:r>
        <w:rPr>
          <w:rFonts w:hint="eastAsia" w:ascii="宋体" w:hAnsi="宋体" w:eastAsia="宋体" w:cs="宋体"/>
          <w:sz w:val="21"/>
          <w:szCs w:val="21"/>
        </w:rPr>
        <w:t>本合同项下的不可抗力是指：无法预见、无法避免且无法克服的客观事实，包括但不限于</w:t>
      </w:r>
      <w:r>
        <w:rPr>
          <w:rFonts w:hint="eastAsia" w:ascii="宋体" w:hAnsi="宋体" w:eastAsia="宋体" w:cs="宋体"/>
          <w:bCs/>
          <w:sz w:val="21"/>
          <w:szCs w:val="21"/>
        </w:rPr>
        <w:t>战争、罢工、倒闭、暴乱、疾病蔓延、戒严令、火灾、洪水、暴风雨、干旱、火山爆发、爆炸、核或化学事件或辐射、海啸、任何自然灾害</w:t>
      </w:r>
      <w:r>
        <w:rPr>
          <w:rFonts w:hint="eastAsia" w:ascii="宋体" w:hAnsi="宋体" w:eastAsia="宋体" w:cs="宋体"/>
          <w:sz w:val="21"/>
          <w:szCs w:val="21"/>
        </w:rPr>
        <w:t>等。</w:t>
      </w:r>
    </w:p>
    <w:p>
      <w:pPr>
        <w:pStyle w:val="2"/>
        <w:numPr>
          <w:ilvl w:val="0"/>
          <w:numId w:val="33"/>
        </w:numPr>
        <w:ind w:left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争议解决</w:t>
      </w:r>
    </w:p>
    <w:p>
      <w:pPr>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因本合同有关的任何纠纷或争议，双方应协商解决。协商不成的，双方均可向</w:t>
      </w:r>
      <w:r>
        <w:rPr>
          <w:rFonts w:hint="eastAsia" w:ascii="宋体" w:hAnsi="宋体" w:eastAsia="宋体" w:cs="宋体"/>
          <w:sz w:val="21"/>
          <w:szCs w:val="21"/>
          <w:highlight w:val="none"/>
        </w:rPr>
        <w:t>甲方所在地</w:t>
      </w:r>
      <w:r>
        <w:rPr>
          <w:rFonts w:hint="eastAsia" w:ascii="宋体" w:hAnsi="宋体" w:eastAsia="宋体" w:cs="宋体"/>
          <w:sz w:val="21"/>
          <w:szCs w:val="21"/>
        </w:rPr>
        <w:t>的人民法院提起诉讼。</w:t>
      </w:r>
    </w:p>
    <w:p>
      <w:pPr>
        <w:pStyle w:val="2"/>
        <w:numPr>
          <w:ilvl w:val="0"/>
          <w:numId w:val="33"/>
        </w:numPr>
        <w:ind w:left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其他条款</w:t>
      </w:r>
    </w:p>
    <w:p>
      <w:pPr>
        <w:numPr>
          <w:ilvl w:val="0"/>
          <w:numId w:val="50"/>
        </w:numPr>
        <w:snapToGrid w:val="0"/>
        <w:spacing w:line="360" w:lineRule="auto"/>
        <w:rPr>
          <w:rFonts w:hint="eastAsia" w:ascii="宋体" w:hAnsi="宋体" w:eastAsia="宋体" w:cs="宋体"/>
          <w:sz w:val="21"/>
          <w:szCs w:val="21"/>
        </w:rPr>
      </w:pPr>
      <w:r>
        <w:rPr>
          <w:rFonts w:hint="eastAsia" w:ascii="宋体" w:hAnsi="宋体" w:eastAsia="宋体" w:cs="宋体"/>
          <w:sz w:val="21"/>
          <w:szCs w:val="21"/>
        </w:rPr>
        <w:t>本合同经双方代表人签字并加盖单位公章之日起生效，并在双方履行完成约定事项后终止。</w:t>
      </w:r>
    </w:p>
    <w:p>
      <w:pPr>
        <w:numPr>
          <w:ilvl w:val="0"/>
          <w:numId w:val="50"/>
        </w:numPr>
        <w:snapToGrid w:val="0"/>
        <w:spacing w:line="360" w:lineRule="auto"/>
        <w:rPr>
          <w:rFonts w:hint="eastAsia" w:ascii="宋体" w:hAnsi="宋体" w:eastAsia="宋体" w:cs="宋体"/>
          <w:sz w:val="21"/>
          <w:szCs w:val="21"/>
        </w:rPr>
      </w:pPr>
      <w:r>
        <w:rPr>
          <w:rFonts w:hint="eastAsia" w:ascii="宋体" w:hAnsi="宋体" w:eastAsia="宋体" w:cs="宋体"/>
          <w:sz w:val="21"/>
          <w:szCs w:val="21"/>
        </w:rPr>
        <w:t>本合同一式陆份，甲</w:t>
      </w:r>
      <w:r>
        <w:rPr>
          <w:rFonts w:hint="eastAsia" w:ascii="宋体" w:hAnsi="宋体" w:eastAsia="宋体" w:cs="宋体"/>
          <w:sz w:val="21"/>
          <w:szCs w:val="21"/>
          <w:lang w:val="en-US" w:eastAsia="zh-CN"/>
        </w:rPr>
        <w:t>方执肆份，</w:t>
      </w:r>
      <w:r>
        <w:rPr>
          <w:rFonts w:hint="eastAsia" w:ascii="宋体" w:hAnsi="宋体" w:eastAsia="宋体" w:cs="宋体"/>
          <w:sz w:val="21"/>
          <w:szCs w:val="21"/>
        </w:rPr>
        <w:t>乙方执</w:t>
      </w:r>
      <w:r>
        <w:rPr>
          <w:rFonts w:hint="eastAsia" w:ascii="宋体" w:hAnsi="宋体" w:eastAsia="宋体" w:cs="宋体"/>
          <w:sz w:val="21"/>
          <w:szCs w:val="21"/>
          <w:lang w:val="en-US" w:eastAsia="zh-CN"/>
        </w:rPr>
        <w:t>贰</w:t>
      </w:r>
      <w:r>
        <w:rPr>
          <w:rFonts w:hint="eastAsia" w:ascii="宋体" w:hAnsi="宋体" w:eastAsia="宋体" w:cs="宋体"/>
          <w:sz w:val="21"/>
          <w:szCs w:val="21"/>
        </w:rPr>
        <w:t>份，具有同等法律效力。</w:t>
      </w:r>
    </w:p>
    <w:p>
      <w:pPr>
        <w:numPr>
          <w:ilvl w:val="0"/>
          <w:numId w:val="50"/>
        </w:numPr>
        <w:snapToGrid w:val="0"/>
        <w:spacing w:line="360" w:lineRule="auto"/>
        <w:rPr>
          <w:rFonts w:hint="eastAsia" w:ascii="宋体" w:hAnsi="宋体" w:eastAsia="宋体" w:cs="宋体"/>
          <w:sz w:val="21"/>
          <w:szCs w:val="21"/>
        </w:rPr>
      </w:pPr>
      <w:r>
        <w:rPr>
          <w:rFonts w:hint="eastAsia" w:ascii="宋体" w:hAnsi="宋体" w:eastAsia="宋体" w:cs="宋体"/>
          <w:sz w:val="21"/>
          <w:szCs w:val="21"/>
        </w:rPr>
        <w:t>本合同未尽事宜，经双方协商另行签订补充协议，本合同的附件及任何补充协议与本合同具有同等法律效力。</w:t>
      </w:r>
    </w:p>
    <w:p>
      <w:pPr>
        <w:numPr>
          <w:ilvl w:val="0"/>
          <w:numId w:val="50"/>
        </w:numPr>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本合同载明的联系方式（包括地址、联系人、电话）为双方约定的联系方式，若有变动，应提前书面告知对方，否则该联系方式为双方法定的送达和联系方式，一经发送至上述地址即视为送达。</w:t>
      </w:r>
    </w:p>
    <w:p>
      <w:pPr>
        <w:pStyle w:val="2"/>
        <w:ind w:left="0"/>
        <w:rPr>
          <w:rFonts w:hint="eastAsia" w:ascii="宋体" w:hAnsi="宋体" w:eastAsia="宋体" w:cs="宋体"/>
          <w:b/>
          <w:bCs/>
          <w:sz w:val="21"/>
          <w:szCs w:val="21"/>
          <w:lang w:val="en-US" w:eastAsia="zh-CN"/>
        </w:rPr>
      </w:pPr>
      <w:r>
        <w:rPr>
          <w:rFonts w:hint="eastAsia" w:ascii="宋体" w:hAnsi="宋体" w:eastAsia="宋体" w:cs="宋体"/>
          <w:spacing w:val="0"/>
          <w:kern w:val="2"/>
          <w:sz w:val="21"/>
          <w:szCs w:val="21"/>
          <w:highlight w:val="none"/>
        </w:rPr>
        <w:t>（以下无正文，为合同签章页）</w:t>
      </w:r>
      <w:r>
        <w:rPr>
          <w:rFonts w:hint="eastAsia" w:ascii="宋体" w:hAnsi="宋体" w:eastAsia="宋体" w:cs="宋体"/>
          <w:b/>
          <w:bCs/>
          <w:sz w:val="21"/>
          <w:szCs w:val="21"/>
          <w:highlight w:val="none"/>
          <w:lang w:val="en-US" w:eastAsia="zh-CN"/>
        </w:rPr>
        <w:t xml:space="preserve">  </w:t>
      </w:r>
      <w:r>
        <w:rPr>
          <w:rFonts w:hint="eastAsia" w:ascii="宋体" w:hAnsi="宋体" w:eastAsia="宋体" w:cs="宋体"/>
          <w:b/>
          <w:bCs/>
          <w:sz w:val="21"/>
          <w:szCs w:val="21"/>
          <w:lang w:val="en-US" w:eastAsia="zh-CN"/>
        </w:rPr>
        <w:t xml:space="preserve">  </w:t>
      </w:r>
    </w:p>
    <w:p>
      <w:pPr>
        <w:spacing w:line="520" w:lineRule="exact"/>
        <w:ind w:firstLine="560"/>
        <w:rPr>
          <w:rFonts w:hint="eastAsia" w:ascii="宋体" w:hAnsi="宋体" w:eastAsia="宋体" w:cs="宋体"/>
          <w:sz w:val="21"/>
          <w:szCs w:val="21"/>
        </w:rPr>
      </w:pPr>
      <w:r>
        <w:rPr>
          <w:rFonts w:hint="eastAsia" w:ascii="宋体" w:hAnsi="宋体" w:eastAsia="宋体" w:cs="宋体"/>
          <w:b/>
          <w:kern w:val="0"/>
          <w:sz w:val="21"/>
          <w:szCs w:val="21"/>
        </w:rPr>
        <w:t>甲  方(盖章)： 深圳会展中心管理有限责任公司</w:t>
      </w:r>
    </w:p>
    <w:p>
      <w:pPr>
        <w:spacing w:line="520" w:lineRule="exact"/>
        <w:ind w:firstLine="560"/>
        <w:rPr>
          <w:rFonts w:hint="eastAsia" w:ascii="宋体" w:hAnsi="宋体" w:eastAsia="宋体" w:cs="宋体"/>
          <w:sz w:val="21"/>
          <w:szCs w:val="21"/>
        </w:rPr>
      </w:pPr>
      <w:r>
        <w:rPr>
          <w:rFonts w:hint="eastAsia" w:ascii="宋体" w:hAnsi="宋体" w:eastAsia="宋体" w:cs="宋体"/>
          <w:sz w:val="21"/>
          <w:szCs w:val="21"/>
        </w:rPr>
        <w:t>法定代表人（签名）：</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   </w:t>
      </w:r>
    </w:p>
    <w:p>
      <w:pPr>
        <w:spacing w:line="520" w:lineRule="exact"/>
        <w:ind w:firstLine="562"/>
        <w:rPr>
          <w:rFonts w:hint="eastAsia" w:ascii="宋体" w:hAnsi="宋体" w:eastAsia="宋体" w:cs="宋体"/>
          <w:sz w:val="21"/>
          <w:szCs w:val="21"/>
        </w:rPr>
      </w:pPr>
      <w:r>
        <w:rPr>
          <w:rFonts w:hint="eastAsia" w:ascii="宋体" w:hAnsi="宋体" w:eastAsia="宋体" w:cs="宋体"/>
          <w:b/>
          <w:bCs/>
          <w:sz w:val="21"/>
          <w:szCs w:val="21"/>
        </w:rPr>
        <w:t>签约时间：</w:t>
      </w:r>
      <w:r>
        <w:rPr>
          <w:rFonts w:hint="eastAsia" w:ascii="宋体" w:hAnsi="宋体" w:eastAsia="宋体" w:cs="宋体"/>
          <w:sz w:val="21"/>
          <w:szCs w:val="21"/>
        </w:rPr>
        <w:t xml:space="preserve">      年   月   日      </w:t>
      </w:r>
    </w:p>
    <w:p>
      <w:pPr>
        <w:spacing w:line="520" w:lineRule="exact"/>
        <w:ind w:firstLine="560"/>
        <w:rPr>
          <w:rFonts w:hint="eastAsia" w:ascii="宋体" w:hAnsi="宋体" w:eastAsia="宋体" w:cs="宋体"/>
          <w:sz w:val="21"/>
          <w:szCs w:val="21"/>
        </w:rPr>
      </w:pPr>
    </w:p>
    <w:p>
      <w:pPr>
        <w:spacing w:line="520" w:lineRule="exact"/>
        <w:ind w:firstLine="560"/>
        <w:rPr>
          <w:rFonts w:hint="eastAsia" w:ascii="宋体" w:hAnsi="宋体" w:eastAsia="宋体" w:cs="宋体"/>
          <w:b/>
          <w:kern w:val="0"/>
          <w:sz w:val="21"/>
          <w:szCs w:val="21"/>
        </w:rPr>
      </w:pPr>
      <w:r>
        <w:rPr>
          <w:rFonts w:hint="eastAsia" w:ascii="宋体" w:hAnsi="宋体" w:eastAsia="宋体" w:cs="宋体"/>
          <w:b/>
          <w:kern w:val="0"/>
          <w:sz w:val="21"/>
          <w:szCs w:val="21"/>
        </w:rPr>
        <w:t xml:space="preserve">乙  方（盖章）：  </w:t>
      </w:r>
    </w:p>
    <w:p>
      <w:pPr>
        <w:spacing w:line="520" w:lineRule="exact"/>
        <w:ind w:firstLine="560"/>
        <w:rPr>
          <w:rFonts w:hint="eastAsia" w:ascii="宋体" w:hAnsi="宋体" w:eastAsia="宋体" w:cs="宋体"/>
          <w:sz w:val="21"/>
          <w:szCs w:val="21"/>
        </w:rPr>
      </w:pPr>
      <w:r>
        <w:rPr>
          <w:rFonts w:hint="eastAsia" w:ascii="宋体" w:hAnsi="宋体" w:eastAsia="宋体" w:cs="宋体"/>
          <w:sz w:val="21"/>
          <w:szCs w:val="21"/>
        </w:rPr>
        <w:t>法定代表人/授权代表（签名)：</w:t>
      </w:r>
      <w:r>
        <w:rPr>
          <w:rFonts w:hint="eastAsia" w:ascii="宋体" w:hAnsi="宋体" w:eastAsia="宋体" w:cs="宋体"/>
          <w:sz w:val="21"/>
          <w:szCs w:val="21"/>
          <w:u w:val="single"/>
        </w:rPr>
        <w:t xml:space="preserve">                  </w:t>
      </w:r>
    </w:p>
    <w:p>
      <w:pPr>
        <w:spacing w:beforeLines="100" w:afterLines="100" w:line="360" w:lineRule="auto"/>
        <w:ind w:firstLine="632" w:firstLineChars="300"/>
        <w:jc w:val="both"/>
        <w:outlineLvl w:val="0"/>
        <w:rPr>
          <w:b/>
          <w:sz w:val="32"/>
          <w:szCs w:val="32"/>
        </w:rPr>
      </w:pPr>
      <w:r>
        <w:rPr>
          <w:rFonts w:hint="eastAsia" w:ascii="宋体" w:hAnsi="宋体" w:eastAsia="宋体" w:cs="宋体"/>
          <w:b/>
          <w:bCs/>
          <w:sz w:val="21"/>
          <w:szCs w:val="21"/>
        </w:rPr>
        <w:t>签约时间：</w:t>
      </w:r>
      <w:r>
        <w:rPr>
          <w:rFonts w:hint="eastAsia" w:ascii="宋体" w:hAnsi="宋体" w:eastAsia="宋体" w:cs="宋体"/>
          <w:sz w:val="21"/>
          <w:szCs w:val="21"/>
        </w:rPr>
        <w:t xml:space="preserve">      年   月   日   </w:t>
      </w:r>
      <w:r>
        <w:rPr>
          <w:rFonts w:hint="eastAsia" w:ascii="宋体" w:hAnsi="宋体" w:eastAsia="宋体" w:cs="宋体"/>
          <w:b/>
          <w:bCs/>
          <w:sz w:val="21"/>
          <w:szCs w:val="21"/>
          <w:lang w:val="en-US" w:eastAsia="zh-CN"/>
        </w:rPr>
        <w:t xml:space="preserve">           </w:t>
      </w:r>
      <w:r>
        <w:rPr>
          <w:rFonts w:hint="eastAsia" w:ascii="仿宋" w:hAnsi="仿宋" w:eastAsia="仿宋" w:cs="仿宋"/>
          <w:b/>
          <w:bCs/>
          <w:sz w:val="28"/>
          <w:szCs w:val="28"/>
          <w:lang w:val="en-US" w:eastAsia="zh-CN"/>
        </w:rPr>
        <w:t xml:space="preserve">                                         </w:t>
      </w:r>
      <w:bookmarkStart w:id="53" w:name="_Toc17198"/>
    </w:p>
    <w:p>
      <w:pPr>
        <w:spacing w:beforeLines="100" w:afterLines="100" w:line="360" w:lineRule="auto"/>
        <w:jc w:val="center"/>
        <w:outlineLvl w:val="0"/>
        <w:rPr>
          <w:rFonts w:ascii="仿宋" w:hAnsi="仿宋" w:eastAsia="仿宋"/>
          <w:sz w:val="32"/>
          <w:szCs w:val="32"/>
        </w:rPr>
      </w:pPr>
      <w:r>
        <w:rPr>
          <w:rFonts w:hint="eastAsia"/>
          <w:b/>
          <w:sz w:val="32"/>
          <w:szCs w:val="32"/>
        </w:rPr>
        <w:t>第五部分：参考附件</w:t>
      </w:r>
      <w:bookmarkEnd w:id="53"/>
    </w:p>
    <w:p>
      <w:pPr>
        <w:spacing w:line="0" w:lineRule="atLeast"/>
        <w:outlineLvl w:val="1"/>
        <w:rPr>
          <w:rFonts w:ascii="宋体" w:hAnsi="宋体"/>
        </w:rPr>
      </w:pPr>
      <w:bookmarkStart w:id="54" w:name="_Toc7610"/>
      <w:r>
        <w:rPr>
          <w:rFonts w:hint="eastAsia" w:ascii="宋体" w:hAnsi="宋体"/>
          <w:szCs w:val="21"/>
        </w:rPr>
        <w:t>附件1：</w:t>
      </w:r>
      <w:r>
        <w:rPr>
          <w:rFonts w:hint="eastAsia" w:ascii="宋体" w:hAnsi="宋体"/>
        </w:rPr>
        <w:t>报名回函</w:t>
      </w:r>
      <w:bookmarkEnd w:id="54"/>
    </w:p>
    <w:p>
      <w:pPr>
        <w:pStyle w:val="10"/>
      </w:pPr>
    </w:p>
    <w:p>
      <w:pPr>
        <w:pStyle w:val="11"/>
        <w:jc w:val="center"/>
        <w:rPr>
          <w:rFonts w:ascii="方正小标宋简体" w:hAnsi="方正小标宋_GBK" w:eastAsia="方正小标宋简体"/>
          <w:sz w:val="32"/>
          <w:szCs w:val="32"/>
        </w:rPr>
      </w:pPr>
      <w:r>
        <w:rPr>
          <w:rStyle w:val="16"/>
          <w:rFonts w:hint="eastAsia" w:ascii="方正小标宋简体" w:hAnsi="方正小标宋_GBK" w:eastAsia="方正小标宋简体"/>
          <w:sz w:val="32"/>
          <w:szCs w:val="32"/>
        </w:rPr>
        <w:t>关于确认参加_________________项目投标的回函</w:t>
      </w:r>
    </w:p>
    <w:p>
      <w:pPr>
        <w:pStyle w:val="11"/>
        <w:rPr>
          <w:rFonts w:ascii="微软雅黑" w:hAnsi="微软雅黑" w:eastAsia="微软雅黑"/>
          <w:sz w:val="18"/>
          <w:szCs w:val="18"/>
        </w:rPr>
      </w:pPr>
    </w:p>
    <w:p>
      <w:pPr>
        <w:pStyle w:val="11"/>
        <w:rPr>
          <w:rFonts w:ascii="微软雅黑" w:hAnsi="微软雅黑" w:eastAsia="微软雅黑"/>
          <w:sz w:val="18"/>
          <w:szCs w:val="18"/>
        </w:rPr>
      </w:pPr>
    </w:p>
    <w:p>
      <w:pPr>
        <w:pStyle w:val="11"/>
        <w:rPr>
          <w:rFonts w:ascii="仿宋" w:hAnsi="仿宋" w:eastAsia="仿宋" w:cs="Times New Roman"/>
          <w:bCs/>
          <w:kern w:val="2"/>
          <w:sz w:val="28"/>
          <w:szCs w:val="28"/>
        </w:rPr>
      </w:pPr>
      <w:r>
        <w:rPr>
          <w:rFonts w:hint="eastAsia" w:ascii="仿宋" w:hAnsi="仿宋" w:eastAsia="仿宋" w:cs="Times New Roman"/>
          <w:bCs/>
          <w:kern w:val="2"/>
          <w:sz w:val="28"/>
          <w:szCs w:val="28"/>
        </w:rPr>
        <w:t>深圳会展中心管理有限责任公司：</w:t>
      </w:r>
    </w:p>
    <w:p>
      <w:pPr>
        <w:pStyle w:val="11"/>
        <w:spacing w:after="240"/>
        <w:ind w:firstLine="616" w:firstLineChars="220"/>
        <w:rPr>
          <w:rFonts w:ascii="仿宋" w:hAnsi="仿宋" w:eastAsia="仿宋" w:cs="Times New Roman"/>
          <w:bCs/>
          <w:kern w:val="2"/>
          <w:sz w:val="28"/>
          <w:szCs w:val="28"/>
        </w:rPr>
      </w:pPr>
      <w:r>
        <w:rPr>
          <w:rFonts w:hint="eastAsia" w:ascii="仿宋" w:hAnsi="仿宋" w:eastAsia="仿宋" w:cs="Times New Roman"/>
          <w:bCs/>
          <w:kern w:val="2"/>
          <w:sz w:val="28"/>
          <w:szCs w:val="28"/>
        </w:rPr>
        <w:t>我公司符合</w:t>
      </w:r>
      <w:r>
        <w:rPr>
          <w:rFonts w:hint="eastAsia" w:ascii="仿宋" w:hAnsi="仿宋" w:eastAsia="仿宋" w:cs="Times New Roman"/>
          <w:b/>
          <w:kern w:val="2"/>
          <w:sz w:val="28"/>
          <w:szCs w:val="28"/>
        </w:rPr>
        <w:t>_</w:t>
      </w:r>
      <w:r>
        <w:rPr>
          <w:rFonts w:ascii="仿宋" w:hAnsi="仿宋" w:eastAsia="仿宋" w:cs="Times New Roman"/>
          <w:b/>
          <w:kern w:val="2"/>
          <w:sz w:val="28"/>
          <w:szCs w:val="28"/>
        </w:rPr>
        <w:t>________________</w:t>
      </w:r>
      <w:r>
        <w:rPr>
          <w:rFonts w:hint="eastAsia" w:ascii="仿宋" w:hAnsi="仿宋" w:eastAsia="仿宋" w:cs="Times New Roman"/>
          <w:b/>
          <w:kern w:val="2"/>
          <w:sz w:val="28"/>
          <w:szCs w:val="28"/>
        </w:rPr>
        <w:t>项目</w:t>
      </w:r>
      <w:r>
        <w:rPr>
          <w:rFonts w:hint="eastAsia" w:ascii="仿宋" w:hAnsi="仿宋" w:eastAsia="仿宋" w:cs="Times New Roman"/>
          <w:bCs/>
          <w:kern w:val="2"/>
          <w:sz w:val="28"/>
          <w:szCs w:val="28"/>
        </w:rPr>
        <w:t>的资质条件及项目要求，确定按时、按要求提交本项目投标文件。</w:t>
      </w:r>
    </w:p>
    <w:p>
      <w:pPr>
        <w:pStyle w:val="11"/>
        <w:spacing w:after="240"/>
        <w:ind w:firstLine="616" w:firstLineChars="220"/>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必须为本项目的授权代表</w:t>
      </w:r>
      <w:r>
        <w:rPr>
          <w:rFonts w:hint="eastAsia" w:ascii="仿宋" w:hAnsi="仿宋" w:eastAsia="仿宋"/>
        </w:rPr>
        <w:t>）</w:t>
      </w:r>
    </w:p>
    <w:p>
      <w:pPr>
        <w:pStyle w:val="11"/>
        <w:spacing w:after="240"/>
        <w:ind w:firstLine="616" w:firstLineChars="220"/>
        <w:rPr>
          <w:rFonts w:ascii="仿宋" w:hAnsi="仿宋" w:eastAsia="仿宋"/>
          <w:sz w:val="28"/>
          <w:szCs w:val="28"/>
        </w:rPr>
      </w:pPr>
      <w:r>
        <w:rPr>
          <w:rFonts w:hint="eastAsia" w:ascii="仿宋" w:hAnsi="仿宋" w:eastAsia="仿宋"/>
          <w:sz w:val="28"/>
          <w:szCs w:val="28"/>
        </w:rPr>
        <w:t>手机号码：</w:t>
      </w:r>
      <w:r>
        <w:rPr>
          <w:rFonts w:hint="eastAsia" w:ascii="仿宋" w:hAnsi="仿宋" w:eastAsia="仿宋"/>
          <w:sz w:val="28"/>
          <w:szCs w:val="28"/>
          <w:u w:val="single"/>
        </w:rPr>
        <w:t xml:space="preserve">                </w:t>
      </w:r>
    </w:p>
    <w:p>
      <w:pPr>
        <w:pStyle w:val="11"/>
        <w:spacing w:after="240"/>
        <w:ind w:firstLine="616" w:firstLineChars="220"/>
        <w:rPr>
          <w:rFonts w:ascii="仿宋" w:hAnsi="仿宋" w:eastAsia="仿宋"/>
          <w:sz w:val="28"/>
          <w:szCs w:val="28"/>
        </w:rPr>
      </w:pPr>
      <w:r>
        <w:rPr>
          <w:rFonts w:hint="eastAsia" w:ascii="仿宋" w:hAnsi="仿宋" w:eastAsia="仿宋"/>
          <w:sz w:val="28"/>
          <w:szCs w:val="28"/>
        </w:rPr>
        <w:t>办公电话：</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color w:val="FF0000"/>
        </w:rPr>
        <w:t>固定电话</w:t>
      </w:r>
      <w:r>
        <w:rPr>
          <w:rFonts w:hint="eastAsia" w:ascii="仿宋" w:hAnsi="仿宋" w:eastAsia="仿宋"/>
        </w:rPr>
        <w:t>）</w:t>
      </w:r>
    </w:p>
    <w:p>
      <w:pPr>
        <w:pStyle w:val="11"/>
        <w:spacing w:after="240"/>
        <w:ind w:firstLine="616" w:firstLineChars="220"/>
        <w:rPr>
          <w:rFonts w:ascii="仿宋" w:hAnsi="仿宋" w:eastAsia="仿宋"/>
          <w:sz w:val="28"/>
          <w:szCs w:val="28"/>
        </w:rPr>
      </w:pPr>
      <w:r>
        <w:rPr>
          <w:rFonts w:hint="eastAsia" w:ascii="仿宋" w:hAnsi="仿宋" w:eastAsia="仿宋"/>
          <w:sz w:val="28"/>
          <w:szCs w:val="28"/>
        </w:rPr>
        <w:t>电子邮箱：</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所有往来文件需通过此邮箱收发</w:t>
      </w:r>
      <w:r>
        <w:rPr>
          <w:rFonts w:hint="eastAsia" w:ascii="仿宋" w:hAnsi="仿宋" w:eastAsia="仿宋"/>
        </w:rPr>
        <w:t>）</w:t>
      </w:r>
    </w:p>
    <w:p>
      <w:pPr>
        <w:pStyle w:val="11"/>
        <w:spacing w:after="240"/>
        <w:ind w:firstLine="616" w:firstLineChars="220"/>
        <w:rPr>
          <w:rFonts w:ascii="仿宋" w:hAnsi="仿宋" w:eastAsia="仿宋"/>
          <w:sz w:val="28"/>
          <w:szCs w:val="28"/>
        </w:rPr>
      </w:pPr>
    </w:p>
    <w:p>
      <w:pPr>
        <w:pStyle w:val="11"/>
        <w:jc w:val="righ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_________________________</w:t>
      </w:r>
    </w:p>
    <w:p>
      <w:pPr>
        <w:pStyle w:val="10"/>
        <w:jc w:val="right"/>
        <w:rPr>
          <w:sz w:val="28"/>
          <w:szCs w:val="28"/>
        </w:rPr>
      </w:pPr>
      <w:r>
        <w:rPr>
          <w:rFonts w:hint="eastAsia" w:ascii="仿宋" w:hAnsi="仿宋" w:eastAsia="仿宋"/>
          <w:sz w:val="28"/>
          <w:szCs w:val="28"/>
        </w:rPr>
        <w:t>日期：</w:t>
      </w:r>
      <w:r>
        <w:rPr>
          <w:rFonts w:hint="eastAsia" w:ascii="仿宋" w:hAnsi="仿宋" w:eastAsia="仿宋"/>
          <w:sz w:val="28"/>
          <w:szCs w:val="28"/>
          <w:u w:val="single"/>
        </w:rPr>
        <w:t>________</w:t>
      </w:r>
      <w:r>
        <w:rPr>
          <w:rFonts w:hint="eastAsia" w:ascii="仿宋" w:hAnsi="仿宋" w:eastAsia="仿宋"/>
          <w:sz w:val="28"/>
          <w:szCs w:val="28"/>
        </w:rPr>
        <w:t>年</w:t>
      </w:r>
      <w:r>
        <w:rPr>
          <w:rFonts w:hint="eastAsia" w:ascii="仿宋" w:hAnsi="仿宋" w:eastAsia="仿宋"/>
          <w:sz w:val="28"/>
          <w:szCs w:val="28"/>
          <w:u w:val="single"/>
        </w:rPr>
        <w:t xml:space="preserve">__ </w:t>
      </w:r>
      <w:r>
        <w:rPr>
          <w:rFonts w:hint="eastAsia" w:ascii="仿宋" w:hAnsi="仿宋" w:eastAsia="仿宋"/>
          <w:sz w:val="28"/>
          <w:szCs w:val="28"/>
        </w:rPr>
        <w:t>月</w:t>
      </w:r>
      <w:r>
        <w:rPr>
          <w:rFonts w:hint="eastAsia" w:ascii="仿宋" w:hAnsi="仿宋" w:eastAsia="仿宋"/>
          <w:sz w:val="28"/>
          <w:szCs w:val="28"/>
          <w:u w:val="single"/>
        </w:rPr>
        <w:t xml:space="preserve">__ </w:t>
      </w:r>
      <w:r>
        <w:rPr>
          <w:rFonts w:hint="eastAsia" w:ascii="仿宋" w:hAnsi="仿宋" w:eastAsia="仿宋"/>
          <w:sz w:val="28"/>
          <w:szCs w:val="28"/>
        </w:rPr>
        <w:t>日</w:t>
      </w: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b/>
          <w:sz w:val="21"/>
          <w:szCs w:val="21"/>
        </w:rPr>
      </w:pPr>
    </w:p>
    <w:p>
      <w:pPr>
        <w:pStyle w:val="6"/>
        <w:rPr>
          <w:rFonts w:ascii="宋体" w:hAnsi="宋体"/>
          <w:b/>
          <w:sz w:val="21"/>
          <w:szCs w:val="21"/>
        </w:rPr>
      </w:pPr>
    </w:p>
    <w:p>
      <w:pPr>
        <w:pStyle w:val="6"/>
        <w:rPr>
          <w:rFonts w:ascii="宋体" w:hAnsi="宋体"/>
          <w:b/>
          <w:sz w:val="21"/>
          <w:szCs w:val="21"/>
        </w:rPr>
      </w:pPr>
      <w:r>
        <w:rPr>
          <w:rFonts w:hint="eastAsia" w:ascii="宋体" w:hAnsi="宋体"/>
          <w:b/>
          <w:sz w:val="21"/>
          <w:szCs w:val="21"/>
        </w:rPr>
        <w:t>注：1.本件电子档及盖章后的扫描件按要求上传至指定地址；</w:t>
      </w:r>
    </w:p>
    <w:p>
      <w:pPr>
        <w:pStyle w:val="6"/>
        <w:ind w:firstLine="422" w:firstLineChars="200"/>
      </w:pPr>
      <w:r>
        <w:rPr>
          <w:rFonts w:hint="eastAsia" w:ascii="宋体" w:hAnsi="宋体"/>
          <w:b/>
          <w:sz w:val="21"/>
          <w:szCs w:val="21"/>
        </w:rPr>
        <w:t>2.上述内容均为必填项，必须按要求如实、完整填报，印章清晰；否则，报名无效。</w:t>
      </w:r>
    </w:p>
    <w:p>
      <w:pPr>
        <w:spacing w:line="0" w:lineRule="atLeast"/>
        <w:outlineLvl w:val="1"/>
        <w:rPr>
          <w:rFonts w:ascii="宋体" w:hAnsi="宋体"/>
          <w:szCs w:val="21"/>
        </w:rPr>
      </w:pPr>
      <w:bookmarkStart w:id="55" w:name="_Toc10768"/>
      <w:r>
        <w:rPr>
          <w:rFonts w:hint="eastAsia" w:ascii="宋体" w:hAnsi="宋体"/>
          <w:szCs w:val="21"/>
        </w:rPr>
        <w:t>附件2：投标函</w:t>
      </w:r>
      <w:bookmarkEnd w:id="55"/>
    </w:p>
    <w:p>
      <w:pPr>
        <w:autoSpaceDE w:val="0"/>
        <w:autoSpaceDN w:val="0"/>
        <w:adjustRightInd w:val="0"/>
        <w:snapToGrid w:val="0"/>
        <w:jc w:val="center"/>
        <w:rPr>
          <w:rFonts w:hint="eastAsia" w:ascii="方正小标宋_GBK" w:hAnsi="方正小标宋_GBK" w:eastAsia="方正小标宋_GBK"/>
          <w:b/>
          <w:bCs/>
          <w:sz w:val="32"/>
          <w:szCs w:val="32"/>
        </w:rPr>
      </w:pPr>
    </w:p>
    <w:p>
      <w:pPr>
        <w:autoSpaceDE w:val="0"/>
        <w:autoSpaceDN w:val="0"/>
        <w:adjustRightInd w:val="0"/>
        <w:snapToGrid w:val="0"/>
        <w:jc w:val="center"/>
        <w:rPr>
          <w:rFonts w:ascii="方正小标宋_GBK" w:hAnsi="方正小标宋_GBK" w:eastAsia="方正小标宋_GBK"/>
          <w:b/>
          <w:bCs/>
          <w:sz w:val="32"/>
          <w:szCs w:val="32"/>
        </w:rPr>
      </w:pPr>
      <w:r>
        <w:rPr>
          <w:rFonts w:hint="eastAsia" w:ascii="方正小标宋_GBK" w:hAnsi="方正小标宋_GBK" w:eastAsia="方正小标宋_GBK"/>
          <w:b/>
          <w:bCs/>
          <w:sz w:val="32"/>
          <w:szCs w:val="32"/>
        </w:rPr>
        <w:t>投标函</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（招标人名称</w:t>
      </w:r>
      <w:r>
        <w:rPr>
          <w:rFonts w:ascii="仿宋" w:hAnsi="仿宋" w:eastAsia="仿宋"/>
          <w:sz w:val="24"/>
          <w:u w:val="single"/>
        </w:rPr>
        <w:t xml:space="preserve">) </w:t>
      </w:r>
    </w:p>
    <w:p>
      <w:pPr>
        <w:autoSpaceDE w:val="0"/>
        <w:autoSpaceDN w:val="0"/>
        <w:adjustRightInd w:val="0"/>
        <w:snapToGrid w:val="0"/>
        <w:spacing w:line="340" w:lineRule="exact"/>
        <w:ind w:firstLine="480" w:firstLineChars="200"/>
        <w:rPr>
          <w:rFonts w:ascii="仿宋" w:hAnsi="仿宋" w:eastAsia="仿宋"/>
          <w:sz w:val="24"/>
        </w:rPr>
      </w:pPr>
      <w:r>
        <w:rPr>
          <w:rFonts w:ascii="仿宋" w:hAnsi="仿宋" w:eastAsia="仿宋"/>
          <w:sz w:val="24"/>
        </w:rPr>
        <w:t>1、在研究了</w:t>
      </w:r>
      <w:r>
        <w:rPr>
          <w:rFonts w:hint="eastAsia" w:ascii="仿宋" w:hAnsi="仿宋" w:eastAsia="仿宋"/>
          <w:sz w:val="24"/>
        </w:rPr>
        <w:t>你方</w:t>
      </w:r>
      <w:r>
        <w:rPr>
          <w:rFonts w:ascii="仿宋" w:hAnsi="仿宋" w:eastAsia="仿宋"/>
          <w:sz w:val="24"/>
        </w:rPr>
        <w:t>提供的招标文件</w:t>
      </w:r>
      <w:r>
        <w:rPr>
          <w:rFonts w:hint="eastAsia" w:ascii="仿宋" w:hAnsi="仿宋" w:eastAsia="仿宋"/>
          <w:sz w:val="24"/>
        </w:rPr>
        <w:t>及澄清或修改文件</w:t>
      </w:r>
      <w:r>
        <w:rPr>
          <w:rFonts w:ascii="仿宋" w:hAnsi="仿宋" w:eastAsia="仿宋"/>
          <w:sz w:val="24"/>
        </w:rPr>
        <w:t>后，</w:t>
      </w:r>
      <w:r>
        <w:rPr>
          <w:rFonts w:hint="eastAsia" w:ascii="仿宋" w:hAnsi="仿宋" w:eastAsia="仿宋"/>
          <w:sz w:val="24"/>
        </w:rPr>
        <w:t>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ascii="仿宋" w:hAnsi="仿宋" w:eastAsia="仿宋"/>
          <w:sz w:val="24"/>
        </w:rPr>
      </w:pPr>
      <w:r>
        <w:rPr>
          <w:rFonts w:ascii="仿宋" w:hAnsi="仿宋" w:eastAsia="仿宋"/>
          <w:sz w:val="24"/>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sz w:val="24"/>
        </w:rPr>
        <w:t>3、</w:t>
      </w:r>
      <w:r>
        <w:rPr>
          <w:rFonts w:hint="eastAsia" w:ascii="仿宋" w:hAnsi="仿宋" w:eastAsia="仿宋"/>
          <w:bCs/>
          <w:sz w:val="24"/>
        </w:rPr>
        <w:t>本投标有效期为投标截止日起</w:t>
      </w:r>
      <w:r>
        <w:rPr>
          <w:rFonts w:ascii="仿宋" w:hAnsi="仿宋" w:eastAsia="仿宋"/>
          <w:bCs/>
          <w:sz w:val="24"/>
          <w:u w:val="single"/>
        </w:rPr>
        <w:t xml:space="preserve"> 120 </w:t>
      </w:r>
      <w:r>
        <w:rPr>
          <w:rFonts w:hint="eastAsia" w:ascii="仿宋" w:hAnsi="仿宋" w:eastAsia="仿宋"/>
          <w:bCs/>
          <w:sz w:val="24"/>
        </w:rPr>
        <w:t>日历日，我方保证在</w:t>
      </w:r>
      <w:r>
        <w:rPr>
          <w:rFonts w:ascii="仿宋" w:hAnsi="仿宋" w:eastAsia="仿宋"/>
          <w:sz w:val="24"/>
        </w:rPr>
        <w:t>投标有效期内严格遵守本投标函的各项承诺。在此期限届满之前，本投标函将对我方具有约束力，并随时接受中标</w:t>
      </w:r>
      <w:r>
        <w:rPr>
          <w:rFonts w:hint="eastAsia" w:ascii="仿宋" w:hAnsi="仿宋" w:eastAsia="仿宋"/>
          <w:bCs/>
          <w:sz w:val="24"/>
        </w:rPr>
        <w:t>。</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4、我方同意按照你方的要求提供与本投标有关的一切数据或资料，完全理解你方不一定要接受最低价的投标或收到的任何投标。</w:t>
      </w:r>
      <w:r>
        <w:rPr>
          <w:rFonts w:ascii="仿宋" w:hAnsi="仿宋" w:eastAsia="仿宋"/>
          <w:sz w:val="24"/>
        </w:rPr>
        <w:t>同时也理解，</w:t>
      </w:r>
      <w:r>
        <w:rPr>
          <w:rFonts w:hint="eastAsia" w:ascii="仿宋" w:hAnsi="仿宋" w:eastAsia="仿宋"/>
          <w:sz w:val="24"/>
        </w:rPr>
        <w:t>你</w:t>
      </w:r>
      <w:r>
        <w:rPr>
          <w:rFonts w:ascii="仿宋" w:hAnsi="仿宋" w:eastAsia="仿宋"/>
          <w:sz w:val="24"/>
        </w:rPr>
        <w:t>方不负担我方的任何投标费用。</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6、</w:t>
      </w:r>
      <w:r>
        <w:rPr>
          <w:rFonts w:ascii="仿宋" w:hAnsi="仿宋" w:eastAsia="仿宋"/>
          <w:sz w:val="24"/>
        </w:rPr>
        <w:t>在合同协议书正式签署生效之前，本投标函连同</w:t>
      </w:r>
      <w:r>
        <w:rPr>
          <w:rFonts w:hint="eastAsia" w:ascii="仿宋" w:hAnsi="仿宋" w:eastAsia="仿宋"/>
          <w:sz w:val="24"/>
        </w:rPr>
        <w:t>你方发出</w:t>
      </w:r>
      <w:r>
        <w:rPr>
          <w:rFonts w:ascii="仿宋" w:hAnsi="仿宋" w:eastAsia="仿宋"/>
          <w:sz w:val="24"/>
        </w:rPr>
        <w:t>的中标通知书</w:t>
      </w:r>
      <w:r>
        <w:rPr>
          <w:rFonts w:hint="eastAsia" w:ascii="仿宋" w:hAnsi="仿宋" w:eastAsia="仿宋"/>
          <w:sz w:val="24"/>
        </w:rPr>
        <w:t>，</w:t>
      </w:r>
      <w:r>
        <w:rPr>
          <w:rFonts w:ascii="仿宋" w:hAnsi="仿宋" w:eastAsia="仿宋"/>
          <w:sz w:val="24"/>
        </w:rPr>
        <w:t>将构成</w:t>
      </w:r>
      <w:r>
        <w:rPr>
          <w:rFonts w:hint="eastAsia" w:ascii="仿宋" w:hAnsi="仿宋" w:eastAsia="仿宋"/>
          <w:sz w:val="24"/>
        </w:rPr>
        <w:t>你我</w:t>
      </w:r>
      <w:r>
        <w:rPr>
          <w:rFonts w:ascii="仿宋" w:hAnsi="仿宋" w:eastAsia="仿宋"/>
          <w:sz w:val="24"/>
        </w:rPr>
        <w:t>双方共同遵守的文件，对双方具有约束力。</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7</w:t>
      </w:r>
      <w:r>
        <w:rPr>
          <w:rFonts w:hint="eastAsia" w:ascii="仿宋" w:hAnsi="仿宋" w:eastAsia="仿宋"/>
          <w:bCs/>
          <w:sz w:val="24"/>
        </w:rPr>
        <w:t>、</w:t>
      </w:r>
      <w:r>
        <w:rPr>
          <w:rFonts w:ascii="仿宋" w:hAnsi="仿宋" w:eastAsia="仿宋"/>
          <w:bCs/>
          <w:sz w:val="24"/>
        </w:rPr>
        <w:t>随同本投标函，</w:t>
      </w:r>
      <w:r>
        <w:rPr>
          <w:rFonts w:hint="eastAsia" w:ascii="仿宋" w:hAnsi="仿宋" w:eastAsia="仿宋"/>
          <w:bCs/>
          <w:sz w:val="24"/>
        </w:rPr>
        <w:t>我方缴纳符合招标文件要求的</w:t>
      </w:r>
      <w:r>
        <w:rPr>
          <w:rFonts w:ascii="仿宋" w:hAnsi="仿宋" w:eastAsia="仿宋"/>
          <w:bCs/>
          <w:sz w:val="24"/>
        </w:rPr>
        <w:t>投标</w:t>
      </w:r>
      <w:r>
        <w:rPr>
          <w:rFonts w:hint="eastAsia" w:ascii="仿宋" w:hAnsi="仿宋" w:eastAsia="仿宋"/>
          <w:bCs/>
          <w:sz w:val="24"/>
        </w:rPr>
        <w:t>保证金</w:t>
      </w:r>
      <w:r>
        <w:rPr>
          <w:rFonts w:hint="eastAsia" w:ascii="仿宋" w:hAnsi="仿宋" w:eastAsia="仿宋"/>
          <w:bCs/>
          <w:color w:val="FF0000"/>
          <w:sz w:val="24"/>
        </w:rPr>
        <w:t>（如有）</w:t>
      </w:r>
      <w:r>
        <w:rPr>
          <w:rFonts w:ascii="仿宋" w:hAnsi="仿宋" w:eastAsia="仿宋"/>
          <w:bCs/>
          <w:sz w:val="24"/>
        </w:rPr>
        <w:t>。如果</w:t>
      </w:r>
      <w:r>
        <w:rPr>
          <w:rFonts w:hint="eastAsia" w:ascii="仿宋" w:hAnsi="仿宋" w:eastAsia="仿宋"/>
          <w:bCs/>
          <w:sz w:val="24"/>
        </w:rPr>
        <w:t>我方存在以下任何一种行为时，</w:t>
      </w:r>
      <w:r>
        <w:rPr>
          <w:rFonts w:ascii="仿宋" w:hAnsi="仿宋" w:eastAsia="仿宋"/>
          <w:bCs/>
          <w:sz w:val="24"/>
        </w:rPr>
        <w:t>你方有权</w:t>
      </w:r>
      <w:r>
        <w:rPr>
          <w:rFonts w:hint="eastAsia" w:ascii="仿宋" w:hAnsi="仿宋" w:eastAsia="仿宋"/>
          <w:bCs/>
          <w:sz w:val="24"/>
        </w:rPr>
        <w:t>不予退还</w:t>
      </w:r>
      <w:r>
        <w:rPr>
          <w:rFonts w:ascii="仿宋" w:hAnsi="仿宋" w:eastAsia="仿宋"/>
          <w:bCs/>
          <w:sz w:val="24"/>
        </w:rPr>
        <w:t>投标</w:t>
      </w:r>
      <w:r>
        <w:rPr>
          <w:rFonts w:hint="eastAsia" w:ascii="仿宋" w:hAnsi="仿宋" w:eastAsia="仿宋"/>
          <w:bCs/>
          <w:sz w:val="24"/>
        </w:rPr>
        <w:t>保证金</w:t>
      </w:r>
      <w:r>
        <w:rPr>
          <w:rFonts w:ascii="仿宋" w:hAnsi="仿宋" w:eastAsia="仿宋"/>
          <w:bCs/>
          <w:sz w:val="24"/>
        </w:rPr>
        <w:t>，</w:t>
      </w:r>
      <w:r>
        <w:rPr>
          <w:rFonts w:hint="eastAsia" w:ascii="仿宋" w:hAnsi="仿宋" w:eastAsia="仿宋"/>
          <w:bCs/>
          <w:sz w:val="24"/>
        </w:rPr>
        <w:t>取消我方中标资格，</w:t>
      </w:r>
      <w:r>
        <w:rPr>
          <w:rFonts w:ascii="仿宋" w:hAnsi="仿宋" w:eastAsia="仿宋"/>
          <w:bCs/>
          <w:sz w:val="24"/>
        </w:rPr>
        <w:t>另选中标单位</w:t>
      </w:r>
      <w:r>
        <w:rPr>
          <w:rFonts w:hint="eastAsia" w:ascii="仿宋" w:hAnsi="仿宋" w:eastAsia="仿宋"/>
          <w:sz w:val="24"/>
        </w:rPr>
        <w:t>，给你方造成的损失超过我方投标保证金的，你方还有权要求我方对超过部分进行赔偿</w:t>
      </w:r>
      <w:r>
        <w:rPr>
          <w:rFonts w:hint="eastAsia"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1）投标截止时间后，</w:t>
      </w:r>
      <w:r>
        <w:rPr>
          <w:rFonts w:hint="eastAsia" w:ascii="仿宋" w:hAnsi="仿宋" w:eastAsia="仿宋"/>
          <w:bCs/>
          <w:sz w:val="24"/>
        </w:rPr>
        <w:t>我方在</w:t>
      </w:r>
      <w:r>
        <w:rPr>
          <w:rFonts w:ascii="仿宋" w:hAnsi="仿宋" w:eastAsia="仿宋"/>
          <w:bCs/>
          <w:sz w:val="24"/>
        </w:rPr>
        <w:t>投标有效期内撤回</w:t>
      </w:r>
      <w:r>
        <w:rPr>
          <w:rFonts w:hint="eastAsia" w:ascii="仿宋" w:hAnsi="仿宋" w:eastAsia="仿宋"/>
          <w:bCs/>
          <w:sz w:val="24"/>
        </w:rPr>
        <w:t>或修改</w:t>
      </w:r>
      <w:r>
        <w:rPr>
          <w:rFonts w:ascii="仿宋" w:hAnsi="仿宋" w:eastAsia="仿宋"/>
          <w:bCs/>
          <w:sz w:val="24"/>
        </w:rPr>
        <w:t>投标文件</w:t>
      </w:r>
      <w:r>
        <w:rPr>
          <w:rFonts w:hint="eastAsia" w:ascii="仿宋" w:hAnsi="仿宋" w:eastAsia="仿宋"/>
          <w:bCs/>
          <w:sz w:val="24"/>
        </w:rPr>
        <w:t>；</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sz w:val="24"/>
        </w:rPr>
        <w:t>我方在接到中标通知书后放弃中标</w:t>
      </w:r>
      <w:r>
        <w:rPr>
          <w:rFonts w:ascii="仿宋" w:hAnsi="仿宋" w:eastAsia="仿宋"/>
          <w:bCs/>
          <w:sz w:val="24"/>
        </w:rPr>
        <w:t>；</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3）我方自中标通知</w:t>
      </w:r>
      <w:r>
        <w:rPr>
          <w:rFonts w:hint="eastAsia" w:ascii="仿宋" w:hAnsi="仿宋" w:eastAsia="仿宋"/>
          <w:bCs/>
          <w:sz w:val="24"/>
        </w:rPr>
        <w:t>书发出之日起</w:t>
      </w:r>
      <w:r>
        <w:rPr>
          <w:rFonts w:ascii="仿宋" w:hAnsi="仿宋" w:eastAsia="仿宋"/>
          <w:bCs/>
          <w:sz w:val="24"/>
          <w:u w:val="single"/>
        </w:rPr>
        <w:t xml:space="preserve"> 30 </w:t>
      </w:r>
      <w:r>
        <w:rPr>
          <w:rFonts w:hint="eastAsia" w:ascii="仿宋" w:hAnsi="仿宋" w:eastAsia="仿宋"/>
          <w:bCs/>
          <w:sz w:val="24"/>
        </w:rPr>
        <w:t>天内</w:t>
      </w:r>
      <w:r>
        <w:rPr>
          <w:rFonts w:ascii="仿宋" w:hAnsi="仿宋" w:eastAsia="仿宋"/>
          <w:bCs/>
          <w:sz w:val="24"/>
        </w:rPr>
        <w:t>拒绝</w:t>
      </w:r>
      <w:r>
        <w:rPr>
          <w:rFonts w:hint="eastAsia" w:ascii="仿宋" w:hAnsi="仿宋" w:eastAsia="仿宋"/>
          <w:bCs/>
          <w:sz w:val="24"/>
        </w:rPr>
        <w:t>按照你方指定的时间和地点</w:t>
      </w:r>
      <w:r>
        <w:rPr>
          <w:rFonts w:ascii="仿宋" w:hAnsi="仿宋" w:eastAsia="仿宋"/>
          <w:bCs/>
          <w:sz w:val="24"/>
        </w:rPr>
        <w:t>签订合同</w:t>
      </w:r>
      <w:r>
        <w:rPr>
          <w:rFonts w:hint="eastAsia" w:ascii="仿宋" w:hAnsi="仿宋" w:eastAsia="仿宋"/>
          <w:bCs/>
          <w:sz w:val="24"/>
        </w:rPr>
        <w:t>及附件；</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4）我方未能</w:t>
      </w:r>
      <w:r>
        <w:rPr>
          <w:rFonts w:hint="eastAsia" w:ascii="仿宋" w:hAnsi="仿宋" w:eastAsia="仿宋"/>
          <w:bCs/>
          <w:sz w:val="24"/>
        </w:rPr>
        <w:t>按招标文件要求</w:t>
      </w:r>
      <w:r>
        <w:rPr>
          <w:rFonts w:ascii="仿宋" w:hAnsi="仿宋" w:eastAsia="仿宋"/>
          <w:bCs/>
          <w:sz w:val="24"/>
        </w:rPr>
        <w:t>提交</w:t>
      </w:r>
      <w:r>
        <w:rPr>
          <w:rFonts w:hint="eastAsia" w:ascii="仿宋" w:hAnsi="仿宋" w:eastAsia="仿宋"/>
          <w:bCs/>
          <w:sz w:val="24"/>
        </w:rPr>
        <w:t>足额</w:t>
      </w:r>
      <w:r>
        <w:rPr>
          <w:rFonts w:ascii="仿宋" w:hAnsi="仿宋" w:eastAsia="仿宋"/>
          <w:bCs/>
          <w:sz w:val="24"/>
        </w:rPr>
        <w:t>履约</w:t>
      </w:r>
      <w:r>
        <w:rPr>
          <w:rFonts w:hint="eastAsia" w:ascii="仿宋" w:hAnsi="仿宋" w:eastAsia="仿宋"/>
          <w:bCs/>
          <w:sz w:val="24"/>
        </w:rPr>
        <w:t>担保；或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5）我方在签订合同时提出你方不能接受的附加条件或者更改合同实质性内容的；或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6</w:t>
      </w:r>
      <w:r>
        <w:rPr>
          <w:rFonts w:hint="eastAsia" w:ascii="仿宋" w:hAnsi="仿宋" w:eastAsia="仿宋"/>
          <w:bCs/>
          <w:sz w:val="24"/>
        </w:rPr>
        <w:t>）我方</w:t>
      </w:r>
      <w:r>
        <w:rPr>
          <w:rFonts w:ascii="仿宋" w:hAnsi="仿宋" w:eastAsia="仿宋"/>
          <w:bCs/>
          <w:sz w:val="24"/>
        </w:rPr>
        <w:t>资质证书被暂扣或吊销，但仍参与投标的</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7</w:t>
      </w:r>
      <w:r>
        <w:rPr>
          <w:rFonts w:hint="eastAsia" w:ascii="仿宋" w:hAnsi="仿宋" w:eastAsia="仿宋"/>
          <w:bCs/>
          <w:sz w:val="24"/>
        </w:rPr>
        <w:t>）我方有法律法规或招标文件中规定的可以不予退还投标保证金的其他行为。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ascii="仿宋" w:hAnsi="仿宋" w:eastAsia="仿宋"/>
          <w:bCs/>
          <w:sz w:val="24"/>
          <w:u w:val="single"/>
        </w:rPr>
      </w:pPr>
      <w:r>
        <w:rPr>
          <w:rFonts w:ascii="仿宋" w:hAnsi="仿宋" w:eastAsia="仿宋"/>
          <w:bCs/>
          <w:sz w:val="24"/>
        </w:rPr>
        <w:t>8、与本投标有关的一切正式往来通讯请发往：</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法定代表人或其授权代理人（签字</w:t>
      </w:r>
      <w:r>
        <w:rPr>
          <w:rFonts w:ascii="仿宋" w:hAnsi="仿宋" w:eastAsia="仿宋"/>
          <w:sz w:val="24"/>
        </w:rPr>
        <w:t>或盖章）</w:t>
      </w:r>
      <w:r>
        <w:rPr>
          <w:rFonts w:hint="eastAsia" w:ascii="仿宋" w:hAnsi="仿宋" w:eastAsia="仿宋"/>
          <w:sz w:val="24"/>
        </w:rPr>
        <w:t>：</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投标人（名称及盖章）：</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投标人地址：</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电话：</w:t>
      </w:r>
      <w:r>
        <w:rPr>
          <w:rFonts w:hint="eastAsia" w:ascii="仿宋" w:hAnsi="仿宋" w:eastAsia="仿宋"/>
          <w:sz w:val="24"/>
          <w:u w:val="single"/>
        </w:rPr>
        <w:t>　</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电子邮箱：</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邮政编码：</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r>
        <w:rPr>
          <w:rFonts w:ascii="仿宋" w:hAnsi="仿宋" w:eastAsia="仿宋"/>
          <w:sz w:val="24"/>
        </w:rPr>
        <w:br w:type="page"/>
      </w:r>
    </w:p>
    <w:p>
      <w:pPr>
        <w:spacing w:line="0" w:lineRule="atLeast"/>
        <w:outlineLvl w:val="1"/>
        <w:rPr>
          <w:rFonts w:ascii="宋体" w:hAnsi="宋体"/>
          <w:szCs w:val="21"/>
        </w:rPr>
      </w:pPr>
      <w:bookmarkStart w:id="56" w:name="_Toc13134"/>
      <w:r>
        <w:rPr>
          <w:rFonts w:hint="eastAsia" w:ascii="宋体" w:hAnsi="宋体"/>
          <w:szCs w:val="21"/>
        </w:rPr>
        <w:t>附件3：投标一览表</w:t>
      </w:r>
      <w:bookmarkEnd w:id="56"/>
    </w:p>
    <w:p>
      <w:pPr>
        <w:widowControl/>
        <w:jc w:val="center"/>
        <w:rPr>
          <w:rFonts w:ascii="方正小标宋_GBK" w:hAnsi="方正小标宋_GBK" w:eastAsia="方正小标宋_GBK"/>
          <w:b/>
          <w:sz w:val="28"/>
          <w:szCs w:val="28"/>
        </w:rPr>
      </w:pPr>
      <w:r>
        <w:rPr>
          <w:rFonts w:hint="eastAsia" w:ascii="方正小标宋_GBK" w:hAnsi="方正小标宋_GBK" w:eastAsia="方正小标宋_GBK"/>
          <w:b/>
          <w:sz w:val="28"/>
          <w:szCs w:val="28"/>
        </w:rPr>
        <w:t>投标一览表</w:t>
      </w:r>
    </w:p>
    <w:p>
      <w:pPr>
        <w:spacing w:line="360" w:lineRule="auto"/>
        <w:rPr>
          <w:rFonts w:ascii="宋体" w:hAnsi="宋体"/>
          <w:szCs w:val="21"/>
          <w:u w:val="single"/>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 xml:space="preserve">              单位：人民币元</w:t>
      </w:r>
    </w:p>
    <w:tbl>
      <w:tblPr>
        <w:tblStyle w:val="14"/>
        <w:tblW w:w="8327"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0"/>
        <w:gridCol w:w="1037"/>
        <w:gridCol w:w="983"/>
        <w:gridCol w:w="1492"/>
        <w:gridCol w:w="1400"/>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vAlign w:val="center"/>
          </w:tcPr>
          <w:p>
            <w:pPr>
              <w:pStyle w:val="2"/>
              <w:ind w:left="0"/>
              <w:jc w:val="center"/>
            </w:pPr>
            <w:r>
              <w:rPr>
                <w:rFonts w:hint="eastAsia"/>
              </w:rPr>
              <w:t>税前总金额</w:t>
            </w:r>
          </w:p>
          <w:p>
            <w:pPr>
              <w:pStyle w:val="2"/>
              <w:ind w:left="0"/>
              <w:jc w:val="center"/>
            </w:pPr>
            <w:r>
              <w:rPr>
                <w:rFonts w:hint="eastAsia"/>
              </w:rPr>
              <w:t>（净价）</w:t>
            </w:r>
          </w:p>
        </w:tc>
        <w:tc>
          <w:tcPr>
            <w:tcW w:w="1037" w:type="dxa"/>
            <w:vAlign w:val="center"/>
          </w:tcPr>
          <w:p>
            <w:pPr>
              <w:spacing w:line="360" w:lineRule="auto"/>
              <w:jc w:val="center"/>
              <w:rPr>
                <w:rFonts w:ascii="宋体" w:hAnsi="宋体"/>
                <w:szCs w:val="21"/>
              </w:rPr>
            </w:pPr>
            <w:r>
              <w:rPr>
                <w:rFonts w:hint="eastAsia" w:ascii="宋体" w:hAnsi="宋体"/>
                <w:szCs w:val="21"/>
              </w:rPr>
              <w:t>税率</w:t>
            </w:r>
          </w:p>
        </w:tc>
        <w:tc>
          <w:tcPr>
            <w:tcW w:w="983" w:type="dxa"/>
            <w:vAlign w:val="center"/>
          </w:tcPr>
          <w:p>
            <w:pPr>
              <w:spacing w:line="360" w:lineRule="auto"/>
              <w:jc w:val="center"/>
              <w:rPr>
                <w:rFonts w:ascii="宋体" w:hAnsi="宋体"/>
                <w:szCs w:val="21"/>
              </w:rPr>
            </w:pPr>
            <w:r>
              <w:rPr>
                <w:rFonts w:hint="eastAsia" w:ascii="宋体" w:hAnsi="宋体"/>
                <w:szCs w:val="21"/>
              </w:rPr>
              <w:t>税额</w:t>
            </w:r>
          </w:p>
        </w:tc>
        <w:tc>
          <w:tcPr>
            <w:tcW w:w="1492" w:type="dxa"/>
            <w:vAlign w:val="center"/>
          </w:tcPr>
          <w:p>
            <w:pPr>
              <w:spacing w:line="360" w:lineRule="auto"/>
              <w:jc w:val="center"/>
              <w:rPr>
                <w:rFonts w:ascii="宋体" w:hAnsi="宋体"/>
                <w:szCs w:val="21"/>
              </w:rPr>
            </w:pPr>
            <w:r>
              <w:rPr>
                <w:rFonts w:hint="eastAsia" w:ascii="宋体" w:hAnsi="宋体"/>
                <w:szCs w:val="21"/>
              </w:rPr>
              <w:t>含税总金额</w:t>
            </w:r>
          </w:p>
        </w:tc>
        <w:tc>
          <w:tcPr>
            <w:tcW w:w="1400" w:type="dxa"/>
            <w:vAlign w:val="center"/>
          </w:tcPr>
          <w:p>
            <w:pPr>
              <w:spacing w:line="360" w:lineRule="auto"/>
              <w:jc w:val="center"/>
              <w:rPr>
                <w:rFonts w:ascii="宋体" w:hAnsi="宋体"/>
                <w:szCs w:val="21"/>
              </w:rPr>
            </w:pPr>
            <w:r>
              <w:rPr>
                <w:rFonts w:hint="eastAsia" w:ascii="宋体" w:hAnsi="宋体"/>
                <w:szCs w:val="21"/>
              </w:rPr>
              <w:t>工期/服务期（自然日）</w:t>
            </w:r>
          </w:p>
        </w:tc>
        <w:tc>
          <w:tcPr>
            <w:tcW w:w="1775" w:type="dxa"/>
            <w:vAlign w:val="center"/>
          </w:tcPr>
          <w:p>
            <w:pPr>
              <w:spacing w:line="360" w:lineRule="auto"/>
              <w:jc w:val="center"/>
              <w:rPr>
                <w:rFonts w:ascii="宋体" w:hAnsi="宋体"/>
                <w:szCs w:val="21"/>
              </w:rPr>
            </w:pPr>
            <w:r>
              <w:rPr>
                <w:rFonts w:hint="eastAsia" w:ascii="宋体" w:hAnsi="宋体"/>
                <w:szCs w:val="21"/>
              </w:rPr>
              <w:t>项目负责人</w:t>
            </w:r>
          </w:p>
          <w:p>
            <w:pPr>
              <w:spacing w:line="360" w:lineRule="auto"/>
              <w:jc w:val="center"/>
              <w:rPr>
                <w:rFonts w:ascii="宋体" w:hAnsi="宋体"/>
                <w:szCs w:val="21"/>
              </w:rPr>
            </w:pPr>
            <w:r>
              <w:rPr>
                <w:rFonts w:hint="eastAsia" w:ascii="宋体" w:hAnsi="宋体"/>
                <w:szCs w:val="21"/>
              </w:rPr>
              <w:t>（资质证书）</w:t>
            </w: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0" w:type="dxa"/>
          </w:tcPr>
          <w:p>
            <w:pPr>
              <w:spacing w:line="360" w:lineRule="auto"/>
              <w:jc w:val="center"/>
              <w:rPr>
                <w:rFonts w:ascii="宋体" w:hAnsi="宋体"/>
                <w:szCs w:val="21"/>
              </w:rPr>
            </w:pPr>
          </w:p>
        </w:tc>
        <w:tc>
          <w:tcPr>
            <w:tcW w:w="1037" w:type="dxa"/>
          </w:tcPr>
          <w:p>
            <w:pPr>
              <w:spacing w:line="360" w:lineRule="auto"/>
              <w:jc w:val="center"/>
              <w:rPr>
                <w:rFonts w:ascii="宋体" w:hAnsi="宋体"/>
                <w:szCs w:val="21"/>
              </w:rPr>
            </w:pPr>
          </w:p>
        </w:tc>
        <w:tc>
          <w:tcPr>
            <w:tcW w:w="983" w:type="dxa"/>
          </w:tcPr>
          <w:p>
            <w:pPr>
              <w:spacing w:line="360" w:lineRule="auto"/>
              <w:jc w:val="center"/>
              <w:rPr>
                <w:rFonts w:ascii="宋体" w:hAnsi="宋体"/>
                <w:szCs w:val="21"/>
              </w:rPr>
            </w:pPr>
          </w:p>
        </w:tc>
        <w:tc>
          <w:tcPr>
            <w:tcW w:w="1492" w:type="dxa"/>
          </w:tcPr>
          <w:p>
            <w:pPr>
              <w:spacing w:line="360" w:lineRule="auto"/>
              <w:jc w:val="center"/>
              <w:rPr>
                <w:rFonts w:ascii="宋体" w:hAnsi="宋体"/>
                <w:szCs w:val="21"/>
              </w:rPr>
            </w:pPr>
          </w:p>
        </w:tc>
        <w:tc>
          <w:tcPr>
            <w:tcW w:w="1400" w:type="dxa"/>
          </w:tcPr>
          <w:p>
            <w:pPr>
              <w:spacing w:line="360" w:lineRule="auto"/>
              <w:jc w:val="center"/>
              <w:rPr>
                <w:rFonts w:ascii="宋体" w:hAnsi="宋体"/>
                <w:szCs w:val="21"/>
              </w:rPr>
            </w:pPr>
          </w:p>
        </w:tc>
        <w:tc>
          <w:tcPr>
            <w:tcW w:w="1775"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7" w:type="dxa"/>
            <w:gridSpan w:val="6"/>
          </w:tcPr>
          <w:p>
            <w:pPr>
              <w:spacing w:line="360" w:lineRule="auto"/>
              <w:rPr>
                <w:rFonts w:ascii="宋体" w:hAnsi="宋体"/>
                <w:szCs w:val="21"/>
              </w:rPr>
            </w:pPr>
            <w:r>
              <w:rPr>
                <w:rFonts w:hint="eastAsia" w:ascii="宋体" w:hAnsi="宋体"/>
                <w:szCs w:val="21"/>
              </w:rPr>
              <w:t>投标人备注：</w:t>
            </w: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pStyle w:val="2"/>
        <w:rPr>
          <w:rFonts w:hint="eastAsia" w:ascii="宋体" w:hAnsi="宋体"/>
          <w:szCs w:val="21"/>
        </w:rPr>
      </w:pPr>
    </w:p>
    <w:p>
      <w:pPr>
        <w:spacing w:line="360" w:lineRule="auto"/>
        <w:rPr>
          <w:rFonts w:ascii="宋体" w:hAnsi="宋体"/>
          <w:szCs w:val="21"/>
        </w:rPr>
      </w:pPr>
      <w:r>
        <w:rPr>
          <w:rFonts w:hint="eastAsia" w:ascii="宋体" w:hAnsi="宋体"/>
          <w:szCs w:val="21"/>
        </w:rPr>
        <w:t>投标人代表签字：</w:t>
      </w:r>
      <w:r>
        <w:rPr>
          <w:rFonts w:hint="eastAsia" w:ascii="宋体" w:hAnsi="宋体"/>
          <w:szCs w:val="21"/>
          <w:u w:val="single"/>
        </w:rPr>
        <w:t xml:space="preserve">                               </w:t>
      </w:r>
      <w:r>
        <w:rPr>
          <w:rFonts w:hint="eastAsia" w:ascii="宋体" w:hAnsi="宋体"/>
          <w:szCs w:val="21"/>
        </w:rPr>
        <w:t xml:space="preserve">  </w:t>
      </w:r>
    </w:p>
    <w:p>
      <w:pPr>
        <w:spacing w:line="360" w:lineRule="auto"/>
        <w:rPr>
          <w:rFonts w:ascii="宋体" w:hAnsi="宋体"/>
          <w:szCs w:val="21"/>
          <w:u w:val="single"/>
        </w:rPr>
      </w:pPr>
      <w:r>
        <w:rPr>
          <w:rFonts w:hint="eastAsia" w:ascii="宋体" w:hAnsi="宋体"/>
          <w:szCs w:val="21"/>
        </w:rPr>
        <w:t>投标人名称及盖章：</w:t>
      </w:r>
      <w:r>
        <w:rPr>
          <w:rFonts w:hint="eastAsia" w:ascii="宋体" w:hAnsi="宋体"/>
          <w:szCs w:val="21"/>
          <w:u w:val="single"/>
        </w:rPr>
        <w:t xml:space="preserve">                             </w:t>
      </w:r>
    </w:p>
    <w:p>
      <w:pPr>
        <w:widowControl/>
        <w:rPr>
          <w:rFonts w:ascii="宋体" w:hAnsi="宋体"/>
          <w:szCs w:val="21"/>
        </w:rPr>
      </w:pPr>
      <w:r>
        <w:rPr>
          <w:rFonts w:hint="eastAsia" w:ascii="宋体" w:hAnsi="宋体"/>
          <w:szCs w:val="21"/>
        </w:rPr>
        <w:t>日期：_______年____月___日</w:t>
      </w:r>
    </w:p>
    <w:p>
      <w:pPr>
        <w:spacing w:line="0" w:lineRule="atLeast"/>
        <w:outlineLvl w:val="1"/>
        <w:rPr>
          <w:rFonts w:hint="eastAsia" w:ascii="宋体" w:hAnsi="宋体"/>
          <w:szCs w:val="21"/>
        </w:rPr>
      </w:pPr>
      <w:bookmarkStart w:id="57" w:name="_Toc17990"/>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eastAsia="宋体"/>
          <w:szCs w:val="21"/>
          <w:lang w:eastAsia="zh-CN"/>
        </w:rPr>
      </w:pPr>
      <w:r>
        <w:rPr>
          <w:rFonts w:hint="eastAsia" w:ascii="宋体" w:hAnsi="宋体"/>
          <w:szCs w:val="21"/>
        </w:rPr>
        <w:t>附件4：考察证明</w:t>
      </w:r>
      <w:bookmarkEnd w:id="57"/>
      <w:r>
        <w:rPr>
          <w:rFonts w:hint="eastAsia" w:ascii="宋体" w:hAnsi="宋体"/>
          <w:szCs w:val="21"/>
          <w:lang w:eastAsia="zh-CN"/>
        </w:rPr>
        <w:t>（</w:t>
      </w:r>
      <w:r>
        <w:rPr>
          <w:rFonts w:hint="eastAsia" w:ascii="宋体" w:hAnsi="宋体"/>
          <w:szCs w:val="21"/>
          <w:lang w:val="en-US" w:eastAsia="zh-CN"/>
        </w:rPr>
        <w:t>本项目不适用</w:t>
      </w:r>
      <w:r>
        <w:rPr>
          <w:rFonts w:hint="eastAsia" w:ascii="宋体" w:hAnsi="宋体"/>
          <w:szCs w:val="21"/>
          <w:lang w:eastAsia="zh-CN"/>
        </w:rPr>
        <w:t>）</w:t>
      </w:r>
    </w:p>
    <w:p>
      <w:pPr>
        <w:spacing w:line="0" w:lineRule="atLeast"/>
        <w:outlineLvl w:val="1"/>
        <w:rPr>
          <w:rFonts w:ascii="仿宋" w:hAnsi="仿宋" w:eastAsia="仿宋"/>
          <w:sz w:val="28"/>
          <w:szCs w:val="28"/>
        </w:rPr>
      </w:pPr>
    </w:p>
    <w:p>
      <w:pPr>
        <w:spacing w:line="0" w:lineRule="atLeast"/>
        <w:rPr>
          <w:rFonts w:ascii="仿宋_GB2312" w:hAnsi="仿宋" w:eastAsia="仿宋_GB2312"/>
          <w:sz w:val="24"/>
        </w:rPr>
      </w:pPr>
    </w:p>
    <w:p>
      <w:pPr>
        <w:spacing w:line="0" w:lineRule="atLeast"/>
        <w:jc w:val="left"/>
        <w:rPr>
          <w:rFonts w:ascii="仿宋_GB2312" w:hAnsi="仿宋" w:eastAsia="仿宋_GB2312" w:cs="宋体"/>
          <w:kern w:val="0"/>
          <w:sz w:val="32"/>
          <w:szCs w:val="32"/>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现场考察证明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rPr>
      </w:pPr>
      <w:r>
        <w:rPr>
          <w:rFonts w:hint="eastAsia" w:ascii="仿宋" w:hAnsi="仿宋" w:eastAsia="仿宋"/>
          <w:sz w:val="28"/>
          <w:szCs w:val="28"/>
        </w:rPr>
        <w:t>投标人（                            ）：</w:t>
      </w:r>
    </w:p>
    <w:p>
      <w:pPr>
        <w:spacing w:line="360" w:lineRule="auto"/>
        <w:jc w:val="left"/>
        <w:rPr>
          <w:rFonts w:ascii="仿宋" w:hAnsi="仿宋" w:eastAsia="仿宋"/>
          <w:sz w:val="28"/>
          <w:szCs w:val="28"/>
        </w:rPr>
      </w:pPr>
      <w:r>
        <w:rPr>
          <w:rFonts w:hint="eastAsia" w:ascii="仿宋" w:hAnsi="仿宋" w:eastAsia="仿宋"/>
          <w:sz w:val="28"/>
          <w:szCs w:val="28"/>
        </w:rPr>
        <w:t xml:space="preserve">    已于</w:t>
      </w:r>
      <w:r>
        <w:rPr>
          <w:rFonts w:hint="eastAsia" w:ascii="仿宋" w:hAnsi="仿宋" w:eastAsia="仿宋"/>
          <w:b/>
          <w:sz w:val="28"/>
          <w:szCs w:val="28"/>
        </w:rPr>
        <w:t>2020年*月21日</w:t>
      </w:r>
      <w:r>
        <w:rPr>
          <w:rFonts w:hint="eastAsia" w:ascii="仿宋" w:hAnsi="仿宋" w:eastAsia="仿宋"/>
          <w:sz w:val="28"/>
          <w:szCs w:val="28"/>
        </w:rPr>
        <w:t>参加了招标人（深圳会展中心管理有限责任公司）</w:t>
      </w:r>
      <w:r>
        <w:rPr>
          <w:rFonts w:hint="eastAsia" w:ascii="仿宋" w:hAnsi="仿宋" w:eastAsia="仿宋"/>
          <w:b/>
          <w:sz w:val="28"/>
          <w:szCs w:val="28"/>
        </w:rPr>
        <w:t>关于*项目的现场考察</w:t>
      </w:r>
      <w:r>
        <w:rPr>
          <w:rFonts w:hint="eastAsia" w:ascii="仿宋" w:hAnsi="仿宋" w:eastAsia="仿宋"/>
          <w:sz w:val="28"/>
          <w:szCs w:val="28"/>
        </w:rPr>
        <w:t>，详细听取了招标人的讲解和要求，已经知晓招标人本次项目的所有内容以及技术要求等。</w:t>
      </w:r>
      <w:bookmarkStart w:id="83" w:name="_GoBack"/>
      <w:bookmarkEnd w:id="83"/>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jc w:val="left"/>
        <w:rPr>
          <w:rFonts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招标人现场踏勘联系人签字：</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pacing w:line="0" w:lineRule="atLeast"/>
        <w:ind w:firstLine="3640" w:firstLineChars="1300"/>
        <w:rPr>
          <w:rFonts w:ascii="仿宋_GB2312" w:hAnsi="仿宋" w:eastAsia="仿宋_GB2312"/>
          <w:sz w:val="28"/>
          <w:szCs w:val="28"/>
          <w:u w:val="single"/>
        </w:rPr>
      </w:pP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日</w:t>
      </w:r>
    </w:p>
    <w:p>
      <w:pPr>
        <w:spacing w:line="0" w:lineRule="atLeast"/>
        <w:rPr>
          <w:rFonts w:ascii="仿宋_GB2312" w:hAnsi="仿宋" w:eastAsia="仿宋_GB2312"/>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spacing w:line="0" w:lineRule="atLeast"/>
        <w:rPr>
          <w:rFonts w:ascii="仿宋" w:hAnsi="仿宋" w:eastAsia="仿宋"/>
          <w:sz w:val="24"/>
        </w:rPr>
      </w:pPr>
    </w:p>
    <w:p>
      <w:pPr>
        <w:spacing w:line="0" w:lineRule="atLeast"/>
        <w:outlineLvl w:val="1"/>
        <w:rPr>
          <w:rFonts w:ascii="宋体" w:hAnsi="宋体"/>
          <w:szCs w:val="21"/>
        </w:rPr>
      </w:pPr>
      <w:bookmarkStart w:id="58" w:name="_Toc5370"/>
      <w:r>
        <w:rPr>
          <w:rFonts w:hint="eastAsia" w:ascii="宋体" w:hAnsi="宋体"/>
          <w:szCs w:val="21"/>
        </w:rPr>
        <w:t>附件5：技术服务响应/偏离表</w:t>
      </w:r>
      <w:bookmarkEnd w:id="58"/>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59" w:name="_Toc211248418"/>
      <w:r>
        <w:rPr>
          <w:rFonts w:hint="eastAsia" w:ascii="方正小标宋_GBK" w:hAnsi="方正小标宋_GBK" w:eastAsia="方正小标宋_GBK"/>
          <w:b/>
          <w:sz w:val="32"/>
          <w:szCs w:val="32"/>
        </w:rPr>
        <w:t>技术服务响应/偏离表</w:t>
      </w:r>
      <w:bookmarkEnd w:id="59"/>
    </w:p>
    <w:p>
      <w:pPr>
        <w:spacing w:line="360" w:lineRule="auto"/>
        <w:rPr>
          <w:rFonts w:ascii="仿宋" w:hAnsi="仿宋" w:eastAsia="仿宋"/>
          <w:sz w:val="28"/>
          <w:szCs w:val="28"/>
          <w:u w:val="single"/>
        </w:rPr>
      </w:pPr>
      <w:r>
        <w:rPr>
          <w:rFonts w:hint="eastAsia" w:ascii="仿宋" w:hAnsi="仿宋" w:eastAsia="仿宋"/>
          <w:sz w:val="28"/>
          <w:szCs w:val="28"/>
        </w:rPr>
        <w:t>投标人名称：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13"/>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序号</w:t>
            </w:r>
          </w:p>
        </w:tc>
        <w:tc>
          <w:tcPr>
            <w:tcW w:w="5708"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招标文件技术服务</w:t>
            </w:r>
          </w:p>
        </w:tc>
        <w:tc>
          <w:tcPr>
            <w:tcW w:w="3226" w:type="dxa"/>
            <w:gridSpan w:val="3"/>
            <w:vAlign w:val="center"/>
          </w:tcPr>
          <w:p>
            <w:pPr>
              <w:spacing w:line="0" w:lineRule="atLeast"/>
              <w:jc w:val="center"/>
              <w:rPr>
                <w:rFonts w:ascii="仿宋" w:hAnsi="仿宋" w:eastAsia="仿宋"/>
                <w:sz w:val="28"/>
                <w:szCs w:val="28"/>
              </w:rPr>
            </w:pPr>
            <w:r>
              <w:rPr>
                <w:rFonts w:hint="eastAsia" w:ascii="仿宋" w:hAnsi="仿宋" w:eastAsia="仿宋"/>
                <w:sz w:val="28"/>
                <w:szCs w:val="28"/>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sz w:val="28"/>
                <w:szCs w:val="28"/>
              </w:rPr>
            </w:pPr>
          </w:p>
        </w:tc>
        <w:tc>
          <w:tcPr>
            <w:tcW w:w="5708" w:type="dxa"/>
            <w:vAlign w:val="center"/>
          </w:tcPr>
          <w:p>
            <w:pPr>
              <w:spacing w:line="0" w:lineRule="atLeast"/>
              <w:ind w:left="-105" w:leftChars="-50" w:right="-105" w:rightChars="-50"/>
              <w:jc w:val="center"/>
              <w:rPr>
                <w:rFonts w:ascii="仿宋" w:hAnsi="仿宋" w:eastAsia="仿宋"/>
                <w:sz w:val="28"/>
                <w:szCs w:val="28"/>
              </w:rPr>
            </w:pPr>
          </w:p>
          <w:p>
            <w:pPr>
              <w:spacing w:line="0" w:lineRule="atLeast"/>
              <w:ind w:left="128" w:leftChars="-183" w:hanging="512" w:hangingChars="183"/>
              <w:jc w:val="center"/>
              <w:rPr>
                <w:rFonts w:ascii="仿宋" w:hAnsi="仿宋" w:eastAsia="仿宋"/>
                <w:sz w:val="28"/>
                <w:szCs w:val="28"/>
              </w:rPr>
            </w:pPr>
            <w:r>
              <w:rPr>
                <w:rFonts w:hint="eastAsia" w:ascii="仿宋" w:hAnsi="仿宋" w:eastAsia="仿宋"/>
                <w:sz w:val="28"/>
                <w:szCs w:val="28"/>
              </w:rPr>
              <w:t>技术服务明细</w:t>
            </w:r>
          </w:p>
        </w:tc>
        <w:tc>
          <w:tcPr>
            <w:tcW w:w="1690"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响应内容</w:t>
            </w:r>
          </w:p>
        </w:tc>
        <w:tc>
          <w:tcPr>
            <w:tcW w:w="641" w:type="dxa"/>
            <w:vAlign w:val="center"/>
          </w:tcPr>
          <w:p>
            <w:pPr>
              <w:spacing w:line="0" w:lineRule="atLeast"/>
              <w:ind w:left="-113" w:right="-113"/>
              <w:jc w:val="center"/>
              <w:rPr>
                <w:rFonts w:ascii="仿宋" w:hAnsi="仿宋" w:eastAsia="仿宋"/>
                <w:sz w:val="28"/>
                <w:szCs w:val="28"/>
              </w:rPr>
            </w:pPr>
            <w:r>
              <w:rPr>
                <w:rFonts w:hint="eastAsia" w:ascii="仿宋" w:hAnsi="仿宋" w:eastAsia="仿宋"/>
                <w:sz w:val="28"/>
                <w:szCs w:val="28"/>
              </w:rPr>
              <w:t>有/无</w:t>
            </w:r>
          </w:p>
          <w:p>
            <w:pPr>
              <w:spacing w:line="0" w:lineRule="atLeast"/>
              <w:ind w:left="-113" w:right="-113"/>
              <w:jc w:val="center"/>
              <w:rPr>
                <w:rFonts w:ascii="仿宋" w:hAnsi="仿宋" w:eastAsia="仿宋"/>
                <w:sz w:val="28"/>
                <w:szCs w:val="28"/>
              </w:rPr>
            </w:pPr>
            <w:r>
              <w:rPr>
                <w:rFonts w:hint="eastAsia" w:ascii="仿宋" w:hAnsi="仿宋" w:eastAsia="仿宋"/>
                <w:sz w:val="28"/>
                <w:szCs w:val="28"/>
              </w:rPr>
              <w:t>偏离</w:t>
            </w:r>
          </w:p>
        </w:tc>
        <w:tc>
          <w:tcPr>
            <w:tcW w:w="895"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51"/>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51"/>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51"/>
              </w:numPr>
              <w:spacing w:line="0" w:lineRule="atLeast"/>
              <w:jc w:val="center"/>
              <w:rPr>
                <w:rFonts w:ascii="仿宋" w:hAnsi="仿宋" w:eastAsia="仿宋"/>
                <w:sz w:val="28"/>
                <w:szCs w:val="28"/>
              </w:rPr>
            </w:pPr>
          </w:p>
        </w:tc>
        <w:tc>
          <w:tcPr>
            <w:tcW w:w="5708" w:type="dxa"/>
          </w:tcPr>
          <w:p>
            <w:pPr>
              <w:spacing w:line="400" w:lineRule="exact"/>
              <w:ind w:firstLine="548" w:firstLineChars="196"/>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51"/>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bl>
    <w:p>
      <w:pPr>
        <w:spacing w:line="400" w:lineRule="exact"/>
        <w:rPr>
          <w:rFonts w:ascii="仿宋" w:hAnsi="仿宋" w:eastAsia="仿宋"/>
          <w:bCs/>
          <w:sz w:val="28"/>
          <w:szCs w:val="28"/>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9" w:firstLine="417"/>
        <w:rPr>
          <w:rFonts w:ascii="仿宋" w:hAnsi="仿宋" w:eastAsia="仿宋"/>
          <w:sz w:val="28"/>
          <w:szCs w:val="28"/>
        </w:rPr>
      </w:pPr>
      <w:r>
        <w:rPr>
          <w:rFonts w:hint="eastAsia" w:ascii="仿宋" w:hAnsi="仿宋" w:eastAsia="仿宋"/>
          <w:sz w:val="28"/>
          <w:szCs w:val="28"/>
        </w:rPr>
        <w:t>1.本表中的《招标文件技术服务》来自于招标文件的《项目要求及数量》中的“技术服务要求”，投标人须逐条填写在本表中，并对《投标人响应》下的三栏要求作出响应。</w:t>
      </w:r>
    </w:p>
    <w:p>
      <w:pPr>
        <w:spacing w:line="400" w:lineRule="exact"/>
        <w:ind w:left="9" w:firstLine="417"/>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pPr>
        <w:spacing w:line="400" w:lineRule="exact"/>
        <w:ind w:left="9" w:firstLine="417"/>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sz w:val="28"/>
          <w:szCs w:val="28"/>
        </w:rPr>
        <w:t>响应结果优于（或高于）本项目需求的（即正偏离），仍须如实填写“无”，可在《说明》栏中作出具体说明。“不可偏离项”响应内容为“有”的，视同偏离本项目要求，该</w:t>
      </w:r>
      <w:r>
        <w:rPr>
          <w:rFonts w:hint="eastAsia" w:ascii="仿宋" w:hAnsi="仿宋" w:eastAsia="仿宋"/>
          <w:sz w:val="28"/>
          <w:szCs w:val="28"/>
        </w:rPr>
        <w:t>投标</w:t>
      </w:r>
      <w:r>
        <w:rPr>
          <w:rFonts w:ascii="仿宋" w:hAnsi="仿宋" w:eastAsia="仿宋"/>
          <w:sz w:val="28"/>
          <w:szCs w:val="28"/>
        </w:rPr>
        <w:t>文件不能通过符合性检查。</w:t>
      </w:r>
    </w:p>
    <w:p>
      <w:pPr>
        <w:spacing w:line="400" w:lineRule="exact"/>
        <w:ind w:left="709" w:hanging="283"/>
        <w:rPr>
          <w:rFonts w:ascii="仿宋" w:hAnsi="仿宋" w:eastAsia="仿宋"/>
          <w:sz w:val="28"/>
          <w:szCs w:val="28"/>
        </w:rPr>
      </w:pPr>
    </w:p>
    <w:p>
      <w:pPr>
        <w:spacing w:line="400" w:lineRule="exact"/>
        <w:ind w:left="709" w:hanging="283"/>
        <w:rPr>
          <w:rFonts w:ascii="仿宋" w:hAnsi="仿宋" w:eastAsia="仿宋"/>
          <w:sz w:val="28"/>
          <w:szCs w:val="28"/>
        </w:rPr>
      </w:pPr>
    </w:p>
    <w:p>
      <w:pPr>
        <w:spacing w:line="360" w:lineRule="auto"/>
        <w:rPr>
          <w:rFonts w:ascii="仿宋" w:hAnsi="仿宋" w:eastAsia="仿宋"/>
          <w:sz w:val="28"/>
          <w:szCs w:val="28"/>
        </w:rPr>
      </w:pPr>
      <w:bookmarkStart w:id="60" w:name="_Toc211243320"/>
      <w:r>
        <w:rPr>
          <w:rFonts w:hint="eastAsia" w:ascii="仿宋" w:hAnsi="仿宋" w:eastAsia="仿宋"/>
          <w:sz w:val="28"/>
          <w:szCs w:val="28"/>
        </w:rPr>
        <w:t>投标人代表签字</w:t>
      </w:r>
      <w:r>
        <w:rPr>
          <w:rFonts w:hint="eastAsia" w:ascii="仿宋" w:hAnsi="仿宋" w:eastAsia="仿宋"/>
          <w:sz w:val="30"/>
          <w:szCs w:val="30"/>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日期：_______年____月___日</w:t>
      </w:r>
      <w:bookmarkEnd w:id="60"/>
      <w:bookmarkStart w:id="61" w:name="_Toc246480945"/>
      <w:bookmarkStart w:id="62" w:name="_Toc236803114"/>
      <w:r>
        <w:rPr>
          <w:rFonts w:ascii="仿宋" w:hAnsi="仿宋" w:eastAsia="仿宋"/>
          <w:sz w:val="28"/>
          <w:szCs w:val="28"/>
        </w:rPr>
        <w:br w:type="page"/>
      </w:r>
    </w:p>
    <w:p>
      <w:pPr>
        <w:spacing w:line="0" w:lineRule="atLeast"/>
        <w:outlineLvl w:val="1"/>
        <w:rPr>
          <w:rFonts w:ascii="宋体" w:hAnsi="宋体"/>
          <w:szCs w:val="21"/>
        </w:rPr>
      </w:pPr>
      <w:bookmarkStart w:id="63" w:name="_Toc5879"/>
      <w:r>
        <w:rPr>
          <w:rFonts w:hint="eastAsia" w:ascii="宋体" w:hAnsi="宋体"/>
          <w:szCs w:val="21"/>
        </w:rPr>
        <w:t>附件6：商务条款响应/偏离表</w:t>
      </w:r>
      <w:bookmarkEnd w:id="61"/>
      <w:bookmarkEnd w:id="62"/>
      <w:bookmarkEnd w:id="63"/>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4" w:name="_Toc211248420"/>
      <w:r>
        <w:rPr>
          <w:rFonts w:hint="eastAsia" w:ascii="方正小标宋_GBK" w:hAnsi="方正小标宋_GBK" w:eastAsia="方正小标宋_GBK"/>
          <w:b/>
          <w:sz w:val="32"/>
          <w:szCs w:val="32"/>
        </w:rPr>
        <w:t>商务条款响应/偏离表</w:t>
      </w:r>
      <w:bookmarkEnd w:id="64"/>
    </w:p>
    <w:p>
      <w:pPr>
        <w:spacing w:line="360" w:lineRule="auto"/>
        <w:rPr>
          <w:rFonts w:ascii="仿宋" w:hAnsi="仿宋" w:eastAsia="仿宋"/>
          <w:sz w:val="30"/>
          <w:szCs w:val="30"/>
        </w:rPr>
      </w:pPr>
      <w:r>
        <w:rPr>
          <w:rFonts w:hint="eastAsia" w:ascii="仿宋" w:hAnsi="仿宋" w:eastAsia="仿宋"/>
          <w:sz w:val="30"/>
          <w:szCs w:val="30"/>
        </w:rPr>
        <w:t>投标人名称：</w:t>
      </w:r>
      <w:r>
        <w:rPr>
          <w:rFonts w:hint="eastAsia" w:ascii="仿宋" w:hAnsi="仿宋" w:eastAsia="仿宋"/>
          <w:sz w:val="30"/>
          <w:szCs w:val="30"/>
          <w:u w:val="single"/>
        </w:rPr>
        <w:t xml:space="preserve">                          </w:t>
      </w:r>
      <w:r>
        <w:rPr>
          <w:rFonts w:hint="eastAsia" w:ascii="仿宋" w:hAnsi="仿宋" w:eastAsia="仿宋"/>
          <w:sz w:val="30"/>
          <w:szCs w:val="30"/>
        </w:rPr>
        <w:t xml:space="preserve">                     </w:t>
      </w:r>
    </w:p>
    <w:tbl>
      <w:tblPr>
        <w:tblStyle w:val="13"/>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sz w:val="30"/>
                <w:szCs w:val="30"/>
              </w:rPr>
            </w:pPr>
            <w:r>
              <w:rPr>
                <w:rFonts w:hint="eastAsia" w:ascii="仿宋" w:hAnsi="仿宋" w:eastAsia="仿宋"/>
                <w:sz w:val="30"/>
                <w:szCs w:val="30"/>
              </w:rPr>
              <w:t>序号</w:t>
            </w:r>
          </w:p>
        </w:tc>
        <w:tc>
          <w:tcPr>
            <w:tcW w:w="5221" w:type="dxa"/>
            <w:gridSpan w:val="2"/>
            <w:vAlign w:val="center"/>
          </w:tcPr>
          <w:p>
            <w:pPr>
              <w:spacing w:line="0" w:lineRule="atLeast"/>
              <w:jc w:val="center"/>
              <w:rPr>
                <w:rFonts w:ascii="仿宋" w:hAnsi="仿宋" w:eastAsia="仿宋"/>
                <w:sz w:val="30"/>
                <w:szCs w:val="30"/>
              </w:rPr>
            </w:pPr>
            <w:r>
              <w:rPr>
                <w:rFonts w:hint="eastAsia" w:ascii="仿宋" w:hAnsi="仿宋" w:eastAsia="仿宋"/>
                <w:sz w:val="30"/>
                <w:szCs w:val="30"/>
              </w:rPr>
              <w:t>招标文件商务要求</w:t>
            </w:r>
          </w:p>
        </w:tc>
        <w:tc>
          <w:tcPr>
            <w:tcW w:w="3018" w:type="dxa"/>
            <w:gridSpan w:val="3"/>
            <w:vAlign w:val="center"/>
          </w:tcPr>
          <w:p>
            <w:pPr>
              <w:spacing w:line="0" w:lineRule="atLeast"/>
              <w:jc w:val="center"/>
              <w:rPr>
                <w:rFonts w:ascii="仿宋" w:hAnsi="仿宋" w:eastAsia="仿宋"/>
                <w:sz w:val="30"/>
                <w:szCs w:val="30"/>
              </w:rPr>
            </w:pPr>
            <w:r>
              <w:rPr>
                <w:rFonts w:hint="eastAsia" w:ascii="仿宋" w:hAnsi="仿宋" w:eastAsia="仿宋"/>
                <w:sz w:val="28"/>
                <w:szCs w:val="28"/>
              </w:rPr>
              <w:t>投标人</w:t>
            </w:r>
            <w:r>
              <w:rPr>
                <w:rFonts w:hint="eastAsia" w:ascii="仿宋" w:hAnsi="仿宋" w:eastAsia="仿宋"/>
                <w:sz w:val="30"/>
                <w:szCs w:val="30"/>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sz w:val="30"/>
                <w:szCs w:val="30"/>
              </w:rPr>
            </w:pPr>
          </w:p>
        </w:tc>
        <w:tc>
          <w:tcPr>
            <w:tcW w:w="957" w:type="dxa"/>
            <w:vAlign w:val="center"/>
          </w:tcPr>
          <w:p>
            <w:pPr>
              <w:spacing w:line="0" w:lineRule="atLeast"/>
              <w:ind w:left="-105" w:leftChars="-50" w:right="-105" w:rightChars="-50"/>
              <w:jc w:val="center"/>
              <w:rPr>
                <w:rFonts w:ascii="仿宋" w:hAnsi="仿宋" w:eastAsia="仿宋"/>
                <w:sz w:val="30"/>
                <w:szCs w:val="30"/>
              </w:rPr>
            </w:pPr>
            <w:r>
              <w:rPr>
                <w:rFonts w:hint="eastAsia" w:ascii="仿宋" w:hAnsi="仿宋" w:eastAsia="仿宋"/>
                <w:sz w:val="30"/>
                <w:szCs w:val="30"/>
              </w:rPr>
              <w:t>条目号</w:t>
            </w:r>
          </w:p>
        </w:tc>
        <w:tc>
          <w:tcPr>
            <w:tcW w:w="4264"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商务要求明细</w:t>
            </w:r>
          </w:p>
        </w:tc>
        <w:tc>
          <w:tcPr>
            <w:tcW w:w="1777"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响应内容</w:t>
            </w:r>
          </w:p>
        </w:tc>
        <w:tc>
          <w:tcPr>
            <w:tcW w:w="641" w:type="dxa"/>
            <w:vAlign w:val="center"/>
          </w:tcPr>
          <w:p>
            <w:pPr>
              <w:spacing w:line="0" w:lineRule="atLeast"/>
              <w:ind w:left="-113" w:right="-113"/>
              <w:jc w:val="center"/>
              <w:rPr>
                <w:rFonts w:ascii="仿宋" w:hAnsi="仿宋" w:eastAsia="仿宋"/>
                <w:sz w:val="30"/>
                <w:szCs w:val="30"/>
              </w:rPr>
            </w:pPr>
            <w:r>
              <w:rPr>
                <w:rFonts w:hint="eastAsia" w:ascii="仿宋" w:hAnsi="仿宋" w:eastAsia="仿宋"/>
                <w:sz w:val="30"/>
                <w:szCs w:val="30"/>
              </w:rPr>
              <w:t>有/无</w:t>
            </w:r>
          </w:p>
          <w:p>
            <w:pPr>
              <w:spacing w:line="0" w:lineRule="atLeast"/>
              <w:ind w:left="-113" w:right="-113"/>
              <w:jc w:val="center"/>
              <w:rPr>
                <w:rFonts w:ascii="仿宋" w:hAnsi="仿宋" w:eastAsia="仿宋"/>
                <w:sz w:val="30"/>
                <w:szCs w:val="30"/>
              </w:rPr>
            </w:pPr>
            <w:r>
              <w:rPr>
                <w:rFonts w:hint="eastAsia" w:ascii="仿宋" w:hAnsi="仿宋" w:eastAsia="仿宋"/>
                <w:sz w:val="30"/>
                <w:szCs w:val="30"/>
              </w:rPr>
              <w:t>偏离</w:t>
            </w:r>
          </w:p>
        </w:tc>
        <w:tc>
          <w:tcPr>
            <w:tcW w:w="600"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52"/>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52"/>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52"/>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52"/>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bCs/>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bl>
    <w:p>
      <w:pPr>
        <w:spacing w:line="400" w:lineRule="exact"/>
        <w:rPr>
          <w:rFonts w:ascii="仿宋" w:hAnsi="仿宋" w:eastAsia="仿宋"/>
          <w:bCs/>
          <w:sz w:val="30"/>
          <w:szCs w:val="30"/>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709" w:hanging="283"/>
        <w:rPr>
          <w:rFonts w:ascii="仿宋" w:hAnsi="仿宋" w:eastAsia="仿宋"/>
          <w:sz w:val="28"/>
          <w:szCs w:val="28"/>
        </w:rPr>
      </w:pPr>
      <w:r>
        <w:rPr>
          <w:rFonts w:hint="eastAsia" w:ascii="仿宋" w:hAnsi="仿宋" w:eastAsia="仿宋"/>
          <w:sz w:val="28"/>
          <w:szCs w:val="28"/>
        </w:rPr>
        <w:t>1.本表中的《</w:t>
      </w:r>
      <w:r>
        <w:rPr>
          <w:rFonts w:hint="eastAsia" w:ascii="仿宋" w:hAnsi="仿宋" w:eastAsia="仿宋"/>
          <w:sz w:val="30"/>
          <w:szCs w:val="30"/>
        </w:rPr>
        <w:t>招标</w:t>
      </w:r>
      <w:r>
        <w:rPr>
          <w:rFonts w:hint="eastAsia" w:ascii="仿宋" w:hAnsi="仿宋" w:eastAsia="仿宋"/>
          <w:sz w:val="28"/>
          <w:szCs w:val="28"/>
        </w:rPr>
        <w:t>文件商务要求》来自于</w:t>
      </w:r>
      <w:r>
        <w:rPr>
          <w:rFonts w:hint="eastAsia" w:ascii="仿宋" w:hAnsi="仿宋" w:eastAsia="仿宋"/>
          <w:sz w:val="30"/>
          <w:szCs w:val="30"/>
        </w:rPr>
        <w:t>招标文件</w:t>
      </w:r>
      <w:r>
        <w:rPr>
          <w:rFonts w:hint="eastAsia" w:ascii="仿宋" w:hAnsi="仿宋" w:eastAsia="仿宋"/>
          <w:sz w:val="28"/>
          <w:szCs w:val="28"/>
        </w:rPr>
        <w:t>的《项目要求及数量》中的“商务要求”，投标人须逐条填写在本表中，并对《投标人响应》下的三栏要求作出响应。</w:t>
      </w:r>
    </w:p>
    <w:p>
      <w:pPr>
        <w:spacing w:line="400" w:lineRule="exact"/>
        <w:ind w:left="709" w:hanging="283"/>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pPr>
        <w:spacing w:line="400" w:lineRule="exact"/>
        <w:ind w:left="709" w:hanging="283"/>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w:t>
      </w:r>
      <w:r>
        <w:rPr>
          <w:rFonts w:ascii="仿宋" w:hAnsi="仿宋" w:eastAsia="仿宋"/>
          <w:sz w:val="28"/>
          <w:szCs w:val="28"/>
        </w:rPr>
        <w:t>响应结果优于（或高于）本项目需求的（即正偏离），仍须如实填写“无”，可在《说明》栏中作出具体说明。“不可偏离项”响应内容为“有”的，视同偏离本项目要求，该</w:t>
      </w:r>
      <w:r>
        <w:rPr>
          <w:rFonts w:hint="eastAsia" w:ascii="仿宋" w:hAnsi="仿宋" w:eastAsia="仿宋"/>
          <w:sz w:val="28"/>
          <w:szCs w:val="28"/>
        </w:rPr>
        <w:t>投标</w:t>
      </w:r>
      <w:r>
        <w:rPr>
          <w:rFonts w:ascii="仿宋" w:hAnsi="仿宋" w:eastAsia="仿宋"/>
          <w:sz w:val="28"/>
          <w:szCs w:val="28"/>
        </w:rPr>
        <w:t>文件不能通过符合性检查。</w:t>
      </w:r>
    </w:p>
    <w:p>
      <w:pPr>
        <w:spacing w:line="320" w:lineRule="exact"/>
        <w:rPr>
          <w:rFonts w:ascii="仿宋" w:hAnsi="仿宋" w:eastAsia="仿宋"/>
          <w:sz w:val="30"/>
          <w:szCs w:val="30"/>
        </w:rPr>
      </w:pPr>
    </w:p>
    <w:p>
      <w:pPr>
        <w:spacing w:line="320" w:lineRule="exact"/>
        <w:rPr>
          <w:rFonts w:ascii="仿宋" w:hAnsi="仿宋" w:eastAsia="仿宋"/>
          <w:sz w:val="30"/>
          <w:szCs w:val="30"/>
        </w:rPr>
      </w:pP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代表签字：</w:t>
      </w:r>
      <w:r>
        <w:rPr>
          <w:rFonts w:hint="eastAsia" w:ascii="仿宋" w:hAnsi="仿宋" w:eastAsia="仿宋"/>
          <w:sz w:val="30"/>
          <w:szCs w:val="30"/>
          <w:u w:val="single"/>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日期：________年____月____日</w:t>
      </w:r>
      <w:bookmarkStart w:id="65" w:name="_Toc478387764"/>
      <w:bookmarkStart w:id="66" w:name="_Toc236803111"/>
      <w:bookmarkStart w:id="67" w:name="_Toc395883088"/>
      <w:r>
        <w:rPr>
          <w:rFonts w:ascii="仿宋" w:hAnsi="仿宋" w:eastAsia="仿宋"/>
          <w:sz w:val="28"/>
          <w:szCs w:val="28"/>
        </w:rPr>
        <w:br w:type="page"/>
      </w:r>
    </w:p>
    <w:p>
      <w:pPr>
        <w:spacing w:line="0" w:lineRule="atLeast"/>
        <w:outlineLvl w:val="1"/>
        <w:rPr>
          <w:rFonts w:ascii="宋体" w:hAnsi="宋体"/>
          <w:szCs w:val="21"/>
        </w:rPr>
      </w:pPr>
      <w:bookmarkStart w:id="68" w:name="_Toc30690"/>
      <w:r>
        <w:rPr>
          <w:rFonts w:hint="eastAsia" w:ascii="宋体" w:hAnsi="宋体"/>
          <w:szCs w:val="21"/>
        </w:rPr>
        <w:t>附件7：报价一览表（货物）</w:t>
      </w:r>
      <w:r>
        <w:rPr>
          <w:rFonts w:hint="eastAsia" w:ascii="宋体" w:hAnsi="宋体"/>
          <w:color w:val="FF0000"/>
          <w:szCs w:val="21"/>
        </w:rPr>
        <w:t>（本项目不适用）</w:t>
      </w:r>
      <w:bookmarkEnd w:id="68"/>
    </w:p>
    <w:bookmarkEnd w:id="65"/>
    <w:bookmarkEnd w:id="66"/>
    <w:bookmarkEnd w:id="67"/>
    <w:p>
      <w:pPr>
        <w:spacing w:before="120" w:after="240"/>
        <w:jc w:val="center"/>
        <w:rPr>
          <w:rFonts w:ascii="宋体" w:hAnsi="宋体"/>
          <w:b/>
          <w:sz w:val="32"/>
          <w:szCs w:val="32"/>
        </w:rPr>
      </w:pPr>
      <w:bookmarkStart w:id="69" w:name="_Toc211248412"/>
      <w:r>
        <w:rPr>
          <w:rFonts w:hint="eastAsia" w:ascii="方正小标宋_GBK" w:hAnsi="方正小标宋_GBK" w:eastAsia="方正小标宋_GBK"/>
          <w:b/>
          <w:sz w:val="32"/>
          <w:szCs w:val="32"/>
        </w:rPr>
        <w:t>报价一览表</w:t>
      </w:r>
      <w:bookmarkEnd w:id="69"/>
      <w:r>
        <w:rPr>
          <w:rFonts w:hint="eastAsia" w:ascii="方正小标宋_GBK" w:hAnsi="方正小标宋_GBK" w:eastAsia="方正小标宋_GBK"/>
          <w:b/>
          <w:sz w:val="32"/>
          <w:szCs w:val="32"/>
        </w:rPr>
        <w:t>（货物）</w:t>
      </w:r>
    </w:p>
    <w:p>
      <w:pPr>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 w:val="28"/>
          <w:szCs w:val="28"/>
        </w:rPr>
      </w:pPr>
      <w:r>
        <w:rPr>
          <w:rFonts w:hint="eastAsia" w:ascii="仿宋" w:hAnsi="仿宋" w:eastAsia="仿宋"/>
          <w:sz w:val="28"/>
          <w:szCs w:val="28"/>
        </w:rPr>
        <w:t>交货地点：</w:t>
      </w:r>
      <w:r>
        <w:rPr>
          <w:rFonts w:hint="eastAsia" w:ascii="仿宋" w:hAnsi="仿宋" w:eastAsia="仿宋"/>
          <w:sz w:val="28"/>
          <w:szCs w:val="28"/>
          <w:u w:val="single"/>
        </w:rPr>
        <w:t xml:space="preserve">                       </w:t>
      </w:r>
      <w:r>
        <w:rPr>
          <w:rFonts w:hint="eastAsia" w:ascii="仿宋" w:hAnsi="仿宋" w:eastAsia="仿宋"/>
          <w:sz w:val="28"/>
          <w:szCs w:val="28"/>
        </w:rPr>
        <w:t xml:space="preserve">  交货期：</w:t>
      </w:r>
      <w:r>
        <w:rPr>
          <w:rFonts w:hint="eastAsia" w:ascii="仿宋" w:hAnsi="仿宋" w:eastAsia="仿宋"/>
          <w:sz w:val="28"/>
          <w:szCs w:val="28"/>
          <w:u w:val="single"/>
        </w:rPr>
        <w:t xml:space="preserve">             </w:t>
      </w:r>
    </w:p>
    <w:p>
      <w:pPr>
        <w:spacing w:after="80" w:line="360" w:lineRule="auto"/>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3"/>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83"/>
        <w:gridCol w:w="1843"/>
        <w:gridCol w:w="1560"/>
        <w:gridCol w:w="954"/>
        <w:gridCol w:w="850"/>
        <w:gridCol w:w="536"/>
        <w:gridCol w:w="1307"/>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8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序号</w:t>
            </w:r>
          </w:p>
        </w:tc>
        <w:tc>
          <w:tcPr>
            <w:tcW w:w="184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名称</w:t>
            </w:r>
          </w:p>
        </w:tc>
        <w:tc>
          <w:tcPr>
            <w:tcW w:w="156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型号和规格</w:t>
            </w:r>
          </w:p>
        </w:tc>
        <w:tc>
          <w:tcPr>
            <w:tcW w:w="954"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制造商</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产地</w:t>
            </w:r>
          </w:p>
        </w:tc>
        <w:tc>
          <w:tcPr>
            <w:tcW w:w="536"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单位</w:t>
            </w:r>
          </w:p>
        </w:tc>
        <w:tc>
          <w:tcPr>
            <w:tcW w:w="1307"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数量</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单价</w:t>
            </w:r>
          </w:p>
        </w:tc>
        <w:tc>
          <w:tcPr>
            <w:tcW w:w="851"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483" w:type="dxa"/>
            <w:gridSpan w:val="8"/>
            <w:vAlign w:val="center"/>
          </w:tcPr>
          <w:p>
            <w:pPr>
              <w:autoSpaceDE w:val="0"/>
              <w:autoSpaceDN w:val="0"/>
              <w:adjustRightInd w:val="0"/>
              <w:jc w:val="right"/>
              <w:rPr>
                <w:rFonts w:ascii="仿宋" w:hAnsi="仿宋" w:eastAsia="仿宋"/>
                <w:sz w:val="28"/>
                <w:szCs w:val="28"/>
              </w:rPr>
            </w:pPr>
            <w:r>
              <w:rPr>
                <w:rFonts w:ascii="仿宋" w:hAnsi="仿宋" w:eastAsia="仿宋"/>
                <w:sz w:val="28"/>
                <w:szCs w:val="28"/>
              </w:rPr>
              <w:t>合计</w:t>
            </w:r>
            <w:r>
              <w:rPr>
                <w:rFonts w:hint="eastAsia" w:ascii="仿宋" w:hAnsi="仿宋" w:eastAsia="仿宋"/>
                <w:sz w:val="28"/>
                <w:szCs w:val="28"/>
              </w:rPr>
              <w:t>金额：</w:t>
            </w:r>
          </w:p>
        </w:tc>
        <w:tc>
          <w:tcPr>
            <w:tcW w:w="851" w:type="dxa"/>
            <w:vAlign w:val="center"/>
          </w:tcPr>
          <w:p>
            <w:pPr>
              <w:autoSpaceDE w:val="0"/>
              <w:autoSpaceDN w:val="0"/>
              <w:adjustRightInd w:val="0"/>
              <w:jc w:val="right"/>
              <w:rPr>
                <w:rFonts w:ascii="仿宋" w:hAnsi="仿宋" w:eastAsia="仿宋"/>
                <w:sz w:val="28"/>
                <w:szCs w:val="28"/>
              </w:rPr>
            </w:pPr>
          </w:p>
        </w:tc>
      </w:tr>
    </w:tbl>
    <w:p>
      <w:pPr>
        <w:spacing w:line="400" w:lineRule="exact"/>
        <w:rPr>
          <w:rFonts w:ascii="仿宋" w:hAnsi="仿宋" w:eastAsia="仿宋"/>
          <w:sz w:val="28"/>
          <w:szCs w:val="28"/>
        </w:rPr>
      </w:pPr>
      <w:r>
        <w:rPr>
          <w:rFonts w:hint="eastAsia" w:ascii="仿宋" w:hAnsi="仿宋" w:eastAsia="仿宋"/>
          <w:sz w:val="28"/>
          <w:szCs w:val="28"/>
        </w:rPr>
        <w:t>注：</w:t>
      </w:r>
    </w:p>
    <w:p>
      <w:pPr>
        <w:pStyle w:val="20"/>
        <w:numPr>
          <w:ilvl w:val="1"/>
          <w:numId w:val="53"/>
        </w:numPr>
        <w:spacing w:line="400" w:lineRule="exact"/>
        <w:ind w:left="709" w:hanging="283"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0"/>
        <w:numPr>
          <w:ilvl w:val="1"/>
          <w:numId w:val="53"/>
        </w:numPr>
        <w:spacing w:line="400" w:lineRule="exact"/>
        <w:ind w:left="709" w:hanging="283" w:firstLineChars="0"/>
        <w:rPr>
          <w:rFonts w:ascii="仿宋" w:hAnsi="仿宋" w:eastAsia="仿宋"/>
          <w:bCs/>
          <w:sz w:val="28"/>
          <w:szCs w:val="28"/>
        </w:rPr>
      </w:pPr>
      <w:r>
        <w:rPr>
          <w:rFonts w:hint="eastAsia" w:ascii="仿宋" w:hAnsi="仿宋" w:eastAsia="仿宋"/>
          <w:sz w:val="28"/>
          <w:szCs w:val="28"/>
        </w:rPr>
        <w:t>投标人</w:t>
      </w:r>
      <w:r>
        <w:rPr>
          <w:rFonts w:hint="eastAsia" w:ascii="仿宋" w:hAnsi="仿宋" w:eastAsia="仿宋"/>
          <w:bCs/>
          <w:sz w:val="28"/>
          <w:szCs w:val="28"/>
        </w:rPr>
        <w:t>使用本表或自由报价单格式报价均可，但应能清晰体现总报价及分项报价信息。</w:t>
      </w:r>
    </w:p>
    <w:p>
      <w:pPr>
        <w:pStyle w:val="20"/>
        <w:numPr>
          <w:ilvl w:val="1"/>
          <w:numId w:val="53"/>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如果分项报价与总价不一致，以总价为准。</w:t>
      </w:r>
    </w:p>
    <w:p>
      <w:pPr>
        <w:pStyle w:val="20"/>
        <w:numPr>
          <w:ilvl w:val="1"/>
          <w:numId w:val="53"/>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表中“名称”为构成总价的各分项名称，如分项名称不涉及制造商、型号及产地信息等可打“—”。</w:t>
      </w:r>
    </w:p>
    <w:p>
      <w:pPr>
        <w:spacing w:line="0" w:lineRule="atLeas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sz w:val="28"/>
          <w:szCs w:val="28"/>
        </w:rPr>
      </w:pPr>
      <w:bookmarkStart w:id="70" w:name="_Toc82095917"/>
      <w:bookmarkStart w:id="71" w:name="_Toc82359026"/>
      <w:r>
        <w:rPr>
          <w:rFonts w:hint="eastAsia" w:ascii="仿宋" w:hAnsi="仿宋" w:eastAsia="仿宋"/>
          <w:sz w:val="28"/>
          <w:szCs w:val="28"/>
        </w:rPr>
        <w:t>报价日期：_________年____月____日</w:t>
      </w:r>
      <w:r>
        <w:rPr>
          <w:rFonts w:ascii="仿宋" w:hAnsi="仿宋" w:eastAsia="仿宋"/>
          <w:sz w:val="28"/>
          <w:szCs w:val="28"/>
        </w:rPr>
        <w:br w:type="page"/>
      </w:r>
    </w:p>
    <w:bookmarkEnd w:id="70"/>
    <w:bookmarkEnd w:id="71"/>
    <w:p>
      <w:pPr>
        <w:spacing w:line="0" w:lineRule="atLeast"/>
        <w:outlineLvl w:val="1"/>
        <w:rPr>
          <w:rFonts w:ascii="宋体" w:hAnsi="宋体"/>
          <w:szCs w:val="21"/>
        </w:rPr>
      </w:pPr>
      <w:bookmarkStart w:id="72" w:name="_Toc19694"/>
      <w:r>
        <w:rPr>
          <w:rFonts w:hint="eastAsia" w:ascii="宋体" w:hAnsi="宋体"/>
          <w:szCs w:val="21"/>
        </w:rPr>
        <w:t>附件8：报价一览表（服务）</w:t>
      </w:r>
      <w:bookmarkEnd w:id="72"/>
    </w:p>
    <w:p>
      <w:pPr>
        <w:spacing w:before="120" w:after="240"/>
        <w:jc w:val="center"/>
        <w:rPr>
          <w:rFonts w:ascii="宋体" w:hAnsi="宋体"/>
          <w:b/>
          <w:sz w:val="32"/>
          <w:szCs w:val="32"/>
        </w:rPr>
      </w:pPr>
      <w:r>
        <w:rPr>
          <w:rFonts w:hint="eastAsia" w:ascii="方正小标宋_GBK" w:hAnsi="方正小标宋_GBK" w:eastAsia="方正小标宋_GBK"/>
          <w:b/>
          <w:sz w:val="32"/>
          <w:szCs w:val="32"/>
        </w:rPr>
        <w:t>报价一览表（服务）</w:t>
      </w:r>
    </w:p>
    <w:p>
      <w:pPr>
        <w:spacing w:after="80"/>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w:t>
      </w:r>
    </w:p>
    <w:p>
      <w:pPr>
        <w:spacing w:after="80" w:line="360" w:lineRule="auto"/>
        <w:rPr>
          <w:rFonts w:ascii="仿宋" w:hAnsi="仿宋" w:eastAsia="仿宋"/>
          <w:sz w:val="30"/>
          <w:szCs w:val="30"/>
          <w:u w:val="single"/>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3"/>
        <w:tblpPr w:leftFromText="180" w:rightFromText="180" w:vertAnchor="text" w:horzAnchor="margin" w:tblpXSpec="center" w:tblpY="367"/>
        <w:tblW w:w="9667" w:type="dxa"/>
        <w:tblInd w:w="0" w:type="dxa"/>
        <w:tblLayout w:type="fixed"/>
        <w:tblCellMar>
          <w:top w:w="0" w:type="dxa"/>
          <w:left w:w="42" w:type="dxa"/>
          <w:bottom w:w="0" w:type="dxa"/>
          <w:right w:w="42" w:type="dxa"/>
        </w:tblCellMar>
      </w:tblPr>
      <w:tblGrid>
        <w:gridCol w:w="583"/>
        <w:gridCol w:w="1647"/>
        <w:gridCol w:w="1634"/>
        <w:gridCol w:w="720"/>
        <w:gridCol w:w="846"/>
        <w:gridCol w:w="1055"/>
        <w:gridCol w:w="940"/>
        <w:gridCol w:w="1259"/>
        <w:gridCol w:w="983"/>
      </w:tblGrid>
      <w:tr>
        <w:tblPrEx>
          <w:tblCellMar>
            <w:top w:w="0" w:type="dxa"/>
            <w:left w:w="42" w:type="dxa"/>
            <w:bottom w:w="0" w:type="dxa"/>
            <w:right w:w="42" w:type="dxa"/>
          </w:tblCellMar>
        </w:tblPrEx>
        <w:trPr>
          <w:cantSplit/>
          <w:trHeight w:val="509" w:hRule="atLeast"/>
        </w:trPr>
        <w:tc>
          <w:tcPr>
            <w:tcW w:w="58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序号</w:t>
            </w:r>
          </w:p>
        </w:tc>
        <w:tc>
          <w:tcPr>
            <w:tcW w:w="1647"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名称</w:t>
            </w:r>
          </w:p>
        </w:tc>
        <w:tc>
          <w:tcPr>
            <w:tcW w:w="163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内容描述</w:t>
            </w:r>
          </w:p>
        </w:tc>
        <w:tc>
          <w:tcPr>
            <w:tcW w:w="72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单位</w:t>
            </w:r>
          </w:p>
        </w:tc>
        <w:tc>
          <w:tcPr>
            <w:tcW w:w="84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数量</w:t>
            </w:r>
          </w:p>
        </w:tc>
        <w:tc>
          <w:tcPr>
            <w:tcW w:w="1055"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hint="eastAsia" w:ascii="仿宋" w:hAnsi="仿宋" w:eastAsia="仿宋"/>
                <w:color w:val="FF0000"/>
                <w:sz w:val="30"/>
                <w:szCs w:val="30"/>
                <w:lang w:val="en-US" w:eastAsia="zh-CN"/>
              </w:rPr>
            </w:pPr>
            <w:r>
              <w:rPr>
                <w:rFonts w:hint="eastAsia" w:ascii="仿宋" w:hAnsi="仿宋" w:eastAsia="仿宋"/>
                <w:color w:val="FF0000"/>
                <w:sz w:val="30"/>
                <w:szCs w:val="30"/>
                <w:lang w:val="en-US" w:eastAsia="zh-CN"/>
              </w:rPr>
              <w:t>未税</w:t>
            </w:r>
          </w:p>
          <w:p>
            <w:pPr>
              <w:spacing w:line="320" w:lineRule="exact"/>
              <w:jc w:val="center"/>
              <w:rPr>
                <w:rFonts w:ascii="仿宋" w:hAnsi="仿宋" w:eastAsia="仿宋"/>
                <w:color w:val="FF0000"/>
                <w:sz w:val="30"/>
                <w:szCs w:val="30"/>
              </w:rPr>
            </w:pPr>
            <w:r>
              <w:rPr>
                <w:rFonts w:hint="eastAsia" w:ascii="仿宋" w:hAnsi="仿宋" w:eastAsia="仿宋"/>
                <w:color w:val="FF0000"/>
                <w:sz w:val="30"/>
                <w:szCs w:val="30"/>
              </w:rPr>
              <w:t>单价</w:t>
            </w:r>
          </w:p>
        </w:tc>
        <w:tc>
          <w:tcPr>
            <w:tcW w:w="940"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color w:val="FF0000"/>
                <w:sz w:val="30"/>
                <w:szCs w:val="30"/>
              </w:rPr>
            </w:pPr>
            <w:r>
              <w:rPr>
                <w:rFonts w:hint="eastAsia" w:ascii="仿宋" w:hAnsi="仿宋" w:eastAsia="仿宋"/>
                <w:color w:val="FF0000"/>
                <w:sz w:val="30"/>
                <w:szCs w:val="30"/>
                <w:lang w:val="en-US" w:eastAsia="zh-CN"/>
              </w:rPr>
              <w:t>未税</w:t>
            </w:r>
            <w:r>
              <w:rPr>
                <w:rFonts w:hint="eastAsia" w:ascii="仿宋" w:hAnsi="仿宋" w:eastAsia="仿宋"/>
                <w:color w:val="FF0000"/>
                <w:sz w:val="30"/>
                <w:szCs w:val="30"/>
              </w:rPr>
              <w:t>金额</w:t>
            </w:r>
          </w:p>
        </w:tc>
        <w:tc>
          <w:tcPr>
            <w:tcW w:w="1259"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hint="eastAsia" w:ascii="仿宋" w:hAnsi="仿宋" w:eastAsia="仿宋"/>
                <w:color w:val="FF0000"/>
                <w:sz w:val="30"/>
                <w:szCs w:val="30"/>
                <w:lang w:val="en-US" w:eastAsia="zh-CN"/>
              </w:rPr>
            </w:pPr>
            <w:r>
              <w:rPr>
                <w:rFonts w:hint="eastAsia" w:ascii="仿宋" w:hAnsi="仿宋" w:eastAsia="仿宋"/>
                <w:color w:val="FF0000"/>
                <w:sz w:val="30"/>
                <w:szCs w:val="30"/>
                <w:lang w:val="en-US" w:eastAsia="zh-CN"/>
              </w:rPr>
              <w:t>含税</w:t>
            </w:r>
          </w:p>
          <w:p>
            <w:pPr>
              <w:spacing w:line="320" w:lineRule="exact"/>
              <w:jc w:val="center"/>
              <w:rPr>
                <w:rFonts w:hint="default" w:ascii="仿宋" w:hAnsi="仿宋" w:eastAsia="仿宋"/>
                <w:color w:val="FF0000"/>
                <w:sz w:val="30"/>
                <w:szCs w:val="30"/>
                <w:lang w:val="en-US" w:eastAsia="zh-CN"/>
              </w:rPr>
            </w:pPr>
            <w:r>
              <w:rPr>
                <w:rFonts w:hint="eastAsia" w:ascii="仿宋" w:hAnsi="仿宋" w:eastAsia="仿宋"/>
                <w:color w:val="FF0000"/>
                <w:sz w:val="30"/>
                <w:szCs w:val="30"/>
                <w:lang w:val="en-US" w:eastAsia="zh-CN"/>
              </w:rPr>
              <w:t>金额</w:t>
            </w:r>
          </w:p>
        </w:tc>
        <w:tc>
          <w:tcPr>
            <w:tcW w:w="983"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备注</w:t>
            </w:r>
          </w:p>
        </w:tc>
      </w:tr>
      <w:tr>
        <w:tblPrEx>
          <w:tblCellMar>
            <w:top w:w="0" w:type="dxa"/>
            <w:left w:w="42" w:type="dxa"/>
            <w:bottom w:w="0" w:type="dxa"/>
            <w:right w:w="42" w:type="dxa"/>
          </w:tblCellMar>
        </w:tblPrEx>
        <w:trPr>
          <w:cantSplit/>
          <w:trHeight w:val="474"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647"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6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940"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259"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c>
          <w:tcPr>
            <w:tcW w:w="983"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52"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647"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6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940"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259"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c>
          <w:tcPr>
            <w:tcW w:w="983"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647"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6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940"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259"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c>
          <w:tcPr>
            <w:tcW w:w="983"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647"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6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940"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259"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c>
          <w:tcPr>
            <w:tcW w:w="983"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647"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6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940"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259"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c>
          <w:tcPr>
            <w:tcW w:w="983"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340" w:hRule="atLeast"/>
        </w:trPr>
        <w:tc>
          <w:tcPr>
            <w:tcW w:w="6485" w:type="dxa"/>
            <w:gridSpan w:val="6"/>
            <w:tcBorders>
              <w:top w:val="single" w:color="auto" w:sz="6" w:space="0"/>
              <w:left w:val="single" w:color="auto" w:sz="6" w:space="0"/>
              <w:bottom w:val="single" w:color="auto" w:sz="6" w:space="0"/>
              <w:right w:val="single" w:color="auto" w:sz="6" w:space="0"/>
            </w:tcBorders>
          </w:tcPr>
          <w:p>
            <w:pPr>
              <w:jc w:val="right"/>
              <w:rPr>
                <w:rFonts w:ascii="仿宋" w:hAnsi="仿宋" w:eastAsia="仿宋"/>
                <w:sz w:val="30"/>
                <w:szCs w:val="30"/>
              </w:rPr>
            </w:pPr>
            <w:r>
              <w:rPr>
                <w:rFonts w:hint="eastAsia" w:ascii="仿宋" w:hAnsi="仿宋" w:eastAsia="仿宋"/>
                <w:sz w:val="30"/>
                <w:szCs w:val="30"/>
              </w:rPr>
              <w:t>合计金额：</w:t>
            </w:r>
          </w:p>
        </w:tc>
        <w:tc>
          <w:tcPr>
            <w:tcW w:w="940"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12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983"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r>
    </w:tbl>
    <w:p>
      <w:pPr>
        <w:spacing w:line="400" w:lineRule="exact"/>
        <w:rPr>
          <w:rFonts w:hint="eastAsia" w:ascii="仿宋" w:hAnsi="仿宋" w:eastAsia="仿宋"/>
          <w:sz w:val="30"/>
          <w:szCs w:val="30"/>
        </w:rPr>
      </w:pPr>
    </w:p>
    <w:p>
      <w:pPr>
        <w:spacing w:line="400" w:lineRule="exact"/>
        <w:rPr>
          <w:rFonts w:ascii="仿宋" w:hAnsi="仿宋" w:eastAsia="仿宋"/>
          <w:bCs/>
          <w:sz w:val="30"/>
          <w:szCs w:val="30"/>
          <w:u w:val="single"/>
        </w:rPr>
      </w:pPr>
      <w:r>
        <w:rPr>
          <w:rFonts w:hint="eastAsia" w:ascii="仿宋" w:hAnsi="仿宋" w:eastAsia="仿宋"/>
          <w:sz w:val="30"/>
          <w:szCs w:val="30"/>
        </w:rPr>
        <w:t>注：</w:t>
      </w:r>
    </w:p>
    <w:p>
      <w:pPr>
        <w:pStyle w:val="20"/>
        <w:numPr>
          <w:ilvl w:val="1"/>
          <w:numId w:val="54"/>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如果需要对报价或其它内容加以说明，可在备注一栏中填写。</w:t>
      </w:r>
    </w:p>
    <w:p>
      <w:pPr>
        <w:pStyle w:val="20"/>
        <w:numPr>
          <w:ilvl w:val="1"/>
          <w:numId w:val="54"/>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使用本表或自由报价单格式报价均可，但应能清晰体现总报价及分项报价信息。</w:t>
      </w:r>
    </w:p>
    <w:p>
      <w:pPr>
        <w:pStyle w:val="20"/>
        <w:numPr>
          <w:ilvl w:val="1"/>
          <w:numId w:val="54"/>
        </w:numPr>
        <w:spacing w:line="400" w:lineRule="exact"/>
        <w:ind w:left="851" w:hanging="425" w:firstLineChars="0"/>
        <w:rPr>
          <w:rFonts w:ascii="仿宋" w:hAnsi="仿宋" w:eastAsia="仿宋"/>
          <w:bCs/>
          <w:sz w:val="30"/>
          <w:szCs w:val="30"/>
        </w:rPr>
      </w:pPr>
      <w:r>
        <w:rPr>
          <w:rFonts w:hint="eastAsia" w:ascii="仿宋" w:hAnsi="仿宋" w:eastAsia="仿宋"/>
          <w:bCs/>
          <w:sz w:val="30"/>
          <w:szCs w:val="30"/>
        </w:rPr>
        <w:t>如果分项报价与总价不一致，以总价为准。</w:t>
      </w:r>
    </w:p>
    <w:p>
      <w:pPr>
        <w:spacing w:line="400" w:lineRule="exact"/>
        <w:rPr>
          <w:rFonts w:ascii="仿宋" w:hAnsi="仿宋" w:eastAsia="仿宋"/>
          <w:sz w:val="30"/>
          <w:szCs w:val="30"/>
        </w:rPr>
      </w:pPr>
      <w:r>
        <w:rPr>
          <w:rFonts w:hint="eastAsia" w:ascii="仿宋" w:hAnsi="仿宋" w:eastAsia="仿宋"/>
          <w:sz w:val="30"/>
          <w:szCs w:val="30"/>
        </w:rPr>
        <w:t xml:space="preserve">    </w:t>
      </w:r>
    </w:p>
    <w:p>
      <w:pPr>
        <w:spacing w:line="360" w:lineRule="auto"/>
        <w:rPr>
          <w:rFonts w:ascii="仿宋" w:hAnsi="仿宋" w:eastAsia="仿宋"/>
          <w:sz w:val="30"/>
          <w:szCs w:val="30"/>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rPr>
      </w:pPr>
      <w:r>
        <w:rPr>
          <w:rFonts w:hint="eastAsia" w:ascii="仿宋" w:hAnsi="仿宋" w:eastAsia="仿宋"/>
          <w:sz w:val="30"/>
          <w:szCs w:val="30"/>
        </w:rPr>
        <w:t>法定代表人或委托授权人（签字或盖章）：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widowControl/>
        <w:jc w:val="left"/>
        <w:rPr>
          <w:rFonts w:ascii="仿宋" w:hAnsi="仿宋" w:eastAsia="仿宋"/>
          <w:sz w:val="30"/>
          <w:szCs w:val="30"/>
        </w:rPr>
      </w:pPr>
      <w:r>
        <w:rPr>
          <w:rFonts w:hint="eastAsia" w:ascii="仿宋" w:hAnsi="仿宋" w:eastAsia="仿宋"/>
          <w:sz w:val="28"/>
          <w:szCs w:val="28"/>
        </w:rPr>
        <w:t>报价日期：_______年____月____日</w:t>
      </w:r>
      <w:r>
        <w:rPr>
          <w:rFonts w:ascii="仿宋" w:hAnsi="仿宋" w:eastAsia="仿宋"/>
          <w:sz w:val="30"/>
          <w:szCs w:val="30"/>
        </w:rPr>
        <w:br w:type="page"/>
      </w:r>
    </w:p>
    <w:p>
      <w:pPr>
        <w:spacing w:line="0" w:lineRule="atLeast"/>
        <w:outlineLvl w:val="1"/>
        <w:rPr>
          <w:rFonts w:ascii="宋体" w:hAnsi="宋体"/>
          <w:szCs w:val="21"/>
        </w:rPr>
      </w:pPr>
      <w:bookmarkStart w:id="73" w:name="_Toc8463"/>
      <w:r>
        <w:rPr>
          <w:rFonts w:hint="eastAsia" w:ascii="宋体" w:hAnsi="宋体"/>
          <w:szCs w:val="21"/>
        </w:rPr>
        <w:t>附件9：报价一览表（工程）</w:t>
      </w:r>
      <w:bookmarkEnd w:id="73"/>
      <w:r>
        <w:rPr>
          <w:rFonts w:hint="eastAsia" w:ascii="宋体" w:hAnsi="宋体"/>
          <w:color w:val="FF0000"/>
          <w:szCs w:val="21"/>
        </w:rPr>
        <w:t>（本项目不适用）</w:t>
      </w:r>
    </w:p>
    <w:p>
      <w:pPr>
        <w:jc w:val="center"/>
        <w:rPr>
          <w:rFonts w:ascii="仿宋_GB2312" w:hAnsi="宋体" w:eastAsia="仿宋_GB2312"/>
          <w:b/>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报价一览表（工程）</w:t>
      </w:r>
    </w:p>
    <w:p>
      <w:pPr>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____________________   __</w:t>
      </w:r>
    </w:p>
    <w:p>
      <w:pPr>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单位：元</w:t>
      </w:r>
    </w:p>
    <w:tbl>
      <w:tblPr>
        <w:tblStyle w:val="13"/>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sz w:val="28"/>
                <w:szCs w:val="28"/>
              </w:rPr>
            </w:pPr>
            <w:r>
              <w:rPr>
                <w:rFonts w:hint="eastAsia" w:ascii="仿宋" w:hAnsi="仿宋" w:eastAsia="仿宋"/>
                <w:bCs/>
                <w:sz w:val="28"/>
                <w:szCs w:val="28"/>
              </w:rPr>
              <w:t>序号</w:t>
            </w:r>
          </w:p>
        </w:tc>
        <w:tc>
          <w:tcPr>
            <w:tcW w:w="152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分项项目名称</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工期</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计量单位</w:t>
            </w:r>
          </w:p>
        </w:tc>
        <w:tc>
          <w:tcPr>
            <w:tcW w:w="1276" w:type="dxa"/>
            <w:vAlign w:val="center"/>
          </w:tcPr>
          <w:p>
            <w:pPr>
              <w:spacing w:line="400" w:lineRule="exact"/>
              <w:rPr>
                <w:rFonts w:ascii="仿宋" w:hAnsi="仿宋" w:eastAsia="仿宋"/>
                <w:bCs/>
                <w:sz w:val="28"/>
                <w:szCs w:val="28"/>
              </w:rPr>
            </w:pPr>
            <w:r>
              <w:rPr>
                <w:rFonts w:hint="eastAsia" w:ascii="仿宋" w:hAnsi="仿宋" w:eastAsia="仿宋"/>
                <w:bCs/>
                <w:sz w:val="28"/>
                <w:szCs w:val="28"/>
              </w:rPr>
              <w:t>工程量</w:t>
            </w:r>
          </w:p>
        </w:tc>
        <w:tc>
          <w:tcPr>
            <w:tcW w:w="917"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综合单价</w:t>
            </w:r>
          </w:p>
        </w:tc>
        <w:tc>
          <w:tcPr>
            <w:tcW w:w="95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小计金额</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sz w:val="28"/>
                <w:szCs w:val="28"/>
              </w:rPr>
            </w:pPr>
            <w:r>
              <w:rPr>
                <w:rFonts w:hint="eastAsia" w:ascii="仿宋" w:hAnsi="仿宋" w:eastAsia="仿宋"/>
                <w:sz w:val="28"/>
                <w:szCs w:val="28"/>
              </w:rPr>
              <w:t>合计金额：</w:t>
            </w: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bl>
    <w:p>
      <w:pPr>
        <w:spacing w:line="400" w:lineRule="exact"/>
        <w:ind w:left="927" w:hanging="926" w:hangingChars="331"/>
        <w:rPr>
          <w:rFonts w:ascii="仿宋" w:hAnsi="仿宋" w:eastAsia="仿宋"/>
          <w:bCs/>
          <w:sz w:val="28"/>
          <w:szCs w:val="28"/>
        </w:rPr>
      </w:pPr>
      <w:r>
        <w:rPr>
          <w:rFonts w:hint="eastAsia" w:ascii="仿宋" w:hAnsi="仿宋" w:eastAsia="仿宋"/>
          <w:bCs/>
          <w:sz w:val="28"/>
          <w:szCs w:val="28"/>
        </w:rPr>
        <w:t>注：</w:t>
      </w:r>
    </w:p>
    <w:p>
      <w:pPr>
        <w:pStyle w:val="20"/>
        <w:numPr>
          <w:ilvl w:val="1"/>
          <w:numId w:val="55"/>
        </w:numPr>
        <w:spacing w:line="400" w:lineRule="exact"/>
        <w:ind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0"/>
        <w:numPr>
          <w:ilvl w:val="1"/>
          <w:numId w:val="55"/>
        </w:numPr>
        <w:spacing w:line="400" w:lineRule="exact"/>
        <w:ind w:firstLineChars="0"/>
        <w:rPr>
          <w:rFonts w:ascii="仿宋" w:hAnsi="仿宋" w:eastAsia="仿宋"/>
          <w:sz w:val="28"/>
          <w:szCs w:val="28"/>
        </w:rPr>
      </w:pPr>
      <w:r>
        <w:rPr>
          <w:rFonts w:hint="eastAsia" w:ascii="仿宋" w:hAnsi="仿宋" w:eastAsia="仿宋"/>
          <w:sz w:val="28"/>
          <w:szCs w:val="28"/>
        </w:rPr>
        <w:t>投标人使用本表或自由报价单格式报价均可，但应能清晰体现总报价及分项报价信息。</w:t>
      </w:r>
    </w:p>
    <w:p>
      <w:pPr>
        <w:pStyle w:val="20"/>
        <w:numPr>
          <w:ilvl w:val="1"/>
          <w:numId w:val="55"/>
        </w:numPr>
        <w:spacing w:line="400" w:lineRule="exact"/>
        <w:ind w:firstLineChars="0"/>
        <w:rPr>
          <w:rFonts w:ascii="仿宋_GB2312" w:hAnsi="宋体" w:eastAsia="仿宋_GB2312"/>
          <w:sz w:val="28"/>
          <w:szCs w:val="28"/>
        </w:rPr>
      </w:pPr>
      <w:r>
        <w:rPr>
          <w:rFonts w:hint="eastAsia" w:ascii="仿宋" w:hAnsi="仿宋" w:eastAsia="仿宋"/>
          <w:sz w:val="28"/>
          <w:szCs w:val="28"/>
        </w:rPr>
        <w:t>如果分项报价与总价不一致，以总价为准。</w:t>
      </w:r>
    </w:p>
    <w:p>
      <w:pPr>
        <w:pStyle w:val="20"/>
        <w:numPr>
          <w:ilvl w:val="1"/>
          <w:numId w:val="55"/>
        </w:numPr>
        <w:spacing w:line="400" w:lineRule="exact"/>
        <w:ind w:firstLineChars="0"/>
        <w:rPr>
          <w:rFonts w:ascii="仿宋_GB2312" w:hAnsi="宋体" w:eastAsia="仿宋_GB2312"/>
          <w:sz w:val="28"/>
          <w:szCs w:val="28"/>
        </w:rPr>
      </w:pPr>
      <w:r>
        <w:rPr>
          <w:rFonts w:hint="eastAsia" w:ascii="仿宋" w:hAnsi="仿宋" w:eastAsia="仿宋"/>
          <w:sz w:val="28"/>
          <w:szCs w:val="28"/>
        </w:rPr>
        <w:t>请注意正确填写“工期”，以确保报价单工期与工期响应文件的一致性。</w:t>
      </w:r>
    </w:p>
    <w:p>
      <w:pPr>
        <w:spacing w:line="360" w:lineRule="auto"/>
        <w:rPr>
          <w:rFonts w:ascii="仿宋" w:hAnsi="仿宋" w:eastAsia="仿宋"/>
          <w:b/>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报价日期：_______年____月____日</w:t>
      </w:r>
      <w:r>
        <w:rPr>
          <w:rFonts w:ascii="仿宋" w:hAnsi="仿宋" w:eastAsia="仿宋"/>
          <w:sz w:val="28"/>
          <w:szCs w:val="28"/>
        </w:rPr>
        <w:br w:type="page"/>
      </w:r>
    </w:p>
    <w:p>
      <w:pPr>
        <w:spacing w:line="0" w:lineRule="atLeast"/>
        <w:outlineLvl w:val="1"/>
        <w:rPr>
          <w:rFonts w:ascii="宋体" w:hAnsi="宋体"/>
          <w:szCs w:val="21"/>
        </w:rPr>
      </w:pPr>
      <w:bookmarkStart w:id="74" w:name="_Toc15056"/>
      <w:r>
        <w:rPr>
          <w:rFonts w:hint="eastAsia" w:ascii="宋体" w:hAnsi="宋体"/>
          <w:szCs w:val="21"/>
        </w:rPr>
        <w:t>附件10：法定代表人证明书</w:t>
      </w:r>
      <w:bookmarkEnd w:id="74"/>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法定代表人证明书</w:t>
      </w:r>
    </w:p>
    <w:p>
      <w:pPr>
        <w:snapToGrid w:val="0"/>
        <w:spacing w:line="288" w:lineRule="auto"/>
        <w:rPr>
          <w:rFonts w:ascii="仿宋_GB2312" w:hAnsi="宋体" w:eastAsia="仿宋_GB2312"/>
          <w:color w:val="000000"/>
        </w:rPr>
      </w:pP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名称：</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地址：</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营业执照号码：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，经济性质：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姓名：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的法定代表人。</w:t>
      </w:r>
    </w:p>
    <w:p>
      <w:pPr>
        <w:snapToGrid w:val="0"/>
        <w:spacing w:line="360" w:lineRule="auto"/>
        <w:ind w:firstLine="570"/>
        <w:rPr>
          <w:rFonts w:ascii="仿宋" w:hAnsi="仿宋" w:eastAsia="仿宋"/>
          <w:color w:val="000000"/>
          <w:sz w:val="28"/>
          <w:szCs w:val="28"/>
        </w:rPr>
      </w:pPr>
      <w:r>
        <w:rPr>
          <w:rFonts w:hint="eastAsia" w:ascii="仿宋" w:hAnsi="仿宋" w:eastAsia="仿宋"/>
          <w:color w:val="000000"/>
          <w:sz w:val="28"/>
          <w:szCs w:val="28"/>
        </w:rPr>
        <w:t>特此证明</w:t>
      </w:r>
    </w:p>
    <w:p>
      <w:pPr>
        <w:spacing w:line="360" w:lineRule="auto"/>
        <w:ind w:left="-358" w:leftChars="-171" w:hanging="1"/>
        <w:rPr>
          <w:rFonts w:ascii="仿宋" w:hAnsi="仿宋" w:eastAsia="仿宋"/>
          <w:sz w:val="28"/>
          <w:szCs w:val="28"/>
        </w:rPr>
      </w:pPr>
      <w:r>
        <w:rPr>
          <w:rFonts w:hint="eastAsia" w:ascii="仿宋" w:hAnsi="仿宋" w:eastAsia="仿宋"/>
          <w:sz w:val="28"/>
          <w:szCs w:val="28"/>
        </w:rPr>
        <w:t>说明：</w:t>
      </w:r>
    </w:p>
    <w:p>
      <w:pPr>
        <w:spacing w:line="360" w:lineRule="auto"/>
        <w:ind w:left="799" w:leftChars="230" w:hanging="316" w:hangingChars="113"/>
        <w:rPr>
          <w:rFonts w:ascii="仿宋" w:hAnsi="仿宋" w:eastAsia="仿宋"/>
          <w:sz w:val="28"/>
          <w:szCs w:val="28"/>
        </w:rPr>
      </w:pPr>
      <w:r>
        <w:rPr>
          <w:rFonts w:hint="eastAsia" w:ascii="仿宋" w:hAnsi="仿宋" w:eastAsia="仿宋"/>
          <w:sz w:val="28"/>
          <w:szCs w:val="28"/>
        </w:rPr>
        <w:t>1.法定代表人为企业事业单位、国家机关、社会团体的主要行政负责人。</w:t>
      </w:r>
    </w:p>
    <w:p>
      <w:pPr>
        <w:spacing w:line="360" w:lineRule="auto"/>
        <w:ind w:left="-358" w:leftChars="-171" w:hanging="1"/>
        <w:rPr>
          <w:rFonts w:ascii="仿宋" w:hAnsi="仿宋" w:eastAsia="仿宋"/>
          <w:sz w:val="28"/>
          <w:szCs w:val="28"/>
        </w:rPr>
      </w:pPr>
      <w:r>
        <w:rPr>
          <w:rFonts w:hint="eastAsia" w:ascii="仿宋" w:hAnsi="仿宋" w:eastAsia="仿宋"/>
          <w:sz w:val="28"/>
          <w:szCs w:val="28"/>
        </w:rPr>
        <w:t xml:space="preserve">      2.内容必须填写真实、清楚，涂改无效，不得转让、买卖。</w:t>
      </w:r>
    </w:p>
    <w:p>
      <w:pPr>
        <w:spacing w:line="360" w:lineRule="auto"/>
        <w:ind w:left="-359" w:leftChars="-171" w:firstLine="840" w:firstLineChars="300"/>
        <w:rPr>
          <w:rFonts w:ascii="仿宋" w:hAnsi="仿宋" w:eastAsia="仿宋"/>
          <w:sz w:val="28"/>
          <w:szCs w:val="28"/>
        </w:rPr>
      </w:pPr>
      <w:r>
        <w:rPr>
          <w:rFonts w:hint="eastAsia" w:ascii="仿宋" w:hAnsi="仿宋" w:eastAsia="仿宋"/>
          <w:sz w:val="28"/>
          <w:szCs w:val="28"/>
        </w:rPr>
        <w:t>3.将此证明书提交对方作为合同附件。</w:t>
      </w:r>
    </w:p>
    <w:p>
      <w:pPr>
        <w:snapToGrid w:val="0"/>
        <w:spacing w:line="288" w:lineRule="auto"/>
        <w:ind w:firstLine="570"/>
        <w:rPr>
          <w:rFonts w:ascii="仿宋" w:hAnsi="仿宋" w:eastAsia="仿宋"/>
          <w:color w:val="000000"/>
          <w:sz w:val="28"/>
          <w:szCs w:val="28"/>
        </w:rPr>
      </w:pPr>
    </w:p>
    <w:p>
      <w:pPr>
        <w:snapToGrid w:val="0"/>
        <w:spacing w:line="288" w:lineRule="auto"/>
        <w:ind w:firstLine="570"/>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line="440" w:lineRule="exact"/>
        <w:ind w:left="-358" w:leftChars="-171" w:hanging="1"/>
        <w:rPr>
          <w:rFonts w:ascii="仿宋_GB2312" w:hAnsi="宋体" w:eastAsia="仿宋_GB2312"/>
          <w:b/>
          <w:color w:val="000000"/>
        </w:rPr>
      </w:pPr>
      <w:r>
        <w:rPr>
          <w:rFonts w:ascii="仿宋_GB2312" w:hAnsi="宋体" w:eastAsia="仿宋_GB2312"/>
          <w:b/>
          <w:color w:val="000000"/>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4445" t="4445" r="11430" b="508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13pt;margin-top:20.1pt;height:126.75pt;width:198.25pt;z-index:251659264;mso-width-relative:page;mso-height-relative:page;" fillcolor="#FFFFFF" filled="t" stroked="t"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ByXLzaAAAA&#10;CgEAAA8AAAAAAAAAAQAgAAAAIgAAAGRycy9kb3ducmV2LnhtbFBLAQIUABQAAAAIAIdO4kAl/z/F&#10;GwIAAEcEAAAOAAAAAAAAAAEAIAAAACkBAABkcnMvZTJvRG9jLnhtbFBLBQYAAAAABgAGAFkBAAC2&#10;BQ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hAnsi="宋体" w:eastAsia="仿宋_GB2312"/>
          <w:b/>
          <w:color w:val="00000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4445" t="4445" r="11430" b="508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a:effectLst/>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7.5pt;margin-top:20.15pt;height:126.75pt;width:201.25pt;z-index:251660288;mso-width-relative:page;mso-height-relative:page;" fillcolor="#FFFFFF" filled="t" stroked="t"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xOYMtsAAAAK&#10;AQAADwAAAAAAAAABACAAAAAiAAAAZHJzL2Rvd25yZXYueG1sUEsBAhQAFAAAAAgAh07iQOCP/fcZ&#10;AgAARwQAAA4AAAAAAAAAAQAgAAAAKgEAAGRycy9lMm9Eb2MueG1sUEsFBgAAAAAGAAYAWQEAALUF&#10;A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ascii="仿宋_GB2312" w:hAnsi="宋体" w:eastAsia="仿宋_GB2312"/>
          <w:b/>
          <w:color w:val="000000"/>
        </w:rPr>
        <w:br w:type="page"/>
      </w:r>
    </w:p>
    <w:p>
      <w:pPr>
        <w:spacing w:line="0" w:lineRule="atLeast"/>
        <w:outlineLvl w:val="1"/>
        <w:rPr>
          <w:rFonts w:ascii="宋体" w:hAnsi="宋体"/>
          <w:szCs w:val="21"/>
        </w:rPr>
      </w:pPr>
      <w:bookmarkStart w:id="75" w:name="_Toc15179"/>
      <w:r>
        <w:rPr>
          <w:rFonts w:hint="eastAsia" w:ascii="宋体" w:hAnsi="宋体"/>
          <w:szCs w:val="21"/>
        </w:rPr>
        <w:t>附件</w:t>
      </w:r>
      <w:r>
        <w:rPr>
          <w:rFonts w:ascii="宋体" w:hAnsi="宋体"/>
          <w:szCs w:val="21"/>
        </w:rPr>
        <w:t>1</w:t>
      </w:r>
      <w:r>
        <w:rPr>
          <w:rFonts w:hint="eastAsia" w:ascii="宋体" w:hAnsi="宋体"/>
          <w:szCs w:val="21"/>
        </w:rPr>
        <w:t>1：法人授权委托证明书</w:t>
      </w:r>
      <w:bookmarkEnd w:id="75"/>
    </w:p>
    <w:p>
      <w:pPr>
        <w:spacing w:line="0" w:lineRule="atLeast"/>
        <w:rPr>
          <w:rFonts w:ascii="仿宋_GB2312" w:hAnsi="仿宋" w:eastAsia="仿宋_GB2312"/>
          <w:sz w:val="24"/>
        </w:rPr>
      </w:pPr>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法人授权委托证明书</w:t>
      </w:r>
    </w:p>
    <w:p>
      <w:pPr>
        <w:snapToGrid w:val="0"/>
        <w:spacing w:line="288" w:lineRule="auto"/>
        <w:jc w:val="left"/>
        <w:rPr>
          <w:rFonts w:ascii="仿宋" w:hAnsi="仿宋" w:eastAsia="仿宋"/>
          <w:color w:val="000000"/>
          <w:sz w:val="30"/>
          <w:szCs w:val="30"/>
        </w:rPr>
      </w:pP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本授权书声明：我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sz w:val="28"/>
          <w:szCs w:val="28"/>
        </w:rPr>
        <w:t>投标人</w:t>
      </w:r>
      <w:r>
        <w:rPr>
          <w:rFonts w:hint="eastAsia" w:ascii="仿宋" w:hAnsi="仿宋" w:eastAsia="仿宋"/>
          <w:color w:val="000000"/>
          <w:sz w:val="28"/>
          <w:szCs w:val="28"/>
        </w:rPr>
        <w:t>名称）的法定代表人，现授权委托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（单位名称）的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身份证号码：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法定代表人：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（签字或盖章）</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授权委托日期：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ascii="仿宋" w:hAnsi="仿宋" w:eastAsia="仿宋"/>
          <w:color w:val="000000"/>
          <w:sz w:val="28"/>
          <w:szCs w:val="28"/>
        </w:rPr>
        <w:t>2.委托书不得转让、买卖。</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将此委托书提交对方作为合同</w:t>
      </w:r>
      <w:r>
        <w:rPr>
          <w:rFonts w:hint="eastAsia" w:ascii="仿宋" w:hAnsi="仿宋" w:eastAsia="仿宋"/>
          <w:color w:val="000000"/>
          <w:sz w:val="28"/>
          <w:szCs w:val="28"/>
        </w:rPr>
        <w:t>附件</w:t>
      </w:r>
      <w:r>
        <w:rPr>
          <w:rFonts w:ascii="仿宋" w:hAnsi="仿宋" w:eastAsia="仿宋"/>
          <w:color w:val="000000"/>
          <w:sz w:val="28"/>
          <w:szCs w:val="28"/>
        </w:rPr>
        <w:t>。</w:t>
      </w:r>
    </w:p>
    <w:p>
      <w:pPr>
        <w:widowControl/>
        <w:jc w:val="left"/>
        <w:rPr>
          <w:rFonts w:ascii="仿宋_GB2312" w:hAnsi="宋体" w:eastAsia="仿宋_GB2312"/>
          <w:color w:val="000000"/>
        </w:rPr>
      </w:pPr>
      <w:r>
        <w:rPr>
          <w:rFonts w:ascii="仿宋_GB2312" w:hAnsi="宋体" w:eastAsia="仿宋_GB2312"/>
          <w:color w:val="000000"/>
        </w:rPr>
        <w:br w:type="page"/>
      </w:r>
    </w:p>
    <w:p>
      <w:pPr>
        <w:spacing w:line="0" w:lineRule="atLeast"/>
        <w:outlineLvl w:val="1"/>
        <w:rPr>
          <w:rFonts w:ascii="宋体" w:hAnsi="宋体"/>
          <w:szCs w:val="21"/>
        </w:rPr>
      </w:pPr>
      <w:bookmarkStart w:id="76" w:name="_Toc24595"/>
      <w:r>
        <w:rPr>
          <w:rFonts w:hint="eastAsia" w:ascii="宋体" w:hAnsi="宋体"/>
          <w:szCs w:val="21"/>
        </w:rPr>
        <w:t>附件</w:t>
      </w:r>
      <w:r>
        <w:rPr>
          <w:rFonts w:ascii="宋体" w:hAnsi="宋体"/>
          <w:szCs w:val="21"/>
        </w:rPr>
        <w:t>1</w:t>
      </w:r>
      <w:r>
        <w:rPr>
          <w:rFonts w:hint="eastAsia" w:ascii="宋体" w:hAnsi="宋体"/>
          <w:szCs w:val="21"/>
        </w:rPr>
        <w:t>2：经营业绩一览表</w:t>
      </w:r>
      <w:bookmarkEnd w:id="76"/>
    </w:p>
    <w:p>
      <w:pPr>
        <w:spacing w:line="0" w:lineRule="atLeast"/>
        <w:outlineLvl w:val="1"/>
        <w:rPr>
          <w:rFonts w:ascii="仿宋" w:hAnsi="仿宋" w:eastAsia="仿宋"/>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经营业绩一览表</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（招标人）</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我方根据贵公司招标文件要求提供</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日至投标截止时间</w:t>
      </w:r>
      <w:r>
        <w:rPr>
          <w:rFonts w:hint="eastAsia" w:ascii="仿宋" w:hAnsi="仿宋" w:eastAsia="仿宋"/>
          <w:sz w:val="28"/>
          <w:szCs w:val="28"/>
          <w:u w:val="single"/>
        </w:rPr>
        <w:t>（拟投服务名称）</w:t>
      </w:r>
      <w:r>
        <w:rPr>
          <w:rFonts w:hint="eastAsia" w:ascii="仿宋" w:hAnsi="仿宋" w:eastAsia="仿宋"/>
          <w:sz w:val="28"/>
          <w:szCs w:val="28"/>
        </w:rPr>
        <w:t>真实的业绩资料，证明合同附后，清单如下：</w:t>
      </w:r>
    </w:p>
    <w:tbl>
      <w:tblPr>
        <w:tblStyle w:val="13"/>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sz w:val="28"/>
                <w:szCs w:val="28"/>
              </w:rPr>
            </w:pPr>
            <w:r>
              <w:rPr>
                <w:rFonts w:hint="eastAsia" w:ascii="仿宋" w:hAnsi="仿宋" w:eastAsia="仿宋"/>
                <w:sz w:val="28"/>
                <w:szCs w:val="28"/>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备注：</w:t>
      </w:r>
    </w:p>
    <w:p>
      <w:pPr>
        <w:rPr>
          <w:rFonts w:ascii="仿宋" w:hAnsi="仿宋" w:eastAsia="仿宋"/>
          <w:sz w:val="28"/>
          <w:szCs w:val="28"/>
        </w:rPr>
      </w:pPr>
      <w:r>
        <w:rPr>
          <w:rFonts w:hint="eastAsia" w:ascii="仿宋" w:hAnsi="仿宋" w:eastAsia="仿宋"/>
          <w:sz w:val="28"/>
          <w:szCs w:val="28"/>
        </w:rPr>
        <w:t>1.此表格式如不合适，投标人可自行调整。</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2.投标人根据招标文件业绩部分资格</w:t>
      </w:r>
      <w:r>
        <w:rPr>
          <w:rFonts w:ascii="仿宋" w:hAnsi="仿宋" w:eastAsia="仿宋"/>
          <w:sz w:val="28"/>
          <w:szCs w:val="28"/>
        </w:rPr>
        <w:t>要求及</w:t>
      </w:r>
      <w:r>
        <w:rPr>
          <w:rFonts w:hint="eastAsia" w:ascii="仿宋" w:hAnsi="仿宋" w:eastAsia="仿宋"/>
          <w:sz w:val="28"/>
          <w:szCs w:val="28"/>
        </w:rPr>
        <w:t>评分标准仔细填写，并填写页码，以供评标委员会查验；</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3.上述业绩必须为真实有效，如发现业绩不符，将取消相应资格；</w:t>
      </w:r>
    </w:p>
    <w:p>
      <w:pPr>
        <w:autoSpaceDE w:val="0"/>
        <w:autoSpaceDN w:val="0"/>
        <w:adjustRightInd w:val="0"/>
        <w:snapToGrid w:val="0"/>
        <w:jc w:val="left"/>
        <w:rPr>
          <w:rFonts w:ascii="仿宋" w:hAnsi="仿宋" w:eastAsia="仿宋"/>
          <w:sz w:val="28"/>
          <w:szCs w:val="28"/>
        </w:rPr>
      </w:pPr>
      <w:r>
        <w:rPr>
          <w:rFonts w:hint="eastAsia" w:ascii="仿宋" w:hAnsi="仿宋" w:eastAsia="仿宋"/>
          <w:sz w:val="28"/>
          <w:szCs w:val="28"/>
        </w:rPr>
        <w:t>4.证明材料须附在本表后即可。</w:t>
      </w:r>
    </w:p>
    <w:p>
      <w:pPr>
        <w:snapToGrid w:val="0"/>
        <w:spacing w:line="360" w:lineRule="auto"/>
        <w:jc w:val="left"/>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color w:val="000000"/>
          <w:sz w:val="30"/>
          <w:szCs w:val="30"/>
        </w:rPr>
      </w:pPr>
      <w:r>
        <w:rPr>
          <w:rFonts w:hint="eastAsia" w:ascii="仿宋" w:hAnsi="仿宋" w:eastAsia="仿宋"/>
          <w:sz w:val="28"/>
          <w:szCs w:val="28"/>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r>
        <w:rPr>
          <w:rFonts w:ascii="仿宋" w:hAnsi="仿宋" w:eastAsia="仿宋"/>
          <w:color w:val="000000"/>
          <w:sz w:val="30"/>
          <w:szCs w:val="30"/>
        </w:rPr>
        <w:br w:type="page"/>
      </w:r>
    </w:p>
    <w:p>
      <w:pPr>
        <w:spacing w:line="0" w:lineRule="atLeast"/>
        <w:outlineLvl w:val="1"/>
        <w:rPr>
          <w:rFonts w:ascii="宋体" w:hAnsi="宋体"/>
          <w:szCs w:val="21"/>
        </w:rPr>
      </w:pPr>
      <w:bookmarkStart w:id="77" w:name="_Toc4290"/>
      <w:r>
        <w:rPr>
          <w:rFonts w:hint="eastAsia" w:ascii="宋体" w:hAnsi="宋体"/>
          <w:szCs w:val="21"/>
        </w:rPr>
        <w:t>附件</w:t>
      </w:r>
      <w:r>
        <w:rPr>
          <w:rFonts w:ascii="宋体" w:hAnsi="宋体"/>
          <w:szCs w:val="21"/>
        </w:rPr>
        <w:t>1</w:t>
      </w:r>
      <w:r>
        <w:rPr>
          <w:rFonts w:hint="eastAsia" w:ascii="宋体" w:hAnsi="宋体"/>
          <w:szCs w:val="21"/>
        </w:rPr>
        <w:t>3：售后服务承诺书（</w:t>
      </w:r>
      <w:r>
        <w:rPr>
          <w:rFonts w:hint="eastAsia" w:ascii="宋体" w:hAnsi="宋体"/>
        </w:rPr>
        <w:t>质量保证服务承诺书</w:t>
      </w:r>
      <w:r>
        <w:rPr>
          <w:rFonts w:hint="eastAsia" w:ascii="宋体" w:hAnsi="宋体"/>
          <w:szCs w:val="21"/>
        </w:rPr>
        <w:t>）</w:t>
      </w:r>
      <w:bookmarkEnd w:id="77"/>
    </w:p>
    <w:p>
      <w:pPr>
        <w:spacing w:line="0" w:lineRule="atLeast"/>
        <w:outlineLvl w:val="1"/>
        <w:rPr>
          <w:rFonts w:ascii="仿宋" w:hAnsi="仿宋" w:eastAsia="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售后服务承诺书（质量保证服务承诺书）</w:t>
      </w:r>
    </w:p>
    <w:p>
      <w:pPr>
        <w:tabs>
          <w:tab w:val="left" w:pos="8248"/>
          <w:tab w:val="left" w:pos="9368"/>
        </w:tabs>
        <w:ind w:left="-66"/>
        <w:rPr>
          <w:rFonts w:ascii="仿宋" w:hAnsi="仿宋" w:eastAsia="仿宋"/>
          <w:color w:val="000000"/>
          <w:sz w:val="28"/>
          <w:szCs w:val="28"/>
          <w:u w:val="single"/>
        </w:rPr>
      </w:pPr>
      <w:r>
        <w:rPr>
          <w:rFonts w:hint="eastAsia" w:ascii="仿宋" w:hAnsi="仿宋" w:eastAsia="仿宋"/>
          <w:sz w:val="28"/>
          <w:szCs w:val="28"/>
        </w:rPr>
        <w:t>主要内容应包括但不仅限于如下内容：</w:t>
      </w:r>
    </w:p>
    <w:p>
      <w:pPr>
        <w:rPr>
          <w:rFonts w:ascii="仿宋" w:hAnsi="仿宋" w:eastAsia="仿宋"/>
          <w:sz w:val="28"/>
          <w:szCs w:val="28"/>
        </w:rPr>
      </w:pPr>
      <w:r>
        <w:rPr>
          <w:rFonts w:hint="eastAsia" w:ascii="仿宋" w:hAnsi="仿宋" w:eastAsia="仿宋"/>
          <w:sz w:val="28"/>
          <w:szCs w:val="28"/>
        </w:rPr>
        <w:t>（注：投标人可根据项目需求及承诺书具体内容自行调整相关格式）</w:t>
      </w:r>
    </w:p>
    <w:p>
      <w:pPr>
        <w:numPr>
          <w:ilvl w:val="0"/>
          <w:numId w:val="56"/>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售后服务内容及范围（含保修服务）；</w:t>
      </w:r>
    </w:p>
    <w:p>
      <w:pPr>
        <w:numPr>
          <w:ilvl w:val="0"/>
          <w:numId w:val="56"/>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售后服务人员安排及联系方式；</w:t>
      </w:r>
    </w:p>
    <w:p>
      <w:pPr>
        <w:numPr>
          <w:ilvl w:val="0"/>
          <w:numId w:val="56"/>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应急响应时间安排；</w:t>
      </w:r>
    </w:p>
    <w:p>
      <w:pPr>
        <w:numPr>
          <w:ilvl w:val="0"/>
          <w:numId w:val="56"/>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维修服务收费标准；</w:t>
      </w:r>
    </w:p>
    <w:p>
      <w:pPr>
        <w:numPr>
          <w:ilvl w:val="0"/>
          <w:numId w:val="56"/>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主要零配件价格；</w:t>
      </w:r>
    </w:p>
    <w:p>
      <w:pPr>
        <w:numPr>
          <w:ilvl w:val="0"/>
          <w:numId w:val="56"/>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其它服务承诺。</w:t>
      </w:r>
    </w:p>
    <w:p>
      <w:pPr>
        <w:spacing w:line="360" w:lineRule="auto"/>
        <w:rPr>
          <w:rFonts w:ascii="仿宋" w:hAnsi="仿宋" w:eastAsia="仿宋"/>
          <w:color w:val="000000"/>
          <w:sz w:val="28"/>
          <w:szCs w:val="28"/>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widowControl/>
        <w:jc w:val="left"/>
        <w:rPr>
          <w:rFonts w:ascii="仿宋" w:hAnsi="仿宋" w:eastAsia="仿宋"/>
          <w:sz w:val="28"/>
          <w:szCs w:val="28"/>
        </w:rPr>
      </w:pPr>
      <w:bookmarkStart w:id="78" w:name="_Toc32341"/>
      <w:r>
        <w:rPr>
          <w:rFonts w:ascii="仿宋" w:hAnsi="仿宋" w:eastAsia="仿宋"/>
          <w:sz w:val="28"/>
          <w:szCs w:val="28"/>
        </w:rPr>
        <w:br w:type="page"/>
      </w:r>
    </w:p>
    <w:p>
      <w:pPr>
        <w:spacing w:line="0" w:lineRule="atLeast"/>
        <w:outlineLvl w:val="1"/>
        <w:rPr>
          <w:rFonts w:ascii="宋体" w:hAnsi="宋体"/>
          <w:szCs w:val="21"/>
        </w:rPr>
      </w:pPr>
      <w:bookmarkStart w:id="79" w:name="_Toc11411"/>
      <w:r>
        <w:rPr>
          <w:rFonts w:hint="eastAsia" w:ascii="宋体" w:hAnsi="宋体"/>
          <w:szCs w:val="21"/>
        </w:rPr>
        <w:t>附件</w:t>
      </w:r>
      <w:r>
        <w:rPr>
          <w:rFonts w:ascii="宋体" w:hAnsi="宋体"/>
          <w:szCs w:val="21"/>
        </w:rPr>
        <w:t>1</w:t>
      </w:r>
      <w:r>
        <w:rPr>
          <w:rFonts w:hint="eastAsia" w:ascii="宋体" w:hAnsi="宋体"/>
          <w:szCs w:val="21"/>
        </w:rPr>
        <w:t>4：履约情况及社会信誉承诺书</w:t>
      </w:r>
      <w:bookmarkEnd w:id="78"/>
      <w:bookmarkEnd w:id="79"/>
    </w:p>
    <w:p>
      <w:pPr>
        <w:adjustRightInd w:val="0"/>
        <w:snapToGrid w:val="0"/>
        <w:rPr>
          <w:rFonts w:ascii="宋体" w:hAnsi="宋体"/>
          <w:bCs/>
          <w:sz w:val="28"/>
          <w:szCs w:val="28"/>
        </w:rPr>
      </w:pPr>
    </w:p>
    <w:p>
      <w:pPr>
        <w:adjustRightInd w:val="0"/>
        <w:snapToGrid w:val="0"/>
        <w:rPr>
          <w:rFonts w:ascii="宋体" w:hAnsi="宋体"/>
          <w:bCs/>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我司郑重承诺：</w:t>
      </w:r>
    </w:p>
    <w:p>
      <w:pPr>
        <w:numPr>
          <w:ilvl w:val="0"/>
          <w:numId w:val="57"/>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日至报名截止时间）没有处于被责令停业，或财产被接管、冻结、破产状态；没有骗取中标或严重违约引起的合同终止、纠纷、争议、仲裁和诉讼记录，没有重大质量问题。</w:t>
      </w:r>
    </w:p>
    <w:p>
      <w:pPr>
        <w:numPr>
          <w:ilvl w:val="0"/>
          <w:numId w:val="57"/>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（投标人名称）及法定代表人在最近三年内（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日至报名截止时间）没有行贿犯罪记录。</w:t>
      </w:r>
    </w:p>
    <w:p>
      <w:pPr>
        <w:numPr>
          <w:ilvl w:val="0"/>
          <w:numId w:val="57"/>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法定代表人或其授权代理人（签字或盖章）：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0" w:lineRule="atLeast"/>
        <w:outlineLvl w:val="1"/>
        <w:rPr>
          <w:rFonts w:ascii="仿宋" w:hAnsi="仿宋" w:eastAsia="仿宋"/>
          <w:sz w:val="28"/>
          <w:szCs w:val="28"/>
        </w:rPr>
      </w:pPr>
    </w:p>
    <w:p/>
    <w:p>
      <w:pPr>
        <w:pStyle w:val="10"/>
      </w:pPr>
    </w:p>
    <w:p>
      <w:pPr>
        <w:spacing w:line="0" w:lineRule="atLeast"/>
        <w:outlineLvl w:val="1"/>
        <w:rPr>
          <w:rFonts w:ascii="宋体" w:hAnsi="宋体"/>
        </w:rPr>
      </w:pPr>
      <w:bookmarkStart w:id="80" w:name="_Toc100848654"/>
      <w:bookmarkStart w:id="81" w:name="_Toc28341"/>
      <w:r>
        <w:rPr>
          <w:rFonts w:hint="eastAsia" w:ascii="宋体" w:hAnsi="宋体"/>
        </w:rPr>
        <w:t>附件1</w:t>
      </w:r>
      <w:r>
        <w:rPr>
          <w:rFonts w:ascii="宋体" w:hAnsi="宋体"/>
        </w:rPr>
        <w:t>5</w:t>
      </w:r>
      <w:r>
        <w:rPr>
          <w:rFonts w:hint="eastAsia" w:ascii="宋体" w:hAnsi="宋体"/>
        </w:rPr>
        <w:t>：投标文件密码</w:t>
      </w:r>
      <w:bookmarkEnd w:id="80"/>
      <w:bookmarkEnd w:id="81"/>
    </w:p>
    <w:p>
      <w:pPr>
        <w:spacing w:line="360" w:lineRule="auto"/>
        <w:jc w:val="center"/>
        <w:rPr>
          <w:rFonts w:ascii="宋体" w:hAnsi="宋体"/>
          <w:b/>
          <w:sz w:val="44"/>
          <w:szCs w:val="44"/>
        </w:rPr>
      </w:pPr>
    </w:p>
    <w:p>
      <w:pPr>
        <w:jc w:val="center"/>
        <w:rPr>
          <w:rFonts w:ascii="宋体" w:hAnsi="宋体"/>
          <w:b/>
          <w:color w:val="000000" w:themeColor="text1"/>
          <w:sz w:val="32"/>
          <w:szCs w:val="32"/>
          <w14:textFill>
            <w14:solidFill>
              <w14:schemeClr w14:val="tx1"/>
            </w14:solidFill>
          </w14:textFill>
        </w:rPr>
      </w:pPr>
      <w:bookmarkStart w:id="82" w:name="_Hlk66864759"/>
      <w:r>
        <w:rPr>
          <w:rFonts w:hint="eastAsia" w:ascii="宋体" w:hAnsi="宋体"/>
          <w:b/>
          <w:color w:val="000000" w:themeColor="text1"/>
          <w:sz w:val="32"/>
          <w:szCs w:val="32"/>
          <w14:textFill>
            <w14:solidFill>
              <w14:schemeClr w14:val="tx1"/>
            </w14:solidFill>
          </w14:textFill>
        </w:rPr>
        <w:t>_</w:t>
      </w:r>
      <w:r>
        <w:rPr>
          <w:rFonts w:ascii="宋体" w:hAnsi="宋体"/>
          <w:b/>
          <w:color w:val="000000" w:themeColor="text1"/>
          <w:sz w:val="32"/>
          <w:szCs w:val="32"/>
          <w14:textFill>
            <w14:solidFill>
              <w14:schemeClr w14:val="tx1"/>
            </w14:solidFill>
          </w14:textFill>
        </w:rPr>
        <w:t>________________________________</w:t>
      </w:r>
      <w:r>
        <w:rPr>
          <w:rFonts w:hint="eastAsia" w:ascii="宋体" w:hAnsi="宋体"/>
          <w:b/>
          <w:color w:val="000000" w:themeColor="text1"/>
          <w:sz w:val="32"/>
          <w:szCs w:val="32"/>
          <w14:textFill>
            <w14:solidFill>
              <w14:schemeClr w14:val="tx1"/>
            </w14:solidFill>
          </w14:textFill>
        </w:rPr>
        <w:t>项目</w:t>
      </w:r>
      <w:bookmarkEnd w:id="82"/>
    </w:p>
    <w:p>
      <w:pPr>
        <w:jc w:val="center"/>
        <w:rPr>
          <w:rFonts w:ascii="宋体" w:hAnsi="宋体"/>
          <w:b/>
          <w:sz w:val="32"/>
          <w:szCs w:val="32"/>
        </w:rPr>
      </w:pPr>
      <w:r>
        <w:rPr>
          <w:rFonts w:hint="eastAsia" w:ascii="宋体" w:hAnsi="宋体"/>
          <w:b/>
          <w:sz w:val="32"/>
          <w:szCs w:val="32"/>
        </w:rPr>
        <w:t>（一）投标文件密码</w:t>
      </w:r>
    </w:p>
    <w:p>
      <w:pPr>
        <w:pStyle w:val="10"/>
        <w:rPr>
          <w:rFonts w:ascii="仿宋" w:hAnsi="仿宋" w:eastAsia="仿宋"/>
          <w:b/>
          <w:sz w:val="28"/>
          <w:szCs w:val="28"/>
        </w:rPr>
      </w:pPr>
      <w:r>
        <w:rPr>
          <w:rFonts w:hint="eastAsia" w:ascii="仿宋" w:hAnsi="仿宋" w:eastAsia="仿宋"/>
          <w:b/>
          <w:sz w:val="28"/>
          <w:szCs w:val="28"/>
        </w:rPr>
        <w:t>本项目投标文件解密密码为：</w:t>
      </w:r>
      <w:r>
        <w:rPr>
          <w:rFonts w:ascii="仿宋" w:hAnsi="仿宋" w:eastAsia="仿宋"/>
          <w:b/>
          <w:sz w:val="28"/>
          <w:szCs w:val="28"/>
        </w:rPr>
        <w:t>______________________________</w:t>
      </w:r>
      <w:r>
        <w:rPr>
          <w:rFonts w:hint="eastAsia" w:ascii="仿宋" w:hAnsi="仿宋" w:eastAsia="仿宋"/>
          <w:b/>
          <w:sz w:val="28"/>
          <w:szCs w:val="28"/>
        </w:rPr>
        <w:t>。</w:t>
      </w:r>
    </w:p>
    <w:p>
      <w:pPr>
        <w:pStyle w:val="10"/>
        <w:rPr>
          <w:rFonts w:ascii="仿宋" w:hAnsi="仿宋" w:eastAsia="仿宋"/>
          <w:b/>
          <w:sz w:val="24"/>
        </w:rPr>
      </w:pPr>
      <w:r>
        <w:rPr>
          <w:rFonts w:hint="eastAsia" w:ascii="仿宋" w:hAnsi="仿宋" w:eastAsia="仿宋"/>
          <w:b/>
          <w:color w:val="FF0000"/>
          <w:sz w:val="24"/>
        </w:rPr>
        <w:t>【特别注意】</w:t>
      </w:r>
      <w:r>
        <w:rPr>
          <w:rFonts w:hint="eastAsia" w:ascii="仿宋" w:hAnsi="仿宋" w:eastAsia="仿宋"/>
          <w:b/>
          <w:color w:val="000000" w:themeColor="text1"/>
          <w:sz w:val="24"/>
          <w14:textFill>
            <w14:solidFill>
              <w14:schemeClr w14:val="tx1"/>
            </w14:solidFill>
          </w14:textFill>
        </w:rPr>
        <w:t>密码</w:t>
      </w:r>
      <w:r>
        <w:rPr>
          <w:rFonts w:hint="eastAsia" w:ascii="仿宋" w:hAnsi="仿宋" w:eastAsia="仿宋"/>
          <w:b/>
          <w:sz w:val="24"/>
        </w:rPr>
        <w:t>区分大小写，且不得使用易与数字混淆的</w:t>
      </w:r>
      <w:r>
        <w:rPr>
          <w:rFonts w:ascii="仿宋" w:hAnsi="仿宋" w:eastAsia="仿宋"/>
          <w:b/>
          <w:sz w:val="24"/>
        </w:rPr>
        <w:t>I</w:t>
      </w:r>
      <w:r>
        <w:rPr>
          <w:rFonts w:hint="eastAsia" w:ascii="仿宋" w:hAnsi="仿宋" w:eastAsia="仿宋"/>
          <w:b/>
          <w:sz w:val="24"/>
        </w:rPr>
        <w:t>、l、O（或</w:t>
      </w:r>
      <w:r>
        <w:rPr>
          <w:rFonts w:ascii="仿宋" w:hAnsi="仿宋" w:eastAsia="仿宋"/>
          <w:b/>
          <w:sz w:val="24"/>
        </w:rPr>
        <w:t>o</w:t>
      </w:r>
      <w:r>
        <w:rPr>
          <w:rFonts w:hint="eastAsia" w:ascii="仿宋" w:hAnsi="仿宋" w:eastAsia="仿宋"/>
          <w:b/>
          <w:sz w:val="24"/>
        </w:rPr>
        <w:t>）等字母。</w:t>
      </w:r>
    </w:p>
    <w:p>
      <w:pPr>
        <w:pStyle w:val="10"/>
      </w:pPr>
    </w:p>
    <w:sectPr>
      <w:footerReference r:id="rId4" w:type="default"/>
      <w:pgSz w:w="11906" w:h="16838"/>
      <w:pgMar w:top="1440" w:right="1800" w:bottom="1440" w:left="1800" w:header="851" w:footer="40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357084"/>
    </w:sdtPr>
    <w:sdtContent>
      <w:p>
        <w:pPr>
          <w:pStyle w:val="6"/>
          <w:jc w:val="center"/>
        </w:pPr>
        <w:r>
          <w:fldChar w:fldCharType="begin"/>
        </w:r>
        <w:r>
          <w:instrText xml:space="preserve">PAGE   \* MERGEFORMAT</w:instrText>
        </w:r>
        <w:r>
          <w:fldChar w:fldCharType="separate"/>
        </w:r>
        <w:r>
          <w:rPr>
            <w:lang w:val="zh-CN"/>
          </w:rPr>
          <w:t>10</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BA99F8"/>
    <w:multiLevelType w:val="singleLevel"/>
    <w:tmpl w:val="88BA99F8"/>
    <w:lvl w:ilvl="0" w:tentative="0">
      <w:start w:val="1"/>
      <w:numFmt w:val="chineseCounting"/>
      <w:suff w:val="nothing"/>
      <w:lvlText w:val="（%1）"/>
      <w:lvlJc w:val="left"/>
      <w:rPr>
        <w:rFonts w:hint="eastAsia"/>
      </w:rPr>
    </w:lvl>
  </w:abstractNum>
  <w:abstractNum w:abstractNumId="1">
    <w:nsid w:val="8B6A225C"/>
    <w:multiLevelType w:val="singleLevel"/>
    <w:tmpl w:val="8B6A225C"/>
    <w:lvl w:ilvl="0" w:tentative="0">
      <w:start w:val="1"/>
      <w:numFmt w:val="decimal"/>
      <w:suff w:val="nothing"/>
      <w:lvlText w:val="（%1）"/>
      <w:lvlJc w:val="left"/>
    </w:lvl>
  </w:abstractNum>
  <w:abstractNum w:abstractNumId="2">
    <w:nsid w:val="8F33FDD4"/>
    <w:multiLevelType w:val="singleLevel"/>
    <w:tmpl w:val="8F33FDD4"/>
    <w:lvl w:ilvl="0" w:tentative="0">
      <w:start w:val="1"/>
      <w:numFmt w:val="decimal"/>
      <w:suff w:val="space"/>
      <w:lvlText w:val="%1."/>
      <w:lvlJc w:val="left"/>
    </w:lvl>
  </w:abstractNum>
  <w:abstractNum w:abstractNumId="3">
    <w:nsid w:val="920DF1E8"/>
    <w:multiLevelType w:val="singleLevel"/>
    <w:tmpl w:val="920DF1E8"/>
    <w:lvl w:ilvl="0" w:tentative="0">
      <w:start w:val="1"/>
      <w:numFmt w:val="chineseCounting"/>
      <w:suff w:val="nothing"/>
      <w:lvlText w:val="（%1）"/>
      <w:lvlJc w:val="left"/>
      <w:pPr>
        <w:ind w:left="0" w:firstLine="420"/>
      </w:pPr>
      <w:rPr>
        <w:rFonts w:hint="eastAsia"/>
      </w:rPr>
    </w:lvl>
  </w:abstractNum>
  <w:abstractNum w:abstractNumId="4">
    <w:nsid w:val="A2281775"/>
    <w:multiLevelType w:val="singleLevel"/>
    <w:tmpl w:val="A2281775"/>
    <w:lvl w:ilvl="0" w:tentative="0">
      <w:start w:val="1"/>
      <w:numFmt w:val="decimal"/>
      <w:suff w:val="space"/>
      <w:lvlText w:val="%1."/>
      <w:lvlJc w:val="left"/>
    </w:lvl>
  </w:abstractNum>
  <w:abstractNum w:abstractNumId="5">
    <w:nsid w:val="A6DEBF1D"/>
    <w:multiLevelType w:val="singleLevel"/>
    <w:tmpl w:val="A6DEBF1D"/>
    <w:lvl w:ilvl="0" w:tentative="0">
      <w:start w:val="1"/>
      <w:numFmt w:val="decimal"/>
      <w:suff w:val="space"/>
      <w:lvlText w:val="（%1）"/>
      <w:lvlJc w:val="left"/>
    </w:lvl>
  </w:abstractNum>
  <w:abstractNum w:abstractNumId="6">
    <w:nsid w:val="B21AFBB1"/>
    <w:multiLevelType w:val="singleLevel"/>
    <w:tmpl w:val="B21AFBB1"/>
    <w:lvl w:ilvl="0" w:tentative="0">
      <w:start w:val="1"/>
      <w:numFmt w:val="decimal"/>
      <w:suff w:val="space"/>
      <w:lvlText w:val="（%1）"/>
      <w:lvlJc w:val="left"/>
      <w:rPr>
        <w:rFonts w:hint="default"/>
        <w:highlight w:val="none"/>
      </w:rPr>
    </w:lvl>
  </w:abstractNum>
  <w:abstractNum w:abstractNumId="7">
    <w:nsid w:val="C44E28AB"/>
    <w:multiLevelType w:val="singleLevel"/>
    <w:tmpl w:val="C44E28AB"/>
    <w:lvl w:ilvl="0" w:tentative="0">
      <w:start w:val="1"/>
      <w:numFmt w:val="decimal"/>
      <w:suff w:val="space"/>
      <w:lvlText w:val="%1."/>
      <w:lvlJc w:val="left"/>
      <w:pPr>
        <w:ind w:left="522" w:leftChars="0" w:firstLine="0" w:firstLineChars="0"/>
      </w:pPr>
      <w:rPr>
        <w:rFonts w:hint="default" w:ascii="仿宋" w:hAnsi="仿宋" w:eastAsia="仿宋" w:cs="仿宋"/>
        <w:sz w:val="28"/>
        <w:szCs w:val="28"/>
      </w:rPr>
    </w:lvl>
  </w:abstractNum>
  <w:abstractNum w:abstractNumId="8">
    <w:nsid w:val="C85A9976"/>
    <w:multiLevelType w:val="singleLevel"/>
    <w:tmpl w:val="C85A9976"/>
    <w:lvl w:ilvl="0" w:tentative="0">
      <w:start w:val="1"/>
      <w:numFmt w:val="decimal"/>
      <w:suff w:val="nothing"/>
      <w:lvlText w:val="（%1）"/>
      <w:lvlJc w:val="left"/>
      <w:rPr>
        <w:rFonts w:hint="default"/>
        <w:sz w:val="21"/>
        <w:szCs w:val="21"/>
      </w:rPr>
    </w:lvl>
  </w:abstractNum>
  <w:abstractNum w:abstractNumId="9">
    <w:nsid w:val="CA690857"/>
    <w:multiLevelType w:val="singleLevel"/>
    <w:tmpl w:val="CA690857"/>
    <w:lvl w:ilvl="0" w:tentative="0">
      <w:start w:val="1"/>
      <w:numFmt w:val="decimal"/>
      <w:lvlText w:val="（%1）"/>
      <w:lvlJc w:val="left"/>
      <w:pPr>
        <w:ind w:left="420" w:hanging="420"/>
      </w:pPr>
      <w:rPr>
        <w:rFonts w:hint="eastAsia"/>
      </w:rPr>
    </w:lvl>
  </w:abstractNum>
  <w:abstractNum w:abstractNumId="10">
    <w:nsid w:val="CF7FE85F"/>
    <w:multiLevelType w:val="singleLevel"/>
    <w:tmpl w:val="CF7FE85F"/>
    <w:lvl w:ilvl="0" w:tentative="0">
      <w:start w:val="1"/>
      <w:numFmt w:val="decimal"/>
      <w:lvlText w:val="%1."/>
      <w:lvlJc w:val="left"/>
      <w:pPr>
        <w:ind w:left="425" w:hanging="425"/>
      </w:pPr>
      <w:rPr>
        <w:rFonts w:hint="default"/>
      </w:rPr>
    </w:lvl>
  </w:abstractNum>
  <w:abstractNum w:abstractNumId="11">
    <w:nsid w:val="D3051835"/>
    <w:multiLevelType w:val="singleLevel"/>
    <w:tmpl w:val="D3051835"/>
    <w:lvl w:ilvl="0" w:tentative="0">
      <w:start w:val="1"/>
      <w:numFmt w:val="decimal"/>
      <w:suff w:val="space"/>
      <w:lvlText w:val="%1."/>
      <w:lvlJc w:val="left"/>
    </w:lvl>
  </w:abstractNum>
  <w:abstractNum w:abstractNumId="12">
    <w:nsid w:val="D7A0FEB9"/>
    <w:multiLevelType w:val="singleLevel"/>
    <w:tmpl w:val="D7A0FEB9"/>
    <w:lvl w:ilvl="0" w:tentative="0">
      <w:start w:val="1"/>
      <w:numFmt w:val="decimal"/>
      <w:suff w:val="space"/>
      <w:lvlText w:val="（%1）"/>
      <w:lvlJc w:val="left"/>
    </w:lvl>
  </w:abstractNum>
  <w:abstractNum w:abstractNumId="13">
    <w:nsid w:val="DA140293"/>
    <w:multiLevelType w:val="singleLevel"/>
    <w:tmpl w:val="DA140293"/>
    <w:lvl w:ilvl="0" w:tentative="0">
      <w:start w:val="1"/>
      <w:numFmt w:val="decimal"/>
      <w:suff w:val="space"/>
      <w:lvlText w:val="%1."/>
      <w:lvlJc w:val="left"/>
      <w:rPr>
        <w:rFonts w:hint="default" w:ascii="仿宋" w:hAnsi="仿宋" w:eastAsia="仿宋" w:cs="仿宋"/>
        <w:b w:val="0"/>
        <w:bCs w:val="0"/>
        <w:sz w:val="28"/>
        <w:szCs w:val="28"/>
      </w:rPr>
    </w:lvl>
  </w:abstractNum>
  <w:abstractNum w:abstractNumId="14">
    <w:nsid w:val="DAA5A57F"/>
    <w:multiLevelType w:val="singleLevel"/>
    <w:tmpl w:val="DAA5A57F"/>
    <w:lvl w:ilvl="0" w:tentative="0">
      <w:start w:val="1"/>
      <w:numFmt w:val="decimal"/>
      <w:suff w:val="space"/>
      <w:lvlText w:val="%1."/>
      <w:lvlJc w:val="left"/>
    </w:lvl>
  </w:abstractNum>
  <w:abstractNum w:abstractNumId="15">
    <w:nsid w:val="DB4D60E3"/>
    <w:multiLevelType w:val="singleLevel"/>
    <w:tmpl w:val="DB4D60E3"/>
    <w:lvl w:ilvl="0" w:tentative="0">
      <w:start w:val="1"/>
      <w:numFmt w:val="decimal"/>
      <w:suff w:val="space"/>
      <w:lvlText w:val="%1."/>
      <w:lvlJc w:val="left"/>
    </w:lvl>
  </w:abstractNum>
  <w:abstractNum w:abstractNumId="16">
    <w:nsid w:val="E6AFAD99"/>
    <w:multiLevelType w:val="singleLevel"/>
    <w:tmpl w:val="E6AFAD99"/>
    <w:lvl w:ilvl="0" w:tentative="0">
      <w:start w:val="1"/>
      <w:numFmt w:val="decimal"/>
      <w:lvlText w:val="%1."/>
      <w:lvlJc w:val="left"/>
      <w:pPr>
        <w:ind w:left="425" w:hanging="425"/>
      </w:pPr>
      <w:rPr>
        <w:rFonts w:hint="default"/>
      </w:rPr>
    </w:lvl>
  </w:abstractNum>
  <w:abstractNum w:abstractNumId="17">
    <w:nsid w:val="E6B7B1FD"/>
    <w:multiLevelType w:val="singleLevel"/>
    <w:tmpl w:val="E6B7B1FD"/>
    <w:lvl w:ilvl="0" w:tentative="0">
      <w:start w:val="1"/>
      <w:numFmt w:val="decimal"/>
      <w:suff w:val="space"/>
      <w:lvlText w:val="（%1）"/>
      <w:lvlJc w:val="left"/>
    </w:lvl>
  </w:abstractNum>
  <w:abstractNum w:abstractNumId="18">
    <w:nsid w:val="EBB28CBD"/>
    <w:multiLevelType w:val="singleLevel"/>
    <w:tmpl w:val="EBB28CBD"/>
    <w:lvl w:ilvl="0" w:tentative="0">
      <w:start w:val="1"/>
      <w:numFmt w:val="decimal"/>
      <w:suff w:val="space"/>
      <w:lvlText w:val="%1."/>
      <w:lvlJc w:val="left"/>
      <w:pPr>
        <w:ind w:left="520" w:leftChars="0" w:firstLine="0" w:firstLineChars="0"/>
      </w:pPr>
    </w:lvl>
  </w:abstractNum>
  <w:abstractNum w:abstractNumId="19">
    <w:nsid w:val="ECD1AB04"/>
    <w:multiLevelType w:val="singleLevel"/>
    <w:tmpl w:val="ECD1AB04"/>
    <w:lvl w:ilvl="0" w:tentative="0">
      <w:start w:val="1"/>
      <w:numFmt w:val="chineseCounting"/>
      <w:suff w:val="nothing"/>
      <w:lvlText w:val="（%1）"/>
      <w:lvlJc w:val="left"/>
      <w:pPr>
        <w:ind w:left="0" w:firstLine="420"/>
      </w:pPr>
      <w:rPr>
        <w:rFonts w:hint="eastAsia"/>
      </w:rPr>
    </w:lvl>
  </w:abstractNum>
  <w:abstractNum w:abstractNumId="20">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00000013"/>
    <w:multiLevelType w:val="singleLevel"/>
    <w:tmpl w:val="00000013"/>
    <w:lvl w:ilvl="0" w:tentative="0">
      <w:start w:val="1"/>
      <w:numFmt w:val="decimal"/>
      <w:lvlText w:val="%1."/>
      <w:lvlJc w:val="left"/>
      <w:pPr>
        <w:ind w:left="420" w:hanging="420"/>
      </w:pPr>
    </w:lvl>
  </w:abstractNum>
  <w:abstractNum w:abstractNumId="24">
    <w:nsid w:val="0C5E56C5"/>
    <w:multiLevelType w:val="singleLevel"/>
    <w:tmpl w:val="0C5E56C5"/>
    <w:lvl w:ilvl="0" w:tentative="0">
      <w:start w:val="1"/>
      <w:numFmt w:val="decimal"/>
      <w:lvlText w:val="%1."/>
      <w:lvlJc w:val="left"/>
      <w:pPr>
        <w:ind w:left="425" w:hanging="425"/>
      </w:pPr>
      <w:rPr>
        <w:rFonts w:hint="default"/>
      </w:rPr>
    </w:lvl>
  </w:abstractNum>
  <w:abstractNum w:abstractNumId="25">
    <w:nsid w:val="11D69C2C"/>
    <w:multiLevelType w:val="singleLevel"/>
    <w:tmpl w:val="11D69C2C"/>
    <w:lvl w:ilvl="0" w:tentative="0">
      <w:start w:val="1"/>
      <w:numFmt w:val="decimal"/>
      <w:suff w:val="space"/>
      <w:lvlText w:val="%1."/>
      <w:lvlJc w:val="left"/>
    </w:lvl>
  </w:abstractNum>
  <w:abstractNum w:abstractNumId="26">
    <w:nsid w:val="1306F423"/>
    <w:multiLevelType w:val="singleLevel"/>
    <w:tmpl w:val="1306F423"/>
    <w:lvl w:ilvl="0" w:tentative="0">
      <w:start w:val="1"/>
      <w:numFmt w:val="decimal"/>
      <w:suff w:val="space"/>
      <w:lvlText w:val="（%1）"/>
      <w:lvlJc w:val="left"/>
    </w:lvl>
  </w:abstractNum>
  <w:abstractNum w:abstractNumId="27">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1B9719F2"/>
    <w:multiLevelType w:val="multilevel"/>
    <w:tmpl w:val="1B9719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20AB9193"/>
    <w:multiLevelType w:val="singleLevel"/>
    <w:tmpl w:val="20AB9193"/>
    <w:lvl w:ilvl="0" w:tentative="0">
      <w:start w:val="1"/>
      <w:numFmt w:val="decimal"/>
      <w:lvlText w:val="%1."/>
      <w:lvlJc w:val="left"/>
      <w:pPr>
        <w:ind w:left="425" w:hanging="425"/>
      </w:pPr>
      <w:rPr>
        <w:rFonts w:hint="default"/>
      </w:rPr>
    </w:lvl>
  </w:abstractNum>
  <w:abstractNum w:abstractNumId="30">
    <w:nsid w:val="21305886"/>
    <w:multiLevelType w:val="singleLevel"/>
    <w:tmpl w:val="21305886"/>
    <w:lvl w:ilvl="0" w:tentative="0">
      <w:start w:val="1"/>
      <w:numFmt w:val="decimal"/>
      <w:lvlText w:val="（%1）"/>
      <w:lvlJc w:val="left"/>
      <w:pPr>
        <w:ind w:left="420" w:hanging="420"/>
      </w:pPr>
      <w:rPr>
        <w:rFonts w:hint="eastAsia"/>
      </w:rPr>
    </w:lvl>
  </w:abstractNum>
  <w:abstractNum w:abstractNumId="31">
    <w:nsid w:val="237B6A6C"/>
    <w:multiLevelType w:val="singleLevel"/>
    <w:tmpl w:val="237B6A6C"/>
    <w:lvl w:ilvl="0" w:tentative="0">
      <w:start w:val="1"/>
      <w:numFmt w:val="chineseCounting"/>
      <w:suff w:val="nothing"/>
      <w:lvlText w:val="（%1）"/>
      <w:lvlJc w:val="left"/>
      <w:pPr>
        <w:ind w:left="522" w:leftChars="0" w:firstLine="0" w:firstLineChars="0"/>
      </w:pPr>
      <w:rPr>
        <w:rFonts w:hint="eastAsia"/>
      </w:rPr>
    </w:lvl>
  </w:abstractNum>
  <w:abstractNum w:abstractNumId="32">
    <w:nsid w:val="24608EA1"/>
    <w:multiLevelType w:val="singleLevel"/>
    <w:tmpl w:val="24608EA1"/>
    <w:lvl w:ilvl="0" w:tentative="0">
      <w:start w:val="1"/>
      <w:numFmt w:val="decimal"/>
      <w:suff w:val="space"/>
      <w:lvlText w:val="（%1）"/>
      <w:lvlJc w:val="left"/>
    </w:lvl>
  </w:abstractNum>
  <w:abstractNum w:abstractNumId="33">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353A26D2"/>
    <w:multiLevelType w:val="multilevel"/>
    <w:tmpl w:val="353A26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3BF7350A"/>
    <w:multiLevelType w:val="singleLevel"/>
    <w:tmpl w:val="3BF7350A"/>
    <w:lvl w:ilvl="0" w:tentative="0">
      <w:start w:val="1"/>
      <w:numFmt w:val="chineseCounting"/>
      <w:suff w:val="nothing"/>
      <w:lvlText w:val="（%1）"/>
      <w:lvlJc w:val="left"/>
      <w:pPr>
        <w:ind w:left="520" w:leftChars="0" w:firstLine="0" w:firstLineChars="0"/>
      </w:pPr>
      <w:rPr>
        <w:rFonts w:hint="eastAsia"/>
      </w:rPr>
    </w:lvl>
  </w:abstractNum>
  <w:abstractNum w:abstractNumId="38">
    <w:nsid w:val="3CBD54D4"/>
    <w:multiLevelType w:val="multilevel"/>
    <w:tmpl w:val="3CBD54D4"/>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9">
    <w:nsid w:val="3CD8EF29"/>
    <w:multiLevelType w:val="singleLevel"/>
    <w:tmpl w:val="3CD8EF29"/>
    <w:lvl w:ilvl="0" w:tentative="0">
      <w:start w:val="1"/>
      <w:numFmt w:val="decimal"/>
      <w:lvlText w:val="(%1)"/>
      <w:lvlJc w:val="left"/>
      <w:pPr>
        <w:ind w:left="425" w:hanging="425"/>
      </w:pPr>
      <w:rPr>
        <w:rFonts w:hint="default"/>
      </w:rPr>
    </w:lvl>
  </w:abstractNum>
  <w:abstractNum w:abstractNumId="40">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3EFE7BB5"/>
    <w:multiLevelType w:val="singleLevel"/>
    <w:tmpl w:val="3EFE7BB5"/>
    <w:lvl w:ilvl="0" w:tentative="0">
      <w:start w:val="1"/>
      <w:numFmt w:val="chineseCounting"/>
      <w:suff w:val="space"/>
      <w:lvlText w:val="第%1条"/>
      <w:lvlJc w:val="left"/>
      <w:rPr>
        <w:rFonts w:hint="eastAsia" w:ascii="仿宋" w:hAnsi="仿宋" w:eastAsia="仿宋" w:cs="仿宋"/>
      </w:rPr>
    </w:lvl>
  </w:abstractNum>
  <w:abstractNum w:abstractNumId="42">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43">
    <w:nsid w:val="469161EE"/>
    <w:multiLevelType w:val="multilevel"/>
    <w:tmpl w:val="469161EE"/>
    <w:lvl w:ilvl="0" w:tentative="0">
      <w:start w:val="1"/>
      <w:numFmt w:val="decimal"/>
      <w:suff w:val="nothing"/>
      <w:lvlText w:val="%1."/>
      <w:lvlJc w:val="left"/>
      <w:pPr>
        <w:ind w:left="832" w:hanging="420"/>
      </w:pPr>
      <w:rPr>
        <w:rFonts w:hint="default" w:ascii="仿宋" w:hAnsi="仿宋" w:eastAsia="仿宋" w:cs="仿宋"/>
        <w:sz w:val="28"/>
        <w:szCs w:val="28"/>
      </w:rPr>
    </w:lvl>
    <w:lvl w:ilvl="1" w:tentative="0">
      <w:start w:val="1"/>
      <w:numFmt w:val="lowerLetter"/>
      <w:lvlText w:val="%2)"/>
      <w:lvlJc w:val="left"/>
      <w:pPr>
        <w:ind w:left="1252" w:hanging="420"/>
      </w:pPr>
      <w:rPr>
        <w:rFonts w:hint="eastAsia"/>
      </w:rPr>
    </w:lvl>
    <w:lvl w:ilvl="2" w:tentative="0">
      <w:start w:val="1"/>
      <w:numFmt w:val="lowerRoman"/>
      <w:lvlText w:val="%3."/>
      <w:lvlJc w:val="right"/>
      <w:pPr>
        <w:ind w:left="1672" w:hanging="420"/>
      </w:pPr>
      <w:rPr>
        <w:rFonts w:hint="eastAsia"/>
      </w:rPr>
    </w:lvl>
    <w:lvl w:ilvl="3" w:tentative="0">
      <w:start w:val="1"/>
      <w:numFmt w:val="decimal"/>
      <w:lvlText w:val="%4."/>
      <w:lvlJc w:val="left"/>
      <w:pPr>
        <w:ind w:left="2092" w:hanging="420"/>
      </w:pPr>
      <w:rPr>
        <w:rFonts w:hint="eastAsia"/>
      </w:rPr>
    </w:lvl>
    <w:lvl w:ilvl="4" w:tentative="0">
      <w:start w:val="1"/>
      <w:numFmt w:val="lowerLetter"/>
      <w:lvlText w:val="%5)"/>
      <w:lvlJc w:val="left"/>
      <w:pPr>
        <w:ind w:left="2512" w:hanging="420"/>
      </w:pPr>
      <w:rPr>
        <w:rFonts w:hint="eastAsia"/>
      </w:rPr>
    </w:lvl>
    <w:lvl w:ilvl="5" w:tentative="0">
      <w:start w:val="1"/>
      <w:numFmt w:val="lowerRoman"/>
      <w:lvlText w:val="%6."/>
      <w:lvlJc w:val="right"/>
      <w:pPr>
        <w:ind w:left="2932" w:hanging="420"/>
      </w:pPr>
      <w:rPr>
        <w:rFonts w:hint="eastAsia"/>
      </w:rPr>
    </w:lvl>
    <w:lvl w:ilvl="6" w:tentative="0">
      <w:start w:val="1"/>
      <w:numFmt w:val="decimal"/>
      <w:lvlText w:val="%7."/>
      <w:lvlJc w:val="left"/>
      <w:pPr>
        <w:ind w:left="3352" w:hanging="420"/>
      </w:pPr>
      <w:rPr>
        <w:rFonts w:hint="eastAsia"/>
      </w:rPr>
    </w:lvl>
    <w:lvl w:ilvl="7" w:tentative="0">
      <w:start w:val="1"/>
      <w:numFmt w:val="lowerLetter"/>
      <w:lvlText w:val="%8)"/>
      <w:lvlJc w:val="left"/>
      <w:pPr>
        <w:ind w:left="3772" w:hanging="420"/>
      </w:pPr>
      <w:rPr>
        <w:rFonts w:hint="eastAsia"/>
      </w:rPr>
    </w:lvl>
    <w:lvl w:ilvl="8" w:tentative="0">
      <w:start w:val="1"/>
      <w:numFmt w:val="lowerRoman"/>
      <w:lvlText w:val="%9."/>
      <w:lvlJc w:val="right"/>
      <w:pPr>
        <w:ind w:left="4192" w:hanging="420"/>
      </w:pPr>
      <w:rPr>
        <w:rFonts w:hint="eastAsia"/>
      </w:rPr>
    </w:lvl>
  </w:abstractNum>
  <w:abstractNum w:abstractNumId="44">
    <w:nsid w:val="51FCF148"/>
    <w:multiLevelType w:val="singleLevel"/>
    <w:tmpl w:val="51FCF148"/>
    <w:lvl w:ilvl="0" w:tentative="0">
      <w:start w:val="1"/>
      <w:numFmt w:val="decimal"/>
      <w:suff w:val="space"/>
      <w:lvlText w:val="（%1）"/>
      <w:lvlJc w:val="left"/>
    </w:lvl>
  </w:abstractNum>
  <w:abstractNum w:abstractNumId="45">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46">
    <w:nsid w:val="562460B2"/>
    <w:multiLevelType w:val="singleLevel"/>
    <w:tmpl w:val="562460B2"/>
    <w:lvl w:ilvl="0" w:tentative="0">
      <w:start w:val="1"/>
      <w:numFmt w:val="chineseCounting"/>
      <w:suff w:val="nothing"/>
      <w:lvlText w:val="%1、"/>
      <w:lvlJc w:val="left"/>
      <w:rPr>
        <w:rFonts w:hint="eastAsia" w:ascii="宋体" w:hAnsi="宋体" w:eastAsia="宋体" w:cs="仿宋"/>
        <w:b/>
        <w:bCs/>
      </w:rPr>
    </w:lvl>
  </w:abstractNum>
  <w:abstractNum w:abstractNumId="47">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5B5B08E6"/>
    <w:multiLevelType w:val="multilevel"/>
    <w:tmpl w:val="5B5B08E6"/>
    <w:lvl w:ilvl="0" w:tentative="0">
      <w:start w:val="1"/>
      <w:numFmt w:val="chineseCountingThousand"/>
      <w:lvlText w:val="(%1)"/>
      <w:lvlJc w:val="left"/>
      <w:pPr>
        <w:ind w:left="420" w:hanging="420"/>
      </w:pPr>
    </w:lvl>
    <w:lvl w:ilvl="1" w:tentative="0">
      <w:start w:val="1"/>
      <w:numFmt w:val="chineseCountingThousand"/>
      <w:lvlText w:val="(%2)"/>
      <w:lvlJc w:val="left"/>
      <w:pPr>
        <w:ind w:left="845"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50">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51">
    <w:nsid w:val="6F3A9AEE"/>
    <w:multiLevelType w:val="singleLevel"/>
    <w:tmpl w:val="6F3A9AEE"/>
    <w:lvl w:ilvl="0" w:tentative="0">
      <w:start w:val="1"/>
      <w:numFmt w:val="decimal"/>
      <w:lvlText w:val="(%1)"/>
      <w:lvlJc w:val="left"/>
      <w:pPr>
        <w:ind w:left="425" w:hanging="425"/>
      </w:pPr>
      <w:rPr>
        <w:rFonts w:hint="default"/>
      </w:rPr>
    </w:lvl>
  </w:abstractNum>
  <w:abstractNum w:abstractNumId="52">
    <w:nsid w:val="70402149"/>
    <w:multiLevelType w:val="multilevel"/>
    <w:tmpl w:val="70402149"/>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7776C70"/>
    <w:multiLevelType w:val="singleLevel"/>
    <w:tmpl w:val="77776C70"/>
    <w:lvl w:ilvl="0" w:tentative="0">
      <w:start w:val="1"/>
      <w:numFmt w:val="decimal"/>
      <w:suff w:val="space"/>
      <w:lvlText w:val="%1."/>
      <w:lvlJc w:val="left"/>
      <w:rPr>
        <w:rFonts w:hint="default" w:ascii="仿宋" w:hAnsi="仿宋" w:eastAsia="仿宋" w:cs="仿宋"/>
        <w:b w:val="0"/>
        <w:bCs w:val="0"/>
        <w:sz w:val="28"/>
        <w:szCs w:val="28"/>
      </w:rPr>
    </w:lvl>
  </w:abstractNum>
  <w:abstractNum w:abstractNumId="54">
    <w:nsid w:val="7B4A4E0C"/>
    <w:multiLevelType w:val="singleLevel"/>
    <w:tmpl w:val="7B4A4E0C"/>
    <w:lvl w:ilvl="0" w:tentative="0">
      <w:start w:val="1"/>
      <w:numFmt w:val="decimal"/>
      <w:lvlText w:val="（%1）"/>
      <w:lvlJc w:val="left"/>
      <w:pPr>
        <w:ind w:left="420" w:hanging="420"/>
      </w:pPr>
      <w:rPr>
        <w:rFonts w:hint="default"/>
        <w:highlight w:val="none"/>
      </w:rPr>
    </w:lvl>
  </w:abstractNum>
  <w:abstractNum w:abstractNumId="55">
    <w:nsid w:val="7ED17433"/>
    <w:multiLevelType w:val="singleLevel"/>
    <w:tmpl w:val="7ED17433"/>
    <w:lvl w:ilvl="0" w:tentative="0">
      <w:start w:val="1"/>
      <w:numFmt w:val="decimal"/>
      <w:lvlText w:val="（%1）"/>
      <w:lvlJc w:val="left"/>
      <w:pPr>
        <w:ind w:left="420" w:hanging="420"/>
      </w:pPr>
      <w:rPr>
        <w:rFonts w:hint="default"/>
        <w:highlight w:val="none"/>
      </w:rPr>
    </w:lvl>
  </w:abstractNum>
  <w:num w:numId="1">
    <w:abstractNumId w:val="46"/>
  </w:num>
  <w:num w:numId="2">
    <w:abstractNumId w:val="50"/>
  </w:num>
  <w:num w:numId="3">
    <w:abstractNumId w:val="36"/>
  </w:num>
  <w:num w:numId="4">
    <w:abstractNumId w:val="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47"/>
  </w:num>
  <w:num w:numId="8">
    <w:abstractNumId w:val="40"/>
  </w:num>
  <w:num w:numId="9">
    <w:abstractNumId w:val="27"/>
  </w:num>
  <w:num w:numId="10">
    <w:abstractNumId w:val="54"/>
  </w:num>
  <w:num w:numId="11">
    <w:abstractNumId w:val="55"/>
  </w:num>
  <w:num w:numId="12">
    <w:abstractNumId w:val="30"/>
  </w:num>
  <w:num w:numId="13">
    <w:abstractNumId w:val="6"/>
  </w:num>
  <w:num w:numId="14">
    <w:abstractNumId w:val="26"/>
  </w:num>
  <w:num w:numId="15">
    <w:abstractNumId w:val="12"/>
  </w:num>
  <w:num w:numId="16">
    <w:abstractNumId w:val="44"/>
  </w:num>
  <w:num w:numId="17">
    <w:abstractNumId w:val="51"/>
  </w:num>
  <w:num w:numId="18">
    <w:abstractNumId w:val="17"/>
  </w:num>
  <w:num w:numId="19">
    <w:abstractNumId w:val="32"/>
  </w:num>
  <w:num w:numId="20">
    <w:abstractNumId w:val="1"/>
  </w:num>
  <w:num w:numId="21">
    <w:abstractNumId w:val="8"/>
  </w:num>
  <w:num w:numId="22">
    <w:abstractNumId w:val="11"/>
  </w:num>
  <w:num w:numId="23">
    <w:abstractNumId w:val="22"/>
  </w:num>
  <w:num w:numId="24">
    <w:abstractNumId w:val="39"/>
  </w:num>
  <w:num w:numId="25">
    <w:abstractNumId w:val="28"/>
  </w:num>
  <w:num w:numId="26">
    <w:abstractNumId w:val="5"/>
  </w:num>
  <w:num w:numId="27">
    <w:abstractNumId w:val="52"/>
  </w:num>
  <w:num w:numId="28">
    <w:abstractNumId w:val="35"/>
  </w:num>
  <w:num w:numId="29">
    <w:abstractNumId w:val="16"/>
  </w:num>
  <w:num w:numId="30">
    <w:abstractNumId w:val="24"/>
  </w:num>
  <w:num w:numId="31">
    <w:abstractNumId w:val="4"/>
  </w:num>
  <w:num w:numId="32">
    <w:abstractNumId w:val="14"/>
  </w:num>
  <w:num w:numId="33">
    <w:abstractNumId w:val="41"/>
  </w:num>
  <w:num w:numId="34">
    <w:abstractNumId w:val="37"/>
  </w:num>
  <w:num w:numId="35">
    <w:abstractNumId w:val="18"/>
  </w:num>
  <w:num w:numId="36">
    <w:abstractNumId w:val="29"/>
  </w:num>
  <w:num w:numId="37">
    <w:abstractNumId w:val="10"/>
  </w:num>
  <w:num w:numId="38">
    <w:abstractNumId w:val="48"/>
  </w:num>
  <w:num w:numId="39">
    <w:abstractNumId w:val="25"/>
  </w:num>
  <w:num w:numId="40">
    <w:abstractNumId w:val="43"/>
  </w:num>
  <w:num w:numId="41">
    <w:abstractNumId w:val="7"/>
  </w:num>
  <w:num w:numId="42">
    <w:abstractNumId w:val="31"/>
  </w:num>
  <w:num w:numId="43">
    <w:abstractNumId w:val="2"/>
  </w:num>
  <w:num w:numId="44">
    <w:abstractNumId w:val="15"/>
  </w:num>
  <w:num w:numId="45">
    <w:abstractNumId w:val="13"/>
  </w:num>
  <w:num w:numId="46">
    <w:abstractNumId w:val="53"/>
  </w:num>
  <w:num w:numId="47">
    <w:abstractNumId w:val="0"/>
  </w:num>
  <w:num w:numId="48">
    <w:abstractNumId w:val="3"/>
  </w:num>
  <w:num w:numId="49">
    <w:abstractNumId w:val="38"/>
  </w:num>
  <w:num w:numId="50">
    <w:abstractNumId w:val="19"/>
  </w:num>
  <w:num w:numId="51">
    <w:abstractNumId w:val="21"/>
  </w:num>
  <w:num w:numId="52">
    <w:abstractNumId w:val="20"/>
  </w:num>
  <w:num w:numId="53">
    <w:abstractNumId w:val="49"/>
  </w:num>
  <w:num w:numId="54">
    <w:abstractNumId w:val="42"/>
  </w:num>
  <w:num w:numId="55">
    <w:abstractNumId w:val="34"/>
  </w:num>
  <w:num w:numId="56">
    <w:abstractNumId w:val="23"/>
  </w:num>
  <w:num w:numId="5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kZjg3NGNhNDBjZTg3NjUxODBmMTljYWYzNDhmMzIifQ=="/>
  </w:docVars>
  <w:rsids>
    <w:rsidRoot w:val="007C50B2"/>
    <w:rsid w:val="000071F5"/>
    <w:rsid w:val="000109CF"/>
    <w:rsid w:val="0001408F"/>
    <w:rsid w:val="00020D3D"/>
    <w:rsid w:val="0002431D"/>
    <w:rsid w:val="0005481B"/>
    <w:rsid w:val="0006307A"/>
    <w:rsid w:val="00071803"/>
    <w:rsid w:val="00074891"/>
    <w:rsid w:val="00077160"/>
    <w:rsid w:val="00080360"/>
    <w:rsid w:val="00093F3A"/>
    <w:rsid w:val="00094E09"/>
    <w:rsid w:val="000A2942"/>
    <w:rsid w:val="000A615E"/>
    <w:rsid w:val="000C0416"/>
    <w:rsid w:val="000C45B3"/>
    <w:rsid w:val="000C7053"/>
    <w:rsid w:val="000D1B73"/>
    <w:rsid w:val="000E3E7C"/>
    <w:rsid w:val="000E5A51"/>
    <w:rsid w:val="000F16F8"/>
    <w:rsid w:val="000F23B0"/>
    <w:rsid w:val="000F54D1"/>
    <w:rsid w:val="001052B4"/>
    <w:rsid w:val="001107A5"/>
    <w:rsid w:val="00112944"/>
    <w:rsid w:val="001238C4"/>
    <w:rsid w:val="001238CA"/>
    <w:rsid w:val="0012732B"/>
    <w:rsid w:val="0013213B"/>
    <w:rsid w:val="0013663B"/>
    <w:rsid w:val="00137AB2"/>
    <w:rsid w:val="00141B72"/>
    <w:rsid w:val="001427DC"/>
    <w:rsid w:val="00162AA4"/>
    <w:rsid w:val="00172148"/>
    <w:rsid w:val="001723D2"/>
    <w:rsid w:val="00174846"/>
    <w:rsid w:val="00180E0D"/>
    <w:rsid w:val="001959E5"/>
    <w:rsid w:val="001978B2"/>
    <w:rsid w:val="001A6C5B"/>
    <w:rsid w:val="001D5C4F"/>
    <w:rsid w:val="001E44D2"/>
    <w:rsid w:val="001F14F2"/>
    <w:rsid w:val="001F556A"/>
    <w:rsid w:val="00206999"/>
    <w:rsid w:val="0022465E"/>
    <w:rsid w:val="00233E0E"/>
    <w:rsid w:val="00252697"/>
    <w:rsid w:val="00266D33"/>
    <w:rsid w:val="00292E63"/>
    <w:rsid w:val="002963F2"/>
    <w:rsid w:val="002B59AD"/>
    <w:rsid w:val="002B743A"/>
    <w:rsid w:val="002C1D3E"/>
    <w:rsid w:val="002C49F2"/>
    <w:rsid w:val="003158DE"/>
    <w:rsid w:val="003255E6"/>
    <w:rsid w:val="003300CC"/>
    <w:rsid w:val="003436BC"/>
    <w:rsid w:val="00354484"/>
    <w:rsid w:val="003545D1"/>
    <w:rsid w:val="00354C56"/>
    <w:rsid w:val="00367D1B"/>
    <w:rsid w:val="003823A8"/>
    <w:rsid w:val="00386BB9"/>
    <w:rsid w:val="003874E5"/>
    <w:rsid w:val="00397C1E"/>
    <w:rsid w:val="003A09E6"/>
    <w:rsid w:val="003B01FB"/>
    <w:rsid w:val="003C4FED"/>
    <w:rsid w:val="003C6696"/>
    <w:rsid w:val="003D0358"/>
    <w:rsid w:val="003D3D5B"/>
    <w:rsid w:val="003E265A"/>
    <w:rsid w:val="003E6092"/>
    <w:rsid w:val="003E66A3"/>
    <w:rsid w:val="003E7621"/>
    <w:rsid w:val="00414FC0"/>
    <w:rsid w:val="004235D9"/>
    <w:rsid w:val="00427D5D"/>
    <w:rsid w:val="00434CD1"/>
    <w:rsid w:val="00437357"/>
    <w:rsid w:val="00441F17"/>
    <w:rsid w:val="004707D2"/>
    <w:rsid w:val="00471ED2"/>
    <w:rsid w:val="00472E17"/>
    <w:rsid w:val="00476C96"/>
    <w:rsid w:val="00492F1D"/>
    <w:rsid w:val="004A0594"/>
    <w:rsid w:val="004A7C1F"/>
    <w:rsid w:val="004B0D64"/>
    <w:rsid w:val="004B24F9"/>
    <w:rsid w:val="004D58FC"/>
    <w:rsid w:val="004D6602"/>
    <w:rsid w:val="004D6F70"/>
    <w:rsid w:val="004E3802"/>
    <w:rsid w:val="004E4541"/>
    <w:rsid w:val="004E7657"/>
    <w:rsid w:val="004F63E5"/>
    <w:rsid w:val="00506B6D"/>
    <w:rsid w:val="00517F66"/>
    <w:rsid w:val="00534CA3"/>
    <w:rsid w:val="00544B6E"/>
    <w:rsid w:val="00561250"/>
    <w:rsid w:val="00565EDC"/>
    <w:rsid w:val="005815FC"/>
    <w:rsid w:val="005A26F8"/>
    <w:rsid w:val="005A4675"/>
    <w:rsid w:val="005A480E"/>
    <w:rsid w:val="005B03C2"/>
    <w:rsid w:val="005B1453"/>
    <w:rsid w:val="005B328D"/>
    <w:rsid w:val="005C5034"/>
    <w:rsid w:val="005D123F"/>
    <w:rsid w:val="005E1AE2"/>
    <w:rsid w:val="005E43D8"/>
    <w:rsid w:val="005F16B3"/>
    <w:rsid w:val="00603B8A"/>
    <w:rsid w:val="00606010"/>
    <w:rsid w:val="00621681"/>
    <w:rsid w:val="00630585"/>
    <w:rsid w:val="006311FC"/>
    <w:rsid w:val="00632039"/>
    <w:rsid w:val="006333BC"/>
    <w:rsid w:val="00664471"/>
    <w:rsid w:val="00681577"/>
    <w:rsid w:val="006815B1"/>
    <w:rsid w:val="00686543"/>
    <w:rsid w:val="00687753"/>
    <w:rsid w:val="006942FF"/>
    <w:rsid w:val="006A4FED"/>
    <w:rsid w:val="006B1428"/>
    <w:rsid w:val="006B1729"/>
    <w:rsid w:val="006B3970"/>
    <w:rsid w:val="006B4923"/>
    <w:rsid w:val="006C659A"/>
    <w:rsid w:val="006C7266"/>
    <w:rsid w:val="006C7574"/>
    <w:rsid w:val="006E0464"/>
    <w:rsid w:val="006E42A5"/>
    <w:rsid w:val="006E6992"/>
    <w:rsid w:val="006F0E4A"/>
    <w:rsid w:val="006F3293"/>
    <w:rsid w:val="0070433C"/>
    <w:rsid w:val="007115E1"/>
    <w:rsid w:val="00714F2D"/>
    <w:rsid w:val="00715AB4"/>
    <w:rsid w:val="00717FB9"/>
    <w:rsid w:val="007320B1"/>
    <w:rsid w:val="007542A8"/>
    <w:rsid w:val="007559E5"/>
    <w:rsid w:val="007672EE"/>
    <w:rsid w:val="0076763C"/>
    <w:rsid w:val="0077439A"/>
    <w:rsid w:val="0077621A"/>
    <w:rsid w:val="00781DFA"/>
    <w:rsid w:val="00782E08"/>
    <w:rsid w:val="00790A8A"/>
    <w:rsid w:val="007933D2"/>
    <w:rsid w:val="007C02CE"/>
    <w:rsid w:val="007C50B2"/>
    <w:rsid w:val="007E581C"/>
    <w:rsid w:val="00803FA2"/>
    <w:rsid w:val="00842C3F"/>
    <w:rsid w:val="00857F72"/>
    <w:rsid w:val="00866C0E"/>
    <w:rsid w:val="00867C56"/>
    <w:rsid w:val="00870B22"/>
    <w:rsid w:val="00874BB5"/>
    <w:rsid w:val="00891309"/>
    <w:rsid w:val="008A0193"/>
    <w:rsid w:val="008B2C67"/>
    <w:rsid w:val="008C44DE"/>
    <w:rsid w:val="008C6070"/>
    <w:rsid w:val="008E05E5"/>
    <w:rsid w:val="0090721F"/>
    <w:rsid w:val="00926702"/>
    <w:rsid w:val="00927979"/>
    <w:rsid w:val="00932BF7"/>
    <w:rsid w:val="00937F12"/>
    <w:rsid w:val="00943245"/>
    <w:rsid w:val="0094528D"/>
    <w:rsid w:val="00960B05"/>
    <w:rsid w:val="00970231"/>
    <w:rsid w:val="00976465"/>
    <w:rsid w:val="0098029E"/>
    <w:rsid w:val="0098263B"/>
    <w:rsid w:val="00991233"/>
    <w:rsid w:val="009925F3"/>
    <w:rsid w:val="00997967"/>
    <w:rsid w:val="009A699B"/>
    <w:rsid w:val="009A6EF3"/>
    <w:rsid w:val="009B7189"/>
    <w:rsid w:val="009C0135"/>
    <w:rsid w:val="009E25C8"/>
    <w:rsid w:val="009E2781"/>
    <w:rsid w:val="009E3D67"/>
    <w:rsid w:val="00A0267F"/>
    <w:rsid w:val="00A30228"/>
    <w:rsid w:val="00A31A55"/>
    <w:rsid w:val="00A3423A"/>
    <w:rsid w:val="00A35F31"/>
    <w:rsid w:val="00A418E6"/>
    <w:rsid w:val="00A4407E"/>
    <w:rsid w:val="00A46C1C"/>
    <w:rsid w:val="00A5198D"/>
    <w:rsid w:val="00A639F5"/>
    <w:rsid w:val="00A761F1"/>
    <w:rsid w:val="00A80C31"/>
    <w:rsid w:val="00A82197"/>
    <w:rsid w:val="00A8313A"/>
    <w:rsid w:val="00AA01BF"/>
    <w:rsid w:val="00AA0F85"/>
    <w:rsid w:val="00AA320E"/>
    <w:rsid w:val="00AA38D8"/>
    <w:rsid w:val="00AA56F4"/>
    <w:rsid w:val="00AA6218"/>
    <w:rsid w:val="00AB0184"/>
    <w:rsid w:val="00AB0A23"/>
    <w:rsid w:val="00AB3657"/>
    <w:rsid w:val="00AC1082"/>
    <w:rsid w:val="00AC7FB5"/>
    <w:rsid w:val="00AD00DD"/>
    <w:rsid w:val="00AD6D7A"/>
    <w:rsid w:val="00AE1E1D"/>
    <w:rsid w:val="00AF0A7F"/>
    <w:rsid w:val="00AF1254"/>
    <w:rsid w:val="00AF348F"/>
    <w:rsid w:val="00AF3822"/>
    <w:rsid w:val="00AF730B"/>
    <w:rsid w:val="00B049D6"/>
    <w:rsid w:val="00B1365B"/>
    <w:rsid w:val="00B21864"/>
    <w:rsid w:val="00B35347"/>
    <w:rsid w:val="00B37255"/>
    <w:rsid w:val="00B37A2F"/>
    <w:rsid w:val="00B40F3E"/>
    <w:rsid w:val="00B44E4F"/>
    <w:rsid w:val="00B4591A"/>
    <w:rsid w:val="00B522B7"/>
    <w:rsid w:val="00B53E60"/>
    <w:rsid w:val="00B65C5E"/>
    <w:rsid w:val="00B76BC6"/>
    <w:rsid w:val="00B9533D"/>
    <w:rsid w:val="00BA6EB4"/>
    <w:rsid w:val="00BC0C0B"/>
    <w:rsid w:val="00BC40BD"/>
    <w:rsid w:val="00BD120A"/>
    <w:rsid w:val="00BD666B"/>
    <w:rsid w:val="00BE084E"/>
    <w:rsid w:val="00BE1E7B"/>
    <w:rsid w:val="00BF52E8"/>
    <w:rsid w:val="00C01654"/>
    <w:rsid w:val="00C02E95"/>
    <w:rsid w:val="00C2347E"/>
    <w:rsid w:val="00C30244"/>
    <w:rsid w:val="00C32CEC"/>
    <w:rsid w:val="00C5180D"/>
    <w:rsid w:val="00C53AB0"/>
    <w:rsid w:val="00C53D1D"/>
    <w:rsid w:val="00C61FB2"/>
    <w:rsid w:val="00C62292"/>
    <w:rsid w:val="00C6530D"/>
    <w:rsid w:val="00C72E08"/>
    <w:rsid w:val="00C76FD5"/>
    <w:rsid w:val="00C83BF7"/>
    <w:rsid w:val="00C95195"/>
    <w:rsid w:val="00CB0006"/>
    <w:rsid w:val="00CB1DEF"/>
    <w:rsid w:val="00CC73DA"/>
    <w:rsid w:val="00CD4DCE"/>
    <w:rsid w:val="00CE34F4"/>
    <w:rsid w:val="00CE5F16"/>
    <w:rsid w:val="00CF3F58"/>
    <w:rsid w:val="00D13594"/>
    <w:rsid w:val="00D2411A"/>
    <w:rsid w:val="00D4224E"/>
    <w:rsid w:val="00D43550"/>
    <w:rsid w:val="00D628E1"/>
    <w:rsid w:val="00D629CE"/>
    <w:rsid w:val="00D815FB"/>
    <w:rsid w:val="00D83CA2"/>
    <w:rsid w:val="00D83CC0"/>
    <w:rsid w:val="00D84553"/>
    <w:rsid w:val="00D955EB"/>
    <w:rsid w:val="00D971CF"/>
    <w:rsid w:val="00DA4F1D"/>
    <w:rsid w:val="00DB1C4E"/>
    <w:rsid w:val="00DD544D"/>
    <w:rsid w:val="00DE5E4C"/>
    <w:rsid w:val="00DE7DDC"/>
    <w:rsid w:val="00E00C07"/>
    <w:rsid w:val="00E107EC"/>
    <w:rsid w:val="00E11738"/>
    <w:rsid w:val="00E12957"/>
    <w:rsid w:val="00E24B7A"/>
    <w:rsid w:val="00E27F91"/>
    <w:rsid w:val="00E31BD7"/>
    <w:rsid w:val="00E323A3"/>
    <w:rsid w:val="00E45D07"/>
    <w:rsid w:val="00E503FB"/>
    <w:rsid w:val="00E677C6"/>
    <w:rsid w:val="00E70687"/>
    <w:rsid w:val="00E75726"/>
    <w:rsid w:val="00E928C6"/>
    <w:rsid w:val="00E97201"/>
    <w:rsid w:val="00EA0513"/>
    <w:rsid w:val="00EB6699"/>
    <w:rsid w:val="00EC57A0"/>
    <w:rsid w:val="00ED6D11"/>
    <w:rsid w:val="00F00080"/>
    <w:rsid w:val="00F01837"/>
    <w:rsid w:val="00F01D21"/>
    <w:rsid w:val="00F03A68"/>
    <w:rsid w:val="00F04E6A"/>
    <w:rsid w:val="00F112C6"/>
    <w:rsid w:val="00F1499F"/>
    <w:rsid w:val="00F210DC"/>
    <w:rsid w:val="00F2136A"/>
    <w:rsid w:val="00F256B7"/>
    <w:rsid w:val="00F309E8"/>
    <w:rsid w:val="00F313E2"/>
    <w:rsid w:val="00F36975"/>
    <w:rsid w:val="00F47201"/>
    <w:rsid w:val="00F53D25"/>
    <w:rsid w:val="00F55FED"/>
    <w:rsid w:val="00F64816"/>
    <w:rsid w:val="00F73354"/>
    <w:rsid w:val="00F7653D"/>
    <w:rsid w:val="00FA092E"/>
    <w:rsid w:val="00FA63B5"/>
    <w:rsid w:val="00FA6D58"/>
    <w:rsid w:val="00FC1288"/>
    <w:rsid w:val="00FD52D3"/>
    <w:rsid w:val="00FE72DF"/>
    <w:rsid w:val="00FF2F91"/>
    <w:rsid w:val="00FF5A66"/>
    <w:rsid w:val="01AD2710"/>
    <w:rsid w:val="01D9203A"/>
    <w:rsid w:val="025F2717"/>
    <w:rsid w:val="025F7C09"/>
    <w:rsid w:val="02B47C4D"/>
    <w:rsid w:val="03B63E91"/>
    <w:rsid w:val="04D46768"/>
    <w:rsid w:val="04E773AE"/>
    <w:rsid w:val="053A1CC8"/>
    <w:rsid w:val="07487DA6"/>
    <w:rsid w:val="077B4608"/>
    <w:rsid w:val="07CE42D7"/>
    <w:rsid w:val="086E4EC9"/>
    <w:rsid w:val="08D54715"/>
    <w:rsid w:val="08E37CAF"/>
    <w:rsid w:val="0AD52A71"/>
    <w:rsid w:val="0B734A64"/>
    <w:rsid w:val="0BAA580B"/>
    <w:rsid w:val="0BAB1483"/>
    <w:rsid w:val="0BB85436"/>
    <w:rsid w:val="0F4526B6"/>
    <w:rsid w:val="0F8456ED"/>
    <w:rsid w:val="0FB66395"/>
    <w:rsid w:val="0FE11B64"/>
    <w:rsid w:val="11743CDE"/>
    <w:rsid w:val="14694A79"/>
    <w:rsid w:val="14E70E43"/>
    <w:rsid w:val="15740DA4"/>
    <w:rsid w:val="15A2358F"/>
    <w:rsid w:val="184663CA"/>
    <w:rsid w:val="188F5BD6"/>
    <w:rsid w:val="189812DE"/>
    <w:rsid w:val="195A6BC0"/>
    <w:rsid w:val="1974177A"/>
    <w:rsid w:val="199B25EF"/>
    <w:rsid w:val="19D618FD"/>
    <w:rsid w:val="19E535E5"/>
    <w:rsid w:val="1B235EF0"/>
    <w:rsid w:val="1F6B74F0"/>
    <w:rsid w:val="1FAF1294"/>
    <w:rsid w:val="200B3900"/>
    <w:rsid w:val="206D0FE9"/>
    <w:rsid w:val="20C62F5F"/>
    <w:rsid w:val="218A6124"/>
    <w:rsid w:val="227A4EED"/>
    <w:rsid w:val="227D708E"/>
    <w:rsid w:val="228D0750"/>
    <w:rsid w:val="235301E4"/>
    <w:rsid w:val="25D85A3C"/>
    <w:rsid w:val="2675548A"/>
    <w:rsid w:val="279C76F8"/>
    <w:rsid w:val="28732427"/>
    <w:rsid w:val="2933207F"/>
    <w:rsid w:val="29935FC6"/>
    <w:rsid w:val="2AAC18E1"/>
    <w:rsid w:val="2BD441F2"/>
    <w:rsid w:val="2BFA4386"/>
    <w:rsid w:val="2C02095C"/>
    <w:rsid w:val="2CD73EA3"/>
    <w:rsid w:val="2D845ED0"/>
    <w:rsid w:val="2E0B2E89"/>
    <w:rsid w:val="2E40234E"/>
    <w:rsid w:val="2F7031EE"/>
    <w:rsid w:val="30381F4F"/>
    <w:rsid w:val="31107C6B"/>
    <w:rsid w:val="312431BF"/>
    <w:rsid w:val="31B023A4"/>
    <w:rsid w:val="33C4678A"/>
    <w:rsid w:val="33D11C22"/>
    <w:rsid w:val="33F627C9"/>
    <w:rsid w:val="34A05B77"/>
    <w:rsid w:val="34A37CCF"/>
    <w:rsid w:val="38AC36F6"/>
    <w:rsid w:val="3A107A07"/>
    <w:rsid w:val="3ADD58AF"/>
    <w:rsid w:val="3BA42B0A"/>
    <w:rsid w:val="3BB90364"/>
    <w:rsid w:val="3D3679ED"/>
    <w:rsid w:val="3D4805CB"/>
    <w:rsid w:val="3D711112"/>
    <w:rsid w:val="3E364A29"/>
    <w:rsid w:val="40316B5D"/>
    <w:rsid w:val="408D7227"/>
    <w:rsid w:val="41202C33"/>
    <w:rsid w:val="416718EC"/>
    <w:rsid w:val="42F90838"/>
    <w:rsid w:val="439D7A21"/>
    <w:rsid w:val="441D5A0C"/>
    <w:rsid w:val="447267E8"/>
    <w:rsid w:val="46C80F2E"/>
    <w:rsid w:val="48521C15"/>
    <w:rsid w:val="48DC4216"/>
    <w:rsid w:val="492A4A83"/>
    <w:rsid w:val="495C1F5C"/>
    <w:rsid w:val="49F61E28"/>
    <w:rsid w:val="4A005820"/>
    <w:rsid w:val="4A183F05"/>
    <w:rsid w:val="4B8B03E4"/>
    <w:rsid w:val="4C0852D8"/>
    <w:rsid w:val="4C87014F"/>
    <w:rsid w:val="4D7562F1"/>
    <w:rsid w:val="4EE12BFB"/>
    <w:rsid w:val="50531A76"/>
    <w:rsid w:val="50FA6A61"/>
    <w:rsid w:val="51794BC1"/>
    <w:rsid w:val="522627FC"/>
    <w:rsid w:val="522D00C8"/>
    <w:rsid w:val="52F81447"/>
    <w:rsid w:val="538A0CB3"/>
    <w:rsid w:val="538A59F7"/>
    <w:rsid w:val="53F46155"/>
    <w:rsid w:val="53FB0171"/>
    <w:rsid w:val="540F1FD2"/>
    <w:rsid w:val="542B7D81"/>
    <w:rsid w:val="55374E5A"/>
    <w:rsid w:val="55BB4582"/>
    <w:rsid w:val="56682FAA"/>
    <w:rsid w:val="574B38B5"/>
    <w:rsid w:val="57594B93"/>
    <w:rsid w:val="586E6EAC"/>
    <w:rsid w:val="594A6990"/>
    <w:rsid w:val="594B4357"/>
    <w:rsid w:val="597F1417"/>
    <w:rsid w:val="5A4844B3"/>
    <w:rsid w:val="5A5E3F1E"/>
    <w:rsid w:val="5ABF2F0B"/>
    <w:rsid w:val="5B4408CC"/>
    <w:rsid w:val="5D4229C5"/>
    <w:rsid w:val="5DE05E94"/>
    <w:rsid w:val="5DEE61B2"/>
    <w:rsid w:val="5FA20773"/>
    <w:rsid w:val="600043B5"/>
    <w:rsid w:val="60A60070"/>
    <w:rsid w:val="61847388"/>
    <w:rsid w:val="626C7178"/>
    <w:rsid w:val="640C25AF"/>
    <w:rsid w:val="645E4ED4"/>
    <w:rsid w:val="65EC4C84"/>
    <w:rsid w:val="66832A5A"/>
    <w:rsid w:val="672D3CB3"/>
    <w:rsid w:val="683A303D"/>
    <w:rsid w:val="68E97B63"/>
    <w:rsid w:val="6B1E605C"/>
    <w:rsid w:val="6DEB4B2E"/>
    <w:rsid w:val="6E3F209B"/>
    <w:rsid w:val="6ED078F2"/>
    <w:rsid w:val="707E7242"/>
    <w:rsid w:val="70E31C0F"/>
    <w:rsid w:val="71375043"/>
    <w:rsid w:val="71A6218C"/>
    <w:rsid w:val="7219208E"/>
    <w:rsid w:val="725B7B36"/>
    <w:rsid w:val="72C83CE4"/>
    <w:rsid w:val="745A1753"/>
    <w:rsid w:val="74783A1C"/>
    <w:rsid w:val="74AB354D"/>
    <w:rsid w:val="74B05132"/>
    <w:rsid w:val="75CF01A8"/>
    <w:rsid w:val="760A1849"/>
    <w:rsid w:val="76C33765"/>
    <w:rsid w:val="76C52AAF"/>
    <w:rsid w:val="772A35DE"/>
    <w:rsid w:val="774F2DA9"/>
    <w:rsid w:val="77F55F5A"/>
    <w:rsid w:val="790C7177"/>
    <w:rsid w:val="79620C7A"/>
    <w:rsid w:val="798425C1"/>
    <w:rsid w:val="79BF662E"/>
    <w:rsid w:val="7B2952F2"/>
    <w:rsid w:val="7B6851D9"/>
    <w:rsid w:val="7BD760DB"/>
    <w:rsid w:val="7C5009CD"/>
    <w:rsid w:val="7E004677"/>
    <w:rsid w:val="7E022778"/>
    <w:rsid w:val="7F93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after="220" w:line="180" w:lineRule="atLeast"/>
      <w:ind w:left="835"/>
    </w:pPr>
    <w:rPr>
      <w:rFonts w:ascii="Arial" w:hAnsi="Arial"/>
      <w:spacing w:val="-5"/>
      <w:kern w:val="0"/>
      <w:sz w:val="20"/>
    </w:rPr>
  </w:style>
  <w:style w:type="paragraph" w:styleId="3">
    <w:name w:val="annotation text"/>
    <w:basedOn w:val="1"/>
    <w:link w:val="22"/>
    <w:unhideWhenUsed/>
    <w:qFormat/>
    <w:uiPriority w:val="99"/>
    <w:pPr>
      <w:jc w:val="left"/>
    </w:pPr>
  </w:style>
  <w:style w:type="paragraph" w:styleId="4">
    <w:name w:val="toc 3"/>
    <w:basedOn w:val="1"/>
    <w:next w:val="1"/>
    <w:unhideWhenUsed/>
    <w:qFormat/>
    <w:uiPriority w:val="39"/>
    <w:pPr>
      <w:ind w:left="840" w:leftChars="400"/>
    </w:pPr>
  </w:style>
  <w:style w:type="paragraph" w:styleId="5">
    <w:name w:val="Balloon Text"/>
    <w:basedOn w:val="1"/>
    <w:link w:val="24"/>
    <w:semiHidden/>
    <w:unhideWhenUsed/>
    <w:qFormat/>
    <w:uiPriority w:val="99"/>
    <w:rPr>
      <w:sz w:val="18"/>
      <w:szCs w:val="18"/>
    </w:rPr>
  </w:style>
  <w:style w:type="paragraph" w:styleId="6">
    <w:name w:val="footer"/>
    <w:basedOn w:val="1"/>
    <w:link w:val="26"/>
    <w:unhideWhenUsed/>
    <w:qFormat/>
    <w:uiPriority w:val="99"/>
    <w:pPr>
      <w:tabs>
        <w:tab w:val="center" w:pos="4153"/>
        <w:tab w:val="right" w:pos="8306"/>
      </w:tabs>
      <w:snapToGrid w:val="0"/>
      <w:jc w:val="left"/>
    </w:pPr>
    <w:rPr>
      <w:sz w:val="18"/>
      <w:szCs w:val="18"/>
    </w:rPr>
  </w:style>
  <w:style w:type="paragraph" w:styleId="7">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Body Text 2"/>
    <w:basedOn w:val="1"/>
    <w:qFormat/>
    <w:uiPriority w:val="0"/>
    <w:pPr>
      <w:jc w:val="left"/>
    </w:pPr>
    <w:rPr>
      <w:rFonts w:ascii="仿宋_GB2312" w:hAnsi="宋体" w:eastAsia="仿宋_GB2312"/>
    </w:rPr>
  </w:style>
  <w:style w:type="paragraph" w:styleId="11">
    <w:name w:val="Normal (Web)"/>
    <w:basedOn w:val="1"/>
    <w:unhideWhenUsed/>
    <w:qFormat/>
    <w:uiPriority w:val="99"/>
    <w:pPr>
      <w:widowControl/>
      <w:jc w:val="left"/>
    </w:pPr>
    <w:rPr>
      <w:rFonts w:ascii="宋体" w:hAnsi="宋体" w:cs="宋体"/>
      <w:kern w:val="0"/>
      <w:sz w:val="24"/>
    </w:rPr>
  </w:style>
  <w:style w:type="paragraph" w:styleId="12">
    <w:name w:val="annotation subject"/>
    <w:basedOn w:val="3"/>
    <w:next w:val="3"/>
    <w:link w:val="28"/>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Hyperlink"/>
    <w:basedOn w:val="15"/>
    <w:unhideWhenUsed/>
    <w:qFormat/>
    <w:uiPriority w:val="99"/>
    <w:rPr>
      <w:color w:val="0000FF"/>
      <w:u w:val="single"/>
    </w:rPr>
  </w:style>
  <w:style w:type="character" w:styleId="18">
    <w:name w:val="annotation reference"/>
    <w:basedOn w:val="15"/>
    <w:unhideWhenUsed/>
    <w:qFormat/>
    <w:uiPriority w:val="99"/>
    <w:rPr>
      <w:sz w:val="21"/>
      <w:szCs w:val="21"/>
    </w:rPr>
  </w:style>
  <w:style w:type="character" w:customStyle="1" w:styleId="19">
    <w:name w:val="列出段落 Char"/>
    <w:link w:val="20"/>
    <w:qFormat/>
    <w:uiPriority w:val="34"/>
    <w:rPr>
      <w:rFonts w:ascii="Times New Roman" w:hAnsi="Times New Roman"/>
      <w:szCs w:val="24"/>
    </w:rPr>
  </w:style>
  <w:style w:type="paragraph" w:styleId="20">
    <w:name w:val="List Paragraph"/>
    <w:basedOn w:val="1"/>
    <w:link w:val="19"/>
    <w:qFormat/>
    <w:uiPriority w:val="34"/>
    <w:pPr>
      <w:ind w:firstLine="420" w:firstLineChars="200"/>
    </w:pPr>
    <w:rPr>
      <w:rFonts w:eastAsiaTheme="minorEastAsia" w:cstheme="minorBidi"/>
    </w:rPr>
  </w:style>
  <w:style w:type="character" w:customStyle="1" w:styleId="21">
    <w:name w:val="批注文字 字符"/>
    <w:basedOn w:val="15"/>
    <w:semiHidden/>
    <w:qFormat/>
    <w:uiPriority w:val="99"/>
    <w:rPr>
      <w:rFonts w:ascii="Times New Roman" w:hAnsi="Times New Roman" w:eastAsia="宋体" w:cs="Times New Roman"/>
      <w:szCs w:val="24"/>
    </w:rPr>
  </w:style>
  <w:style w:type="character" w:customStyle="1" w:styleId="22">
    <w:name w:val="批注文字 Char"/>
    <w:link w:val="3"/>
    <w:qFormat/>
    <w:uiPriority w:val="99"/>
    <w:rPr>
      <w:rFonts w:ascii="Times New Roman" w:hAnsi="Times New Roman" w:eastAsia="宋体" w:cs="Times New Roman"/>
      <w:szCs w:val="24"/>
    </w:rPr>
  </w:style>
  <w:style w:type="paragraph" w:customStyle="1" w:styleId="2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4">
    <w:name w:val="批注框文本 Char"/>
    <w:basedOn w:val="15"/>
    <w:link w:val="5"/>
    <w:semiHidden/>
    <w:qFormat/>
    <w:uiPriority w:val="99"/>
    <w:rPr>
      <w:rFonts w:ascii="Times New Roman" w:hAnsi="Times New Roman" w:eastAsia="宋体" w:cs="Times New Roman"/>
      <w:sz w:val="18"/>
      <w:szCs w:val="18"/>
    </w:rPr>
  </w:style>
  <w:style w:type="character" w:customStyle="1" w:styleId="25">
    <w:name w:val="页眉 Char"/>
    <w:basedOn w:val="15"/>
    <w:link w:val="7"/>
    <w:qFormat/>
    <w:uiPriority w:val="99"/>
    <w:rPr>
      <w:rFonts w:ascii="Times New Roman" w:hAnsi="Times New Roman" w:eastAsia="宋体" w:cs="Times New Roman"/>
      <w:sz w:val="18"/>
      <w:szCs w:val="18"/>
    </w:rPr>
  </w:style>
  <w:style w:type="character" w:customStyle="1" w:styleId="26">
    <w:name w:val="页脚 Char"/>
    <w:basedOn w:val="15"/>
    <w:link w:val="6"/>
    <w:qFormat/>
    <w:uiPriority w:val="99"/>
    <w:rPr>
      <w:rFonts w:ascii="Times New Roman" w:hAnsi="Times New Roman" w:eastAsia="宋体" w:cs="Times New Roman"/>
      <w:sz w:val="18"/>
      <w:szCs w:val="18"/>
    </w:rPr>
  </w:style>
  <w:style w:type="character" w:customStyle="1" w:styleId="27">
    <w:name w:val="标题1"/>
    <w:basedOn w:val="15"/>
    <w:qFormat/>
    <w:uiPriority w:val="0"/>
  </w:style>
  <w:style w:type="character" w:customStyle="1" w:styleId="28">
    <w:name w:val="批注主题 Char"/>
    <w:basedOn w:val="22"/>
    <w:link w:val="12"/>
    <w:semiHidden/>
    <w:qFormat/>
    <w:uiPriority w:val="99"/>
    <w:rPr>
      <w:rFonts w:ascii="Times New Roman" w:hAnsi="Times New Roman" w:eastAsia="宋体" w:cs="Times New Roman"/>
      <w:b/>
      <w:bCs/>
      <w:szCs w:val="24"/>
    </w:rPr>
  </w:style>
  <w:style w:type="paragraph" w:customStyle="1" w:styleId="2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0">
    <w:name w:val="正文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2FC59E-DF1A-4978-9109-5A34FC093C70}">
  <ds:schemaRefs/>
</ds:datastoreItem>
</file>

<file path=docProps/app.xml><?xml version="1.0" encoding="utf-8"?>
<Properties xmlns="http://schemas.openxmlformats.org/officeDocument/2006/extended-properties" xmlns:vt="http://schemas.openxmlformats.org/officeDocument/2006/docPropsVTypes">
  <Template>Normal.dotm</Template>
  <Company>SZCEC</Company>
  <Pages>34</Pages>
  <Words>15165</Words>
  <Characters>16256</Characters>
  <Lines>144</Lines>
  <Paragraphs>40</Paragraphs>
  <TotalTime>3</TotalTime>
  <ScaleCrop>false</ScaleCrop>
  <LinksUpToDate>false</LinksUpToDate>
  <CharactersWithSpaces>18736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2022-07-22T02:37:00Z</dcterms:created>
  <dc:creator>Tony Young</dc:creator>
  <cp:lastModifiedBy>admin</cp:lastModifiedBy>
  <dcterms:modified xsi:type="dcterms:W3CDTF">2022-08-19T10:13:04Z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53B413B6BA6B452B97C2A560A03B74C2</vt:lpwstr>
  </property>
</Properties>
</file>