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方正小标宋简体" w:eastAsia="方正小标宋简体"/>
          <w:b/>
          <w:sz w:val="32"/>
          <w:szCs w:val="32"/>
        </w:rPr>
      </w:pPr>
    </w:p>
    <w:p>
      <w:pPr>
        <w:spacing w:before="156" w:beforeLines="50" w:after="156" w:afterLines="50"/>
        <w:jc w:val="center"/>
        <w:rPr>
          <w:rFonts w:ascii="方正小标宋简体" w:hAnsi="方正小标宋_GBK" w:eastAsia="方正小标宋简体" w:cs="方正小标宋_GBK"/>
          <w:b/>
          <w:bCs/>
          <w:sz w:val="48"/>
          <w:szCs w:val="48"/>
        </w:rPr>
      </w:pPr>
      <w:r>
        <w:rPr>
          <w:rFonts w:hint="eastAsia" w:ascii="方正小标宋简体" w:hAnsi="方正小标宋_GBK" w:eastAsia="方正小标宋简体" w:cs="方正小标宋_GBK"/>
          <w:b/>
          <w:bCs/>
          <w:sz w:val="48"/>
          <w:szCs w:val="48"/>
        </w:rPr>
        <w:t>深圳会展中心管理有限责任公司</w:t>
      </w:r>
    </w:p>
    <w:p>
      <w:pPr>
        <w:spacing w:before="156" w:beforeLines="50" w:after="156" w:afterLines="50"/>
        <w:jc w:val="center"/>
        <w:rPr>
          <w:rFonts w:ascii="方正小标宋简体" w:hAnsi="宋体" w:eastAsia="方正小标宋简体"/>
          <w:b/>
          <w:sz w:val="72"/>
          <w:szCs w:val="72"/>
        </w:rPr>
      </w:pPr>
      <w:r>
        <w:rPr>
          <w:rFonts w:hint="eastAsia" w:ascii="方正小标宋简体" w:hAnsi="方正小标宋_GBK" w:eastAsia="方正小标宋简体" w:cs="方正小标宋_GBK"/>
          <w:b/>
          <w:bCs/>
          <w:sz w:val="72"/>
          <w:szCs w:val="72"/>
        </w:rPr>
        <w:t>招标文件</w:t>
      </w:r>
    </w:p>
    <w:p>
      <w:pPr>
        <w:spacing w:line="360" w:lineRule="auto"/>
        <w:jc w:val="center"/>
        <w:rPr>
          <w:rFonts w:ascii="方正小标宋_GBK" w:hAnsi="方正小标宋_GBK" w:eastAsia="方正小标宋_GBK" w:cs="方正小标宋_GBK"/>
          <w:b/>
          <w:sz w:val="32"/>
          <w:szCs w:val="32"/>
        </w:rPr>
      </w:pPr>
    </w:p>
    <w:p>
      <w:pPr>
        <w:spacing w:line="360" w:lineRule="auto"/>
        <w:jc w:val="center"/>
        <w:rPr>
          <w:rFonts w:ascii="方正小标宋简体" w:hAnsi="方正小标宋_GBK" w:eastAsia="方正小标宋简体" w:cs="方正小标宋_GBK"/>
          <w:b/>
          <w:sz w:val="32"/>
          <w:szCs w:val="32"/>
        </w:rPr>
      </w:pPr>
      <w:r>
        <w:rPr>
          <w:rFonts w:hint="eastAsia" w:ascii="方正小标宋简体" w:hAnsi="方正小标宋_GBK" w:eastAsia="方正小标宋简体" w:cs="方正小标宋_GBK"/>
          <w:b/>
          <w:sz w:val="32"/>
          <w:szCs w:val="32"/>
        </w:rPr>
        <w:t>项目名称：</w:t>
      </w:r>
      <w:bookmarkStart w:id="0" w:name="_Hlk116548958"/>
      <w:r>
        <w:rPr>
          <w:rFonts w:hint="eastAsia" w:ascii="方正小标宋_GBK" w:hAnsi="方正小标宋_GBK" w:eastAsia="方正小标宋_GBK" w:cs="方正小标宋_GBK"/>
          <w:b/>
          <w:sz w:val="32"/>
          <w:szCs w:val="32"/>
        </w:rPr>
        <w:t>深圳会展中心202</w:t>
      </w:r>
      <w:r>
        <w:rPr>
          <w:rFonts w:hint="eastAsia" w:ascii="方正小标宋_GBK" w:hAnsi="方正小标宋_GBK" w:eastAsia="方正小标宋_GBK" w:cs="方正小标宋_GBK"/>
          <w:b/>
          <w:sz w:val="32"/>
          <w:szCs w:val="32"/>
          <w:lang w:val="en-US" w:eastAsia="zh-CN"/>
        </w:rPr>
        <w:t>3</w:t>
      </w:r>
      <w:r>
        <w:rPr>
          <w:rFonts w:hint="eastAsia" w:ascii="方正小标宋_GBK" w:hAnsi="方正小标宋_GBK" w:eastAsia="方正小标宋_GBK" w:cs="方正小标宋_GBK"/>
          <w:b/>
          <w:sz w:val="32"/>
          <w:szCs w:val="32"/>
        </w:rPr>
        <w:t>年度员工健康体检项目</w:t>
      </w:r>
      <w:bookmarkEnd w:id="0"/>
    </w:p>
    <w:p>
      <w:pPr>
        <w:tabs>
          <w:tab w:val="left" w:pos="2127"/>
          <w:tab w:val="left" w:pos="2694"/>
        </w:tabs>
        <w:spacing w:line="360" w:lineRule="auto"/>
        <w:ind w:firstLine="2030" w:firstLineChars="632"/>
        <w:rPr>
          <w:rFonts w:ascii="宋体" w:hAnsi="宋体"/>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简体" w:hAnsi="方正小标宋_GBK" w:eastAsia="方正小标宋简体" w:cs="方正小标宋_GBK"/>
          <w:b/>
          <w:sz w:val="32"/>
          <w:szCs w:val="32"/>
        </w:rPr>
      </w:pPr>
      <w:r>
        <w:rPr>
          <w:rFonts w:hint="eastAsia" w:ascii="方正小标宋简体" w:hAnsi="方正小标宋_GBK" w:eastAsia="方正小标宋简体" w:cs="方正小标宋_GBK"/>
          <w:b/>
          <w:sz w:val="32"/>
          <w:szCs w:val="32"/>
        </w:rPr>
        <w:t>深圳会展中心管理有限责任公司</w:t>
      </w:r>
    </w:p>
    <w:p>
      <w:pPr>
        <w:widowControl/>
        <w:jc w:val="center"/>
        <w:rPr>
          <w:rFonts w:ascii="方正小标宋简体" w:hAnsi="方正小标宋_GBK" w:eastAsia="方正小标宋简体" w:cs="方正小标宋_GBK"/>
          <w:b/>
          <w:sz w:val="32"/>
          <w:szCs w:val="32"/>
        </w:rPr>
      </w:pPr>
      <w:r>
        <w:rPr>
          <w:rFonts w:hint="eastAsia" w:ascii="方正小标宋简体" w:hAnsi="方正小标宋_GBK" w:eastAsia="方正小标宋简体" w:cs="方正小标宋_GBK"/>
          <w:b/>
          <w:sz w:val="32"/>
          <w:szCs w:val="32"/>
        </w:rPr>
        <w:t>202</w:t>
      </w:r>
      <w:r>
        <w:rPr>
          <w:rFonts w:hint="eastAsia" w:ascii="方正小标宋简体" w:hAnsi="方正小标宋_GBK" w:eastAsia="方正小标宋简体" w:cs="方正小标宋_GBK"/>
          <w:b/>
          <w:sz w:val="32"/>
          <w:szCs w:val="32"/>
          <w:lang w:val="en-US" w:eastAsia="zh-CN"/>
        </w:rPr>
        <w:t>3</w:t>
      </w:r>
      <w:r>
        <w:rPr>
          <w:rFonts w:hint="eastAsia" w:ascii="方正小标宋简体" w:hAnsi="方正小标宋_GBK" w:eastAsia="方正小标宋简体" w:cs="方正小标宋_GBK"/>
          <w:b/>
          <w:sz w:val="32"/>
          <w:szCs w:val="32"/>
        </w:rPr>
        <w:t>年</w:t>
      </w:r>
      <w:r>
        <w:rPr>
          <w:rFonts w:hint="eastAsia" w:ascii="方正小标宋简体" w:hAnsi="方正小标宋_GBK" w:eastAsia="方正小标宋简体" w:cs="方正小标宋_GBK"/>
          <w:b/>
          <w:sz w:val="32"/>
          <w:szCs w:val="32"/>
          <w:lang w:val="en-US" w:eastAsia="zh-CN"/>
        </w:rPr>
        <w:t>4</w:t>
      </w:r>
      <w:r>
        <w:rPr>
          <w:rFonts w:hint="eastAsia" w:ascii="方正小标宋简体" w:hAnsi="方正小标宋_GBK" w:eastAsia="方正小标宋简体" w:cs="方正小标宋_GBK"/>
          <w:b/>
          <w:sz w:val="32"/>
          <w:szCs w:val="32"/>
        </w:rPr>
        <w:t>月</w:t>
      </w:r>
      <w:r>
        <w:rPr>
          <w:rFonts w:hint="eastAsia" w:ascii="方正小标宋简体" w:hAnsi="方正小标宋_GBK" w:eastAsia="方正小标宋简体" w:cs="方正小标宋_GBK"/>
          <w:b/>
          <w:sz w:val="32"/>
          <w:szCs w:val="32"/>
        </w:rPr>
        <w:br w:type="page"/>
      </w:r>
    </w:p>
    <w:p>
      <w:pPr>
        <w:pStyle w:val="8"/>
        <w:tabs>
          <w:tab w:val="right" w:leader="dot" w:pos="8306"/>
        </w:tabs>
        <w:spacing w:after="156"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8"/>
        <w:tabs>
          <w:tab w:val="right" w:leader="dot" w:pos="8306"/>
        </w:tabs>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rPr>
          <w:rFonts w:hint="eastAsia" w:ascii="宋体" w:hAnsi="宋体" w:cs="仿宋"/>
          <w:szCs w:val="21"/>
        </w:rPr>
        <w:fldChar w:fldCharType="begin"/>
      </w:r>
      <w:r>
        <w:rPr>
          <w:rFonts w:hint="eastAsia" w:ascii="宋体" w:hAnsi="宋体" w:cs="仿宋"/>
          <w:szCs w:val="21"/>
        </w:rPr>
        <w:instrText xml:space="preserve"> HYPERLINK \l _Toc28788 </w:instrText>
      </w:r>
      <w:r>
        <w:rPr>
          <w:rFonts w:hint="eastAsia" w:ascii="宋体" w:hAnsi="宋体" w:cs="仿宋"/>
          <w:szCs w:val="21"/>
        </w:rPr>
        <w:fldChar w:fldCharType="separate"/>
      </w:r>
      <w:r>
        <w:rPr>
          <w:rFonts w:hint="eastAsia" w:ascii="宋体" w:hAnsi="宋体"/>
          <w:szCs w:val="32"/>
        </w:rPr>
        <w:t>第一部分 项目要求</w:t>
      </w:r>
      <w:r>
        <w:tab/>
      </w:r>
      <w:r>
        <w:fldChar w:fldCharType="begin"/>
      </w:r>
      <w:r>
        <w:instrText xml:space="preserve"> PAGEREF _Toc28788 \h </w:instrText>
      </w:r>
      <w:r>
        <w:fldChar w:fldCharType="separate"/>
      </w:r>
      <w:r>
        <w:t>1</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_Toc24010 </w:instrText>
      </w:r>
      <w:r>
        <w:rPr>
          <w:rFonts w:hint="eastAsia" w:ascii="宋体" w:hAnsi="宋体" w:cs="仿宋"/>
          <w:szCs w:val="21"/>
        </w:rPr>
        <w:fldChar w:fldCharType="separate"/>
      </w:r>
      <w:r>
        <w:rPr>
          <w:rFonts w:hint="eastAsia" w:ascii="宋体" w:hAnsi="宋体" w:eastAsia="宋体" w:cs="仿宋"/>
          <w:bCs/>
          <w:szCs w:val="21"/>
        </w:rPr>
        <w:t xml:space="preserve">一、 </w:t>
      </w:r>
      <w:r>
        <w:rPr>
          <w:rFonts w:hint="eastAsia" w:ascii="宋体" w:hAnsi="宋体"/>
          <w:szCs w:val="21"/>
        </w:rPr>
        <w:t>投标人须知</w:t>
      </w:r>
      <w:r>
        <w:tab/>
      </w:r>
      <w:r>
        <w:fldChar w:fldCharType="begin"/>
      </w:r>
      <w:r>
        <w:instrText xml:space="preserve"> PAGEREF _Toc24010 \h </w:instrText>
      </w:r>
      <w:r>
        <w:fldChar w:fldCharType="separate"/>
      </w:r>
      <w:r>
        <w:t>1</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_Toc2041 </w:instrText>
      </w:r>
      <w:r>
        <w:rPr>
          <w:rFonts w:hint="eastAsia" w:ascii="宋体" w:hAnsi="宋体" w:cs="仿宋"/>
          <w:szCs w:val="21"/>
        </w:rPr>
        <w:fldChar w:fldCharType="separate"/>
      </w:r>
      <w:r>
        <w:rPr>
          <w:rFonts w:hint="eastAsia" w:ascii="宋体" w:hAnsi="宋体" w:eastAsia="宋体" w:cs="仿宋"/>
          <w:bCs/>
          <w:szCs w:val="21"/>
        </w:rPr>
        <w:t xml:space="preserve">二、 </w:t>
      </w:r>
      <w:r>
        <w:rPr>
          <w:rFonts w:hint="eastAsia" w:ascii="宋体" w:hAnsi="宋体"/>
          <w:szCs w:val="21"/>
        </w:rPr>
        <w:t>特别说明</w:t>
      </w:r>
      <w:r>
        <w:tab/>
      </w:r>
      <w:r>
        <w:fldChar w:fldCharType="begin"/>
      </w:r>
      <w:r>
        <w:instrText xml:space="preserve"> PAGEREF _Toc2041 \h </w:instrText>
      </w:r>
      <w:r>
        <w:fldChar w:fldCharType="separate"/>
      </w:r>
      <w:r>
        <w:t>3</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_Toc24072 </w:instrText>
      </w:r>
      <w:r>
        <w:rPr>
          <w:rFonts w:hint="eastAsia" w:ascii="宋体" w:hAnsi="宋体" w:cs="仿宋"/>
          <w:szCs w:val="21"/>
        </w:rPr>
        <w:fldChar w:fldCharType="separate"/>
      </w:r>
      <w:r>
        <w:rPr>
          <w:rFonts w:hint="eastAsia" w:ascii="宋体" w:hAnsi="宋体" w:eastAsia="宋体" w:cs="仿宋"/>
          <w:bCs/>
          <w:szCs w:val="21"/>
        </w:rPr>
        <w:t xml:space="preserve">三、 </w:t>
      </w:r>
      <w:r>
        <w:rPr>
          <w:rFonts w:hint="eastAsia" w:ascii="宋体" w:hAnsi="宋体"/>
          <w:szCs w:val="21"/>
        </w:rPr>
        <w:t>投标文件编制</w:t>
      </w:r>
      <w:r>
        <w:tab/>
      </w:r>
      <w:r>
        <w:fldChar w:fldCharType="begin"/>
      </w:r>
      <w:r>
        <w:instrText xml:space="preserve"> PAGEREF _Toc24072 \h </w:instrText>
      </w:r>
      <w:r>
        <w:fldChar w:fldCharType="separate"/>
      </w:r>
      <w:r>
        <w:t>4</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_Toc7285 </w:instrText>
      </w:r>
      <w:r>
        <w:rPr>
          <w:rFonts w:hint="eastAsia" w:ascii="宋体" w:hAnsi="宋体" w:cs="仿宋"/>
          <w:szCs w:val="21"/>
        </w:rPr>
        <w:fldChar w:fldCharType="separate"/>
      </w:r>
      <w:r>
        <w:rPr>
          <w:rFonts w:hint="eastAsia" w:ascii="宋体" w:hAnsi="宋体" w:eastAsia="宋体" w:cs="仿宋"/>
          <w:bCs/>
          <w:szCs w:val="21"/>
        </w:rPr>
        <w:t xml:space="preserve">四、 </w:t>
      </w:r>
      <w:r>
        <w:rPr>
          <w:rFonts w:hint="eastAsia" w:ascii="宋体" w:hAnsi="宋体"/>
          <w:szCs w:val="21"/>
        </w:rPr>
        <w:t>项目要求</w:t>
      </w:r>
      <w:r>
        <w:tab/>
      </w:r>
      <w:r>
        <w:fldChar w:fldCharType="begin"/>
      </w:r>
      <w:r>
        <w:instrText xml:space="preserve"> PAGEREF _Toc7285 \h </w:instrText>
      </w:r>
      <w:r>
        <w:fldChar w:fldCharType="separate"/>
      </w:r>
      <w:r>
        <w:t>4</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_Toc9232 </w:instrText>
      </w:r>
      <w:r>
        <w:rPr>
          <w:rFonts w:hint="eastAsia" w:ascii="宋体" w:hAnsi="宋体" w:cs="仿宋"/>
          <w:szCs w:val="21"/>
        </w:rPr>
        <w:fldChar w:fldCharType="separate"/>
      </w:r>
      <w:r>
        <w:rPr>
          <w:rFonts w:hint="eastAsia" w:ascii="宋体" w:hAnsi="宋体" w:eastAsia="宋体" w:cs="仿宋"/>
          <w:bCs/>
          <w:szCs w:val="21"/>
        </w:rPr>
        <w:t xml:space="preserve">五、 </w:t>
      </w:r>
      <w:r>
        <w:rPr>
          <w:rFonts w:hint="eastAsia" w:ascii="宋体" w:hAnsi="宋体"/>
          <w:szCs w:val="21"/>
        </w:rPr>
        <w:t>其他项目说明资料</w:t>
      </w:r>
      <w:r>
        <w:tab/>
      </w:r>
      <w:r>
        <w:fldChar w:fldCharType="begin"/>
      </w:r>
      <w:r>
        <w:instrText xml:space="preserve"> PAGEREF _Toc9232 \h </w:instrText>
      </w:r>
      <w:r>
        <w:fldChar w:fldCharType="separate"/>
      </w:r>
      <w:r>
        <w:t>6</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_Toc30340 </w:instrText>
      </w:r>
      <w:r>
        <w:rPr>
          <w:rFonts w:hint="eastAsia" w:ascii="宋体" w:hAnsi="宋体" w:cs="仿宋"/>
          <w:szCs w:val="21"/>
        </w:rPr>
        <w:fldChar w:fldCharType="separate"/>
      </w:r>
      <w:r>
        <w:rPr>
          <w:rFonts w:hint="eastAsia" w:asciiTheme="minorEastAsia" w:hAnsiTheme="minorEastAsia" w:eastAsiaTheme="minorEastAsia"/>
          <w:szCs w:val="28"/>
        </w:rPr>
        <w:t>附件：体检项目</w:t>
      </w:r>
      <w:r>
        <w:tab/>
      </w:r>
      <w:r>
        <w:fldChar w:fldCharType="begin"/>
      </w:r>
      <w:r>
        <w:instrText xml:space="preserve"> PAGEREF _Toc30340 \h </w:instrText>
      </w:r>
      <w:r>
        <w:fldChar w:fldCharType="separate"/>
      </w:r>
      <w:r>
        <w:t>6</w:t>
      </w:r>
      <w:r>
        <w:fldChar w:fldCharType="end"/>
      </w:r>
      <w:r>
        <w:rPr>
          <w:rFonts w:hint="eastAsia" w:ascii="宋体" w:hAnsi="宋体" w:cs="仿宋"/>
          <w:szCs w:val="21"/>
        </w:rPr>
        <w:fldChar w:fldCharType="end"/>
      </w:r>
    </w:p>
    <w:p>
      <w:pPr>
        <w:pStyle w:val="8"/>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_Toc28043 </w:instrText>
      </w:r>
      <w:r>
        <w:rPr>
          <w:rFonts w:hint="eastAsia" w:ascii="宋体" w:hAnsi="宋体" w:cs="仿宋"/>
          <w:szCs w:val="21"/>
        </w:rPr>
        <w:fldChar w:fldCharType="separate"/>
      </w:r>
      <w:r>
        <w:rPr>
          <w:rFonts w:hint="eastAsia" w:ascii="宋体" w:hAnsi="宋体"/>
          <w:szCs w:val="32"/>
        </w:rPr>
        <w:t>第二部分：开标评标流程</w:t>
      </w:r>
      <w:r>
        <w:tab/>
      </w:r>
      <w:r>
        <w:fldChar w:fldCharType="begin"/>
      </w:r>
      <w:r>
        <w:instrText xml:space="preserve"> PAGEREF _Toc28043 \h </w:instrText>
      </w:r>
      <w:r>
        <w:fldChar w:fldCharType="separate"/>
      </w:r>
      <w:r>
        <w:t>8</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_Toc32449 </w:instrText>
      </w:r>
      <w:r>
        <w:rPr>
          <w:rFonts w:hint="eastAsia" w:ascii="宋体" w:hAnsi="宋体" w:cs="仿宋"/>
          <w:szCs w:val="21"/>
        </w:rPr>
        <w:fldChar w:fldCharType="separate"/>
      </w:r>
      <w:r>
        <w:rPr>
          <w:rFonts w:hint="eastAsia" w:ascii="宋体" w:hAnsi="宋体" w:eastAsia="宋体" w:cs="仿宋"/>
          <w:bCs/>
        </w:rPr>
        <w:t xml:space="preserve">六、 </w:t>
      </w:r>
      <w:r>
        <w:rPr>
          <w:rFonts w:hint="eastAsia"/>
        </w:rPr>
        <w:t>开标阶段</w:t>
      </w:r>
      <w:r>
        <w:tab/>
      </w:r>
      <w:r>
        <w:fldChar w:fldCharType="begin"/>
      </w:r>
      <w:r>
        <w:instrText xml:space="preserve"> PAGEREF _Toc32449 \h </w:instrText>
      </w:r>
      <w:r>
        <w:fldChar w:fldCharType="separate"/>
      </w:r>
      <w:r>
        <w:t>8</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_Toc25580 </w:instrText>
      </w:r>
      <w:r>
        <w:rPr>
          <w:rFonts w:hint="eastAsia" w:ascii="宋体" w:hAnsi="宋体" w:cs="仿宋"/>
          <w:szCs w:val="21"/>
        </w:rPr>
        <w:fldChar w:fldCharType="separate"/>
      </w:r>
      <w:r>
        <w:rPr>
          <w:rFonts w:hint="eastAsia" w:ascii="宋体" w:hAnsi="宋体" w:eastAsia="宋体" w:cs="仿宋"/>
          <w:bCs/>
        </w:rPr>
        <w:t xml:space="preserve">七、 </w:t>
      </w:r>
      <w:r>
        <w:rPr>
          <w:rFonts w:hint="eastAsia"/>
        </w:rPr>
        <w:t>评标阶段</w:t>
      </w:r>
      <w:r>
        <w:tab/>
      </w:r>
      <w:r>
        <w:fldChar w:fldCharType="begin"/>
      </w:r>
      <w:r>
        <w:instrText xml:space="preserve"> PAGEREF _Toc25580 \h </w:instrText>
      </w:r>
      <w:r>
        <w:fldChar w:fldCharType="separate"/>
      </w:r>
      <w:r>
        <w:t>8</w:t>
      </w:r>
      <w:r>
        <w:fldChar w:fldCharType="end"/>
      </w:r>
      <w:r>
        <w:rPr>
          <w:rFonts w:hint="eastAsia" w:ascii="宋体" w:hAnsi="宋体" w:cs="仿宋"/>
          <w:szCs w:val="21"/>
        </w:rPr>
        <w:fldChar w:fldCharType="end"/>
      </w:r>
    </w:p>
    <w:p>
      <w:pPr>
        <w:pStyle w:val="8"/>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_Toc14064 </w:instrText>
      </w:r>
      <w:r>
        <w:rPr>
          <w:rFonts w:hint="eastAsia" w:ascii="宋体" w:hAnsi="宋体" w:cs="仿宋"/>
          <w:szCs w:val="21"/>
        </w:rPr>
        <w:fldChar w:fldCharType="separate"/>
      </w:r>
      <w:r>
        <w:rPr>
          <w:rFonts w:hint="eastAsia" w:ascii="宋体" w:hAnsi="宋体"/>
          <w:szCs w:val="32"/>
        </w:rPr>
        <w:t>第三部分：评审办法</w:t>
      </w:r>
      <w:r>
        <w:tab/>
      </w:r>
      <w:r>
        <w:fldChar w:fldCharType="begin"/>
      </w:r>
      <w:r>
        <w:instrText xml:space="preserve"> PAGEREF _Toc14064 \h </w:instrText>
      </w:r>
      <w:r>
        <w:fldChar w:fldCharType="separate"/>
      </w:r>
      <w:r>
        <w:t>9</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_Toc3975 </w:instrText>
      </w:r>
      <w:r>
        <w:rPr>
          <w:rFonts w:hint="eastAsia" w:ascii="宋体" w:hAnsi="宋体" w:cs="仿宋"/>
          <w:szCs w:val="21"/>
        </w:rPr>
        <w:fldChar w:fldCharType="separate"/>
      </w:r>
      <w:r>
        <w:rPr>
          <w:rFonts w:hint="eastAsia" w:ascii="宋体" w:hAnsi="宋体" w:eastAsia="宋体" w:cs="仿宋"/>
          <w:bCs/>
          <w:szCs w:val="21"/>
        </w:rPr>
        <w:t xml:space="preserve">八、 </w:t>
      </w:r>
      <w:r>
        <w:rPr>
          <w:rFonts w:hint="eastAsia" w:ascii="宋体" w:hAnsi="宋体"/>
          <w:bCs/>
          <w:szCs w:val="21"/>
        </w:rPr>
        <w:t>评审办法</w:t>
      </w:r>
      <w:r>
        <w:tab/>
      </w:r>
      <w:r>
        <w:fldChar w:fldCharType="begin"/>
      </w:r>
      <w:r>
        <w:instrText xml:space="preserve"> PAGEREF _Toc3975 \h </w:instrText>
      </w:r>
      <w:r>
        <w:fldChar w:fldCharType="separate"/>
      </w:r>
      <w:r>
        <w:t>9</w:t>
      </w:r>
      <w:r>
        <w:fldChar w:fldCharType="end"/>
      </w:r>
      <w:r>
        <w:rPr>
          <w:rFonts w:hint="eastAsia" w:ascii="宋体" w:hAnsi="宋体" w:cs="仿宋"/>
          <w:szCs w:val="21"/>
        </w:rPr>
        <w:fldChar w:fldCharType="end"/>
      </w:r>
    </w:p>
    <w:p>
      <w:pPr>
        <w:pStyle w:val="4"/>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_Toc17740 </w:instrText>
      </w:r>
      <w:r>
        <w:rPr>
          <w:rFonts w:hint="eastAsia" w:ascii="宋体" w:hAnsi="宋体" w:cs="仿宋"/>
          <w:szCs w:val="21"/>
        </w:rPr>
        <w:fldChar w:fldCharType="separate"/>
      </w:r>
      <w:r>
        <w:rPr>
          <w:rFonts w:hint="default" w:ascii="宋体" w:hAnsi="宋体"/>
          <w:szCs w:val="21"/>
        </w:rPr>
        <w:t xml:space="preserve">（一） </w:t>
      </w:r>
      <w:r>
        <w:rPr>
          <w:rFonts w:hint="eastAsia" w:ascii="宋体" w:hAnsi="宋体"/>
          <w:bCs/>
          <w:szCs w:val="21"/>
        </w:rPr>
        <w:t>符合性检查</w:t>
      </w:r>
      <w:r>
        <w:tab/>
      </w:r>
      <w:r>
        <w:fldChar w:fldCharType="begin"/>
      </w:r>
      <w:r>
        <w:instrText xml:space="preserve"> PAGEREF _Toc17740 \h </w:instrText>
      </w:r>
      <w:r>
        <w:fldChar w:fldCharType="separate"/>
      </w:r>
      <w:r>
        <w:t>9</w:t>
      </w:r>
      <w:r>
        <w:fldChar w:fldCharType="end"/>
      </w:r>
      <w:r>
        <w:rPr>
          <w:rFonts w:hint="eastAsia" w:ascii="宋体" w:hAnsi="宋体" w:cs="仿宋"/>
          <w:szCs w:val="21"/>
        </w:rPr>
        <w:fldChar w:fldCharType="end"/>
      </w:r>
    </w:p>
    <w:p>
      <w:pPr>
        <w:pStyle w:val="4"/>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_Toc2066 </w:instrText>
      </w:r>
      <w:r>
        <w:rPr>
          <w:rFonts w:hint="eastAsia" w:ascii="宋体" w:hAnsi="宋体" w:cs="仿宋"/>
          <w:szCs w:val="21"/>
        </w:rPr>
        <w:fldChar w:fldCharType="separate"/>
      </w:r>
      <w:r>
        <w:rPr>
          <w:rFonts w:hint="default" w:ascii="宋体" w:hAnsi="宋体"/>
          <w:bCs/>
          <w:szCs w:val="21"/>
        </w:rPr>
        <w:t xml:space="preserve">（二） </w:t>
      </w:r>
      <w:r>
        <w:rPr>
          <w:rFonts w:hint="eastAsia" w:ascii="宋体" w:hAnsi="宋体"/>
          <w:bCs/>
          <w:szCs w:val="21"/>
        </w:rPr>
        <w:t>不可偏离项检查</w:t>
      </w:r>
      <w:r>
        <w:tab/>
      </w:r>
      <w:r>
        <w:fldChar w:fldCharType="begin"/>
      </w:r>
      <w:r>
        <w:instrText xml:space="preserve"> PAGEREF _Toc2066 \h </w:instrText>
      </w:r>
      <w:r>
        <w:fldChar w:fldCharType="separate"/>
      </w:r>
      <w:r>
        <w:t>10</w:t>
      </w:r>
      <w:r>
        <w:fldChar w:fldCharType="end"/>
      </w:r>
      <w:r>
        <w:rPr>
          <w:rFonts w:hint="eastAsia" w:ascii="宋体" w:hAnsi="宋体" w:cs="仿宋"/>
          <w:szCs w:val="21"/>
        </w:rPr>
        <w:fldChar w:fldCharType="end"/>
      </w:r>
    </w:p>
    <w:p>
      <w:pPr>
        <w:pStyle w:val="4"/>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_Toc27505 </w:instrText>
      </w:r>
      <w:r>
        <w:rPr>
          <w:rFonts w:hint="eastAsia" w:ascii="宋体" w:hAnsi="宋体" w:cs="仿宋"/>
          <w:szCs w:val="21"/>
        </w:rPr>
        <w:fldChar w:fldCharType="separate"/>
      </w:r>
      <w:r>
        <w:rPr>
          <w:rFonts w:hint="default" w:ascii="宋体" w:hAnsi="宋体"/>
          <w:bCs/>
          <w:szCs w:val="21"/>
        </w:rPr>
        <w:t xml:space="preserve">（三） </w:t>
      </w:r>
      <w:r>
        <w:rPr>
          <w:rFonts w:hint="eastAsia" w:ascii="宋体" w:hAnsi="宋体"/>
          <w:bCs/>
          <w:szCs w:val="21"/>
        </w:rPr>
        <w:t>综合评议指标表</w:t>
      </w:r>
      <w:r>
        <w:tab/>
      </w:r>
      <w:r>
        <w:fldChar w:fldCharType="begin"/>
      </w:r>
      <w:r>
        <w:instrText xml:space="preserve"> PAGEREF _Toc27505 \h </w:instrText>
      </w:r>
      <w:r>
        <w:fldChar w:fldCharType="separate"/>
      </w:r>
      <w:r>
        <w:t>10</w:t>
      </w:r>
      <w:r>
        <w:fldChar w:fldCharType="end"/>
      </w:r>
      <w:r>
        <w:rPr>
          <w:rFonts w:hint="eastAsia" w:ascii="宋体" w:hAnsi="宋体" w:cs="仿宋"/>
          <w:szCs w:val="21"/>
        </w:rPr>
        <w:fldChar w:fldCharType="end"/>
      </w:r>
    </w:p>
    <w:p>
      <w:pPr>
        <w:pStyle w:val="8"/>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_Toc30323 </w:instrText>
      </w:r>
      <w:r>
        <w:rPr>
          <w:rFonts w:hint="eastAsia" w:ascii="宋体" w:hAnsi="宋体" w:cs="仿宋"/>
          <w:szCs w:val="21"/>
        </w:rPr>
        <w:fldChar w:fldCharType="separate"/>
      </w:r>
      <w:r>
        <w:rPr>
          <w:rFonts w:hint="eastAsia" w:ascii="宋体" w:hAnsi="宋体"/>
          <w:szCs w:val="32"/>
        </w:rPr>
        <w:t>第四部分：合同条款及格式</w:t>
      </w:r>
      <w:r>
        <w:tab/>
      </w:r>
      <w:r>
        <w:fldChar w:fldCharType="begin"/>
      </w:r>
      <w:r>
        <w:instrText xml:space="preserve"> PAGEREF _Toc30323 \h </w:instrText>
      </w:r>
      <w:r>
        <w:fldChar w:fldCharType="separate"/>
      </w:r>
      <w:r>
        <w:t>12</w:t>
      </w:r>
      <w:r>
        <w:fldChar w:fldCharType="end"/>
      </w:r>
      <w:r>
        <w:rPr>
          <w:rFonts w:hint="eastAsia" w:ascii="宋体" w:hAnsi="宋体" w:cs="仿宋"/>
          <w:szCs w:val="21"/>
        </w:rPr>
        <w:fldChar w:fldCharType="end"/>
      </w:r>
    </w:p>
    <w:p>
      <w:pPr>
        <w:pStyle w:val="8"/>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_Toc19840 </w:instrText>
      </w:r>
      <w:r>
        <w:rPr>
          <w:rFonts w:hint="eastAsia" w:ascii="宋体" w:hAnsi="宋体" w:cs="仿宋"/>
          <w:szCs w:val="21"/>
        </w:rPr>
        <w:fldChar w:fldCharType="separate"/>
      </w:r>
      <w:r>
        <w:rPr>
          <w:rFonts w:hint="eastAsia"/>
          <w:szCs w:val="32"/>
        </w:rPr>
        <w:t>第五部分：参考附件</w:t>
      </w:r>
      <w:r>
        <w:tab/>
      </w:r>
      <w:r>
        <w:fldChar w:fldCharType="begin"/>
      </w:r>
      <w:r>
        <w:instrText xml:space="preserve"> PAGEREF _Toc19840 \h </w:instrText>
      </w:r>
      <w:r>
        <w:fldChar w:fldCharType="separate"/>
      </w:r>
      <w:r>
        <w:t>16</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_Toc22991 </w:instrText>
      </w:r>
      <w:r>
        <w:rPr>
          <w:rFonts w:hint="eastAsia" w:ascii="宋体" w:hAnsi="宋体" w:cs="仿宋"/>
          <w:szCs w:val="21"/>
        </w:rPr>
        <w:fldChar w:fldCharType="separate"/>
      </w:r>
      <w:r>
        <w:rPr>
          <w:rFonts w:hint="eastAsia" w:ascii="宋体" w:hAnsi="宋体"/>
          <w:szCs w:val="21"/>
        </w:rPr>
        <w:t>附件1：</w:t>
      </w:r>
      <w:r>
        <w:rPr>
          <w:rFonts w:hint="eastAsia" w:ascii="宋体" w:hAnsi="宋体"/>
        </w:rPr>
        <w:t>报名回函</w:t>
      </w:r>
      <w:r>
        <w:tab/>
      </w:r>
      <w:r>
        <w:fldChar w:fldCharType="begin"/>
      </w:r>
      <w:r>
        <w:instrText xml:space="preserve"> PAGEREF _Toc22991 \h </w:instrText>
      </w:r>
      <w:r>
        <w:fldChar w:fldCharType="separate"/>
      </w:r>
      <w:r>
        <w:t>16</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_Toc21354 </w:instrText>
      </w:r>
      <w:r>
        <w:rPr>
          <w:rFonts w:hint="eastAsia" w:ascii="宋体" w:hAnsi="宋体" w:cs="仿宋"/>
          <w:szCs w:val="21"/>
        </w:rPr>
        <w:fldChar w:fldCharType="separate"/>
      </w:r>
      <w:r>
        <w:rPr>
          <w:rFonts w:hint="eastAsia" w:ascii="宋体" w:hAnsi="宋体"/>
          <w:szCs w:val="21"/>
        </w:rPr>
        <w:t>附件2：投标函</w:t>
      </w:r>
      <w:r>
        <w:tab/>
      </w:r>
      <w:r>
        <w:fldChar w:fldCharType="begin"/>
      </w:r>
      <w:r>
        <w:instrText xml:space="preserve"> PAGEREF _Toc21354 \h </w:instrText>
      </w:r>
      <w:r>
        <w:fldChar w:fldCharType="separate"/>
      </w:r>
      <w:r>
        <w:t>17</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_Toc21041 </w:instrText>
      </w:r>
      <w:r>
        <w:rPr>
          <w:rFonts w:hint="eastAsia" w:ascii="宋体" w:hAnsi="宋体" w:cs="仿宋"/>
          <w:szCs w:val="21"/>
        </w:rPr>
        <w:fldChar w:fldCharType="separate"/>
      </w:r>
      <w:r>
        <w:rPr>
          <w:rFonts w:hint="eastAsia" w:ascii="宋体" w:hAnsi="宋体"/>
          <w:szCs w:val="21"/>
        </w:rPr>
        <w:t>附件3：投标一览表</w:t>
      </w:r>
      <w:r>
        <w:tab/>
      </w:r>
      <w:r>
        <w:fldChar w:fldCharType="begin"/>
      </w:r>
      <w:r>
        <w:instrText xml:space="preserve"> PAGEREF _Toc21041 \h </w:instrText>
      </w:r>
      <w:r>
        <w:fldChar w:fldCharType="separate"/>
      </w:r>
      <w:r>
        <w:t>18</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_Toc32132 </w:instrText>
      </w:r>
      <w:r>
        <w:rPr>
          <w:rFonts w:hint="eastAsia" w:ascii="宋体" w:hAnsi="宋体" w:cs="仿宋"/>
          <w:szCs w:val="21"/>
        </w:rPr>
        <w:fldChar w:fldCharType="separate"/>
      </w:r>
      <w:r>
        <w:rPr>
          <w:rFonts w:hint="eastAsia" w:ascii="宋体" w:hAnsi="宋体"/>
          <w:szCs w:val="21"/>
        </w:rPr>
        <w:t>附件4：考察证明</w:t>
      </w:r>
      <w:r>
        <w:tab/>
      </w:r>
      <w:r>
        <w:fldChar w:fldCharType="begin"/>
      </w:r>
      <w:r>
        <w:instrText xml:space="preserve"> PAGEREF _Toc32132 \h </w:instrText>
      </w:r>
      <w:r>
        <w:fldChar w:fldCharType="separate"/>
      </w:r>
      <w:r>
        <w:t>19</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_Toc1346 </w:instrText>
      </w:r>
      <w:r>
        <w:rPr>
          <w:rFonts w:hint="eastAsia" w:ascii="宋体" w:hAnsi="宋体" w:cs="仿宋"/>
          <w:szCs w:val="21"/>
        </w:rPr>
        <w:fldChar w:fldCharType="separate"/>
      </w:r>
      <w:r>
        <w:rPr>
          <w:rFonts w:hint="eastAsia" w:ascii="宋体" w:hAnsi="宋体"/>
          <w:szCs w:val="21"/>
        </w:rPr>
        <w:t>附件5：技术服务响应/偏离表</w:t>
      </w:r>
      <w:r>
        <w:tab/>
      </w:r>
      <w:r>
        <w:fldChar w:fldCharType="begin"/>
      </w:r>
      <w:r>
        <w:instrText xml:space="preserve"> PAGEREF _Toc1346 \h </w:instrText>
      </w:r>
      <w:r>
        <w:fldChar w:fldCharType="separate"/>
      </w:r>
      <w:r>
        <w:t>20</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_Toc3798 </w:instrText>
      </w:r>
      <w:r>
        <w:rPr>
          <w:rFonts w:hint="eastAsia" w:ascii="宋体" w:hAnsi="宋体" w:cs="仿宋"/>
          <w:szCs w:val="21"/>
        </w:rPr>
        <w:fldChar w:fldCharType="separate"/>
      </w:r>
      <w:r>
        <w:rPr>
          <w:rFonts w:hint="eastAsia" w:ascii="宋体" w:hAnsi="宋体"/>
          <w:szCs w:val="21"/>
        </w:rPr>
        <w:t>附件6：商务条款响应/偏离表</w:t>
      </w:r>
      <w:r>
        <w:tab/>
      </w:r>
      <w:r>
        <w:fldChar w:fldCharType="begin"/>
      </w:r>
      <w:r>
        <w:instrText xml:space="preserve"> PAGEREF _Toc3798 \h </w:instrText>
      </w:r>
      <w:r>
        <w:fldChar w:fldCharType="separate"/>
      </w:r>
      <w:r>
        <w:t>21</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_Toc5606 </w:instrText>
      </w:r>
      <w:r>
        <w:rPr>
          <w:rFonts w:hint="eastAsia" w:ascii="宋体" w:hAnsi="宋体" w:cs="仿宋"/>
          <w:szCs w:val="21"/>
        </w:rPr>
        <w:fldChar w:fldCharType="separate"/>
      </w:r>
      <w:r>
        <w:rPr>
          <w:rFonts w:hint="eastAsia" w:ascii="宋体" w:hAnsi="宋体"/>
          <w:szCs w:val="21"/>
        </w:rPr>
        <w:t>附件7：报价一览表（货物）（本项目不适用）</w:t>
      </w:r>
      <w:r>
        <w:tab/>
      </w:r>
      <w:r>
        <w:fldChar w:fldCharType="begin"/>
      </w:r>
      <w:r>
        <w:instrText xml:space="preserve"> PAGEREF _Toc5606 \h </w:instrText>
      </w:r>
      <w:r>
        <w:fldChar w:fldCharType="separate"/>
      </w:r>
      <w:r>
        <w:t>22</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_Toc17086 </w:instrText>
      </w:r>
      <w:r>
        <w:rPr>
          <w:rFonts w:hint="eastAsia" w:ascii="宋体" w:hAnsi="宋体" w:cs="仿宋"/>
          <w:szCs w:val="21"/>
        </w:rPr>
        <w:fldChar w:fldCharType="separate"/>
      </w:r>
      <w:r>
        <w:rPr>
          <w:rFonts w:hint="eastAsia" w:ascii="宋体" w:hAnsi="宋体"/>
          <w:szCs w:val="21"/>
        </w:rPr>
        <w:t>附件8：报价一览表（服务）</w:t>
      </w:r>
      <w:r>
        <w:tab/>
      </w:r>
      <w:r>
        <w:fldChar w:fldCharType="begin"/>
      </w:r>
      <w:r>
        <w:instrText xml:space="preserve"> PAGEREF _Toc17086 \h </w:instrText>
      </w:r>
      <w:r>
        <w:fldChar w:fldCharType="separate"/>
      </w:r>
      <w:r>
        <w:t>23</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_Toc11720 </w:instrText>
      </w:r>
      <w:r>
        <w:rPr>
          <w:rFonts w:hint="eastAsia" w:ascii="宋体" w:hAnsi="宋体" w:cs="仿宋"/>
          <w:szCs w:val="21"/>
        </w:rPr>
        <w:fldChar w:fldCharType="separate"/>
      </w:r>
      <w:r>
        <w:rPr>
          <w:rFonts w:hint="eastAsia" w:ascii="宋体" w:hAnsi="宋体"/>
          <w:szCs w:val="21"/>
        </w:rPr>
        <w:t>附件9：报价一览表（工程）（本项目不适用）</w:t>
      </w:r>
      <w:r>
        <w:tab/>
      </w:r>
      <w:r>
        <w:fldChar w:fldCharType="begin"/>
      </w:r>
      <w:r>
        <w:instrText xml:space="preserve"> PAGEREF _Toc11720 \h </w:instrText>
      </w:r>
      <w:r>
        <w:fldChar w:fldCharType="separate"/>
      </w:r>
      <w:r>
        <w:t>24</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_Toc12518 </w:instrText>
      </w:r>
      <w:r>
        <w:rPr>
          <w:rFonts w:hint="eastAsia" w:ascii="宋体" w:hAnsi="宋体" w:cs="仿宋"/>
          <w:szCs w:val="21"/>
        </w:rPr>
        <w:fldChar w:fldCharType="separate"/>
      </w:r>
      <w:r>
        <w:rPr>
          <w:rFonts w:hint="eastAsia" w:ascii="宋体" w:hAnsi="宋体"/>
          <w:szCs w:val="21"/>
        </w:rPr>
        <w:t>附件10：法定代表人证明书</w:t>
      </w:r>
      <w:r>
        <w:tab/>
      </w:r>
      <w:r>
        <w:fldChar w:fldCharType="begin"/>
      </w:r>
      <w:r>
        <w:instrText xml:space="preserve"> PAGEREF _Toc12518 \h </w:instrText>
      </w:r>
      <w:r>
        <w:fldChar w:fldCharType="separate"/>
      </w:r>
      <w:r>
        <w:t>25</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_Toc20490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w:t>
      </w:r>
      <w:r>
        <w:rPr>
          <w:rFonts w:hint="eastAsia" w:ascii="宋体" w:hAnsi="宋体"/>
          <w:szCs w:val="21"/>
        </w:rPr>
        <w:t>1：法人授权委托证明书</w:t>
      </w:r>
      <w:r>
        <w:tab/>
      </w:r>
      <w:r>
        <w:fldChar w:fldCharType="begin"/>
      </w:r>
      <w:r>
        <w:instrText xml:space="preserve"> PAGEREF _Toc20490 \h </w:instrText>
      </w:r>
      <w:r>
        <w:fldChar w:fldCharType="separate"/>
      </w:r>
      <w:r>
        <w:t>26</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_Toc22935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w:t>
      </w:r>
      <w:r>
        <w:rPr>
          <w:rFonts w:hint="eastAsia" w:ascii="宋体" w:hAnsi="宋体"/>
          <w:szCs w:val="21"/>
        </w:rPr>
        <w:t>2：经营业绩一览表</w:t>
      </w:r>
      <w:r>
        <w:tab/>
      </w:r>
      <w:r>
        <w:fldChar w:fldCharType="begin"/>
      </w:r>
      <w:r>
        <w:instrText xml:space="preserve"> PAGEREF _Toc22935 \h </w:instrText>
      </w:r>
      <w:r>
        <w:fldChar w:fldCharType="separate"/>
      </w:r>
      <w:r>
        <w:t>27</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_Toc9912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r>
        <w:tab/>
      </w:r>
      <w:r>
        <w:fldChar w:fldCharType="begin"/>
      </w:r>
      <w:r>
        <w:instrText xml:space="preserve"> PAGEREF _Toc9912 \h </w:instrText>
      </w:r>
      <w:r>
        <w:fldChar w:fldCharType="separate"/>
      </w:r>
      <w:r>
        <w:t>28</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_Toc26091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w:t>
      </w:r>
      <w:r>
        <w:rPr>
          <w:rFonts w:hint="eastAsia" w:ascii="宋体" w:hAnsi="宋体"/>
          <w:szCs w:val="21"/>
        </w:rPr>
        <w:t>4：履约情况及社会信誉承诺书</w:t>
      </w:r>
      <w:r>
        <w:tab/>
      </w:r>
      <w:r>
        <w:fldChar w:fldCharType="begin"/>
      </w:r>
      <w:r>
        <w:instrText xml:space="preserve"> PAGEREF _Toc26091 \h </w:instrText>
      </w:r>
      <w:r>
        <w:fldChar w:fldCharType="separate"/>
      </w:r>
      <w:r>
        <w:t>29</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_Toc18619 </w:instrText>
      </w:r>
      <w:r>
        <w:rPr>
          <w:rFonts w:hint="eastAsia" w:ascii="宋体" w:hAnsi="宋体" w:cs="仿宋"/>
          <w:szCs w:val="21"/>
        </w:rPr>
        <w:fldChar w:fldCharType="separate"/>
      </w:r>
      <w:r>
        <w:rPr>
          <w:rFonts w:hint="eastAsia" w:ascii="宋体" w:hAnsi="宋体"/>
        </w:rPr>
        <w:t>附件15：投标文件密码单</w:t>
      </w:r>
      <w:r>
        <w:tab/>
      </w:r>
      <w:r>
        <w:fldChar w:fldCharType="begin"/>
      </w:r>
      <w:r>
        <w:instrText xml:space="preserve"> PAGEREF _Toc18619 \h </w:instrText>
      </w:r>
      <w:r>
        <w:fldChar w:fldCharType="separate"/>
      </w:r>
      <w:r>
        <w:t>30</w:t>
      </w:r>
      <w:r>
        <w:fldChar w:fldCharType="end"/>
      </w:r>
      <w:r>
        <w:rPr>
          <w:rFonts w:hint="eastAsia" w:ascii="宋体" w:hAnsi="宋体" w:cs="仿宋"/>
          <w:szCs w:val="21"/>
        </w:rPr>
        <w:fldChar w:fldCharType="end"/>
      </w:r>
    </w:p>
    <w:p>
      <w:pPr>
        <w:spacing w:line="400" w:lineRule="exact"/>
        <w:rPr>
          <w:rFonts w:ascii="宋体" w:hAnsi="宋体" w:cs="仿宋"/>
          <w:szCs w:val="21"/>
        </w:rPr>
        <w:sectPr>
          <w:headerReference r:id="rId3" w:type="default"/>
          <w:footerReference r:id="rId4" w:type="default"/>
          <w:type w:val="continuous"/>
          <w:pgSz w:w="11906" w:h="16838"/>
          <w:pgMar w:top="1134" w:right="1800" w:bottom="993"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宋体" w:hAnsi="宋体"/>
          <w:b/>
          <w:sz w:val="32"/>
          <w:szCs w:val="32"/>
        </w:rPr>
      </w:pPr>
      <w:bookmarkStart w:id="1" w:name="_Toc116550344"/>
      <w:bookmarkStart w:id="2" w:name="_Toc28788"/>
      <w:r>
        <w:rPr>
          <w:rFonts w:hint="eastAsia" w:ascii="宋体" w:hAnsi="宋体"/>
          <w:b/>
          <w:sz w:val="32"/>
          <w:szCs w:val="32"/>
        </w:rPr>
        <w:t>第一部分 项目要求</w:t>
      </w:r>
      <w:bookmarkEnd w:id="1"/>
      <w:bookmarkEnd w:id="2"/>
    </w:p>
    <w:p>
      <w:pPr>
        <w:numPr>
          <w:ilvl w:val="0"/>
          <w:numId w:val="1"/>
        </w:numPr>
        <w:spacing w:before="156" w:beforeLines="50" w:line="360" w:lineRule="auto"/>
        <w:outlineLvl w:val="1"/>
        <w:rPr>
          <w:rFonts w:ascii="宋体" w:hAnsi="宋体"/>
          <w:b/>
          <w:szCs w:val="21"/>
        </w:rPr>
      </w:pPr>
      <w:bookmarkStart w:id="3" w:name="_Toc24010"/>
      <w:bookmarkStart w:id="4" w:name="_Toc116550345"/>
      <w:r>
        <w:rPr>
          <w:rFonts w:hint="eastAsia" w:ascii="宋体" w:hAnsi="宋体"/>
          <w:b/>
          <w:szCs w:val="21"/>
        </w:rPr>
        <w:t>投标人须知</w:t>
      </w:r>
      <w:bookmarkEnd w:id="3"/>
      <w:bookmarkEnd w:id="4"/>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重要提示：</w:t>
      </w:r>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14"/>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ascii="宋体" w:hAnsi="宋体"/>
                <w:szCs w:val="21"/>
              </w:rPr>
            </w:pPr>
            <w:r>
              <w:rPr>
                <w:rFonts w:hint="eastAsia" w:ascii="宋体" w:hAnsi="宋体"/>
                <w:szCs w:val="21"/>
              </w:rPr>
              <w:t>联系人：刘女士</w:t>
            </w:r>
          </w:p>
          <w:p>
            <w:pPr>
              <w:wordWrap w:val="0"/>
              <w:autoSpaceDE w:val="0"/>
              <w:autoSpaceDN w:val="0"/>
              <w:adjustRightInd w:val="0"/>
              <w:snapToGrid w:val="0"/>
              <w:rPr>
                <w:rFonts w:ascii="宋体" w:hAnsi="宋体"/>
                <w:szCs w:val="21"/>
              </w:rPr>
            </w:pPr>
            <w:r>
              <w:rPr>
                <w:rFonts w:hint="eastAsia" w:ascii="宋体" w:hAnsi="宋体"/>
                <w:szCs w:val="21"/>
              </w:rPr>
              <w:t>电话：0755-82848826</w:t>
            </w:r>
          </w:p>
          <w:p>
            <w:pPr>
              <w:wordWrap w:val="0"/>
              <w:autoSpaceDE w:val="0"/>
              <w:autoSpaceDN w:val="0"/>
              <w:adjustRightInd w:val="0"/>
              <w:snapToGrid w:val="0"/>
              <w:rPr>
                <w:rFonts w:ascii="宋体" w:hAnsi="宋体"/>
                <w:szCs w:val="21"/>
              </w:rPr>
            </w:pPr>
            <w:r>
              <w:rPr>
                <w:rFonts w:hint="eastAsia" w:ascii="宋体" w:hAnsi="宋体"/>
                <w:szCs w:val="21"/>
              </w:rPr>
              <w:t>传真：0755-8284</w:t>
            </w:r>
            <w:r>
              <w:rPr>
                <w:rFonts w:hint="eastAsia" w:ascii="宋体" w:hAnsi="宋体"/>
                <w:szCs w:val="21"/>
                <w:lang w:val="en-US" w:eastAsia="zh-CN"/>
              </w:rPr>
              <w:t>8</w:t>
            </w:r>
            <w:r>
              <w:rPr>
                <w:rFonts w:hint="eastAsia" w:ascii="宋体" w:hAnsi="宋体"/>
                <w:szCs w:val="21"/>
              </w:rPr>
              <w:t>694</w:t>
            </w:r>
          </w:p>
          <w:p>
            <w:pPr>
              <w:wordWrap w:val="0"/>
              <w:autoSpaceDE w:val="0"/>
              <w:autoSpaceDN w:val="0"/>
              <w:adjustRightInd w:val="0"/>
              <w:snapToGrid w:val="0"/>
              <w:rPr>
                <w:rFonts w:ascii="宋体" w:hAnsi="宋体"/>
                <w:kern w:val="0"/>
                <w:szCs w:val="21"/>
                <w:u w:val="single"/>
              </w:rPr>
            </w:pPr>
            <w:r>
              <w:rPr>
                <w:rFonts w:hint="eastAsia" w:ascii="宋体" w:hAnsi="宋体"/>
                <w:szCs w:val="21"/>
              </w:rPr>
              <w:t>邮箱：</w:t>
            </w:r>
            <w:r>
              <w:fldChar w:fldCharType="begin"/>
            </w:r>
            <w:r>
              <w:instrText xml:space="preserve"> HYPERLINK "mailto:*@qq.com" </w:instrText>
            </w:r>
            <w:r>
              <w:fldChar w:fldCharType="separate"/>
            </w:r>
            <w:r>
              <w:rPr>
                <w:rFonts w:hint="eastAsia" w:ascii="宋体" w:hAnsi="宋体"/>
                <w:szCs w:val="21"/>
              </w:rPr>
              <w:t>liuxh@c</w:t>
            </w:r>
            <w:r>
              <w:rPr>
                <w:rFonts w:hint="eastAsia" w:ascii="宋体" w:hAnsi="宋体"/>
                <w:szCs w:val="21"/>
              </w:rPr>
              <w:fldChar w:fldCharType="end"/>
            </w:r>
            <w:r>
              <w:rPr>
                <w:rFonts w:hint="eastAsia" w:ascii="宋体" w:hAnsi="宋体"/>
                <w:szCs w:val="21"/>
              </w:rPr>
              <w:t>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2</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ascii="宋体" w:hAnsi="宋体"/>
                <w:color w:val="auto"/>
                <w:szCs w:val="21"/>
                <w:highlight w:val="none"/>
              </w:rPr>
              <w:t>项目名称</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深圳会展中心202</w:t>
            </w:r>
            <w:r>
              <w:rPr>
                <w:rFonts w:hint="eastAsia" w:ascii="宋体" w:hAnsi="宋体"/>
                <w:color w:val="auto"/>
                <w:szCs w:val="21"/>
                <w:highlight w:val="none"/>
                <w:lang w:val="en-US" w:eastAsia="zh-CN"/>
              </w:rPr>
              <w:t>3</w:t>
            </w:r>
            <w:r>
              <w:rPr>
                <w:rFonts w:hint="eastAsia" w:ascii="宋体" w:hAnsi="宋体"/>
                <w:color w:val="auto"/>
                <w:szCs w:val="21"/>
                <w:highlight w:val="none"/>
              </w:rPr>
              <w:t>年度员工健康体检项目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项目类别</w:t>
            </w:r>
          </w:p>
        </w:tc>
        <w:tc>
          <w:tcPr>
            <w:tcW w:w="7029" w:type="dxa"/>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lang w:val="en-US" w:eastAsia="zh-CN"/>
              </w:rPr>
              <w:t>服务</w:t>
            </w:r>
            <w:r>
              <w:rPr>
                <w:rFonts w:hint="eastAsia" w:ascii="宋体" w:hAnsi="宋体"/>
                <w:color w:val="auto"/>
                <w:szCs w:val="21"/>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项目介绍</w:t>
            </w:r>
          </w:p>
        </w:tc>
        <w:tc>
          <w:tcPr>
            <w:tcW w:w="7029" w:type="dxa"/>
            <w:vAlign w:val="center"/>
          </w:tcPr>
          <w:p>
            <w:pPr>
              <w:autoSpaceDE w:val="0"/>
              <w:autoSpaceDN w:val="0"/>
              <w:adjustRightInd w:val="0"/>
              <w:snapToGrid w:val="0"/>
              <w:rPr>
                <w:rFonts w:ascii="宋体" w:hAnsi="宋体"/>
                <w:i/>
                <w:color w:val="auto"/>
                <w:szCs w:val="21"/>
                <w:highlight w:val="none"/>
              </w:rPr>
            </w:pPr>
            <w:r>
              <w:rPr>
                <w:rFonts w:hint="eastAsia" w:ascii="宋体" w:hAnsi="宋体"/>
                <w:iCs/>
                <w:color w:val="auto"/>
                <w:szCs w:val="21"/>
                <w:highlight w:val="none"/>
              </w:rPr>
              <w:t>为提高员工对个人健康状况的重视与了解，保障全体员工的身体健康，体现公司对员工的关爱，增强企业凝聚力，招标人计划通过公开招标方式，采购体检服务。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实施地点</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服务期</w:t>
            </w:r>
            <w:r>
              <w:rPr>
                <w:rFonts w:ascii="宋体" w:hAnsi="宋体"/>
                <w:color w:val="auto"/>
                <w:szCs w:val="21"/>
                <w:highlight w:val="none"/>
              </w:rPr>
              <w:t>/</w:t>
            </w:r>
            <w:r>
              <w:rPr>
                <w:rFonts w:hint="eastAsia" w:ascii="宋体" w:hAnsi="宋体"/>
                <w:color w:val="auto"/>
                <w:szCs w:val="21"/>
                <w:highlight w:val="none"/>
              </w:rPr>
              <w:t>交货期/工期</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lang w:val="en-US" w:eastAsia="zh-CN"/>
              </w:rPr>
              <w:t>90</w:t>
            </w:r>
            <w:r>
              <w:rPr>
                <w:rFonts w:hint="eastAsia" w:ascii="宋体" w:hAnsi="宋体"/>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3</w:t>
            </w:r>
            <w:r>
              <w:rPr>
                <w:rFonts w:ascii="宋体" w:hAnsi="宋体"/>
                <w:szCs w:val="21"/>
              </w:rPr>
              <w:t>-</w:t>
            </w:r>
            <w:r>
              <w:rPr>
                <w:rFonts w:hint="eastAsia" w:ascii="宋体" w:hAnsi="宋体"/>
                <w:szCs w:val="21"/>
                <w:lang w:val="en-US" w:eastAsia="zh-CN"/>
              </w:rPr>
              <w:t>4</w:t>
            </w:r>
            <w:r>
              <w:rPr>
                <w:rFonts w:ascii="宋体" w:hAnsi="宋体"/>
                <w:szCs w:val="21"/>
              </w:rPr>
              <w:t>-</w:t>
            </w:r>
            <w:r>
              <w:rPr>
                <w:rFonts w:hint="eastAsia" w:ascii="宋体" w:hAnsi="宋体"/>
                <w:szCs w:val="21"/>
                <w:lang w:val="en-US" w:eastAsia="zh-CN"/>
              </w:rPr>
              <w:t>21</w:t>
            </w:r>
            <w:r>
              <w:rPr>
                <w:rFonts w:ascii="宋体" w:hAnsi="宋体"/>
                <w:szCs w:val="21"/>
              </w:rPr>
              <w:t xml:space="preserve"> </w:t>
            </w:r>
            <w:r>
              <w:rPr>
                <w:rFonts w:hint="eastAsia" w:ascii="宋体" w:hAnsi="宋体"/>
                <w:szCs w:val="21"/>
                <w:lang w:val="en-US" w:eastAsia="zh-CN"/>
              </w:rPr>
              <w:t>11</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完整填写本项目报名回函（详见采购公告）并加盖公司公章后，按要求</w:t>
            </w:r>
            <w:r>
              <w:rPr>
                <w:rFonts w:hint="eastAsia" w:ascii="宋体" w:hAnsi="宋体"/>
                <w:bCs/>
              </w:rPr>
              <w:t>上传至</w:t>
            </w:r>
            <w:r>
              <w:rPr>
                <w:rFonts w:hint="eastAsia" w:ascii="宋体" w:hAnsi="宋体"/>
                <w:bCs/>
                <w:color w:val="FF0000"/>
                <w:highlight w:val="yellow"/>
              </w:rPr>
              <w:t>https://cg.szcec.com/sharing/91cO5tfY1，</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jc w:val="left"/>
              <w:rPr>
                <w:rFonts w:ascii="宋体" w:hAnsi="宋体"/>
                <w:szCs w:val="21"/>
              </w:rPr>
            </w:pPr>
            <w:r>
              <w:rPr>
                <w:rFonts w:hint="eastAsia" w:ascii="宋体" w:hAnsi="宋体"/>
                <w:szCs w:val="21"/>
              </w:rPr>
              <w:t>深圳会展中心官网采购公告栏目下载:</w:t>
            </w:r>
            <w:r>
              <w:fldChar w:fldCharType="begin"/>
            </w:r>
            <w:r>
              <w:instrText xml:space="preserve"> HYPERLINK "https://www.szcec.com/News/index/id/256.html" </w:instrText>
            </w:r>
            <w:r>
              <w:fldChar w:fldCharType="separate"/>
            </w:r>
            <w:r>
              <w:rPr>
                <w:rStyle w:val="18"/>
                <w:rFonts w:ascii="宋体" w:hAnsi="宋体"/>
                <w:szCs w:val="21"/>
              </w:rPr>
              <w:t>https://www.szcec.com/News/index/id/256.html</w:t>
            </w:r>
            <w:r>
              <w:rPr>
                <w:rStyle w:val="18"/>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tabs>
                <w:tab w:val="left" w:pos="284"/>
              </w:tabs>
              <w:jc w:val="left"/>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3</w:t>
            </w:r>
            <w:r>
              <w:rPr>
                <w:rFonts w:ascii="宋体" w:hAnsi="宋体"/>
                <w:szCs w:val="21"/>
              </w:rPr>
              <w:t>-</w:t>
            </w:r>
            <w:r>
              <w:rPr>
                <w:rFonts w:hint="eastAsia" w:ascii="宋体" w:hAnsi="宋体"/>
                <w:szCs w:val="21"/>
                <w:lang w:val="en-US" w:eastAsia="zh-CN"/>
              </w:rPr>
              <w:t>5</w:t>
            </w:r>
            <w:r>
              <w:rPr>
                <w:rFonts w:ascii="宋体" w:hAnsi="宋体"/>
                <w:szCs w:val="21"/>
              </w:rPr>
              <w:t>-</w:t>
            </w:r>
            <w:r>
              <w:rPr>
                <w:rFonts w:hint="eastAsia" w:ascii="宋体" w:hAnsi="宋体"/>
                <w:szCs w:val="21"/>
                <w:lang w:val="en-US" w:eastAsia="zh-CN"/>
              </w:rPr>
              <w:t>4</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3</w:t>
            </w:r>
            <w:r>
              <w:rPr>
                <w:rFonts w:ascii="宋体" w:hAnsi="宋体"/>
                <w:szCs w:val="21"/>
              </w:rPr>
              <w:t>-</w:t>
            </w:r>
            <w:r>
              <w:rPr>
                <w:rFonts w:hint="eastAsia" w:ascii="宋体" w:hAnsi="宋体"/>
                <w:szCs w:val="21"/>
                <w:lang w:val="en-US" w:eastAsia="zh-CN"/>
              </w:rPr>
              <w:t>5</w:t>
            </w:r>
            <w:r>
              <w:rPr>
                <w:rFonts w:ascii="宋体" w:hAnsi="宋体"/>
                <w:szCs w:val="21"/>
              </w:rPr>
              <w:t>-</w:t>
            </w:r>
            <w:r>
              <w:rPr>
                <w:rFonts w:hint="eastAsia" w:ascii="宋体" w:hAnsi="宋体"/>
                <w:szCs w:val="21"/>
                <w:lang w:val="en-US" w:eastAsia="zh-CN"/>
              </w:rPr>
              <w:t>4</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3</w:t>
            </w:r>
            <w:r>
              <w:rPr>
                <w:rFonts w:ascii="宋体" w:hAnsi="宋体"/>
                <w:szCs w:val="21"/>
              </w:rPr>
              <w:t>-</w:t>
            </w:r>
            <w:r>
              <w:rPr>
                <w:rFonts w:hint="eastAsia" w:ascii="宋体" w:hAnsi="宋体"/>
                <w:szCs w:val="21"/>
                <w:lang w:val="en-US" w:eastAsia="zh-CN"/>
              </w:rPr>
              <w:t>5</w:t>
            </w:r>
            <w:r>
              <w:rPr>
                <w:rFonts w:ascii="宋体" w:hAnsi="宋体"/>
                <w:szCs w:val="21"/>
              </w:rPr>
              <w:t>-</w:t>
            </w:r>
            <w:r>
              <w:rPr>
                <w:rFonts w:hint="eastAsia" w:ascii="宋体" w:hAnsi="宋体"/>
                <w:szCs w:val="21"/>
                <w:lang w:val="en-US" w:eastAsia="zh-CN"/>
              </w:rPr>
              <w:t>5</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3</w:t>
            </w:r>
            <w:r>
              <w:rPr>
                <w:rFonts w:ascii="宋体" w:hAnsi="宋体"/>
                <w:szCs w:val="21"/>
              </w:rPr>
              <w:t>-</w:t>
            </w:r>
            <w:r>
              <w:rPr>
                <w:rFonts w:hint="eastAsia" w:ascii="宋体" w:hAnsi="宋体"/>
                <w:szCs w:val="21"/>
                <w:lang w:val="en-US" w:eastAsia="zh-CN"/>
              </w:rPr>
              <w:t>5</w:t>
            </w:r>
            <w:r>
              <w:rPr>
                <w:rFonts w:ascii="宋体" w:hAnsi="宋体"/>
                <w:szCs w:val="21"/>
              </w:rPr>
              <w:t>-</w:t>
            </w:r>
            <w:r>
              <w:rPr>
                <w:rFonts w:hint="eastAsia" w:ascii="宋体" w:hAnsi="宋体"/>
                <w:szCs w:val="21"/>
                <w:lang w:val="en-US" w:eastAsia="zh-CN"/>
              </w:rPr>
              <w:t>6</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及可编辑版（</w:t>
            </w:r>
            <w:r>
              <w:rPr>
                <w:rFonts w:ascii="宋体" w:hAnsi="宋体"/>
                <w:szCs w:val="21"/>
              </w:rPr>
              <w:t>Word</w:t>
            </w:r>
            <w:r>
              <w:rPr>
                <w:rFonts w:hint="eastAsia" w:ascii="宋体" w:hAnsi="宋体"/>
                <w:szCs w:val="21"/>
              </w:rPr>
              <w:t>或WPS版）</w:t>
            </w:r>
            <w:r>
              <w:rPr>
                <w:rFonts w:ascii="宋体" w:hAnsi="宋体"/>
                <w:szCs w:val="21"/>
              </w:rPr>
              <w:t>文件</w:t>
            </w:r>
            <w:r>
              <w:rPr>
                <w:rFonts w:hint="eastAsia" w:ascii="宋体" w:hAnsi="宋体"/>
                <w:szCs w:val="21"/>
              </w:rPr>
              <w:t>加密形式上传至</w:t>
            </w:r>
            <w:r>
              <w:rPr>
                <w:rFonts w:hint="eastAsia" w:ascii="宋体" w:hAnsi="宋体"/>
                <w:bCs/>
                <w:color w:val="FF0000"/>
                <w:highlight w:val="yellow"/>
              </w:rPr>
              <w:t>https://cg.szcec.com/sharing/88jYb6tQY，</w:t>
            </w:r>
            <w:r>
              <w:rPr>
                <w:rFonts w:hint="eastAsia" w:ascii="宋体" w:hAnsi="宋体"/>
                <w:szCs w:val="21"/>
              </w:rPr>
              <w:t>并致电确认</w:t>
            </w:r>
            <w:bookmarkStart w:id="5" w:name="_Toc478393187"/>
            <w:bookmarkStart w:id="6" w:name="_Toc478392822"/>
            <w:bookmarkStart w:id="7" w:name="_Toc478110532"/>
            <w:r>
              <w:rPr>
                <w:rFonts w:hint="eastAsia" w:ascii="宋体" w:hAnsi="宋体"/>
                <w:szCs w:val="21"/>
              </w:rPr>
              <w:t>。</w:t>
            </w:r>
            <w:r>
              <w:rPr>
                <w:rFonts w:hint="eastAsia" w:ascii="宋体" w:hAnsi="宋体"/>
              </w:rPr>
              <w:t>注意事项如下：</w:t>
            </w:r>
          </w:p>
          <w:p>
            <w:pPr>
              <w:pStyle w:val="22"/>
              <w:numPr>
                <w:ilvl w:val="0"/>
                <w:numId w:val="3"/>
              </w:numPr>
              <w:ind w:left="0" w:firstLine="0" w:firstLineChars="0"/>
              <w:rPr>
                <w:rFonts w:ascii="宋体" w:hAnsi="宋体" w:eastAsia="宋体"/>
                <w:szCs w:val="21"/>
              </w:rPr>
            </w:pPr>
            <w:bookmarkStart w:id="8" w:name="_Hlk60498011"/>
            <w:r>
              <w:rPr>
                <w:rFonts w:hint="eastAsia" w:ascii="宋体" w:hAnsi="宋体" w:eastAsia="宋体"/>
                <w:szCs w:val="21"/>
              </w:rPr>
              <w:t>为便于开标时的解密操作，投标文件（</w:t>
            </w:r>
            <w:r>
              <w:rPr>
                <w:rFonts w:ascii="宋体" w:hAnsi="宋体" w:eastAsia="宋体"/>
                <w:szCs w:val="21"/>
              </w:rPr>
              <w:t>PDF</w:t>
            </w:r>
            <w:r>
              <w:rPr>
                <w:rFonts w:hint="eastAsia" w:ascii="宋体" w:hAnsi="宋体" w:eastAsia="宋体"/>
                <w:szCs w:val="21"/>
              </w:rPr>
              <w:t>版及Word/WPS版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ascii="宋体" w:hAnsi="宋体" w:eastAsia="宋体"/>
                <w:b/>
                <w:bCs/>
                <w:color w:val="FF0000"/>
                <w:szCs w:val="21"/>
              </w:rPr>
              <w:t>建议</w:t>
            </w:r>
            <w:r>
              <w:rPr>
                <w:rFonts w:hint="eastAsia" w:ascii="宋体" w:hAnsi="宋体" w:eastAsia="宋体"/>
                <w:b/>
                <w:bCs/>
                <w:color w:val="FF0000"/>
                <w:szCs w:val="21"/>
              </w:rPr>
              <w:t>编制文件目录</w:t>
            </w:r>
            <w:r>
              <w:rPr>
                <w:rFonts w:hint="eastAsia" w:ascii="宋体" w:hAnsi="宋体" w:eastAsia="宋体"/>
                <w:szCs w:val="21"/>
              </w:rPr>
              <w:t>并采用</w:t>
            </w:r>
            <w:r>
              <w:rPr>
                <w:rFonts w:ascii="宋体" w:hAnsi="宋体" w:eastAsia="宋体"/>
                <w:szCs w:val="21"/>
              </w:rPr>
              <w:t>WinRAR</w:t>
            </w:r>
            <w:r>
              <w:rPr>
                <w:rFonts w:hint="eastAsia" w:ascii="宋体" w:hAnsi="宋体" w:eastAsia="宋体"/>
                <w:szCs w:val="21"/>
              </w:rPr>
              <w:t>或</w:t>
            </w:r>
            <w:r>
              <w:rPr>
                <w:rFonts w:ascii="宋体" w:hAnsi="宋体" w:eastAsia="宋体"/>
                <w:szCs w:val="21"/>
              </w:rPr>
              <w:t>WinZip</w:t>
            </w:r>
            <w:r>
              <w:rPr>
                <w:rFonts w:hint="eastAsia" w:ascii="宋体" w:hAnsi="宋体" w:eastAsia="宋体"/>
                <w:szCs w:val="21"/>
              </w:rPr>
              <w:t>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8"/>
            <w:r>
              <w:rPr>
                <w:rFonts w:hint="eastAsia" w:ascii="宋体" w:hAnsi="宋体" w:eastAsia="宋体"/>
                <w:szCs w:val="21"/>
              </w:rPr>
              <w:t>。</w:t>
            </w:r>
          </w:p>
          <w:p>
            <w:pPr>
              <w:pStyle w:val="22"/>
              <w:numPr>
                <w:ilvl w:val="0"/>
                <w:numId w:val="3"/>
              </w:numPr>
              <w:ind w:left="0" w:firstLine="0" w:firstLineChars="0"/>
              <w:rPr>
                <w:rFonts w:ascii="宋体" w:hAnsi="宋体" w:eastAsia="宋体"/>
                <w:szCs w:val="21"/>
              </w:rPr>
            </w:pPr>
            <w:r>
              <w:rPr>
                <w:rFonts w:hint="eastAsia" w:ascii="宋体" w:hAnsi="宋体" w:eastAsia="宋体"/>
                <w:szCs w:val="21"/>
              </w:rPr>
              <w:t>投标人授权代表须熟记文件密码，并在开标前按时将</w:t>
            </w:r>
            <w:r>
              <w:rPr>
                <w:rFonts w:hint="eastAsia" w:ascii="宋体" w:hAnsi="宋体" w:eastAsia="宋体"/>
              </w:rPr>
              <w:t>投标文件解密密码（格式详见附件）上传至指定地址，</w:t>
            </w:r>
            <w:r>
              <w:rPr>
                <w:rFonts w:hint="eastAsia" w:ascii="宋体" w:hAnsi="宋体" w:eastAsia="宋体"/>
                <w:szCs w:val="21"/>
              </w:rPr>
              <w:t>否则做废标处理。投标文件递交时间截止后，不再接受任何理由的撤回或重新提交文件请求。</w:t>
            </w:r>
          </w:p>
          <w:p>
            <w:pPr>
              <w:pStyle w:val="22"/>
              <w:numPr>
                <w:ilvl w:val="0"/>
                <w:numId w:val="3"/>
              </w:numPr>
              <w:ind w:left="0" w:firstLine="0"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22"/>
              <w:numPr>
                <w:ilvl w:val="0"/>
                <w:numId w:val="3"/>
              </w:numPr>
              <w:ind w:left="0" w:firstLine="0"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版）文件为准，可编辑版（W</w:t>
            </w:r>
            <w:r>
              <w:rPr>
                <w:rFonts w:ascii="宋体" w:hAnsi="宋体" w:eastAsia="宋体"/>
                <w:szCs w:val="21"/>
              </w:rPr>
              <w:t>ord</w:t>
            </w:r>
            <w:r>
              <w:rPr>
                <w:rFonts w:hint="eastAsia" w:ascii="宋体" w:hAnsi="宋体" w:eastAsia="宋体"/>
                <w:szCs w:val="21"/>
              </w:rPr>
              <w:t>/WPS版）文件仅供评标时搜索文件内容之用而不作为评审依据。</w:t>
            </w:r>
            <w:bookmarkEnd w:id="5"/>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rPr>
            </w:pPr>
            <w:r>
              <w:rPr>
                <w:rFonts w:hint="eastAsia" w:ascii="宋体" w:hAnsi="宋体"/>
                <w:szCs w:val="21"/>
              </w:rPr>
              <w:t>2</w:t>
            </w:r>
            <w:r>
              <w:rPr>
                <w:rFonts w:ascii="宋体" w:hAnsi="宋体"/>
                <w:szCs w:val="21"/>
              </w:rPr>
              <w:t>02</w:t>
            </w:r>
            <w:r>
              <w:rPr>
                <w:rFonts w:hint="eastAsia" w:ascii="宋体" w:hAnsi="宋体"/>
                <w:szCs w:val="21"/>
                <w:lang w:val="en-US" w:eastAsia="zh-CN"/>
              </w:rPr>
              <w:t>3</w:t>
            </w:r>
            <w:r>
              <w:rPr>
                <w:rFonts w:ascii="宋体" w:hAnsi="宋体"/>
                <w:szCs w:val="21"/>
              </w:rPr>
              <w:t>-</w:t>
            </w:r>
            <w:r>
              <w:rPr>
                <w:rFonts w:hint="eastAsia" w:ascii="宋体" w:hAnsi="宋体"/>
                <w:szCs w:val="21"/>
                <w:lang w:val="en-US" w:eastAsia="zh-CN"/>
              </w:rPr>
              <w:t>5</w:t>
            </w:r>
            <w:r>
              <w:rPr>
                <w:rFonts w:ascii="宋体" w:hAnsi="宋体"/>
                <w:szCs w:val="21"/>
              </w:rPr>
              <w:t>-</w:t>
            </w:r>
            <w:r>
              <w:rPr>
                <w:rFonts w:hint="eastAsia" w:ascii="宋体" w:hAnsi="宋体"/>
                <w:szCs w:val="21"/>
                <w:lang w:val="en-US" w:eastAsia="zh-CN"/>
              </w:rPr>
              <w:t>8</w:t>
            </w:r>
            <w:r>
              <w:rPr>
                <w:rFonts w:ascii="宋体" w:hAnsi="宋体"/>
                <w:szCs w:val="21"/>
              </w:rPr>
              <w:t xml:space="preserve"> </w:t>
            </w:r>
            <w:r>
              <w:rPr>
                <w:rFonts w:hint="eastAsia" w:ascii="宋体" w:hAnsi="宋体"/>
                <w:szCs w:val="21"/>
                <w:lang w:val="en-US" w:eastAsia="zh-CN"/>
              </w:rPr>
              <w:t>14</w:t>
            </w:r>
            <w:r>
              <w:rPr>
                <w:rFonts w:ascii="宋体" w:hAnsi="宋体"/>
                <w:szCs w:val="21"/>
              </w:rPr>
              <w:t>:</w:t>
            </w:r>
            <w:r>
              <w:rPr>
                <w:rFonts w:hint="eastAsia" w:ascii="宋体" w:hAnsi="宋体"/>
                <w:szCs w:val="21"/>
              </w:rPr>
              <w:t xml:space="preserve"> </w:t>
            </w:r>
            <w:r>
              <w:rPr>
                <w:rFonts w:hint="eastAsia" w:ascii="宋体" w:hAnsi="宋体"/>
                <w:szCs w:val="21"/>
                <w:lang w:val="en-US" w:eastAsia="zh-CN"/>
              </w:rPr>
              <w:t>30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腾讯会议号：</w:t>
            </w:r>
            <w:r>
              <w:rPr>
                <w:rFonts w:hint="eastAsia" w:ascii="宋体" w:hAnsi="宋体"/>
                <w:szCs w:val="21"/>
                <w:highlight w:val="yellow"/>
                <w:lang w:val="en-US" w:eastAsia="zh-CN"/>
              </w:rPr>
              <w:t>747</w:t>
            </w:r>
            <w:r>
              <w:rPr>
                <w:rFonts w:hint="eastAsia" w:ascii="宋体" w:hAnsi="宋体"/>
                <w:szCs w:val="21"/>
                <w:highlight w:val="yellow"/>
              </w:rPr>
              <w:t>-</w:t>
            </w:r>
            <w:r>
              <w:rPr>
                <w:rFonts w:hint="eastAsia" w:ascii="宋体" w:hAnsi="宋体"/>
                <w:szCs w:val="21"/>
                <w:highlight w:val="yellow"/>
                <w:lang w:val="en-US" w:eastAsia="zh-CN"/>
              </w:rPr>
              <w:t>548</w:t>
            </w:r>
            <w:r>
              <w:rPr>
                <w:rFonts w:hint="eastAsia" w:ascii="宋体" w:hAnsi="宋体"/>
                <w:szCs w:val="21"/>
                <w:highlight w:val="yellow"/>
              </w:rPr>
              <w:t>-</w:t>
            </w:r>
            <w:r>
              <w:rPr>
                <w:rFonts w:hint="eastAsia" w:ascii="宋体" w:hAnsi="宋体"/>
                <w:szCs w:val="21"/>
                <w:highlight w:val="yellow"/>
                <w:lang w:val="en-US" w:eastAsia="zh-CN"/>
              </w:rPr>
              <w:t>847</w:t>
            </w:r>
            <w:r>
              <w:rPr>
                <w:rFonts w:hint="eastAsia" w:ascii="宋体" w:hAnsi="宋体"/>
                <w:szCs w:val="21"/>
              </w:rPr>
              <w:t>（免密，入会前必须改名为“</w:t>
            </w:r>
            <w:r>
              <w:rPr>
                <w:rFonts w:hint="eastAsia" w:ascii="宋体" w:hAnsi="宋体"/>
                <w:b/>
                <w:bCs/>
                <w:color w:val="FF0000"/>
                <w:szCs w:val="21"/>
              </w:rPr>
              <w:t>公司简称+姓名</w:t>
            </w:r>
            <w:r>
              <w:rPr>
                <w:rFonts w:hint="eastAsia" w:ascii="宋体" w:hAnsi="宋体"/>
                <w:szCs w:val="21"/>
              </w:rPr>
              <w:t>”,会议期间</w:t>
            </w:r>
            <w:r>
              <w:rPr>
                <w:rFonts w:hint="eastAsia" w:ascii="宋体" w:hAnsi="宋体"/>
                <w:b/>
                <w:color w:val="FF0000"/>
                <w:szCs w:val="21"/>
              </w:rPr>
              <w:t>禁止使用虚拟背景</w:t>
            </w:r>
            <w:r>
              <w:rPr>
                <w:rFonts w:hint="eastAsia" w:ascii="宋体" w:hAnsi="宋体"/>
                <w:szCs w:val="21"/>
              </w:rPr>
              <w:t>），届时请各投标人按采购公告要求准时提交投标文件及密码并参加在线开标。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投标文件密码</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在开标时按照招标人现场指令</w:t>
            </w:r>
            <w:r>
              <w:rPr>
                <w:rFonts w:hint="eastAsia" w:ascii="宋体" w:hAnsi="宋体"/>
              </w:rPr>
              <w:t>将投标文件解密密码（详见附件）上传至</w:t>
            </w:r>
            <w:r>
              <w:fldChar w:fldCharType="begin"/>
            </w:r>
            <w:r>
              <w:instrText xml:space="preserve"> HYPERLINK "https://cg.szcec.com/sharing/ZZZZZZZZZZZZ" </w:instrText>
            </w:r>
            <w:r>
              <w:fldChar w:fldCharType="separate"/>
            </w:r>
            <w:r>
              <w:rPr>
                <w:rStyle w:val="18"/>
                <w:rFonts w:ascii="宋体" w:hAnsi="宋体"/>
                <w:bCs/>
                <w:highlight w:val="yellow"/>
              </w:rPr>
              <w:t>h</w:t>
            </w:r>
            <w:r>
              <w:rPr>
                <w:rStyle w:val="18"/>
                <w:rFonts w:hint="eastAsia" w:ascii="宋体" w:hAnsi="宋体"/>
                <w:bCs/>
                <w:highlight w:val="yellow"/>
              </w:rPr>
              <w:t>https://cg.szcec.com/sharing/xHQH8Om5h</w:t>
            </w:r>
            <w:r>
              <w:rPr>
                <w:rStyle w:val="18"/>
                <w:rFonts w:ascii="宋体" w:hAnsi="宋体"/>
                <w:bCs/>
                <w:highlight w:val="yellow"/>
              </w:rPr>
              <w:fldChar w:fldCharType="end"/>
            </w:r>
            <w:r>
              <w:rPr>
                <w:rFonts w:hint="eastAsia" w:ascii="宋体" w:hAnsi="宋体"/>
                <w:szCs w:val="21"/>
              </w:rPr>
              <w:t>。（为确保开评标工作的保密性并兼顾效率，密码早发、晚发的，均可能导致废标的不利后果）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是否接受</w:t>
            </w:r>
          </w:p>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cstheme="minorBidi"/>
                <w:color w:val="auto"/>
                <w:szCs w:val="21"/>
                <w:highlight w:val="none"/>
              </w:rPr>
            </w:pPr>
            <w:r>
              <w:rPr>
                <w:rFonts w:hint="eastAsia" w:ascii="宋体" w:hAnsi="宋体"/>
                <w:color w:val="auto"/>
                <w:kern w:val="0"/>
                <w:szCs w:val="21"/>
                <w:highlight w:val="none"/>
              </w:rPr>
              <w:sym w:font="Wingdings 2" w:char="0052"/>
            </w:r>
            <w:r>
              <w:rPr>
                <w:rFonts w:hint="eastAsia" w:ascii="宋体" w:hAnsi="宋体" w:cstheme="minorBidi"/>
                <w:color w:val="auto"/>
                <w:szCs w:val="21"/>
                <w:highlight w:val="none"/>
              </w:rPr>
              <w:t>不接受</w:t>
            </w:r>
          </w:p>
          <w:p>
            <w:pPr>
              <w:autoSpaceDE w:val="0"/>
              <w:autoSpaceDN w:val="0"/>
              <w:adjustRightInd w:val="0"/>
              <w:snapToGrid w:val="0"/>
              <w:rPr>
                <w:rFonts w:ascii="宋体" w:hAnsi="宋体"/>
                <w:color w:val="auto"/>
                <w:kern w:val="0"/>
                <w:szCs w:val="21"/>
                <w:highlight w:val="none"/>
              </w:rPr>
            </w:pPr>
            <w:r>
              <w:rPr>
                <w:rFonts w:hint="eastAsia" w:ascii="宋体" w:hAnsi="宋体" w:cstheme="minorBidi"/>
                <w:color w:val="auto"/>
                <w:szCs w:val="21"/>
                <w:highlight w:val="none"/>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10</w:t>
            </w:r>
          </w:p>
        </w:tc>
        <w:tc>
          <w:tcPr>
            <w:tcW w:w="1990" w:type="dxa"/>
            <w:vAlign w:val="center"/>
          </w:tcPr>
          <w:p>
            <w:pPr>
              <w:autoSpaceDE w:val="0"/>
              <w:autoSpaceDN w:val="0"/>
              <w:adjustRightInd w:val="0"/>
              <w:snapToGrid w:val="0"/>
              <w:jc w:val="center"/>
              <w:rPr>
                <w:rFonts w:ascii="宋体" w:hAnsi="宋体" w:cstheme="minorBidi"/>
                <w:color w:val="auto"/>
                <w:kern w:val="0"/>
                <w:szCs w:val="21"/>
                <w:highlight w:val="none"/>
              </w:rPr>
            </w:pPr>
            <w:r>
              <w:rPr>
                <w:rFonts w:hint="eastAsia" w:ascii="宋体" w:hAnsi="宋体" w:cstheme="minorBidi"/>
                <w:color w:val="auto"/>
                <w:kern w:val="0"/>
                <w:szCs w:val="21"/>
                <w:highlight w:val="none"/>
              </w:rPr>
              <w:t>现场踏勘</w:t>
            </w:r>
          </w:p>
        </w:tc>
        <w:tc>
          <w:tcPr>
            <w:tcW w:w="7029" w:type="dxa"/>
            <w:vAlign w:val="center"/>
          </w:tcPr>
          <w:p>
            <w:pPr>
              <w:numPr>
                <w:ilvl w:val="0"/>
                <w:numId w:val="4"/>
              </w:numPr>
              <w:tabs>
                <w:tab w:val="left" w:pos="281"/>
                <w:tab w:val="left" w:pos="541"/>
              </w:tabs>
              <w:snapToGrid w:val="0"/>
              <w:rPr>
                <w:rFonts w:ascii="宋体" w:hAnsi="宋体" w:cstheme="minorBidi"/>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theme="minorBidi"/>
                <w:color w:val="auto"/>
                <w:kern w:val="0"/>
                <w:szCs w:val="21"/>
                <w:highlight w:val="none"/>
              </w:rPr>
              <w:t>不组织,投标人可在本项目招标公告发布后至报名（文件获取）时间截止前自行踏勘。</w:t>
            </w:r>
          </w:p>
          <w:p>
            <w:pPr>
              <w:numPr>
                <w:ilvl w:val="0"/>
                <w:numId w:val="4"/>
              </w:numPr>
              <w:tabs>
                <w:tab w:val="left" w:pos="281"/>
                <w:tab w:val="left" w:pos="541"/>
              </w:tabs>
              <w:snapToGrid w:val="0"/>
              <w:rPr>
                <w:rFonts w:ascii="宋体" w:hAnsi="宋体" w:cstheme="minorBidi"/>
                <w:color w:val="auto"/>
                <w:kern w:val="0"/>
                <w:szCs w:val="21"/>
                <w:highlight w:val="none"/>
              </w:rPr>
            </w:pPr>
            <w:r>
              <w:rPr>
                <w:rFonts w:hint="eastAsia" w:ascii="宋体" w:hAnsi="宋体" w:cstheme="minorBidi"/>
                <w:color w:val="auto"/>
                <w:kern w:val="0"/>
                <w:szCs w:val="21"/>
                <w:highlight w:val="none"/>
              </w:rPr>
              <w:t>□组织，踏勘要求：</w:t>
            </w:r>
          </w:p>
          <w:p>
            <w:pPr>
              <w:pStyle w:val="22"/>
              <w:numPr>
                <w:ilvl w:val="0"/>
                <w:numId w:val="5"/>
              </w:numPr>
              <w:tabs>
                <w:tab w:val="left" w:pos="541"/>
              </w:tabs>
              <w:snapToGrid w:val="0"/>
              <w:ind w:left="805" w:hanging="227"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投标人是否必须参加：</w:t>
            </w:r>
          </w:p>
          <w:p>
            <w:pPr>
              <w:pStyle w:val="22"/>
              <w:tabs>
                <w:tab w:val="left" w:pos="541"/>
              </w:tabs>
              <w:snapToGrid w:val="0"/>
              <w:ind w:left="805" w:firstLine="8" w:firstLineChars="4"/>
              <w:rPr>
                <w:rFonts w:ascii="宋体" w:hAnsi="宋体" w:eastAsia="宋体"/>
                <w:color w:val="auto"/>
                <w:kern w:val="0"/>
                <w:szCs w:val="21"/>
                <w:highlight w:val="none"/>
              </w:rPr>
            </w:pPr>
            <w:r>
              <w:rPr>
                <w:rFonts w:hint="eastAsia" w:ascii="宋体" w:hAnsi="宋体" w:eastAsia="宋体"/>
                <w:color w:val="auto"/>
                <w:kern w:val="0"/>
                <w:szCs w:val="21"/>
                <w:highlight w:val="none"/>
              </w:rPr>
              <w:t>□是（若不参加，将因投标文件不完整导致失去本项目投标资格）</w:t>
            </w:r>
          </w:p>
          <w:p>
            <w:pPr>
              <w:pStyle w:val="22"/>
              <w:tabs>
                <w:tab w:val="left" w:pos="541"/>
              </w:tabs>
              <w:snapToGrid w:val="0"/>
              <w:ind w:left="805" w:firstLine="8" w:firstLineChars="4"/>
              <w:rPr>
                <w:rFonts w:ascii="宋体" w:hAnsi="宋体" w:eastAsia="宋体"/>
                <w:color w:val="auto"/>
                <w:kern w:val="0"/>
                <w:szCs w:val="21"/>
                <w:highlight w:val="none"/>
              </w:rPr>
            </w:pPr>
            <w:r>
              <w:rPr>
                <w:rFonts w:hint="eastAsia" w:ascii="宋体" w:hAnsi="宋体" w:eastAsia="宋体"/>
                <w:color w:val="auto"/>
                <w:kern w:val="0"/>
                <w:szCs w:val="21"/>
                <w:highlight w:val="none"/>
              </w:rPr>
              <w:t>□否（可选择不参加，不影响投标资格但可能会产生不利后果）</w:t>
            </w:r>
          </w:p>
          <w:p>
            <w:pPr>
              <w:pStyle w:val="22"/>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招标人定于202×-××-×× ××: ××邀请投标人人员察看现场并讲解项目需求；投标人应指派符合要求的人员参加本项目的现场踏勘。</w:t>
            </w:r>
          </w:p>
          <w:p>
            <w:pPr>
              <w:pStyle w:val="22"/>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投标人须持《现场考察证明》（格式见附件）参加现场踏勘，并在完成现场踏勘后交由招标人管理人员签字确认，并附于投标文件中。</w:t>
            </w:r>
          </w:p>
          <w:p>
            <w:pPr>
              <w:pStyle w:val="22"/>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pStyle w:val="22"/>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highlight w:val="none"/>
              </w:rPr>
              <w:t>投标人须至少提前一天与踏勘联系人预约。否则，将可能导致投标人不能进入踏勘现场的不利后果。</w:t>
            </w:r>
          </w:p>
          <w:p>
            <w:pPr>
              <w:pStyle w:val="22"/>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踏勘联系人：×××</w:t>
            </w:r>
          </w:p>
          <w:p>
            <w:pPr>
              <w:pStyle w:val="22"/>
              <w:tabs>
                <w:tab w:val="left" w:pos="541"/>
              </w:tabs>
              <w:snapToGrid w:val="0"/>
              <w:ind w:left="805" w:firstLine="0"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电话：0755-8284××××，手机：XXXXX</w:t>
            </w:r>
          </w:p>
          <w:p>
            <w:pPr>
              <w:pStyle w:val="22"/>
              <w:tabs>
                <w:tab w:val="left" w:pos="541"/>
              </w:tabs>
              <w:snapToGrid w:val="0"/>
              <w:ind w:left="805" w:firstLine="0"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集合地点：××××××××××××××</w:t>
            </w:r>
          </w:p>
          <w:p>
            <w:pPr>
              <w:pStyle w:val="22"/>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履约</w:t>
            </w:r>
            <w:r>
              <w:rPr>
                <w:rFonts w:ascii="宋体" w:hAnsi="宋体"/>
                <w:color w:val="auto"/>
                <w:szCs w:val="21"/>
                <w:highlight w:val="none"/>
              </w:rPr>
              <w:t>保证金</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是否要求递交履约保证金：</w:t>
            </w:r>
            <w:r>
              <w:rPr>
                <w:rFonts w:ascii="宋体" w:hAnsi="宋体" w:cs="Segoe UI Symbol"/>
                <w:color w:val="auto"/>
                <w:kern w:val="0"/>
                <w:szCs w:val="21"/>
                <w:highlight w:val="none"/>
              </w:rPr>
              <w:t xml:space="preserve"> </w:t>
            </w:r>
          </w:p>
          <w:p>
            <w:pPr>
              <w:pStyle w:val="22"/>
              <w:numPr>
                <w:ilvl w:val="0"/>
                <w:numId w:val="7"/>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sym w:font="Wingdings 2" w:char="0052"/>
            </w:r>
            <w:r>
              <w:rPr>
                <w:rFonts w:hint="eastAsia" w:ascii="宋体" w:hAnsi="宋体" w:eastAsia="宋体" w:cs="Segoe UI Symbol"/>
                <w:color w:val="auto"/>
                <w:kern w:val="0"/>
                <w:szCs w:val="21"/>
                <w:highlight w:val="none"/>
              </w:rPr>
              <w:t>不要求</w:t>
            </w:r>
          </w:p>
          <w:p>
            <w:pPr>
              <w:pStyle w:val="22"/>
              <w:numPr>
                <w:ilvl w:val="0"/>
                <w:numId w:val="7"/>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□要求</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履约保证金金额：人民币</w:t>
            </w:r>
            <w:r>
              <w:rPr>
                <w:rFonts w:hint="eastAsia" w:ascii="宋体" w:hAnsi="宋体" w:eastAsia="宋体" w:cs="Segoe UI Symbol"/>
                <w:color w:val="auto"/>
                <w:kern w:val="0"/>
                <w:szCs w:val="21"/>
                <w:highlight w:val="none"/>
                <w:u w:val="single"/>
              </w:rPr>
              <w:t xml:space="preserve"> </w:t>
            </w:r>
            <w:r>
              <w:rPr>
                <w:rFonts w:ascii="宋体" w:hAnsi="宋体" w:eastAsia="宋体" w:cs="Segoe UI Symbol"/>
                <w:color w:val="auto"/>
                <w:kern w:val="0"/>
                <w:szCs w:val="21"/>
                <w:highlight w:val="none"/>
                <w:u w:val="single"/>
              </w:rPr>
              <w:t>/</w:t>
            </w:r>
            <w:r>
              <w:rPr>
                <w:rFonts w:hint="eastAsia" w:ascii="宋体" w:hAnsi="宋体" w:eastAsia="宋体" w:cs="Segoe UI Symbol"/>
                <w:color w:val="auto"/>
                <w:kern w:val="0"/>
                <w:szCs w:val="21"/>
                <w:highlight w:val="none"/>
                <w:u w:val="single"/>
              </w:rPr>
              <w:t xml:space="preserve"> </w:t>
            </w:r>
            <w:r>
              <w:rPr>
                <w:rFonts w:hint="eastAsia" w:ascii="宋体" w:hAnsi="宋体" w:eastAsia="宋体" w:cs="Segoe UI Symbol"/>
                <w:color w:val="auto"/>
                <w:kern w:val="0"/>
                <w:szCs w:val="21"/>
                <w:highlight w:val="none"/>
              </w:rPr>
              <w:t>元</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□银行转账</w:t>
            </w:r>
            <w:r>
              <w:rPr>
                <w:rFonts w:ascii="宋体" w:hAnsi="宋体" w:eastAsia="宋体" w:cs="Segoe UI Symbol"/>
                <w:color w:val="auto"/>
                <w:kern w:val="0"/>
                <w:szCs w:val="21"/>
                <w:highlight w:val="none"/>
              </w:rPr>
              <w:t xml:space="preserve">  </w:t>
            </w:r>
            <w:r>
              <w:rPr>
                <w:rFonts w:hint="eastAsia" w:ascii="宋体" w:hAnsi="宋体" w:eastAsia="宋体" w:cs="Segoe UI Symbol"/>
                <w:color w:val="auto"/>
                <w:kern w:val="0"/>
                <w:szCs w:val="21"/>
                <w:highlight w:val="none"/>
              </w:rPr>
              <w:t>□现金</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投标人保证金</w:t>
            </w:r>
            <w:r>
              <w:rPr>
                <w:rFonts w:ascii="宋体" w:hAnsi="宋体" w:eastAsia="宋体" w:cs="Segoe UI Symbol"/>
                <w:color w:val="auto"/>
                <w:kern w:val="0"/>
                <w:szCs w:val="21"/>
                <w:highlight w:val="none"/>
              </w:rPr>
              <w:t>收款</w:t>
            </w:r>
            <w:r>
              <w:rPr>
                <w:rFonts w:hint="eastAsia" w:ascii="宋体" w:hAnsi="宋体" w:eastAsia="宋体" w:cs="Segoe UI Symbol"/>
                <w:color w:val="auto"/>
                <w:kern w:val="0"/>
                <w:szCs w:val="21"/>
                <w:highlight w:val="none"/>
              </w:rPr>
              <w:t>银行账户信息（选用“银行转账</w:t>
            </w:r>
            <w:r>
              <w:rPr>
                <w:rFonts w:ascii="宋体" w:hAnsi="宋体" w:eastAsia="宋体" w:cs="Segoe UI Symbol"/>
                <w:color w:val="auto"/>
                <w:kern w:val="0"/>
                <w:szCs w:val="21"/>
                <w:highlight w:val="none"/>
              </w:rPr>
              <w:t>”</w:t>
            </w:r>
            <w:r>
              <w:rPr>
                <w:rFonts w:hint="eastAsia" w:ascii="宋体" w:hAnsi="宋体" w:eastAsia="宋体" w:cs="Segoe UI Symbol"/>
                <w:color w:val="auto"/>
                <w:kern w:val="0"/>
                <w:szCs w:val="21"/>
                <w:highlight w:val="none"/>
              </w:rPr>
              <w:t>方式须填</w:t>
            </w:r>
            <w:r>
              <w:rPr>
                <w:rFonts w:ascii="宋体" w:hAnsi="宋体" w:eastAsia="宋体" w:cs="Segoe UI Symbol"/>
                <w:color w:val="auto"/>
                <w:kern w:val="0"/>
                <w:szCs w:val="21"/>
                <w:highlight w:val="none"/>
              </w:rPr>
              <w:t>）</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收款单位：</w:t>
            </w:r>
            <w:r>
              <w:rPr>
                <w:rFonts w:hint="eastAsia" w:ascii="宋体" w:hAnsi="宋体" w:cs="Segoe UI Symbol"/>
                <w:color w:val="auto"/>
                <w:kern w:val="0"/>
                <w:szCs w:val="21"/>
                <w:highlight w:val="none"/>
                <w:u w:val="single"/>
              </w:rPr>
              <w:t>深圳深圳会展中心管理有限责任公司</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开户银行：</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autoSpaceDE w:val="0"/>
              <w:autoSpaceDN w:val="0"/>
              <w:adjustRightInd w:val="0"/>
              <w:snapToGrid w:val="0"/>
              <w:ind w:left="819" w:leftChars="390" w:firstLine="1"/>
              <w:jc w:val="left"/>
              <w:rPr>
                <w:rFonts w:ascii="宋体" w:hAnsi="宋体" w:cs="Segoe UI Symbol"/>
                <w:color w:val="auto"/>
                <w:kern w:val="0"/>
                <w:szCs w:val="21"/>
                <w:highlight w:val="none"/>
                <w:u w:val="single"/>
              </w:rPr>
            </w:pPr>
            <w:r>
              <w:rPr>
                <w:rFonts w:hint="eastAsia" w:ascii="宋体" w:hAnsi="宋体" w:cs="Segoe UI Symbol"/>
                <w:color w:val="auto"/>
                <w:kern w:val="0"/>
                <w:szCs w:val="21"/>
                <w:highlight w:val="none"/>
              </w:rPr>
              <w:t>银行账号</w:t>
            </w:r>
            <w:r>
              <w:rPr>
                <w:rFonts w:ascii="宋体" w:hAnsi="宋体" w:cs="Segoe UI Symbol"/>
                <w:color w:val="auto"/>
                <w:kern w:val="0"/>
                <w:szCs w:val="21"/>
                <w:highlight w:val="none"/>
              </w:rPr>
              <w:t>：</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2</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投标样品</w:t>
            </w:r>
          </w:p>
        </w:tc>
        <w:tc>
          <w:tcPr>
            <w:tcW w:w="7029" w:type="dxa"/>
            <w:vAlign w:val="center"/>
          </w:tcPr>
          <w:p>
            <w:pPr>
              <w:autoSpaceDE w:val="0"/>
              <w:autoSpaceDN w:val="0"/>
              <w:adjustRightInd w:val="0"/>
              <w:snapToGrid w:val="0"/>
              <w:jc w:val="left"/>
              <w:rPr>
                <w:rFonts w:ascii="宋体" w:hAnsi="宋体"/>
                <w:color w:val="auto"/>
                <w:szCs w:val="21"/>
                <w:highlight w:val="none"/>
              </w:rPr>
            </w:pPr>
            <w:r>
              <w:rPr>
                <w:rFonts w:ascii="宋体" w:hAnsi="宋体" w:cs="Segoe UI Symbol"/>
                <w:color w:val="auto"/>
                <w:kern w:val="0"/>
                <w:szCs w:val="21"/>
                <w:highlight w:val="none"/>
              </w:rPr>
              <w:sym w:font="Wingdings 2" w:char="0052"/>
            </w:r>
            <w:r>
              <w:rPr>
                <w:rFonts w:hint="eastAsia" w:ascii="宋体" w:hAnsi="宋体"/>
                <w:color w:val="auto"/>
                <w:szCs w:val="21"/>
                <w:highlight w:val="none"/>
              </w:rPr>
              <w:t>不要求递交投标样品</w:t>
            </w:r>
          </w:p>
          <w:p>
            <w:pPr>
              <w:autoSpaceDE w:val="0"/>
              <w:autoSpaceDN w:val="0"/>
              <w:adjustRightInd w:val="0"/>
              <w:snapToGrid w:val="0"/>
              <w:jc w:val="left"/>
              <w:rPr>
                <w:rFonts w:ascii="宋体" w:hAnsi="宋体"/>
                <w:color w:val="auto"/>
                <w:szCs w:val="21"/>
                <w:highlight w:val="none"/>
                <w:u w:val="single"/>
              </w:rPr>
            </w:pPr>
            <w:r>
              <w:rPr>
                <w:rFonts w:hint="eastAsia" w:ascii="宋体" w:hAnsi="宋体"/>
                <w:color w:val="auto"/>
                <w:szCs w:val="21"/>
                <w:highlight w:val="none"/>
              </w:rPr>
              <w:t>□递交投标样品，具体要求：</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w:t>
            </w: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评标方法</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ascii="宋体" w:hAnsi="宋体" w:cs="Segoe UI Symbol"/>
                <w:color w:val="auto"/>
                <w:kern w:val="0"/>
                <w:szCs w:val="21"/>
                <w:highlight w:val="none"/>
              </w:rPr>
              <w:sym w:font="Wingdings 2" w:char="0052"/>
            </w:r>
            <w:r>
              <w:rPr>
                <w:rFonts w:hint="eastAsia" w:ascii="宋体" w:hAnsi="宋体" w:cs="Segoe UI Symbol"/>
                <w:color w:val="auto"/>
                <w:kern w:val="0"/>
                <w:szCs w:val="21"/>
                <w:highlight w:val="none"/>
              </w:rPr>
              <w:t>综合评分法</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□最低价法</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□其他：</w:t>
            </w:r>
            <w:r>
              <w:rPr>
                <w:rFonts w:hint="eastAsia" w:ascii="宋体" w:hAnsi="宋体" w:cs="Segoe UI Symbol"/>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4</w:t>
            </w:r>
          </w:p>
        </w:tc>
        <w:tc>
          <w:tcPr>
            <w:tcW w:w="1990" w:type="dxa"/>
            <w:vAlign w:val="center"/>
          </w:tcPr>
          <w:p>
            <w:pPr>
              <w:autoSpaceDE w:val="0"/>
              <w:autoSpaceDN w:val="0"/>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推荐中标</w:t>
            </w:r>
          </w:p>
          <w:p>
            <w:pPr>
              <w:autoSpaceDE w:val="0"/>
              <w:autoSpaceDN w:val="0"/>
              <w:adjustRightInd w:val="0"/>
              <w:snapToGrid w:val="0"/>
              <w:jc w:val="center"/>
              <w:rPr>
                <w:rFonts w:ascii="宋体" w:hAnsi="宋体"/>
                <w:color w:val="auto"/>
                <w:szCs w:val="21"/>
                <w:highlight w:val="none"/>
              </w:rPr>
            </w:pPr>
            <w:r>
              <w:rPr>
                <w:rFonts w:hint="eastAsia" w:ascii="宋体" w:hAnsi="宋体" w:cs="宋体"/>
                <w:color w:val="auto"/>
                <w:szCs w:val="21"/>
                <w:highlight w:val="none"/>
              </w:rPr>
              <w:t>候选人数量</w:t>
            </w:r>
          </w:p>
        </w:tc>
        <w:tc>
          <w:tcPr>
            <w:tcW w:w="7029" w:type="dxa"/>
            <w:vAlign w:val="center"/>
          </w:tcPr>
          <w:p>
            <w:pPr>
              <w:autoSpaceDE w:val="0"/>
              <w:autoSpaceDN w:val="0"/>
              <w:adjustRightInd w:val="0"/>
              <w:snapToGrid w:val="0"/>
              <w:rPr>
                <w:rFonts w:ascii="宋体" w:hAnsi="宋体" w:cs="宋体"/>
                <w:color w:val="auto"/>
                <w:szCs w:val="21"/>
                <w:highlight w:val="none"/>
              </w:rPr>
            </w:pPr>
            <w:r>
              <w:rPr>
                <w:rFonts w:ascii="宋体" w:hAnsi="宋体" w:cs="Segoe UI Symbol"/>
                <w:color w:val="auto"/>
                <w:kern w:val="0"/>
                <w:szCs w:val="21"/>
                <w:highlight w:val="none"/>
              </w:rPr>
              <w:sym w:font="Wingdings 2" w:char="0052"/>
            </w:r>
            <w:r>
              <w:rPr>
                <w:rFonts w:hint="eastAsia" w:ascii="宋体" w:hAnsi="宋体" w:cs="Segoe UI Symbol"/>
                <w:color w:val="auto"/>
                <w:kern w:val="0"/>
                <w:szCs w:val="21"/>
                <w:highlight w:val="none"/>
              </w:rPr>
              <w:t>内部招标评标</w:t>
            </w:r>
            <w:r>
              <w:rPr>
                <w:rFonts w:ascii="宋体" w:hAnsi="宋体" w:cs="Segoe UI Symbol"/>
                <w:color w:val="auto"/>
                <w:kern w:val="0"/>
                <w:szCs w:val="21"/>
                <w:highlight w:val="none"/>
              </w:rPr>
              <w:t>小组推荐的中标候选人数</w:t>
            </w:r>
            <w:r>
              <w:rPr>
                <w:rFonts w:hint="eastAsia" w:ascii="宋体" w:hAnsi="宋体" w:cs="Segoe UI Symbol"/>
                <w:color w:val="auto"/>
                <w:kern w:val="0"/>
                <w:szCs w:val="21"/>
                <w:highlight w:val="none"/>
              </w:rPr>
              <w:t>：</w:t>
            </w:r>
            <w:r>
              <w:rPr>
                <w:rFonts w:hint="eastAsia" w:ascii="宋体" w:hAnsi="宋体" w:cs="Segoe UI Symbol"/>
                <w:color w:val="auto"/>
                <w:kern w:val="0"/>
                <w:szCs w:val="21"/>
                <w:highlight w:val="none"/>
                <w:u w:val="single"/>
              </w:rPr>
              <w:t xml:space="preserve">  1  个</w:t>
            </w:r>
            <w:r>
              <w:rPr>
                <w:rFonts w:hint="eastAsia" w:ascii="宋体" w:hAnsi="宋体" w:cs="Segoe UI Symbol"/>
                <w:color w:val="auto"/>
                <w:kern w:val="0"/>
                <w:szCs w:val="21"/>
                <w:highlight w:val="none"/>
              </w:rPr>
              <w:t>。</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w:t>
            </w:r>
            <w:r>
              <w:rPr>
                <w:rFonts w:hint="eastAsia" w:ascii="宋体" w:hAnsi="宋体" w:cs="宋体"/>
                <w:color w:val="auto"/>
                <w:szCs w:val="21"/>
                <w:highlight w:val="none"/>
              </w:rPr>
              <w:t>适用于采用</w:t>
            </w:r>
            <w:r>
              <w:rPr>
                <w:rFonts w:hint="eastAsia" w:ascii="宋体" w:hAnsi="宋体" w:cs="宋体"/>
                <w:b/>
                <w:bCs/>
                <w:color w:val="auto"/>
                <w:szCs w:val="21"/>
                <w:highlight w:val="none"/>
              </w:rPr>
              <w:t>综合评分法</w:t>
            </w:r>
            <w:r>
              <w:rPr>
                <w:rFonts w:hint="eastAsia" w:ascii="宋体" w:hAnsi="宋体" w:cs="宋体"/>
                <w:color w:val="auto"/>
                <w:szCs w:val="21"/>
                <w:highlight w:val="none"/>
              </w:rPr>
              <w:t>、</w:t>
            </w:r>
            <w:r>
              <w:rPr>
                <w:rFonts w:hint="eastAsia" w:ascii="宋体" w:hAnsi="宋体" w:cs="宋体"/>
                <w:b/>
                <w:bCs/>
                <w:color w:val="auto"/>
                <w:szCs w:val="21"/>
                <w:highlight w:val="none"/>
              </w:rPr>
              <w:t>最低价法</w:t>
            </w:r>
            <w:r>
              <w:rPr>
                <w:rFonts w:hint="eastAsia" w:ascii="宋体" w:hAnsi="宋体" w:cs="宋体"/>
                <w:bCs/>
                <w:color w:val="auto"/>
                <w:szCs w:val="21"/>
                <w:highlight w:val="none"/>
              </w:rPr>
              <w:t>）</w:t>
            </w:r>
          </w:p>
        </w:tc>
      </w:tr>
    </w:tbl>
    <w:p>
      <w:pPr>
        <w:numPr>
          <w:ilvl w:val="0"/>
          <w:numId w:val="1"/>
        </w:numPr>
        <w:spacing w:line="560" w:lineRule="exact"/>
        <w:outlineLvl w:val="1"/>
        <w:rPr>
          <w:rFonts w:ascii="宋体" w:hAnsi="宋体"/>
          <w:b/>
          <w:color w:val="auto"/>
          <w:szCs w:val="21"/>
          <w:highlight w:val="none"/>
        </w:rPr>
      </w:pPr>
      <w:bookmarkStart w:id="9" w:name="_Toc82684703"/>
      <w:bookmarkEnd w:id="9"/>
      <w:bookmarkStart w:id="10" w:name="_Toc82591925"/>
      <w:bookmarkEnd w:id="10"/>
      <w:bookmarkStart w:id="11" w:name="_Toc82684704"/>
      <w:bookmarkEnd w:id="11"/>
      <w:bookmarkStart w:id="12" w:name="_Toc82591928"/>
      <w:bookmarkEnd w:id="12"/>
      <w:bookmarkStart w:id="13" w:name="_Toc82684705"/>
      <w:bookmarkEnd w:id="13"/>
      <w:bookmarkStart w:id="14" w:name="_Toc82684589"/>
      <w:bookmarkEnd w:id="14"/>
      <w:bookmarkStart w:id="15" w:name="_Toc82685543"/>
      <w:bookmarkEnd w:id="15"/>
      <w:bookmarkStart w:id="16" w:name="_Toc82684591"/>
      <w:bookmarkEnd w:id="16"/>
      <w:bookmarkStart w:id="17" w:name="_Toc82591927"/>
      <w:bookmarkEnd w:id="17"/>
      <w:bookmarkStart w:id="18" w:name="_Toc82591926"/>
      <w:bookmarkEnd w:id="18"/>
      <w:bookmarkStart w:id="19" w:name="_Toc82685540"/>
      <w:bookmarkEnd w:id="19"/>
      <w:bookmarkStart w:id="20" w:name="_Toc82685542"/>
      <w:bookmarkEnd w:id="20"/>
      <w:bookmarkStart w:id="21" w:name="_Toc82684590"/>
      <w:bookmarkEnd w:id="21"/>
      <w:bookmarkStart w:id="22" w:name="_Toc82684706"/>
      <w:bookmarkEnd w:id="22"/>
      <w:bookmarkStart w:id="23" w:name="_Toc82685541"/>
      <w:bookmarkEnd w:id="23"/>
      <w:bookmarkStart w:id="24" w:name="_Toc82684588"/>
      <w:bookmarkEnd w:id="24"/>
      <w:bookmarkStart w:id="25" w:name="_Toc116550346"/>
      <w:bookmarkStart w:id="26" w:name="_Toc2041"/>
      <w:r>
        <w:rPr>
          <w:rFonts w:hint="eastAsia" w:ascii="宋体" w:hAnsi="宋体"/>
          <w:b/>
          <w:color w:val="auto"/>
          <w:szCs w:val="21"/>
          <w:highlight w:val="none"/>
        </w:rPr>
        <w:t>特别说明</w:t>
      </w:r>
      <w:bookmarkEnd w:id="25"/>
      <w:bookmarkEnd w:id="26"/>
    </w:p>
    <w:p>
      <w:pPr>
        <w:pStyle w:val="22"/>
        <w:numPr>
          <w:ilvl w:val="0"/>
          <w:numId w:val="9"/>
        </w:numPr>
        <w:spacing w:line="360" w:lineRule="auto"/>
        <w:ind w:left="0" w:firstLine="420" w:firstLineChars="0"/>
        <w:rPr>
          <w:rFonts w:ascii="宋体" w:hAnsi="宋体" w:eastAsia="宋体" w:cs="宋体"/>
          <w:szCs w:val="21"/>
        </w:rPr>
      </w:pPr>
      <w:bookmarkStart w:id="27" w:name="_Toc517278751"/>
      <w:bookmarkStart w:id="28" w:name="_Toc478387747"/>
      <w:bookmarkStart w:id="29" w:name="_Toc45028463"/>
      <w:r>
        <w:rPr>
          <w:rFonts w:hint="eastAsia" w:ascii="宋体" w:hAnsi="宋体" w:eastAsia="宋体" w:cs="宋体"/>
          <w:szCs w:val="21"/>
        </w:rPr>
        <w:t>投标人必须具备开展视频会议所需的基本网络设备及网络环境，</w:t>
      </w:r>
      <w:r>
        <w:rPr>
          <w:rFonts w:hint="eastAsia" w:ascii="宋体" w:hAnsi="宋体" w:eastAsia="宋体" w:cs="宋体"/>
          <w:b/>
          <w:bCs/>
          <w:color w:val="FF0000"/>
          <w:szCs w:val="21"/>
        </w:rPr>
        <w:t>视频会议期间禁止使用虚拟背景</w:t>
      </w:r>
      <w:r>
        <w:rPr>
          <w:rFonts w:hint="eastAsia" w:ascii="宋体" w:hAnsi="宋体" w:eastAsia="宋体" w:cs="宋体"/>
          <w:szCs w:val="21"/>
        </w:rPr>
        <w:t>。投标人应自行承担因不具备上述条件或网络环境不佳而导致的无法按要求正常参与本项目开标工作的后果，亦不得因此对本项目招标结果提出异议。</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本项目涉及的所有往来资料文件均需通过招标人报名回函上指定的地址和方式发送和接收，否则可能导致文件不被接受的不利后果。</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招标文件”如有变更、补充或澄清，招标人将以公告形式在原公告发布媒体上公开发布。在公告发布后，招标人将会通过电话、邮件或其他任何可能的方式通知已报名的潜在投标人。收到上述通知后，潜在投标人应立即向招标人回函确认。如无回函确认，即视为潜在投标人已知晓相关变更、补充或澄清内容且无异议。</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当本项目《报价一览表》上的投标报价与《投标一览表》不一致时，以《投标一览表》为准。</w:t>
      </w:r>
    </w:p>
    <w:bookmarkEnd w:id="27"/>
    <w:bookmarkEnd w:id="28"/>
    <w:bookmarkEnd w:id="29"/>
    <w:p>
      <w:pPr>
        <w:numPr>
          <w:ilvl w:val="0"/>
          <w:numId w:val="1"/>
        </w:numPr>
        <w:spacing w:line="560" w:lineRule="exact"/>
        <w:outlineLvl w:val="1"/>
        <w:rPr>
          <w:rFonts w:ascii="宋体" w:hAnsi="宋体"/>
          <w:b/>
          <w:szCs w:val="21"/>
        </w:rPr>
      </w:pPr>
      <w:bookmarkStart w:id="30" w:name="_Toc82591985"/>
      <w:bookmarkEnd w:id="30"/>
      <w:bookmarkStart w:id="31" w:name="_Toc82591989"/>
      <w:bookmarkEnd w:id="31"/>
      <w:bookmarkStart w:id="32" w:name="_Toc82591930"/>
      <w:bookmarkEnd w:id="32"/>
      <w:bookmarkStart w:id="33" w:name="_Toc82684593"/>
      <w:bookmarkEnd w:id="33"/>
      <w:bookmarkStart w:id="34" w:name="_Toc82591988"/>
      <w:bookmarkEnd w:id="34"/>
      <w:bookmarkStart w:id="35" w:name="_Toc82591987"/>
      <w:bookmarkEnd w:id="35"/>
      <w:bookmarkStart w:id="36" w:name="_Toc82684708"/>
      <w:bookmarkEnd w:id="36"/>
      <w:bookmarkStart w:id="37" w:name="_Toc82685545"/>
      <w:bookmarkEnd w:id="37"/>
      <w:bookmarkStart w:id="38" w:name="_Toc82591986"/>
      <w:bookmarkEnd w:id="38"/>
      <w:bookmarkStart w:id="39" w:name="_Toc24072"/>
      <w:bookmarkStart w:id="40" w:name="_Toc116550347"/>
      <w:r>
        <w:rPr>
          <w:rFonts w:hint="eastAsia" w:ascii="宋体" w:hAnsi="宋体"/>
          <w:b/>
          <w:szCs w:val="21"/>
        </w:rPr>
        <w:t>投标文件编制</w:t>
      </w:r>
      <w:bookmarkEnd w:id="39"/>
      <w:bookmarkEnd w:id="40"/>
    </w:p>
    <w:tbl>
      <w:tblPr>
        <w:tblStyle w:val="14"/>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资格审查文件</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商务标部分</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技术/服务标部分</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价格标部分</w:t>
            </w:r>
          </w:p>
          <w:p>
            <w:pPr>
              <w:pStyle w:val="11"/>
            </w:pPr>
            <w:r>
              <w:rPr>
                <w:rFonts w:hint="eastAsia" w:ascii="宋体" w:cs="Segoe UI Symbol"/>
                <w:kern w:val="0"/>
                <w:szCs w:val="21"/>
              </w:rPr>
              <w:sym w:font="Wingdings 2" w:char="0052"/>
            </w:r>
            <w:r>
              <w:rPr>
                <w:rFonts w:hint="eastAsia" w:ascii="Times New Roman" w:hAnsi="Times New Roman" w:eastAsia="宋体"/>
              </w:rPr>
              <w:t>投标文件密码单（按要求单独提交）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ascii="宋体" w:hAnsi="宋体"/>
              </w:rPr>
              <w:t>信用中国网站</w:t>
            </w:r>
            <w:r>
              <w:rPr>
                <w:rFonts w:hint="eastAsia" w:ascii="宋体" w:hAnsi="宋体"/>
              </w:rPr>
              <w:t>（</w:t>
            </w:r>
            <w:r>
              <w:rPr>
                <w:rFonts w:ascii="宋体" w:hAnsi="宋体"/>
              </w:rPr>
              <w:t>www.creditchina.gov.cn</w:t>
            </w:r>
            <w:r>
              <w:rPr>
                <w:rFonts w:hint="eastAsia" w:ascii="宋体" w:hAnsi="宋体"/>
              </w:rPr>
              <w:t>）</w:t>
            </w:r>
            <w:r>
              <w:rPr>
                <w:rFonts w:hint="eastAsia" w:ascii="宋体" w:hAnsi="宋体" w:cs="Courier New"/>
                <w:kern w:val="0"/>
                <w:szCs w:val="21"/>
              </w:rPr>
              <w:t>公示的企业信息打印件</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法定代表人授权委托书（法定代表人作为本项目代理人的，无需提供）</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资质及其证明文件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□工程质保/（售后）服务承诺书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□项目团队</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投标一览表</w:t>
            </w:r>
          </w:p>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szCs w:val="21"/>
              </w:rPr>
              <w:t>报价一览表（货物/服务/工程）（根据项目所属类别选择其一）</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numPr>
          <w:ilvl w:val="255"/>
          <w:numId w:val="0"/>
        </w:numPr>
        <w:spacing w:line="560" w:lineRule="exact"/>
        <w:outlineLvl w:val="1"/>
        <w:rPr>
          <w:rFonts w:ascii="宋体" w:hAnsi="宋体"/>
          <w:b/>
          <w:szCs w:val="21"/>
        </w:rPr>
      </w:pPr>
    </w:p>
    <w:p>
      <w:pPr>
        <w:numPr>
          <w:ilvl w:val="0"/>
          <w:numId w:val="1"/>
        </w:numPr>
        <w:spacing w:line="560" w:lineRule="exact"/>
        <w:outlineLvl w:val="1"/>
        <w:rPr>
          <w:rFonts w:ascii="宋体" w:hAnsi="宋体"/>
          <w:b/>
          <w:szCs w:val="21"/>
        </w:rPr>
      </w:pPr>
      <w:bookmarkStart w:id="41" w:name="_Toc116550348"/>
      <w:bookmarkStart w:id="42" w:name="_Toc7285"/>
      <w:r>
        <w:rPr>
          <w:rFonts w:hint="eastAsia" w:ascii="宋体" w:hAnsi="宋体"/>
          <w:b/>
          <w:szCs w:val="21"/>
        </w:rPr>
        <w:t>项目要求</w:t>
      </w:r>
      <w:bookmarkEnd w:id="41"/>
      <w:bookmarkEnd w:id="42"/>
    </w:p>
    <w:tbl>
      <w:tblPr>
        <w:tblStyle w:val="14"/>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2"/>
              <w:ind w:firstLine="0" w:firstLineChars="0"/>
              <w:jc w:val="center"/>
              <w:rPr>
                <w:rFonts w:ascii="宋体" w:hAnsi="宋体" w:eastAsia="宋体" w:cs="宋体"/>
                <w:szCs w:val="21"/>
              </w:rPr>
            </w:pPr>
            <w:r>
              <w:rPr>
                <w:rFonts w:hint="eastAsia" w:ascii="宋体" w:hAnsi="宋体" w:eastAsia="宋体" w:cs="宋体"/>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22"/>
              <w:numPr>
                <w:ilvl w:val="0"/>
                <w:numId w:val="10"/>
              </w:numPr>
              <w:tabs>
                <w:tab w:val="left" w:pos="531"/>
              </w:tabs>
              <w:snapToGrid w:val="0"/>
              <w:ind w:left="425" w:leftChars="0" w:hanging="425" w:firstLineChars="0"/>
              <w:rPr>
                <w:rFonts w:ascii="宋体" w:hAnsi="宋体" w:eastAsia="宋体" w:cs="宋体"/>
                <w:color w:val="000000" w:themeColor="text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投标人应为中华人民共和国境内注册且合法运作独立法人或具有独立承担民事责任能力的其它组织，未被列入经营异常名录及严重失信名单。（提供企业机构营业执照或法人证明材料或登记证书扫描件及“信用中国”网站www.creditchina.gov.cn“信用服务”栏查询“严重失信主体名单查询”、“经营异常名录信息查询”结果网页截图，并加盖投标人公章。被列入失信主体、经营异常的，将被拒绝参与本项目的采购活动。）</w:t>
            </w:r>
          </w:p>
          <w:p>
            <w:pPr>
              <w:pStyle w:val="22"/>
              <w:numPr>
                <w:ilvl w:val="0"/>
                <w:numId w:val="10"/>
              </w:numPr>
              <w:tabs>
                <w:tab w:val="left" w:pos="531"/>
              </w:tabs>
              <w:snapToGrid w:val="0"/>
              <w:ind w:left="425" w:leftChars="0" w:hanging="425" w:firstLineChars="0"/>
              <w:rPr>
                <w:rFonts w:hint="eastAsia" w:ascii="宋体" w:hAnsi="宋体" w:cs="仿宋_GB2312"/>
                <w:color w:val="auto"/>
                <w:szCs w:val="21"/>
                <w:highlight w:val="none"/>
              </w:rPr>
            </w:pPr>
            <w:r>
              <w:rPr>
                <w:rFonts w:hint="eastAsia" w:ascii="宋体" w:hAnsi="宋体" w:cs="仿宋_GB2312"/>
                <w:color w:val="auto"/>
                <w:szCs w:val="21"/>
                <w:highlight w:val="none"/>
              </w:rPr>
              <w:t>投标人代表必须是投标单位的法定代表人或持有法定代表人亲自签署的法人授权委托证明书的人员。（提供法定代表人证明书、法人授权委托证明书，如法定代表人为本项目授权代表，则仅提供法定代表人证明书及身份证复印件，各证明书须加投标人盖公章，身份证原件备查）。</w:t>
            </w:r>
          </w:p>
          <w:p>
            <w:pPr>
              <w:pStyle w:val="22"/>
              <w:numPr>
                <w:ilvl w:val="0"/>
                <w:numId w:val="10"/>
              </w:numPr>
              <w:tabs>
                <w:tab w:val="left" w:pos="531"/>
              </w:tabs>
              <w:snapToGrid w:val="0"/>
              <w:ind w:left="425" w:leftChars="0" w:hanging="425" w:firstLineChars="0"/>
              <w:rPr>
                <w:rFonts w:hint="eastAsia" w:ascii="宋体" w:hAnsi="宋体" w:cs="仿宋_GB2312"/>
                <w:color w:val="auto"/>
                <w:szCs w:val="21"/>
                <w:highlight w:val="none"/>
              </w:rPr>
            </w:pPr>
            <w:r>
              <w:rPr>
                <w:rFonts w:hint="eastAsia" w:ascii="宋体" w:hAnsi="宋体" w:cs="仿宋_GB2312"/>
                <w:color w:val="auto"/>
                <w:szCs w:val="21"/>
                <w:highlight w:val="none"/>
              </w:rPr>
              <w:t>投标人须具有医疗机构执业许可证</w:t>
            </w:r>
            <w:r>
              <w:rPr>
                <w:rFonts w:hint="eastAsia" w:ascii="宋体" w:hAnsi="宋体" w:cs="仿宋_GB2312"/>
                <w:color w:val="auto"/>
                <w:szCs w:val="21"/>
                <w:highlight w:val="none"/>
                <w:lang w:val="en-US" w:eastAsia="zh-CN"/>
              </w:rPr>
              <w:t>且具备三级甲等医院等级资质，</w:t>
            </w:r>
            <w:r>
              <w:rPr>
                <w:rFonts w:hint="eastAsia" w:ascii="宋体" w:hAnsi="宋体" w:cs="仿宋_GB2312"/>
                <w:color w:val="auto"/>
                <w:szCs w:val="21"/>
                <w:highlight w:val="none"/>
              </w:rPr>
              <w:t>提供有效的医疗机构执业许可证复印件</w:t>
            </w:r>
            <w:r>
              <w:rPr>
                <w:rFonts w:hint="eastAsia" w:ascii="宋体" w:hAnsi="宋体" w:cs="仿宋_GB2312"/>
                <w:color w:val="auto"/>
                <w:szCs w:val="21"/>
                <w:highlight w:val="none"/>
                <w:lang w:eastAsia="zh-CN"/>
              </w:rPr>
              <w:t>，</w:t>
            </w:r>
            <w:r>
              <w:rPr>
                <w:rFonts w:hint="eastAsia" w:ascii="宋体" w:hAnsi="宋体" w:cs="仿宋_GB2312"/>
                <w:color w:val="auto"/>
                <w:szCs w:val="21"/>
                <w:highlight w:val="none"/>
                <w:lang w:val="en-US" w:eastAsia="zh-CN"/>
              </w:rPr>
              <w:t>医院等级证明（如卫生部颁发等级标识照片或</w:t>
            </w:r>
            <w:r>
              <w:rPr>
                <w:rFonts w:hint="eastAsia" w:ascii="宋体" w:hAnsi="宋体" w:eastAsia="宋体" w:cs="仿宋_GB2312"/>
                <w:b w:val="0"/>
                <w:i w:val="0"/>
                <w:caps w:val="0"/>
                <w:color w:val="auto"/>
                <w:spacing w:val="0"/>
                <w:sz w:val="21"/>
                <w:szCs w:val="21"/>
                <w:highlight w:val="none"/>
                <w:shd w:val="clear"/>
              </w:rPr>
              <w:t>国家卫健委官网</w:t>
            </w:r>
            <w:r>
              <w:rPr>
                <w:rFonts w:hint="eastAsia" w:ascii="宋体" w:hAnsi="宋体" w:cs="仿宋_GB2312"/>
                <w:b w:val="0"/>
                <w:i w:val="0"/>
                <w:caps w:val="0"/>
                <w:color w:val="auto"/>
                <w:spacing w:val="0"/>
                <w:sz w:val="21"/>
                <w:szCs w:val="21"/>
                <w:highlight w:val="none"/>
                <w:shd w:val="clear"/>
                <w:lang w:val="en-US" w:eastAsia="zh-CN"/>
              </w:rPr>
              <w:t>查询结果等可信证明</w:t>
            </w:r>
            <w:r>
              <w:rPr>
                <w:rFonts w:hint="eastAsia" w:ascii="宋体" w:hAnsi="宋体" w:cs="仿宋_GB2312"/>
                <w:color w:val="auto"/>
                <w:szCs w:val="21"/>
                <w:highlight w:val="none"/>
                <w:lang w:val="en-US" w:eastAsia="zh-CN"/>
              </w:rPr>
              <w:t>）</w:t>
            </w:r>
            <w:r>
              <w:rPr>
                <w:rFonts w:hint="eastAsia" w:ascii="宋体" w:hAnsi="宋体" w:cs="仿宋_GB2312"/>
                <w:color w:val="auto"/>
                <w:szCs w:val="21"/>
                <w:highlight w:val="none"/>
              </w:rPr>
              <w:t>加盖投标人公章。</w:t>
            </w:r>
          </w:p>
          <w:p>
            <w:pPr>
              <w:pStyle w:val="22"/>
              <w:numPr>
                <w:ilvl w:val="0"/>
                <w:numId w:val="10"/>
              </w:numPr>
              <w:tabs>
                <w:tab w:val="left" w:pos="531"/>
              </w:tabs>
              <w:snapToGrid w:val="0"/>
              <w:ind w:left="425" w:leftChars="0" w:hanging="425" w:firstLineChars="0"/>
              <w:rPr>
                <w:rFonts w:ascii="宋体" w:hAnsi="宋体" w:cs="宋体"/>
                <w:color w:val="auto"/>
                <w:highlight w:val="none"/>
              </w:rPr>
            </w:pPr>
            <w:r>
              <w:rPr>
                <w:rFonts w:hint="eastAsia" w:ascii="宋体" w:hAnsi="宋体" w:cs="仿宋_GB2312"/>
                <w:color w:val="auto"/>
                <w:szCs w:val="21"/>
                <w:highlight w:val="none"/>
              </w:rPr>
              <w:t>本项目不接受联合体投标，严禁转包或非法分包。</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1"/>
              </w:numPr>
              <w:tabs>
                <w:tab w:val="left" w:pos="531"/>
              </w:tabs>
              <w:snapToGrid w:val="0"/>
              <w:ind w:left="0" w:firstLine="0"/>
              <w:rPr>
                <w:rFonts w:ascii="宋体" w:hAns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报价以人民币为结算币种，《投标一览表》</w:t>
            </w:r>
            <w:r>
              <w:rPr>
                <w:rFonts w:hint="eastAsia" w:ascii="宋体" w:hAnsi="宋体"/>
                <w:color w:val="000000" w:themeColor="text1"/>
                <w:szCs w:val="21"/>
                <w14:textFill>
                  <w14:solidFill>
                    <w14:schemeClr w14:val="tx1"/>
                  </w14:solidFill>
                </w14:textFill>
              </w:rPr>
              <w:t>应包含税率、税额、税前及税后总金额。</w:t>
            </w:r>
          </w:p>
          <w:p>
            <w:pPr>
              <w:numPr>
                <w:ilvl w:val="0"/>
                <w:numId w:val="11"/>
              </w:numPr>
              <w:tabs>
                <w:tab w:val="left" w:pos="531"/>
              </w:tabs>
              <w:snapToGrid w:val="0"/>
              <w:ind w:left="0" w:firstLine="0"/>
              <w:rPr>
                <w:rFonts w:ascii="宋体" w:hAnsi="宋体" w:cs="仿宋_GB2312"/>
                <w:color w:val="auto"/>
                <w:szCs w:val="21"/>
                <w:highlight w:val="none"/>
              </w:rPr>
            </w:pPr>
            <w:r>
              <w:rPr>
                <w:rFonts w:hint="eastAsia" w:ascii="宋体" w:hAnsi="宋体" w:cs="仿宋_GB2312"/>
                <w:color w:val="000000" w:themeColor="text1"/>
                <w:szCs w:val="21"/>
                <w14:textFill>
                  <w14:solidFill>
                    <w14:schemeClr w14:val="tx1"/>
                  </w14:solidFill>
                </w14:textFill>
              </w:rPr>
              <w:t>投标报价不得出现可选择性的报价,含有备选方案的报价将导致废标。</w:t>
            </w:r>
          </w:p>
          <w:p>
            <w:pPr>
              <w:numPr>
                <w:ilvl w:val="0"/>
                <w:numId w:val="11"/>
              </w:numPr>
              <w:tabs>
                <w:tab w:val="left" w:pos="531"/>
              </w:tabs>
              <w:snapToGrid w:val="0"/>
              <w:ind w:left="0" w:firstLine="0"/>
              <w:rPr>
                <w:rFonts w:ascii="宋体" w:hAnsi="宋体" w:cs="仿宋_GB2312"/>
                <w:color w:val="auto"/>
                <w:szCs w:val="21"/>
                <w:highlight w:val="none"/>
              </w:rPr>
            </w:pPr>
            <w:r>
              <w:rPr>
                <w:rFonts w:hint="eastAsia" w:ascii="宋体" w:hAnsi="宋体" w:cs="仿宋_GB2312"/>
                <w:color w:val="auto"/>
                <w:szCs w:val="21"/>
                <w:highlight w:val="none"/>
              </w:rPr>
              <w:t>报价以人民币为结算币种，《投标一览表》报价包含完成本项目所需的体检费、管理费、增值税等所有相关费用。本项目不再另行支付其他任何费用。投标人应根据附件“体检项目”清单按类型提供分项及总价报价清单</w:t>
            </w:r>
            <w:r>
              <w:rPr>
                <w:rFonts w:hint="eastAsia" w:ascii="宋体" w:hAnsi="宋体" w:cs="仿宋_GB2312"/>
                <w:color w:val="auto"/>
                <w:szCs w:val="21"/>
                <w:highlight w:val="none"/>
                <w:lang w:eastAsia="zh-CN"/>
              </w:rPr>
              <w:t>（</w:t>
            </w:r>
            <w:r>
              <w:rPr>
                <w:rFonts w:hint="eastAsia" w:ascii="宋体" w:hAnsi="宋体" w:cs="仿宋_GB2312"/>
                <w:color w:val="auto"/>
                <w:szCs w:val="21"/>
                <w:highlight w:val="none"/>
                <w:lang w:val="en-US" w:eastAsia="zh-CN"/>
              </w:rPr>
              <w:t>人数暂以308人计</w:t>
            </w:r>
            <w:r>
              <w:rPr>
                <w:rFonts w:hint="eastAsia" w:ascii="宋体" w:hAnsi="宋体" w:cs="仿宋_GB2312"/>
                <w:color w:val="auto"/>
                <w:szCs w:val="21"/>
                <w:highlight w:val="none"/>
                <w:lang w:eastAsia="zh-CN"/>
              </w:rPr>
              <w:t>）</w:t>
            </w:r>
            <w:r>
              <w:rPr>
                <w:rFonts w:hint="eastAsia" w:ascii="宋体" w:hAnsi="宋体" w:cs="仿宋_GB2312"/>
                <w:color w:val="auto"/>
                <w:szCs w:val="21"/>
                <w:highlight w:val="none"/>
              </w:rPr>
              <w:t>。</w:t>
            </w:r>
          </w:p>
          <w:p>
            <w:pPr>
              <w:numPr>
                <w:ilvl w:val="0"/>
                <w:numId w:val="11"/>
              </w:numPr>
              <w:tabs>
                <w:tab w:val="left" w:pos="531"/>
              </w:tabs>
              <w:snapToGrid w:val="0"/>
              <w:ind w:left="0" w:firstLine="0"/>
              <w:rPr>
                <w:color w:val="auto"/>
                <w:highlight w:val="none"/>
              </w:rPr>
            </w:pPr>
            <w:r>
              <w:rPr>
                <w:rFonts w:hint="eastAsia" w:ascii="宋体" w:hAnsi="宋体" w:cs="仿宋_GB2312"/>
                <w:color w:val="auto"/>
                <w:szCs w:val="21"/>
                <w:highlight w:val="none"/>
              </w:rPr>
              <w:t>本次投标的费用由投标人自理。有关合同价格详细事宜以合同条款为准。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531"/>
              </w:tabs>
              <w:snapToGrid w:val="0"/>
              <w:ind w:leftChars="0"/>
              <w:rPr>
                <w:rFonts w:hint="eastAsia" w:ascii="宋体" w:hAnsi="宋体" w:cs="仿宋_GB2312"/>
                <w:color w:val="auto"/>
                <w:szCs w:val="21"/>
                <w:highlight w:val="none"/>
              </w:rPr>
            </w:pPr>
            <w:r>
              <w:rPr>
                <w:rFonts w:hint="eastAsia" w:ascii="宋体" w:hAnsi="宋体" w:cs="仿宋_GB2312"/>
                <w:color w:val="auto"/>
                <w:szCs w:val="21"/>
                <w:highlight w:val="none"/>
                <w:lang w:eastAsia="zh-CN"/>
              </w:rPr>
              <w:t>（</w:t>
            </w:r>
            <w:r>
              <w:rPr>
                <w:rFonts w:hint="eastAsia" w:ascii="宋体" w:hAnsi="宋体" w:cs="仿宋_GB2312"/>
                <w:color w:val="auto"/>
                <w:szCs w:val="21"/>
                <w:highlight w:val="none"/>
                <w:lang w:val="en-US" w:eastAsia="zh-CN"/>
              </w:rPr>
              <w:t>1</w:t>
            </w:r>
            <w:r>
              <w:rPr>
                <w:rFonts w:hint="eastAsia" w:ascii="宋体" w:hAnsi="宋体" w:cs="仿宋_GB2312"/>
                <w:color w:val="auto"/>
                <w:szCs w:val="21"/>
                <w:highlight w:val="none"/>
                <w:lang w:eastAsia="zh-CN"/>
              </w:rPr>
              <w:t>）</w:t>
            </w:r>
            <w:r>
              <w:rPr>
                <w:rFonts w:hint="eastAsia" w:ascii="宋体" w:hAnsi="宋体" w:cs="仿宋_GB2312"/>
                <w:color w:val="auto"/>
                <w:szCs w:val="21"/>
                <w:highlight w:val="none"/>
              </w:rPr>
              <w:t>本项目采购控制金额为人民币9</w:t>
            </w:r>
            <w:r>
              <w:rPr>
                <w:rFonts w:hint="eastAsia" w:ascii="宋体" w:hAnsi="宋体" w:cs="仿宋_GB2312"/>
                <w:color w:val="auto"/>
                <w:szCs w:val="21"/>
                <w:highlight w:val="none"/>
                <w:lang w:val="en-US" w:eastAsia="zh-CN"/>
              </w:rPr>
              <w:t>6</w:t>
            </w:r>
            <w:r>
              <w:rPr>
                <w:rFonts w:hint="eastAsia" w:ascii="宋体" w:hAnsi="宋体" w:cs="仿宋_GB2312"/>
                <w:color w:val="auto"/>
                <w:szCs w:val="21"/>
                <w:highlight w:val="none"/>
              </w:rPr>
              <w:t>万元（含税），报价超过上述控制金额的投标文件作废标处理。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付款要求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531"/>
              </w:tabs>
              <w:snapToGrid w:val="0"/>
              <w:ind w:leftChars="0"/>
              <w:rPr>
                <w:rFonts w:hint="eastAsia" w:ascii="宋体" w:hAnsi="宋体" w:cs="仿宋_GB2312"/>
                <w:color w:val="auto"/>
                <w:szCs w:val="21"/>
                <w:highlight w:val="none"/>
              </w:rPr>
            </w:pPr>
            <w:r>
              <w:rPr>
                <w:rFonts w:hint="eastAsia" w:ascii="宋体" w:hAnsi="宋体" w:cs="仿宋_GB2312"/>
                <w:color w:val="auto"/>
                <w:szCs w:val="21"/>
                <w:highlight w:val="none"/>
              </w:rPr>
              <w:t>（1）202</w:t>
            </w:r>
            <w:r>
              <w:rPr>
                <w:rFonts w:hint="eastAsia" w:ascii="宋体" w:hAnsi="宋体" w:cs="仿宋_GB2312"/>
                <w:color w:val="auto"/>
                <w:szCs w:val="21"/>
                <w:highlight w:val="none"/>
                <w:lang w:val="en-US" w:eastAsia="zh-CN"/>
              </w:rPr>
              <w:t>3</w:t>
            </w:r>
            <w:r>
              <w:rPr>
                <w:rFonts w:hint="eastAsia" w:ascii="宋体" w:hAnsi="宋体" w:cs="仿宋_GB2312"/>
                <w:color w:val="auto"/>
                <w:szCs w:val="21"/>
                <w:highlight w:val="none"/>
              </w:rPr>
              <w:t>年度体检人数约为3</w:t>
            </w:r>
            <w:r>
              <w:rPr>
                <w:rFonts w:hint="eastAsia" w:ascii="宋体" w:hAnsi="宋体" w:cs="仿宋_GB2312"/>
                <w:color w:val="auto"/>
                <w:szCs w:val="21"/>
                <w:highlight w:val="none"/>
                <w:lang w:val="en-US" w:eastAsia="zh-CN"/>
              </w:rPr>
              <w:t>08</w:t>
            </w:r>
            <w:r>
              <w:rPr>
                <w:rFonts w:hint="eastAsia" w:ascii="宋体" w:hAnsi="宋体" w:cs="仿宋_GB2312"/>
                <w:color w:val="auto"/>
                <w:szCs w:val="21"/>
                <w:highlight w:val="none"/>
              </w:rPr>
              <w:t>人，最终以实际体检人数及参加体检项目据实结算。</w:t>
            </w:r>
          </w:p>
          <w:p>
            <w:pPr>
              <w:numPr>
                <w:ilvl w:val="0"/>
                <w:numId w:val="0"/>
              </w:numPr>
              <w:tabs>
                <w:tab w:val="left" w:pos="531"/>
              </w:tabs>
              <w:snapToGrid w:val="0"/>
              <w:ind w:leftChars="0"/>
              <w:rPr>
                <w:rFonts w:hint="eastAsia" w:ascii="宋体" w:hAnsi="宋体" w:cs="仿宋_GB2312"/>
                <w:color w:val="auto"/>
                <w:szCs w:val="21"/>
                <w:highlight w:val="none"/>
              </w:rPr>
            </w:pPr>
            <w:r>
              <w:rPr>
                <w:rFonts w:hint="eastAsia" w:ascii="宋体" w:hAnsi="宋体" w:cs="仿宋_GB2312"/>
                <w:color w:val="auto"/>
                <w:szCs w:val="21"/>
                <w:highlight w:val="none"/>
              </w:rPr>
              <w:t>（2）服务排期结束，中标人出具全部体检报告后的10个工作日内，招标人一次性付清服务费用，中标人提供正规发票。</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color w:val="auto"/>
                <w:highlight w:val="none"/>
                <w:lang w:val="en-US" w:eastAsia="zh-CN"/>
              </w:rPr>
              <w:t>项目人员要求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531"/>
              </w:tabs>
              <w:snapToGrid w:val="0"/>
              <w:ind w:leftChars="0"/>
              <w:rPr>
                <w:rFonts w:hint="eastAsia" w:ascii="宋体" w:hAnsi="宋体" w:cs="仿宋_GB2312"/>
                <w:color w:val="auto"/>
                <w:szCs w:val="21"/>
                <w:highlight w:val="none"/>
              </w:rPr>
            </w:pPr>
            <w:r>
              <w:rPr>
                <w:rFonts w:hint="eastAsia" w:ascii="宋体" w:hAnsi="宋体" w:cs="仿宋_GB2312"/>
                <w:color w:val="auto"/>
                <w:szCs w:val="21"/>
                <w:highlight w:val="none"/>
              </w:rPr>
              <w:t>投标人须指定本项目负责人，并提供该负责人姓名、电话、职务及身份证复印件（加盖公章，原件备查）等信息，负责联络协调及跟进该项目具体实施。</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w:t>
            </w:r>
            <w:r>
              <w:rPr>
                <w:rFonts w:ascii="宋体" w:hAnsi="宋体" w:cs="宋体"/>
                <w:b/>
                <w:szCs w:val="21"/>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体检项目</w:t>
            </w:r>
          </w:p>
        </w:tc>
        <w:tc>
          <w:tcPr>
            <w:tcW w:w="74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详见附件体检项目</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总体要求</w:t>
            </w:r>
          </w:p>
        </w:tc>
        <w:tc>
          <w:tcPr>
            <w:tcW w:w="743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一</w:t>
            </w:r>
            <w:r>
              <w:rPr>
                <w:rFonts w:hint="eastAsia" w:ascii="宋体" w:hAnsi="宋体" w:cs="宋体"/>
                <w:szCs w:val="21"/>
                <w:lang w:eastAsia="zh-CN"/>
              </w:rPr>
              <w:t>）</w:t>
            </w:r>
            <w:r>
              <w:rPr>
                <w:rFonts w:hint="eastAsia" w:ascii="宋体" w:hAnsi="宋体" w:cs="宋体"/>
                <w:szCs w:val="21"/>
              </w:rPr>
              <w:t>招标人人员体检结束后10个工作日内，中标人提供参检人员的体检结果报告。</w:t>
            </w:r>
          </w:p>
          <w:p>
            <w:pPr>
              <w:jc w:val="left"/>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二</w:t>
            </w:r>
            <w:r>
              <w:rPr>
                <w:rFonts w:hint="eastAsia" w:ascii="宋体" w:hAnsi="宋体" w:cs="宋体"/>
                <w:szCs w:val="21"/>
                <w:lang w:eastAsia="zh-CN"/>
              </w:rPr>
              <w:t>）</w:t>
            </w:r>
            <w:r>
              <w:rPr>
                <w:rFonts w:hint="eastAsia" w:ascii="宋体" w:hAnsi="宋体" w:cs="宋体"/>
                <w:szCs w:val="21"/>
              </w:rPr>
              <w:t>现场出现检查纠纷，中标人需及时与招标人对接人沟通处理，避免出现其他冲突。</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不可偏离</w:t>
            </w:r>
          </w:p>
        </w:tc>
      </w:tr>
    </w:tbl>
    <w:p>
      <w:pPr>
        <w:numPr>
          <w:ilvl w:val="0"/>
          <w:numId w:val="0"/>
        </w:numPr>
        <w:jc w:val="left"/>
        <w:outlineLvl w:val="1"/>
        <w:rPr>
          <w:rFonts w:ascii="宋体" w:hAnsi="宋体"/>
          <w:b/>
          <w:szCs w:val="21"/>
        </w:rPr>
      </w:pPr>
      <w:bookmarkStart w:id="43" w:name="_Toc82684715"/>
      <w:bookmarkEnd w:id="43"/>
      <w:bookmarkStart w:id="44" w:name="_Toc82684600"/>
      <w:bookmarkEnd w:id="44"/>
      <w:bookmarkStart w:id="45" w:name="_Toc82591996"/>
      <w:bookmarkEnd w:id="45"/>
      <w:bookmarkStart w:id="46" w:name="_Toc82685552"/>
      <w:bookmarkEnd w:id="46"/>
      <w:bookmarkStart w:id="47" w:name="_Toc116550349"/>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0"/>
        </w:numPr>
        <w:jc w:val="left"/>
        <w:outlineLvl w:val="1"/>
        <w:rPr>
          <w:rFonts w:ascii="宋体" w:hAnsi="宋体"/>
          <w:b/>
          <w:szCs w:val="21"/>
        </w:rPr>
      </w:pPr>
    </w:p>
    <w:p>
      <w:pPr>
        <w:numPr>
          <w:ilvl w:val="0"/>
          <w:numId w:val="1"/>
        </w:numPr>
        <w:jc w:val="left"/>
        <w:outlineLvl w:val="1"/>
        <w:rPr>
          <w:rFonts w:ascii="宋体" w:hAnsi="宋体"/>
          <w:b/>
          <w:szCs w:val="21"/>
        </w:rPr>
      </w:pPr>
      <w:bookmarkStart w:id="48" w:name="_Toc9232"/>
      <w:r>
        <w:rPr>
          <w:rFonts w:hint="eastAsia" w:ascii="宋体" w:hAnsi="宋体"/>
          <w:b/>
          <w:szCs w:val="21"/>
        </w:rPr>
        <w:t>其他项目说明资料</w:t>
      </w:r>
      <w:bookmarkEnd w:id="47"/>
      <w:bookmarkEnd w:id="48"/>
    </w:p>
    <w:p>
      <w:pPr>
        <w:spacing w:beforeLines="50" w:line="360" w:lineRule="auto"/>
        <w:outlineLvl w:val="1"/>
        <w:rPr>
          <w:rFonts w:asciiTheme="minorEastAsia" w:hAnsiTheme="minorEastAsia" w:eastAsiaTheme="minorEastAsia"/>
          <w:b/>
          <w:sz w:val="28"/>
          <w:szCs w:val="28"/>
        </w:rPr>
      </w:pPr>
      <w:bookmarkStart w:id="49" w:name="_Toc89262102"/>
      <w:bookmarkStart w:id="50" w:name="_Toc30340"/>
      <w:r>
        <w:rPr>
          <w:rFonts w:hint="eastAsia" w:asciiTheme="minorEastAsia" w:hAnsiTheme="minorEastAsia" w:eastAsiaTheme="minorEastAsia"/>
          <w:b/>
          <w:sz w:val="28"/>
          <w:szCs w:val="28"/>
        </w:rPr>
        <w:t>附件：体检项目</w:t>
      </w:r>
      <w:bookmarkEnd w:id="49"/>
      <w:bookmarkEnd w:id="50"/>
    </w:p>
    <w:tbl>
      <w:tblPr>
        <w:tblStyle w:val="14"/>
        <w:tblW w:w="10468" w:type="dxa"/>
        <w:tblInd w:w="-810" w:type="dxa"/>
        <w:tblLayout w:type="fixed"/>
        <w:tblCellMar>
          <w:top w:w="0" w:type="dxa"/>
          <w:left w:w="0" w:type="dxa"/>
          <w:bottom w:w="0" w:type="dxa"/>
          <w:right w:w="0" w:type="dxa"/>
        </w:tblCellMar>
      </w:tblPr>
      <w:tblGrid>
        <w:gridCol w:w="787"/>
        <w:gridCol w:w="1242"/>
        <w:gridCol w:w="7192"/>
        <w:gridCol w:w="1247"/>
      </w:tblGrid>
      <w:tr>
        <w:tblPrEx>
          <w:tblCellMar>
            <w:top w:w="0" w:type="dxa"/>
            <w:left w:w="0" w:type="dxa"/>
            <w:bottom w:w="0" w:type="dxa"/>
            <w:right w:w="0" w:type="dxa"/>
          </w:tblCellMar>
        </w:tblPrEx>
        <w:trPr>
          <w:trHeight w:val="839"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序号</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套餐</w:t>
            </w:r>
          </w:p>
        </w:tc>
        <w:tc>
          <w:tcPr>
            <w:tcW w:w="7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项目明细</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人数</w:t>
            </w:r>
          </w:p>
        </w:tc>
      </w:tr>
      <w:tr>
        <w:tblPrEx>
          <w:tblCellMar>
            <w:top w:w="0" w:type="dxa"/>
            <w:left w:w="0" w:type="dxa"/>
            <w:bottom w:w="0" w:type="dxa"/>
            <w:right w:w="0" w:type="dxa"/>
          </w:tblCellMar>
        </w:tblPrEx>
        <w:trPr>
          <w:trHeight w:val="4863"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Cs w:val="21"/>
                <w:lang w:eastAsia="zh-CN"/>
              </w:rPr>
            </w:pP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A套餐</w:t>
            </w:r>
          </w:p>
        </w:tc>
        <w:tc>
          <w:tcPr>
            <w:tcW w:w="7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360"/>
              <w:jc w:val="center"/>
              <w:textAlignment w:val="center"/>
              <w:rPr>
                <w:rStyle w:val="35"/>
                <w:rFonts w:hint="eastAsia" w:eastAsia="仿宋"/>
                <w:b w:val="0"/>
                <w:bCs/>
                <w:color w:val="auto"/>
                <w:sz w:val="21"/>
                <w:szCs w:val="21"/>
                <w:u w:val="none"/>
                <w:lang w:eastAsia="zh-CN"/>
              </w:rPr>
            </w:pPr>
          </w:p>
          <w:p>
            <w:pPr>
              <w:widowControl/>
              <w:spacing w:after="360"/>
              <w:jc w:val="center"/>
              <w:textAlignment w:val="center"/>
              <w:rPr>
                <w:rFonts w:hint="default" w:ascii="仿宋" w:hAnsi="仿宋" w:eastAsia="仿宋" w:cs="仿宋"/>
                <w:color w:val="000000"/>
                <w:szCs w:val="21"/>
              </w:rPr>
            </w:pPr>
            <w:r>
              <w:rPr>
                <w:rStyle w:val="35"/>
                <w:rFonts w:hint="default"/>
                <w:b w:val="0"/>
                <w:bCs/>
                <w:color w:val="auto"/>
                <w:sz w:val="21"/>
                <w:szCs w:val="21"/>
                <w:u w:val="none"/>
              </w:rPr>
              <w:t>一般健康检查</w:t>
            </w:r>
            <w:r>
              <w:rPr>
                <w:rStyle w:val="35"/>
                <w:rFonts w:hint="default" w:ascii="仿宋"/>
                <w:b w:val="0"/>
                <w:bCs/>
                <w:color w:val="auto"/>
                <w:sz w:val="21"/>
                <w:szCs w:val="21"/>
                <w:u w:val="none"/>
              </w:rPr>
              <w:t>（身高、体重、血压、内科、外科、耳鼻喉、眼科、口腔常规科室检查项目）</w:t>
            </w:r>
            <w:r>
              <w:rPr>
                <w:rStyle w:val="35"/>
                <w:rFonts w:hint="default"/>
                <w:b w:val="0"/>
                <w:bCs/>
                <w:color w:val="auto"/>
                <w:sz w:val="21"/>
                <w:szCs w:val="21"/>
                <w:u w:val="none"/>
              </w:rPr>
              <w:t>、裂隙灯检查、眼压、血清蛋白电泳、电解质测定组合、心肌酶三项快速测定、甲状腺5项(T3 T4 FT3 FT4 TSH)、抗‘O’、类风湿因子、微量元素七项、血浆脂蛋白磷脂酶A2（Lp-PLA2)测定、免疫功能状态检测(淋巴细胞亚群分析)、血沉（SR）、生殖(激素)六项、空腹血糖、血脂四项、肾功能两项、血尿酸、血常规、c反应蛋白(超敏)、胱抑素 C</w:t>
            </w:r>
            <w:r>
              <w:rPr>
                <w:rStyle w:val="35"/>
                <w:rFonts w:hint="default" w:ascii="仿宋"/>
                <w:b w:val="0"/>
                <w:bCs/>
                <w:color w:val="auto"/>
                <w:sz w:val="21"/>
                <w:szCs w:val="21"/>
                <w:u w:val="none"/>
              </w:rPr>
              <w:t>、</w:t>
            </w:r>
            <w:r>
              <w:rPr>
                <w:rStyle w:val="35"/>
                <w:rFonts w:hint="default"/>
                <w:b w:val="0"/>
                <w:bCs/>
                <w:color w:val="auto"/>
                <w:sz w:val="21"/>
                <w:szCs w:val="21"/>
                <w:u w:val="none"/>
              </w:rPr>
              <w:t>肝功九项、EB病毒</w:t>
            </w:r>
            <w:r>
              <w:rPr>
                <w:rStyle w:val="35"/>
                <w:rFonts w:hint="eastAsia" w:eastAsia="仿宋"/>
                <w:b w:val="0"/>
                <w:bCs/>
                <w:color w:val="auto"/>
                <w:sz w:val="21"/>
                <w:szCs w:val="21"/>
                <w:u w:val="none"/>
                <w:lang w:eastAsia="zh-CN"/>
              </w:rPr>
              <w:t>（</w:t>
            </w:r>
            <w:r>
              <w:rPr>
                <w:rStyle w:val="35"/>
                <w:rFonts w:hint="default"/>
                <w:b w:val="0"/>
                <w:bCs/>
                <w:color w:val="auto"/>
                <w:sz w:val="21"/>
                <w:szCs w:val="21"/>
                <w:u w:val="none"/>
              </w:rPr>
              <w:t>VCA-IgA</w:t>
            </w:r>
            <w:r>
              <w:rPr>
                <w:rStyle w:val="35"/>
                <w:rFonts w:hint="eastAsia" w:eastAsia="仿宋"/>
                <w:b w:val="0"/>
                <w:bCs/>
                <w:color w:val="auto"/>
                <w:sz w:val="21"/>
                <w:szCs w:val="21"/>
                <w:u w:val="none"/>
                <w:lang w:eastAsia="zh-CN"/>
              </w:rPr>
              <w:t>）、</w:t>
            </w:r>
            <w:r>
              <w:rPr>
                <w:rStyle w:val="35"/>
                <w:rFonts w:hint="default"/>
                <w:b w:val="0"/>
                <w:bCs/>
                <w:color w:val="auto"/>
                <w:sz w:val="21"/>
                <w:szCs w:val="21"/>
                <w:u w:val="none"/>
              </w:rPr>
              <w:t>男性液芯肿瘤标志物全套新</w:t>
            </w:r>
            <w:r>
              <w:rPr>
                <w:rStyle w:val="35"/>
                <w:rFonts w:hint="eastAsia" w:eastAsia="仿宋"/>
                <w:b w:val="0"/>
                <w:bCs/>
                <w:color w:val="auto"/>
                <w:sz w:val="21"/>
                <w:szCs w:val="21"/>
                <w:u w:val="none"/>
                <w:lang w:eastAsia="zh-CN"/>
              </w:rPr>
              <w:t>（癌胚抗原定量（CEA）、CA-50、CA-199、CA-242、CA-724、游离前列腺特异性抗原f-PSA、总前列腺特异性抗原t-PSA、细胞角蛋白(Cyfra21-1)、神经元特异性烯醇化酶NSE、鳞状细胞癌相关抗原（SCCA）、胃泌素释放肽前体Progrp、胃蛋白酶原Ⅰ、胃蛋白酶原Ⅱ）</w:t>
            </w:r>
            <w:r>
              <w:rPr>
                <w:rStyle w:val="35"/>
                <w:rFonts w:hint="eastAsia" w:eastAsia="仿宋"/>
                <w:b w:val="0"/>
                <w:bCs/>
                <w:color w:val="auto"/>
                <w:sz w:val="21"/>
                <w:szCs w:val="21"/>
                <w:u w:val="none"/>
                <w:lang w:val="en-US" w:eastAsia="zh-CN"/>
              </w:rPr>
              <w:t>或</w:t>
            </w:r>
            <w:r>
              <w:rPr>
                <w:rStyle w:val="35"/>
                <w:rFonts w:hint="default"/>
                <w:b w:val="0"/>
                <w:bCs/>
                <w:color w:val="auto"/>
                <w:sz w:val="21"/>
                <w:szCs w:val="21"/>
                <w:u w:val="none"/>
              </w:rPr>
              <w:t>女性液芯肿瘤标志物全套新</w:t>
            </w:r>
            <w:r>
              <w:rPr>
                <w:rStyle w:val="35"/>
                <w:rFonts w:hint="eastAsia" w:eastAsia="仿宋"/>
                <w:b w:val="0"/>
                <w:bCs/>
                <w:color w:val="auto"/>
                <w:sz w:val="21"/>
                <w:szCs w:val="21"/>
                <w:u w:val="none"/>
                <w:lang w:eastAsia="zh-CN"/>
              </w:rPr>
              <w:t>（癌胚抗原定量（CEA）、CA-50、CA-125、CA-153、CA-199、CA-242、CA-724、血清人绒毛膜促性腺激素测定(Free-β-hCG)、细胞角蛋白(Cyfra21-1)、神经元特异性烯醇化酶NSE、鳞状细胞癌相关抗原（SCCA）、胃泌素释放肽前体Progrp、胃蛋白酶原Ⅰ、胃蛋白酶原Ⅱ）</w:t>
            </w:r>
            <w:r>
              <w:rPr>
                <w:rStyle w:val="35"/>
                <w:rFonts w:hint="default"/>
                <w:b w:val="0"/>
                <w:bCs/>
                <w:color w:val="auto"/>
                <w:sz w:val="21"/>
                <w:szCs w:val="21"/>
                <w:u w:val="none"/>
              </w:rPr>
              <w:t>、自身免疫性疾病筛查抗体谱、糖化血红蛋白GHb、、尿常规、超声心动图检查(心脏超声)、甲状腺彩超、颈动脉彩超、肝胆脾彩超、双肾、膀胱、输尿管、前列腺彩超</w:t>
            </w:r>
            <w:r>
              <w:rPr>
                <w:rStyle w:val="35"/>
                <w:rFonts w:hint="eastAsia" w:eastAsia="仿宋"/>
                <w:b w:val="0"/>
                <w:bCs/>
                <w:color w:val="auto"/>
                <w:sz w:val="21"/>
                <w:szCs w:val="21"/>
                <w:u w:val="none"/>
                <w:lang w:eastAsia="zh-CN"/>
              </w:rPr>
              <w:t>（</w:t>
            </w:r>
            <w:r>
              <w:rPr>
                <w:rStyle w:val="35"/>
                <w:rFonts w:hint="eastAsia" w:eastAsia="仿宋"/>
                <w:b w:val="0"/>
                <w:bCs/>
                <w:color w:val="auto"/>
                <w:sz w:val="21"/>
                <w:szCs w:val="21"/>
                <w:u w:val="none"/>
                <w:lang w:val="en-US" w:eastAsia="zh-CN"/>
              </w:rPr>
              <w:t>此项为男性项目</w:t>
            </w:r>
            <w:r>
              <w:rPr>
                <w:rStyle w:val="35"/>
                <w:rFonts w:hint="eastAsia" w:eastAsia="仿宋"/>
                <w:b w:val="0"/>
                <w:bCs/>
                <w:color w:val="auto"/>
                <w:sz w:val="21"/>
                <w:szCs w:val="21"/>
                <w:u w:val="none"/>
                <w:lang w:eastAsia="zh-CN"/>
              </w:rPr>
              <w:t>）</w:t>
            </w:r>
            <w:r>
              <w:rPr>
                <w:rStyle w:val="35"/>
                <w:rFonts w:hint="default"/>
                <w:b w:val="0"/>
                <w:bCs/>
                <w:color w:val="auto"/>
                <w:sz w:val="21"/>
                <w:szCs w:val="21"/>
                <w:u w:val="none"/>
              </w:rPr>
              <w:t>、DR腰椎正侧位片、DR颈椎正侧位片</w:t>
            </w:r>
            <w:r>
              <w:rPr>
                <w:rStyle w:val="35"/>
                <w:rFonts w:hint="default"/>
                <w:b w:val="0"/>
                <w:bCs/>
                <w:color w:val="auto"/>
                <w:sz w:val="21"/>
                <w:szCs w:val="21"/>
                <w:u w:val="none"/>
              </w:rPr>
              <w:tab/>
            </w:r>
            <w:r>
              <w:rPr>
                <w:rStyle w:val="35"/>
                <w:rFonts w:hint="default"/>
                <w:b w:val="0"/>
                <w:bCs/>
                <w:color w:val="auto"/>
                <w:sz w:val="21"/>
                <w:szCs w:val="21"/>
                <w:u w:val="none"/>
              </w:rPr>
              <w:t>、胸部CT平扫、颅脑磁共振平扫、无散瞳眼底照相</w:t>
            </w:r>
            <w:r>
              <w:rPr>
                <w:rStyle w:val="35"/>
                <w:rFonts w:hint="default" w:ascii="仿宋"/>
                <w:b w:val="0"/>
                <w:bCs/>
                <w:color w:val="auto"/>
                <w:sz w:val="21"/>
                <w:szCs w:val="21"/>
                <w:u w:val="none"/>
              </w:rPr>
              <w:t>、</w:t>
            </w:r>
            <w:r>
              <w:rPr>
                <w:rStyle w:val="35"/>
                <w:rFonts w:hint="default"/>
                <w:b w:val="0"/>
                <w:bCs/>
                <w:color w:val="auto"/>
                <w:sz w:val="21"/>
                <w:szCs w:val="21"/>
                <w:u w:val="none"/>
              </w:rPr>
              <w:t>多导心电图、彩色经颅多普勒(TCD)、碳-13呼气试验、双能骨密度、无创性动脉硬化检测、人体成份分析－体脂肪测定、肺癌自身抗体谱检查</w:t>
            </w:r>
            <w:r>
              <w:rPr>
                <w:rStyle w:val="35"/>
                <w:rFonts w:hint="default" w:ascii="仿宋"/>
                <w:b w:val="0"/>
                <w:bCs/>
                <w:color w:val="auto"/>
                <w:sz w:val="21"/>
                <w:szCs w:val="21"/>
                <w:u w:val="none"/>
              </w:rPr>
              <w:t>、</w:t>
            </w:r>
            <w:r>
              <w:rPr>
                <w:rStyle w:val="35"/>
                <w:rFonts w:hint="eastAsia" w:eastAsia="仿宋"/>
                <w:b w:val="0"/>
                <w:bCs/>
                <w:color w:val="auto"/>
                <w:sz w:val="21"/>
                <w:szCs w:val="21"/>
                <w:u w:val="none"/>
                <w:lang w:eastAsia="zh-CN"/>
              </w:rPr>
              <w:t>妇</w:t>
            </w:r>
            <w:r>
              <w:rPr>
                <w:rStyle w:val="35"/>
                <w:rFonts w:hint="default" w:ascii="仿宋"/>
                <w:b w:val="0"/>
                <w:bCs/>
                <w:color w:val="auto"/>
                <w:sz w:val="21"/>
                <w:szCs w:val="21"/>
                <w:u w:val="none"/>
              </w:rPr>
              <w:t>科(激素)六项（为女性专门项目）</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360"/>
              <w:jc w:val="center"/>
              <w:textAlignment w:val="center"/>
              <w:rPr>
                <w:rStyle w:val="36"/>
                <w:rFonts w:hint="default" w:eastAsia="仿宋"/>
                <w:sz w:val="21"/>
                <w:szCs w:val="21"/>
                <w:lang w:val="en-US" w:eastAsia="zh-CN"/>
              </w:rPr>
            </w:pPr>
            <w:r>
              <w:rPr>
                <w:rStyle w:val="36"/>
                <w:rFonts w:hint="eastAsia" w:eastAsia="仿宋"/>
                <w:sz w:val="21"/>
                <w:szCs w:val="21"/>
                <w:lang w:val="en-US" w:eastAsia="zh-CN"/>
              </w:rPr>
              <w:t>13</w:t>
            </w:r>
          </w:p>
        </w:tc>
      </w:tr>
      <w:tr>
        <w:tblPrEx>
          <w:tblCellMar>
            <w:top w:w="0" w:type="dxa"/>
            <w:left w:w="0" w:type="dxa"/>
            <w:bottom w:w="0" w:type="dxa"/>
            <w:right w:w="0" w:type="dxa"/>
          </w:tblCellMar>
        </w:tblPrEx>
        <w:trPr>
          <w:trHeight w:val="2515"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B套餐</w:t>
            </w:r>
          </w:p>
        </w:tc>
        <w:tc>
          <w:tcPr>
            <w:tcW w:w="7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Style w:val="35"/>
                <w:rFonts w:hint="default"/>
                <w:b w:val="0"/>
                <w:bCs/>
                <w:color w:val="auto"/>
                <w:sz w:val="21"/>
                <w:szCs w:val="21"/>
                <w:u w:val="none"/>
              </w:rPr>
              <w:t>一般健康检查</w:t>
            </w:r>
            <w:r>
              <w:rPr>
                <w:rStyle w:val="35"/>
                <w:rFonts w:hint="default" w:ascii="仿宋"/>
                <w:b w:val="0"/>
                <w:bCs/>
                <w:color w:val="auto"/>
                <w:sz w:val="21"/>
                <w:szCs w:val="21"/>
                <w:u w:val="none"/>
              </w:rPr>
              <w:t>（身高、体重、血压、内科、外科、耳鼻喉、眼科、口腔常规科室检查项目）</w:t>
            </w:r>
            <w:r>
              <w:rPr>
                <w:rStyle w:val="35"/>
                <w:rFonts w:hint="default"/>
                <w:b w:val="0"/>
                <w:bCs/>
                <w:color w:val="auto"/>
                <w:sz w:val="21"/>
                <w:szCs w:val="21"/>
                <w:u w:val="none"/>
              </w:rPr>
              <w:t>、裂隙灯检查、眼压、心肌损伤测定组合</w:t>
            </w:r>
            <w:r>
              <w:rPr>
                <w:rStyle w:val="35"/>
                <w:rFonts w:hint="eastAsia" w:eastAsia="仿宋"/>
                <w:b w:val="0"/>
                <w:bCs/>
                <w:color w:val="auto"/>
                <w:sz w:val="21"/>
                <w:szCs w:val="21"/>
                <w:u w:val="none"/>
                <w:lang w:eastAsia="zh-CN"/>
              </w:rPr>
              <w:t>、</w:t>
            </w:r>
            <w:r>
              <w:rPr>
                <w:rStyle w:val="35"/>
                <w:rFonts w:hint="default"/>
                <w:b w:val="0"/>
                <w:bCs/>
                <w:color w:val="auto"/>
                <w:sz w:val="21"/>
                <w:szCs w:val="21"/>
                <w:u w:val="none"/>
              </w:rPr>
              <w:t>甲状腺5项(T3 T4 FT3 FT4 TSH)</w:t>
            </w:r>
            <w:r>
              <w:rPr>
                <w:rStyle w:val="35"/>
                <w:rFonts w:hint="default"/>
                <w:b w:val="0"/>
                <w:bCs/>
                <w:color w:val="auto"/>
                <w:sz w:val="21"/>
                <w:szCs w:val="21"/>
                <w:u w:val="none"/>
              </w:rPr>
              <w:tab/>
            </w:r>
            <w:r>
              <w:rPr>
                <w:rStyle w:val="35"/>
                <w:rFonts w:hint="default"/>
                <w:b w:val="0"/>
                <w:bCs/>
                <w:color w:val="auto"/>
                <w:sz w:val="21"/>
                <w:szCs w:val="21"/>
                <w:u w:val="none"/>
              </w:rPr>
              <w:t>、EB病毒Rta-IgG测定、血浆脂蛋白磷脂酶A2（Lp-PLA2)测定、男性肿瘤筛查5项（甲胎蛋白定量（AFP）</w:t>
            </w:r>
            <w:r>
              <w:rPr>
                <w:rStyle w:val="35"/>
                <w:rFonts w:hint="eastAsia" w:eastAsia="仿宋"/>
                <w:b w:val="0"/>
                <w:bCs/>
                <w:color w:val="auto"/>
                <w:sz w:val="21"/>
                <w:szCs w:val="21"/>
                <w:u w:val="none"/>
                <w:lang w:eastAsia="zh-CN"/>
              </w:rPr>
              <w:t>、癌胚抗原定量（CEA）、</w:t>
            </w:r>
            <w:r>
              <w:rPr>
                <w:rStyle w:val="35"/>
                <w:rFonts w:hint="default"/>
                <w:b w:val="0"/>
                <w:bCs/>
                <w:color w:val="auto"/>
                <w:sz w:val="21"/>
                <w:szCs w:val="21"/>
                <w:u w:val="none"/>
              </w:rPr>
              <w:t>CA199</w:t>
            </w:r>
            <w:r>
              <w:rPr>
                <w:rStyle w:val="35"/>
                <w:rFonts w:hint="eastAsia" w:eastAsia="仿宋"/>
                <w:b w:val="0"/>
                <w:bCs/>
                <w:color w:val="auto"/>
                <w:sz w:val="21"/>
                <w:szCs w:val="21"/>
                <w:u w:val="none"/>
                <w:lang w:eastAsia="zh-CN"/>
              </w:rPr>
              <w:t>、前列腺特异性抗原PSA、游离前列腺特异性抗原FPSA</w:t>
            </w:r>
            <w:r>
              <w:rPr>
                <w:rStyle w:val="35"/>
                <w:rFonts w:hint="default"/>
                <w:b w:val="0"/>
                <w:bCs/>
                <w:color w:val="auto"/>
                <w:sz w:val="21"/>
                <w:szCs w:val="21"/>
                <w:u w:val="none"/>
              </w:rPr>
              <w:t>）</w:t>
            </w:r>
            <w:r>
              <w:rPr>
                <w:rStyle w:val="35"/>
                <w:rFonts w:hint="eastAsia" w:eastAsia="仿宋"/>
                <w:b w:val="0"/>
                <w:bCs/>
                <w:color w:val="auto"/>
                <w:sz w:val="21"/>
                <w:szCs w:val="21"/>
                <w:u w:val="none"/>
                <w:lang w:val="en-US" w:eastAsia="zh-CN"/>
              </w:rPr>
              <w:t>或女性肿瘤筛查5项（甲胎蛋白定量（AFP）癌胚抗原定量（CEA）、CA-199、CA-125、CA-153）</w:t>
            </w:r>
            <w:r>
              <w:rPr>
                <w:rStyle w:val="35"/>
                <w:rFonts w:hint="default"/>
                <w:b w:val="0"/>
                <w:bCs/>
                <w:color w:val="auto"/>
                <w:sz w:val="21"/>
                <w:szCs w:val="21"/>
                <w:u w:val="none"/>
              </w:rPr>
              <w:t>、肌钙蛋白I、肌钙蛋白T</w:t>
            </w:r>
            <w:r>
              <w:rPr>
                <w:rStyle w:val="35"/>
                <w:rFonts w:hint="eastAsia" w:eastAsia="仿宋"/>
                <w:b w:val="0"/>
                <w:bCs/>
                <w:color w:val="auto"/>
                <w:sz w:val="21"/>
                <w:szCs w:val="21"/>
                <w:u w:val="none"/>
                <w:lang w:eastAsia="zh-CN"/>
              </w:rPr>
              <w:t>、</w:t>
            </w:r>
            <w:r>
              <w:rPr>
                <w:rStyle w:val="35"/>
                <w:rFonts w:hint="default"/>
                <w:b w:val="0"/>
                <w:bCs/>
                <w:color w:val="auto"/>
                <w:sz w:val="21"/>
                <w:szCs w:val="21"/>
                <w:u w:val="none"/>
              </w:rPr>
              <w:t>空腹血糖、血脂四项、肾功能两项、血尿酸、血常规、肝功九项、糖化血红蛋白GHb、尿常规、甲状腺彩超、肝胆脾彩超、双肾膀胱输尿管</w:t>
            </w:r>
            <w:r>
              <w:rPr>
                <w:rStyle w:val="35"/>
                <w:rFonts w:hint="eastAsia" w:eastAsia="仿宋"/>
                <w:b w:val="0"/>
                <w:bCs/>
                <w:color w:val="auto"/>
                <w:sz w:val="21"/>
                <w:szCs w:val="21"/>
                <w:u w:val="none"/>
                <w:lang w:val="en-US" w:eastAsia="zh-CN"/>
              </w:rPr>
              <w:t>彩超</w:t>
            </w:r>
            <w:r>
              <w:rPr>
                <w:rStyle w:val="35"/>
                <w:rFonts w:hint="default"/>
                <w:b w:val="0"/>
                <w:bCs/>
                <w:color w:val="auto"/>
                <w:sz w:val="21"/>
                <w:szCs w:val="21"/>
                <w:u w:val="none"/>
              </w:rPr>
              <w:t>、前列腺彩超</w:t>
            </w:r>
            <w:r>
              <w:rPr>
                <w:rStyle w:val="35"/>
                <w:rFonts w:hint="eastAsia" w:eastAsia="仿宋"/>
                <w:b w:val="0"/>
                <w:bCs/>
                <w:color w:val="auto"/>
                <w:sz w:val="21"/>
                <w:szCs w:val="21"/>
                <w:u w:val="none"/>
                <w:lang w:eastAsia="zh-CN"/>
              </w:rPr>
              <w:t>（</w:t>
            </w:r>
            <w:r>
              <w:rPr>
                <w:rStyle w:val="35"/>
                <w:rFonts w:hint="eastAsia" w:eastAsia="仿宋"/>
                <w:b w:val="0"/>
                <w:bCs/>
                <w:color w:val="auto"/>
                <w:sz w:val="21"/>
                <w:szCs w:val="21"/>
                <w:u w:val="none"/>
                <w:lang w:val="en-US" w:eastAsia="zh-CN"/>
              </w:rPr>
              <w:t>此项为男性项目</w:t>
            </w:r>
            <w:r>
              <w:rPr>
                <w:rStyle w:val="35"/>
                <w:rFonts w:hint="eastAsia" w:eastAsia="仿宋"/>
                <w:b w:val="0"/>
                <w:bCs/>
                <w:color w:val="auto"/>
                <w:sz w:val="21"/>
                <w:szCs w:val="21"/>
                <w:u w:val="none"/>
                <w:lang w:eastAsia="zh-CN"/>
              </w:rPr>
              <w:t>）</w:t>
            </w:r>
            <w:r>
              <w:rPr>
                <w:rStyle w:val="35"/>
                <w:rFonts w:hint="default"/>
                <w:b w:val="0"/>
                <w:bCs/>
                <w:color w:val="auto"/>
                <w:sz w:val="21"/>
                <w:szCs w:val="21"/>
                <w:u w:val="none"/>
              </w:rPr>
              <w:t>、胸部低剂量CT平扫、多导心电图、碳-13呼气试验、双能骨密度2、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35"/>
                <w:rFonts w:hint="default" w:eastAsia="仿宋"/>
                <w:b w:val="0"/>
                <w:bCs/>
                <w:color w:val="auto"/>
                <w:sz w:val="21"/>
                <w:szCs w:val="21"/>
                <w:u w:val="none"/>
                <w:lang w:val="en-US" w:eastAsia="zh-CN"/>
              </w:rPr>
            </w:pPr>
            <w:r>
              <w:rPr>
                <w:rStyle w:val="35"/>
                <w:rFonts w:hint="eastAsia" w:eastAsia="仿宋"/>
                <w:b w:val="0"/>
                <w:bCs/>
                <w:color w:val="auto"/>
                <w:sz w:val="21"/>
                <w:szCs w:val="21"/>
                <w:u w:val="none"/>
                <w:lang w:val="en-US" w:eastAsia="zh-CN"/>
              </w:rPr>
              <w:t>35</w:t>
            </w:r>
          </w:p>
        </w:tc>
      </w:tr>
      <w:tr>
        <w:tblPrEx>
          <w:tblCellMar>
            <w:top w:w="0" w:type="dxa"/>
            <w:left w:w="0" w:type="dxa"/>
            <w:bottom w:w="0" w:type="dxa"/>
            <w:right w:w="0" w:type="dxa"/>
          </w:tblCellMar>
        </w:tblPrEx>
        <w:trPr>
          <w:trHeight w:val="2131"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C套餐</w:t>
            </w:r>
          </w:p>
        </w:tc>
        <w:tc>
          <w:tcPr>
            <w:tcW w:w="7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Style w:val="35"/>
                <w:rFonts w:hint="default"/>
                <w:b w:val="0"/>
                <w:bCs/>
                <w:color w:val="auto"/>
                <w:sz w:val="21"/>
                <w:szCs w:val="21"/>
                <w:u w:val="none"/>
              </w:rPr>
              <w:t>一般健康检查</w:t>
            </w:r>
            <w:r>
              <w:rPr>
                <w:rStyle w:val="35"/>
                <w:rFonts w:hint="default" w:ascii="仿宋"/>
                <w:b w:val="0"/>
                <w:bCs/>
                <w:color w:val="auto"/>
                <w:sz w:val="21"/>
                <w:szCs w:val="21"/>
                <w:u w:val="none"/>
              </w:rPr>
              <w:t>（身高、体重、血压、内科、外科、耳鼻喉、眼科、口腔常规科室检查项目）</w:t>
            </w:r>
            <w:r>
              <w:rPr>
                <w:rStyle w:val="35"/>
                <w:rFonts w:hint="default"/>
                <w:b w:val="0"/>
                <w:bCs/>
                <w:color w:val="auto"/>
                <w:sz w:val="21"/>
                <w:szCs w:val="21"/>
                <w:u w:val="none"/>
              </w:rPr>
              <w:t>、心肌损伤测定组合、男性肿瘤筛查5项（甲胎蛋白定量（AFP）</w:t>
            </w:r>
            <w:r>
              <w:rPr>
                <w:rStyle w:val="35"/>
                <w:rFonts w:hint="eastAsia" w:eastAsia="仿宋"/>
                <w:b w:val="0"/>
                <w:bCs/>
                <w:color w:val="auto"/>
                <w:sz w:val="21"/>
                <w:szCs w:val="21"/>
                <w:u w:val="none"/>
                <w:lang w:eastAsia="zh-CN"/>
              </w:rPr>
              <w:t>、癌胚抗原定量（CEA）、</w:t>
            </w:r>
            <w:r>
              <w:rPr>
                <w:rStyle w:val="35"/>
                <w:rFonts w:hint="default"/>
                <w:b w:val="0"/>
                <w:bCs/>
                <w:color w:val="auto"/>
                <w:sz w:val="21"/>
                <w:szCs w:val="21"/>
                <w:u w:val="none"/>
              </w:rPr>
              <w:t>CA199</w:t>
            </w:r>
            <w:r>
              <w:rPr>
                <w:rStyle w:val="35"/>
                <w:rFonts w:hint="eastAsia" w:eastAsia="仿宋"/>
                <w:b w:val="0"/>
                <w:bCs/>
                <w:color w:val="auto"/>
                <w:sz w:val="21"/>
                <w:szCs w:val="21"/>
                <w:u w:val="none"/>
                <w:lang w:eastAsia="zh-CN"/>
              </w:rPr>
              <w:t>、前列腺特异性抗原PSA、游离前列腺特异性抗原FPSA</w:t>
            </w:r>
            <w:r>
              <w:rPr>
                <w:rStyle w:val="35"/>
                <w:rFonts w:hint="default"/>
                <w:b w:val="0"/>
                <w:bCs/>
                <w:color w:val="auto"/>
                <w:sz w:val="21"/>
                <w:szCs w:val="21"/>
                <w:u w:val="none"/>
              </w:rPr>
              <w:t>）</w:t>
            </w:r>
            <w:r>
              <w:rPr>
                <w:rStyle w:val="35"/>
                <w:rFonts w:hint="eastAsia" w:eastAsia="仿宋"/>
                <w:b w:val="0"/>
                <w:bCs/>
                <w:color w:val="auto"/>
                <w:sz w:val="21"/>
                <w:szCs w:val="21"/>
                <w:u w:val="none"/>
                <w:lang w:val="en-US" w:eastAsia="zh-CN"/>
              </w:rPr>
              <w:t>或女性肿瘤筛查5项（甲胎蛋白定量（AFP）癌胚抗原定量（CEA）、CA-199、CA-125、CA-153）</w:t>
            </w:r>
            <w:r>
              <w:rPr>
                <w:rStyle w:val="35"/>
                <w:rFonts w:hint="default"/>
                <w:b w:val="0"/>
                <w:bCs/>
                <w:color w:val="auto"/>
                <w:sz w:val="21"/>
                <w:szCs w:val="21"/>
                <w:u w:val="none"/>
              </w:rPr>
              <w:t>、、EB病毒Rta-IgG测定、血浆脂蛋白磷脂酶A2（Lp-PLA2)测定、空腹血糖、血脂四项、肾功能两项、血尿酸、血常规、肝功</w:t>
            </w:r>
            <w:r>
              <w:rPr>
                <w:rStyle w:val="35"/>
                <w:rFonts w:hint="eastAsia" w:eastAsia="仿宋"/>
                <w:b w:val="0"/>
                <w:bCs/>
                <w:color w:val="auto"/>
                <w:sz w:val="21"/>
                <w:szCs w:val="21"/>
                <w:u w:val="none"/>
                <w:lang w:val="en-US" w:eastAsia="zh-CN"/>
              </w:rPr>
              <w:t>五</w:t>
            </w:r>
            <w:r>
              <w:rPr>
                <w:rStyle w:val="35"/>
                <w:rFonts w:hint="default"/>
                <w:b w:val="0"/>
                <w:bCs/>
                <w:color w:val="auto"/>
                <w:sz w:val="21"/>
                <w:szCs w:val="21"/>
                <w:u w:val="none"/>
              </w:rPr>
              <w:t>项、糖化血红蛋白GHb、尿常规、甲状腺彩超、肝胆脾彩超、双肾膀胱输尿管</w:t>
            </w:r>
            <w:r>
              <w:rPr>
                <w:rStyle w:val="35"/>
                <w:rFonts w:hint="eastAsia" w:eastAsia="仿宋"/>
                <w:b w:val="0"/>
                <w:bCs/>
                <w:color w:val="auto"/>
                <w:sz w:val="21"/>
                <w:szCs w:val="21"/>
                <w:u w:val="none"/>
                <w:lang w:val="en-US" w:eastAsia="zh-CN"/>
              </w:rPr>
              <w:t>彩超</w:t>
            </w:r>
            <w:r>
              <w:rPr>
                <w:rStyle w:val="35"/>
                <w:rFonts w:hint="default"/>
                <w:b w:val="0"/>
                <w:bCs/>
                <w:color w:val="auto"/>
                <w:sz w:val="21"/>
                <w:szCs w:val="21"/>
                <w:u w:val="none"/>
              </w:rPr>
              <w:t>、前列腺彩超</w:t>
            </w:r>
            <w:r>
              <w:rPr>
                <w:rStyle w:val="35"/>
                <w:rFonts w:hint="eastAsia" w:eastAsia="仿宋"/>
                <w:b w:val="0"/>
                <w:bCs/>
                <w:color w:val="auto"/>
                <w:sz w:val="21"/>
                <w:szCs w:val="21"/>
                <w:u w:val="none"/>
                <w:lang w:eastAsia="zh-CN"/>
              </w:rPr>
              <w:t>（</w:t>
            </w:r>
            <w:r>
              <w:rPr>
                <w:rStyle w:val="35"/>
                <w:rFonts w:hint="eastAsia" w:eastAsia="仿宋"/>
                <w:b w:val="0"/>
                <w:bCs/>
                <w:color w:val="auto"/>
                <w:sz w:val="21"/>
                <w:szCs w:val="21"/>
                <w:u w:val="none"/>
                <w:lang w:val="en-US" w:eastAsia="zh-CN"/>
              </w:rPr>
              <w:t>此项为男性项目</w:t>
            </w:r>
            <w:r>
              <w:rPr>
                <w:rStyle w:val="35"/>
                <w:rFonts w:hint="eastAsia" w:eastAsia="仿宋"/>
                <w:b w:val="0"/>
                <w:bCs/>
                <w:color w:val="auto"/>
                <w:sz w:val="21"/>
                <w:szCs w:val="21"/>
                <w:u w:val="none"/>
                <w:lang w:eastAsia="zh-CN"/>
              </w:rPr>
              <w:t>）</w:t>
            </w:r>
            <w:r>
              <w:rPr>
                <w:rStyle w:val="35"/>
                <w:rFonts w:hint="default"/>
                <w:b w:val="0"/>
                <w:bCs/>
                <w:color w:val="auto"/>
                <w:sz w:val="21"/>
                <w:szCs w:val="21"/>
                <w:u w:val="none"/>
              </w:rPr>
              <w:t>、胸部低剂量CT平扫、多导心电图、碳-13呼气试验</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35"/>
                <w:rFonts w:hint="default" w:eastAsia="仿宋"/>
                <w:b w:val="0"/>
                <w:bCs/>
                <w:color w:val="auto"/>
                <w:sz w:val="21"/>
                <w:szCs w:val="21"/>
                <w:u w:val="none"/>
                <w:lang w:val="en-US" w:eastAsia="zh-CN"/>
              </w:rPr>
            </w:pPr>
            <w:r>
              <w:rPr>
                <w:rStyle w:val="35"/>
                <w:rFonts w:hint="eastAsia" w:eastAsia="仿宋"/>
                <w:b w:val="0"/>
                <w:bCs/>
                <w:color w:val="auto"/>
                <w:sz w:val="21"/>
                <w:szCs w:val="21"/>
                <w:u w:val="none"/>
                <w:lang w:val="en-US" w:eastAsia="zh-CN"/>
              </w:rPr>
              <w:t>260</w:t>
            </w:r>
          </w:p>
        </w:tc>
      </w:tr>
      <w:tr>
        <w:tblPrEx>
          <w:tblCellMar>
            <w:top w:w="0" w:type="dxa"/>
            <w:left w:w="0" w:type="dxa"/>
            <w:bottom w:w="0" w:type="dxa"/>
            <w:right w:w="0" w:type="dxa"/>
          </w:tblCellMar>
        </w:tblPrEx>
        <w:trPr>
          <w:trHeight w:val="1600"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45岁以上加项</w:t>
            </w:r>
            <w:r>
              <w:rPr>
                <w:rFonts w:hint="eastAsia"/>
                <w:lang w:val="en-US" w:eastAsia="zh-CN"/>
              </w:rPr>
              <w:t>（员工自选三选一，统一打包价）</w:t>
            </w:r>
          </w:p>
        </w:tc>
        <w:tc>
          <w:tcPr>
            <w:tcW w:w="7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Style w:val="35"/>
                <w:rFonts w:hint="eastAsia" w:eastAsia="仿宋"/>
                <w:b w:val="0"/>
                <w:bCs/>
                <w:color w:val="auto"/>
                <w:sz w:val="21"/>
                <w:szCs w:val="21"/>
                <w:u w:val="none"/>
                <w:lang w:eastAsia="zh-CN"/>
              </w:rPr>
            </w:pPr>
            <w:r>
              <w:rPr>
                <w:rStyle w:val="35"/>
                <w:rFonts w:hint="eastAsia" w:eastAsia="仿宋"/>
                <w:b w:val="0"/>
                <w:bCs/>
                <w:color w:val="auto"/>
                <w:sz w:val="21"/>
                <w:szCs w:val="21"/>
                <w:u w:val="none"/>
                <w:lang w:val="en-US" w:eastAsia="zh-CN"/>
              </w:rPr>
              <w:t>无痛</w:t>
            </w:r>
            <w:r>
              <w:rPr>
                <w:rStyle w:val="35"/>
                <w:rFonts w:hint="default"/>
                <w:b w:val="0"/>
                <w:bCs/>
                <w:color w:val="auto"/>
                <w:sz w:val="21"/>
                <w:szCs w:val="21"/>
                <w:u w:val="none"/>
              </w:rPr>
              <w:t>胃肠镜</w:t>
            </w:r>
            <w:r>
              <w:rPr>
                <w:rStyle w:val="35"/>
                <w:rFonts w:hint="eastAsia" w:eastAsia="仿宋"/>
                <w:b w:val="0"/>
                <w:bCs/>
                <w:color w:val="auto"/>
                <w:sz w:val="21"/>
                <w:szCs w:val="21"/>
                <w:u w:val="none"/>
                <w:lang w:eastAsia="zh-CN"/>
              </w:rPr>
              <w:t>：静脉注射*4次、低流量吸氧、二甲硅油散2.5g、复方聚乙二醇电解质散(三包)、0.9%氯化钠注射液500ml*1瓶、氟马西尼针0.5mg*2支、西甲硅油乳剂  30ml X 1支、无痛胃肠镜、盐酸纳洛酮注射液0.4mg*1、咪达唑仑针5mg*2支、*派替定注射液（度冷丁）</w:t>
            </w:r>
          </w:p>
          <w:p>
            <w:pPr>
              <w:widowControl/>
              <w:jc w:val="both"/>
              <w:textAlignment w:val="center"/>
              <w:rPr>
                <w:rStyle w:val="35"/>
                <w:rFonts w:hint="eastAsia" w:eastAsia="仿宋"/>
                <w:b w:val="0"/>
                <w:bCs/>
                <w:color w:val="auto"/>
                <w:sz w:val="21"/>
                <w:szCs w:val="21"/>
                <w:u w:val="none"/>
                <w:lang w:eastAsia="zh-CN"/>
              </w:rPr>
            </w:pPr>
            <w:r>
              <w:rPr>
                <w:rStyle w:val="35"/>
                <w:rFonts w:hint="default"/>
                <w:b w:val="0"/>
                <w:bCs/>
                <w:color w:val="auto"/>
                <w:sz w:val="21"/>
                <w:szCs w:val="21"/>
                <w:u w:val="none"/>
              </w:rPr>
              <w:t>心脑血管</w:t>
            </w:r>
            <w:r>
              <w:rPr>
                <w:rStyle w:val="35"/>
                <w:rFonts w:hint="eastAsia" w:eastAsia="仿宋"/>
                <w:b w:val="0"/>
                <w:bCs/>
                <w:color w:val="auto"/>
                <w:sz w:val="21"/>
                <w:szCs w:val="21"/>
                <w:u w:val="none"/>
                <w:lang w:eastAsia="zh-CN"/>
              </w:rPr>
              <w:t>：血流变学测定、c反应蛋白(超敏)、同型半胱氨酸(HCY)、超声心动图检查(心脏超声)、颅脑CT平扫、活动平板试验</w:t>
            </w:r>
          </w:p>
          <w:p>
            <w:pPr>
              <w:widowControl/>
              <w:jc w:val="both"/>
              <w:textAlignment w:val="center"/>
              <w:rPr>
                <w:rFonts w:ascii="仿宋" w:hAnsi="仿宋" w:eastAsia="仿宋" w:cs="仿宋"/>
                <w:b/>
                <w:color w:val="FF0000"/>
                <w:szCs w:val="21"/>
                <w:u w:val="single"/>
              </w:rPr>
            </w:pPr>
            <w:r>
              <w:rPr>
                <w:rStyle w:val="35"/>
                <w:rFonts w:hint="default"/>
                <w:b w:val="0"/>
                <w:bCs/>
                <w:color w:val="auto"/>
                <w:sz w:val="21"/>
                <w:szCs w:val="21"/>
                <w:u w:val="none"/>
              </w:rPr>
              <w:t>风湿</w:t>
            </w:r>
            <w:r>
              <w:rPr>
                <w:rStyle w:val="35"/>
                <w:rFonts w:hint="eastAsia" w:eastAsia="仿宋"/>
                <w:b w:val="0"/>
                <w:bCs/>
                <w:color w:val="auto"/>
                <w:sz w:val="21"/>
                <w:szCs w:val="21"/>
                <w:u w:val="none"/>
                <w:lang w:eastAsia="zh-CN"/>
              </w:rPr>
              <w:t>：免疫球蛋白补体、抗核抗体测定、抗‘O’、类风湿因子、淋巴细胞HLA-B27分析、血沉（SR）、c反应蛋白(超敏)、自身免疫性疾病筛查抗体谱、活化淋巴细胞( 流式高通量6因子 )</w:t>
            </w:r>
            <w:r>
              <w:rPr>
                <w:rStyle w:val="35"/>
                <w:rFonts w:hint="default"/>
                <w:b w:val="0"/>
                <w:bCs/>
                <w:color w:val="auto"/>
                <w:sz w:val="21"/>
                <w:szCs w:val="21"/>
                <w:u w:val="none"/>
              </w:rPr>
              <w:tab/>
            </w:r>
            <w:r>
              <w:rPr>
                <w:rStyle w:val="35"/>
                <w:rFonts w:hint="default"/>
                <w:b w:val="0"/>
                <w:bCs/>
                <w:color w:val="auto"/>
                <w:sz w:val="21"/>
                <w:szCs w:val="21"/>
                <w:u w:val="none"/>
              </w:rPr>
              <w:tab/>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35"/>
                <w:rFonts w:hint="default" w:eastAsia="仿宋"/>
                <w:b w:val="0"/>
                <w:bCs/>
                <w:color w:val="auto"/>
                <w:sz w:val="21"/>
                <w:szCs w:val="21"/>
                <w:u w:val="none"/>
                <w:lang w:val="en-US" w:eastAsia="zh-CN"/>
              </w:rPr>
            </w:pPr>
            <w:r>
              <w:rPr>
                <w:rStyle w:val="35"/>
                <w:rFonts w:hint="eastAsia" w:eastAsia="仿宋"/>
                <w:b w:val="0"/>
                <w:bCs/>
                <w:color w:val="auto"/>
                <w:sz w:val="21"/>
                <w:szCs w:val="21"/>
                <w:u w:val="none"/>
                <w:lang w:val="en-US" w:eastAsia="zh-CN"/>
              </w:rPr>
              <w:t>160</w:t>
            </w:r>
          </w:p>
        </w:tc>
      </w:tr>
      <w:tr>
        <w:tblPrEx>
          <w:tblCellMar>
            <w:top w:w="0" w:type="dxa"/>
            <w:left w:w="0" w:type="dxa"/>
            <w:bottom w:w="0" w:type="dxa"/>
            <w:right w:w="0" w:type="dxa"/>
          </w:tblCellMar>
        </w:tblPrEx>
        <w:trPr>
          <w:trHeight w:val="1600"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Cs w:val="21"/>
              </w:rPr>
            </w:pPr>
            <w:r>
              <w:rPr>
                <w:rFonts w:hint="eastAsia" w:ascii="仿宋" w:hAnsi="仿宋" w:eastAsia="仿宋" w:cs="仿宋"/>
                <w:color w:val="000000"/>
                <w:kern w:val="0"/>
                <w:szCs w:val="21"/>
              </w:rPr>
              <w:t>5</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Cs w:val="21"/>
              </w:rPr>
            </w:pPr>
            <w:r>
              <w:rPr>
                <w:rFonts w:hint="eastAsia" w:ascii="仿宋" w:hAnsi="仿宋" w:eastAsia="仿宋" w:cs="仿宋"/>
                <w:color w:val="000000"/>
                <w:kern w:val="0"/>
                <w:szCs w:val="21"/>
              </w:rPr>
              <w:t>女士加项</w:t>
            </w:r>
          </w:p>
        </w:tc>
        <w:tc>
          <w:tcPr>
            <w:tcW w:w="7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35"/>
                <w:rFonts w:hint="default"/>
                <w:b w:val="0"/>
                <w:bCs/>
                <w:color w:val="auto"/>
                <w:sz w:val="21"/>
                <w:szCs w:val="21"/>
                <w:u w:val="none"/>
              </w:rPr>
            </w:pPr>
            <w:r>
              <w:rPr>
                <w:rStyle w:val="35"/>
                <w:rFonts w:hint="default"/>
                <w:b w:val="0"/>
                <w:bCs/>
                <w:color w:val="auto"/>
                <w:sz w:val="21"/>
                <w:szCs w:val="21"/>
                <w:u w:val="none"/>
              </w:rPr>
              <w:t>妇检、阴道微生态化学检测、液基细胞学(分泌物)、人类乳头状病毒核酸HPV27种分型、妇科(激素)三项</w:t>
            </w:r>
            <w:r>
              <w:rPr>
                <w:rStyle w:val="35"/>
                <w:rFonts w:hint="eastAsia" w:eastAsia="仿宋"/>
                <w:b w:val="0"/>
                <w:bCs/>
                <w:color w:val="auto"/>
                <w:sz w:val="21"/>
                <w:szCs w:val="21"/>
                <w:u w:val="none"/>
                <w:lang w:eastAsia="zh-CN"/>
              </w:rPr>
              <w:t>、</w:t>
            </w:r>
            <w:r>
              <w:rPr>
                <w:rStyle w:val="35"/>
                <w:rFonts w:hint="default"/>
                <w:b w:val="0"/>
                <w:bCs/>
                <w:color w:val="auto"/>
                <w:sz w:val="21"/>
                <w:szCs w:val="21"/>
                <w:u w:val="none"/>
              </w:rPr>
              <w:t>双乳彩超、子宫附件彩超(加查环)</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35"/>
                <w:rFonts w:hint="default" w:eastAsia="仿宋"/>
                <w:b w:val="0"/>
                <w:bCs/>
                <w:color w:val="auto"/>
                <w:sz w:val="21"/>
                <w:szCs w:val="21"/>
                <w:u w:val="none"/>
                <w:lang w:val="en-US" w:eastAsia="zh-CN"/>
              </w:rPr>
            </w:pPr>
            <w:r>
              <w:rPr>
                <w:rFonts w:hint="eastAsia" w:ascii="仿宋" w:hAnsi="仿宋" w:eastAsia="仿宋" w:cs="仿宋"/>
                <w:color w:val="000000"/>
                <w:kern w:val="0"/>
                <w:szCs w:val="21"/>
                <w:lang w:val="en-US" w:eastAsia="zh-CN"/>
              </w:rPr>
              <w:t>113</w:t>
            </w:r>
          </w:p>
        </w:tc>
      </w:tr>
    </w:tbl>
    <w:p>
      <w:pPr>
        <w:numPr>
          <w:ilvl w:val="0"/>
          <w:numId w:val="0"/>
        </w:numPr>
        <w:jc w:val="left"/>
        <w:outlineLvl w:val="1"/>
        <w:rPr>
          <w:rFonts w:ascii="宋体" w:hAnsi="宋体"/>
          <w:b/>
          <w:szCs w:val="21"/>
        </w:rPr>
      </w:pPr>
    </w:p>
    <w:p>
      <w:pPr>
        <w:widowControl/>
        <w:jc w:val="left"/>
        <w:rPr>
          <w:color w:val="FF0000"/>
          <w:highlight w:val="yellow"/>
        </w:rPr>
      </w:pPr>
      <w:r>
        <w:rPr>
          <w:color w:val="FF0000"/>
          <w:highlight w:val="yellow"/>
        </w:rPr>
        <w:br w:type="page"/>
      </w:r>
    </w:p>
    <w:p>
      <w:pPr>
        <w:spacing w:line="360" w:lineRule="auto"/>
        <w:jc w:val="center"/>
        <w:outlineLvl w:val="0"/>
        <w:rPr>
          <w:rFonts w:ascii="宋体" w:hAnsi="宋体"/>
          <w:b/>
          <w:sz w:val="32"/>
          <w:szCs w:val="32"/>
        </w:rPr>
      </w:pPr>
      <w:bookmarkStart w:id="51" w:name="_Toc116550350"/>
      <w:bookmarkStart w:id="52" w:name="_Toc28043"/>
      <w:r>
        <w:rPr>
          <w:rFonts w:hint="eastAsia" w:ascii="宋体" w:hAnsi="宋体"/>
          <w:b/>
          <w:sz w:val="32"/>
          <w:szCs w:val="32"/>
        </w:rPr>
        <w:t>第二部分：开标评标流程</w:t>
      </w:r>
      <w:bookmarkEnd w:id="51"/>
      <w:bookmarkEnd w:id="52"/>
    </w:p>
    <w:p>
      <w:pPr>
        <w:numPr>
          <w:ilvl w:val="0"/>
          <w:numId w:val="1"/>
        </w:numPr>
        <w:spacing w:line="360" w:lineRule="auto"/>
        <w:outlineLvl w:val="1"/>
        <w:rPr>
          <w:b/>
        </w:rPr>
      </w:pPr>
      <w:bookmarkStart w:id="53" w:name="_Toc104994641"/>
      <w:bookmarkStart w:id="54" w:name="_Toc116550351"/>
      <w:bookmarkStart w:id="55" w:name="_Toc32449"/>
      <w:bookmarkStart w:id="56" w:name="_Hlk104908581"/>
      <w:bookmarkStart w:id="57" w:name="_Hlk104908397"/>
      <w:r>
        <w:rPr>
          <w:rFonts w:hint="eastAsia"/>
          <w:b/>
        </w:rPr>
        <w:t>开标阶段</w:t>
      </w:r>
      <w:bookmarkEnd w:id="53"/>
      <w:bookmarkEnd w:id="54"/>
      <w:bookmarkEnd w:id="55"/>
    </w:p>
    <w:bookmarkEnd w:id="56"/>
    <w:p>
      <w:pPr>
        <w:pStyle w:val="22"/>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投标人按要求准时进入视频会议室。</w:t>
      </w:r>
    </w:p>
    <w:p>
      <w:pPr>
        <w:pStyle w:val="22"/>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招标人宣布开标工作开始，并介绍开标、评标工作的主要流程。</w:t>
      </w:r>
    </w:p>
    <w:p>
      <w:pPr>
        <w:pStyle w:val="22"/>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投标人按招标人指令上传投标文件解密密码至招标文件中指定地址。</w:t>
      </w:r>
    </w:p>
    <w:p>
      <w:pPr>
        <w:pStyle w:val="22"/>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招标人解密投标文件。</w:t>
      </w:r>
    </w:p>
    <w:p>
      <w:pPr>
        <w:pStyle w:val="22"/>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招标评标小组确认开标一览表。</w:t>
      </w:r>
    </w:p>
    <w:p>
      <w:pPr>
        <w:pStyle w:val="22"/>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招标人现场公开唱标。</w:t>
      </w:r>
    </w:p>
    <w:p>
      <w:pPr>
        <w:pStyle w:val="22"/>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投标人确认唱标结果。</w:t>
      </w:r>
    </w:p>
    <w:p>
      <w:pPr>
        <w:pStyle w:val="22"/>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招标人宣布开标工作结束，投标人退出会议室。</w:t>
      </w:r>
    </w:p>
    <w:p>
      <w:pPr>
        <w:numPr>
          <w:ilvl w:val="0"/>
          <w:numId w:val="1"/>
        </w:numPr>
        <w:spacing w:line="360" w:lineRule="auto"/>
        <w:outlineLvl w:val="1"/>
        <w:rPr>
          <w:b/>
        </w:rPr>
      </w:pPr>
      <w:bookmarkStart w:id="58" w:name="_Toc104994642"/>
      <w:bookmarkStart w:id="59" w:name="_Toc116550352"/>
      <w:bookmarkStart w:id="60" w:name="_Toc25580"/>
      <w:r>
        <w:rPr>
          <w:rFonts w:hint="eastAsia"/>
          <w:b/>
        </w:rPr>
        <w:t>评标阶段</w:t>
      </w:r>
      <w:bookmarkEnd w:id="58"/>
      <w:bookmarkEnd w:id="59"/>
      <w:bookmarkEnd w:id="60"/>
    </w:p>
    <w:p>
      <w:pPr>
        <w:pStyle w:val="22"/>
        <w:numPr>
          <w:ilvl w:val="0"/>
          <w:numId w:val="13"/>
        </w:numPr>
        <w:spacing w:line="360" w:lineRule="auto"/>
        <w:ind w:left="416" w:firstLine="2" w:firstLineChars="0"/>
        <w:jc w:val="left"/>
        <w:rPr>
          <w:rFonts w:ascii="宋体" w:hAnsi="宋体" w:eastAsia="宋体"/>
          <w:szCs w:val="21"/>
        </w:rPr>
      </w:pPr>
      <w:r>
        <w:rPr>
          <w:rFonts w:hint="eastAsia" w:ascii="宋体" w:hAnsi="宋体" w:eastAsia="宋体"/>
          <w:szCs w:val="21"/>
        </w:rPr>
        <w:t>主持人宣布评标工作开始，并播放《招标评标工作守则》。</w:t>
      </w:r>
    </w:p>
    <w:p>
      <w:pPr>
        <w:pStyle w:val="22"/>
        <w:numPr>
          <w:ilvl w:val="0"/>
          <w:numId w:val="1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招标评标小组签字承诺遵守《招标评标工作守则》。</w:t>
      </w:r>
    </w:p>
    <w:p>
      <w:pPr>
        <w:pStyle w:val="22"/>
        <w:numPr>
          <w:ilvl w:val="0"/>
          <w:numId w:val="1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招标评标小组成员推选组长主持评标。</w:t>
      </w:r>
    </w:p>
    <w:p>
      <w:pPr>
        <w:pStyle w:val="22"/>
        <w:numPr>
          <w:ilvl w:val="0"/>
          <w:numId w:val="1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投标文件的完整性检验和符合性审查。</w:t>
      </w:r>
    </w:p>
    <w:p>
      <w:pPr>
        <w:pStyle w:val="22"/>
        <w:numPr>
          <w:ilvl w:val="0"/>
          <w:numId w:val="1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商务及技术/服务需求不可偏离项检查。</w:t>
      </w:r>
    </w:p>
    <w:p>
      <w:pPr>
        <w:pStyle w:val="22"/>
        <w:numPr>
          <w:ilvl w:val="0"/>
          <w:numId w:val="1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招标评标小组成员采用记名方式按照招标文件中规定的评标办法进行评分；</w:t>
      </w:r>
    </w:p>
    <w:p>
      <w:pPr>
        <w:pStyle w:val="22"/>
        <w:numPr>
          <w:ilvl w:val="0"/>
          <w:numId w:val="1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综合评分的统计、排序；</w:t>
      </w:r>
    </w:p>
    <w:p>
      <w:pPr>
        <w:pStyle w:val="22"/>
        <w:numPr>
          <w:ilvl w:val="0"/>
          <w:numId w:val="1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本项目第一中标候选供应商、备选供应商的确定及评标报告的出具。</w:t>
      </w:r>
    </w:p>
    <w:bookmarkEnd w:id="57"/>
    <w:p>
      <w:pPr>
        <w:widowControl/>
        <w:jc w:val="left"/>
        <w:rPr>
          <w:rFonts w:ascii="仿宋_GB2312" w:hAnsi="宋体" w:eastAsia="仿宋_GB2312"/>
        </w:rPr>
      </w:pPr>
      <w:r>
        <w:br w:type="page"/>
      </w:r>
    </w:p>
    <w:p>
      <w:pPr>
        <w:pStyle w:val="11"/>
        <w:rPr>
          <w:rFonts w:ascii="宋体"/>
          <w:b/>
          <w:sz w:val="28"/>
        </w:rPr>
      </w:pPr>
    </w:p>
    <w:p>
      <w:pPr>
        <w:spacing w:line="360" w:lineRule="auto"/>
        <w:jc w:val="center"/>
        <w:outlineLvl w:val="0"/>
        <w:rPr>
          <w:rFonts w:ascii="宋体" w:hAnsi="宋体"/>
          <w:b/>
          <w:sz w:val="32"/>
          <w:szCs w:val="32"/>
        </w:rPr>
      </w:pPr>
      <w:bookmarkStart w:id="61" w:name="_Toc14064"/>
      <w:bookmarkStart w:id="62" w:name="_Toc116550353"/>
      <w:r>
        <w:rPr>
          <w:rFonts w:hint="eastAsia" w:ascii="宋体" w:hAnsi="宋体"/>
          <w:b/>
          <w:sz w:val="32"/>
          <w:szCs w:val="32"/>
        </w:rPr>
        <w:t>第三部分：评审办法</w:t>
      </w:r>
      <w:bookmarkEnd w:id="61"/>
      <w:bookmarkEnd w:id="62"/>
    </w:p>
    <w:p>
      <w:pPr>
        <w:numPr>
          <w:ilvl w:val="0"/>
          <w:numId w:val="1"/>
        </w:numPr>
        <w:spacing w:line="360" w:lineRule="auto"/>
        <w:outlineLvl w:val="1"/>
        <w:rPr>
          <w:rFonts w:ascii="宋体" w:hAnsi="宋体"/>
          <w:szCs w:val="21"/>
        </w:rPr>
      </w:pPr>
      <w:bookmarkStart w:id="63" w:name="_Toc3975"/>
      <w:bookmarkStart w:id="64" w:name="_Toc116550354"/>
      <w:r>
        <w:rPr>
          <w:rFonts w:hint="eastAsia" w:ascii="宋体" w:hAnsi="宋体"/>
          <w:b/>
          <w:bCs/>
          <w:szCs w:val="21"/>
        </w:rPr>
        <w:t>评审办法</w:t>
      </w:r>
      <w:bookmarkEnd w:id="63"/>
      <w:bookmarkEnd w:id="64"/>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首先对各投标人进行符合性审查，然后进行不可偏离项检查。对通过符合性审查及不可偏离项检查的投标人，采用</w:t>
      </w:r>
      <w:r>
        <w:rPr>
          <w:rFonts w:hint="eastAsia" w:ascii="宋体" w:hAnsi="宋体"/>
          <w:b/>
          <w:color w:val="auto"/>
          <w:szCs w:val="21"/>
          <w:highlight w:val="none"/>
        </w:rPr>
        <w:t>100分制综合评分法</w:t>
      </w:r>
      <w:r>
        <w:rPr>
          <w:rFonts w:hint="eastAsia" w:ascii="宋体" w:hAnsi="宋体"/>
          <w:color w:val="auto"/>
          <w:szCs w:val="21"/>
          <w:highlight w:val="none"/>
        </w:rPr>
        <w:t>进行评分。</w:t>
      </w:r>
    </w:p>
    <w:tbl>
      <w:tblPr>
        <w:tblStyle w:val="15"/>
        <w:tblW w:w="9490" w:type="dxa"/>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4"/>
        <w:gridCol w:w="2130"/>
        <w:gridCol w:w="2131"/>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0" w:type="dxa"/>
            <w:gridSpan w:val="4"/>
            <w:vAlign w:val="center"/>
          </w:tcPr>
          <w:p>
            <w:pPr>
              <w:pStyle w:val="2"/>
              <w:spacing w:after="0" w:line="240" w:lineRule="auto"/>
              <w:jc w:val="center"/>
              <w:rPr>
                <w:color w:val="auto"/>
                <w:sz w:val="21"/>
                <w:szCs w:val="21"/>
                <w:highlight w:val="none"/>
              </w:rPr>
            </w:pPr>
            <w:r>
              <w:rPr>
                <w:rFonts w:hint="eastAsia" w:ascii="宋体" w:hAnsi="宋体" w:cs="仿宋"/>
                <w:b/>
                <w:bCs/>
                <w:color w:val="auto"/>
                <w:sz w:val="21"/>
                <w:szCs w:val="21"/>
                <w:highlight w:val="none"/>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644" w:type="dxa"/>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权重名称</w:t>
            </w:r>
          </w:p>
        </w:tc>
        <w:tc>
          <w:tcPr>
            <w:tcW w:w="2130" w:type="dxa"/>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商务标权重</w:t>
            </w:r>
          </w:p>
        </w:tc>
        <w:tc>
          <w:tcPr>
            <w:tcW w:w="2131" w:type="dxa"/>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技术标权重</w:t>
            </w:r>
          </w:p>
        </w:tc>
        <w:tc>
          <w:tcPr>
            <w:tcW w:w="2585" w:type="dxa"/>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44"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权重</w:t>
            </w:r>
          </w:p>
        </w:tc>
        <w:tc>
          <w:tcPr>
            <w:tcW w:w="213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lang w:val="en-US" w:eastAsia="zh-CN"/>
              </w:rPr>
              <w:t>20</w:t>
            </w:r>
            <w:r>
              <w:rPr>
                <w:rFonts w:hint="eastAsia" w:ascii="宋体" w:hAnsi="宋体"/>
                <w:color w:val="auto"/>
                <w:szCs w:val="21"/>
                <w:highlight w:val="none"/>
              </w:rPr>
              <w:t>%</w:t>
            </w:r>
          </w:p>
        </w:tc>
        <w:tc>
          <w:tcPr>
            <w:tcW w:w="2131"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lang w:val="en-US" w:eastAsia="zh-CN"/>
              </w:rPr>
              <w:t>60</w:t>
            </w:r>
            <w:r>
              <w:rPr>
                <w:rFonts w:hint="eastAsia" w:ascii="宋体" w:hAnsi="宋体"/>
                <w:color w:val="auto"/>
                <w:szCs w:val="21"/>
                <w:highlight w:val="none"/>
              </w:rPr>
              <w:t>%</w:t>
            </w:r>
          </w:p>
        </w:tc>
        <w:tc>
          <w:tcPr>
            <w:tcW w:w="258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lang w:val="en-US" w:eastAsia="zh-CN"/>
              </w:rPr>
              <w:t>20</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644" w:type="dxa"/>
            <w:vAlign w:val="center"/>
          </w:tcPr>
          <w:p>
            <w:pPr>
              <w:pStyle w:val="2"/>
              <w:spacing w:after="0" w:line="240" w:lineRule="auto"/>
              <w:ind w:left="0"/>
              <w:jc w:val="center"/>
              <w:rPr>
                <w:color w:val="auto"/>
                <w:sz w:val="21"/>
                <w:szCs w:val="21"/>
                <w:highlight w:val="none"/>
              </w:rPr>
            </w:pPr>
            <w:r>
              <w:rPr>
                <w:rFonts w:hint="eastAsia" w:ascii="宋体" w:hAnsi="宋体"/>
                <w:color w:val="auto"/>
                <w:sz w:val="21"/>
                <w:szCs w:val="21"/>
                <w:highlight w:val="none"/>
              </w:rPr>
              <w:t>投标人综合得分</w:t>
            </w:r>
          </w:p>
        </w:tc>
        <w:tc>
          <w:tcPr>
            <w:tcW w:w="6846" w:type="dxa"/>
            <w:gridSpan w:val="3"/>
            <w:vAlign w:val="center"/>
          </w:tcPr>
          <w:p>
            <w:pPr>
              <w:pStyle w:val="2"/>
              <w:spacing w:after="0" w:line="240" w:lineRule="auto"/>
              <w:jc w:val="center"/>
              <w:rPr>
                <w:color w:val="auto"/>
                <w:sz w:val="21"/>
                <w:szCs w:val="21"/>
                <w:highlight w:val="none"/>
              </w:rPr>
            </w:pPr>
            <w:r>
              <w:rPr>
                <w:rFonts w:hint="eastAsia" w:ascii="宋体" w:hAnsi="宋体"/>
                <w:color w:val="auto"/>
                <w:sz w:val="21"/>
                <w:szCs w:val="21"/>
                <w:highlight w:val="none"/>
              </w:rPr>
              <w:t>商务标得分+技术标得分+价格标得分=100</w:t>
            </w:r>
          </w:p>
        </w:tc>
      </w:tr>
    </w:tbl>
    <w:p>
      <w:pPr>
        <w:numPr>
          <w:ilvl w:val="0"/>
          <w:numId w:val="14"/>
        </w:numPr>
        <w:spacing w:before="156" w:beforeLines="50"/>
        <w:jc w:val="left"/>
        <w:outlineLvl w:val="2"/>
        <w:rPr>
          <w:rStyle w:val="29"/>
          <w:rFonts w:ascii="宋体" w:hAnsi="宋体"/>
          <w:b/>
          <w:szCs w:val="21"/>
        </w:rPr>
      </w:pPr>
      <w:bookmarkStart w:id="65" w:name="_Toc116550355"/>
      <w:bookmarkStart w:id="66" w:name="_Toc17740"/>
      <w:r>
        <w:rPr>
          <w:rStyle w:val="29"/>
          <w:rFonts w:hint="eastAsia" w:ascii="宋体" w:hAnsi="宋体"/>
          <w:b/>
          <w:bCs/>
          <w:szCs w:val="21"/>
        </w:rPr>
        <w:t>符合性检查</w:t>
      </w:r>
      <w:bookmarkEnd w:id="65"/>
      <w:bookmarkEnd w:id="66"/>
    </w:p>
    <w:tbl>
      <w:tblPr>
        <w:tblStyle w:val="14"/>
        <w:tblpPr w:leftFromText="180" w:rightFromText="180" w:vertAnchor="text" w:horzAnchor="page" w:tblpX="1260" w:tblpY="77"/>
        <w:tblOverlap w:val="never"/>
        <w:tblW w:w="9516"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
      <w:tblGrid>
        <w:gridCol w:w="1881"/>
        <w:gridCol w:w="76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3" w:hRule="atLeast"/>
          <w:tblCellSpacing w:w="0" w:type="dxa"/>
        </w:trPr>
        <w:tc>
          <w:tcPr>
            <w:tcW w:w="1881" w:type="dxa"/>
            <w:tcBorders>
              <w:tl2br w:val="nil"/>
              <w:tr2bl w:val="nil"/>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评议项目</w:t>
            </w:r>
          </w:p>
        </w:tc>
        <w:tc>
          <w:tcPr>
            <w:tcW w:w="7635" w:type="dxa"/>
            <w:tcBorders>
              <w:tl2br w:val="nil"/>
              <w:tr2bl w:val="nil"/>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trPr>
        <w:tc>
          <w:tcPr>
            <w:tcW w:w="1881" w:type="dxa"/>
            <w:tcBorders>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投标文件</w:t>
            </w:r>
          </w:p>
        </w:tc>
        <w:tc>
          <w:tcPr>
            <w:tcW w:w="7635" w:type="dxa"/>
            <w:tcBorders>
              <w:tl2br w:val="nil"/>
              <w:tr2bl w:val="nil"/>
            </w:tcBorders>
            <w:vAlign w:val="center"/>
          </w:tcPr>
          <w:p>
            <w:pPr>
              <w:spacing w:line="360" w:lineRule="auto"/>
              <w:rPr>
                <w:rFonts w:ascii="宋体" w:hAnsi="宋体" w:cs="仿宋"/>
                <w:szCs w:val="21"/>
              </w:rPr>
            </w:pPr>
            <w:r>
              <w:rPr>
                <w:rFonts w:hint="eastAsia" w:ascii="宋体" w:hAnsi="宋体" w:cs="仿宋"/>
                <w:bCs/>
                <w:szCs w:val="21"/>
              </w:rPr>
              <w:t>投标人提交的投标文件是否按要求编制目录、加密；投标文件的加密密码按要求发送至招标人</w:t>
            </w:r>
            <w:r>
              <w:rPr>
                <w:rFonts w:ascii="宋体" w:hAnsi="宋体" w:cs="仿宋"/>
                <w:bCs/>
                <w:szCs w:val="21"/>
              </w:rPr>
              <w:t>且</w:t>
            </w:r>
            <w:r>
              <w:rPr>
                <w:rFonts w:hint="eastAsia" w:ascii="宋体" w:hAnsi="宋体" w:cs="仿宋"/>
                <w:bCs/>
                <w:szCs w:val="21"/>
              </w:rPr>
              <w:t>保证</w:t>
            </w:r>
            <w:r>
              <w:rPr>
                <w:rFonts w:ascii="宋体" w:hAnsi="宋体" w:cs="仿宋"/>
                <w:bCs/>
                <w:szCs w:val="21"/>
              </w:rPr>
              <w:t>文件完整可正常打开；</w:t>
            </w:r>
            <w:r>
              <w:rPr>
                <w:rFonts w:hint="eastAsia" w:ascii="宋体" w:hAnsi="宋体" w:cs="仿宋"/>
                <w:bCs/>
                <w:szCs w:val="21"/>
              </w:rPr>
              <w:t>投标人必须提供由法人代表或其书面授权人签署并加盖投标人公章的投标响应文件</w:t>
            </w:r>
            <w:r>
              <w:rPr>
                <w:rFonts w:hint="eastAsia" w:ascii="宋体" w:hAnsi="宋体" w:cs="仿宋"/>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trPr>
        <w:tc>
          <w:tcPr>
            <w:tcW w:w="1881" w:type="dxa"/>
            <w:tcBorders>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法定代表人证明书及授权委托证明书</w:t>
            </w:r>
          </w:p>
        </w:tc>
        <w:tc>
          <w:tcPr>
            <w:tcW w:w="7635" w:type="dxa"/>
            <w:tcBorders>
              <w:tl2br w:val="nil"/>
              <w:tr2bl w:val="nil"/>
            </w:tcBorders>
            <w:vAlign w:val="center"/>
          </w:tcPr>
          <w:p>
            <w:pPr>
              <w:spacing w:line="360" w:lineRule="auto"/>
              <w:rPr>
                <w:rFonts w:ascii="宋体" w:hAnsi="宋体" w:cs="仿宋"/>
                <w:szCs w:val="21"/>
              </w:rPr>
            </w:pPr>
            <w:r>
              <w:rPr>
                <w:rFonts w:hint="eastAsia" w:ascii="宋体" w:hAnsi="宋体" w:cs="仿宋"/>
                <w:szCs w:val="21"/>
              </w:rPr>
              <w:t>是否提供法定代表人证明书、法人授权委托证明书，如单位法定代表人为本项目授权代表，则仅提供法定代表人证明书及身份证复印件（身份证原件备查，各类证明书需加盖公章）。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trPr>
        <w:tc>
          <w:tcPr>
            <w:tcW w:w="1881" w:type="dxa"/>
            <w:tcBorders>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资格证明文件</w:t>
            </w:r>
          </w:p>
        </w:tc>
        <w:tc>
          <w:tcPr>
            <w:tcW w:w="7635" w:type="dxa"/>
            <w:tcBorders>
              <w:tl2br w:val="nil"/>
              <w:tr2bl w:val="nil"/>
            </w:tcBorders>
            <w:vAlign w:val="center"/>
          </w:tcPr>
          <w:p>
            <w:pPr>
              <w:spacing w:line="360" w:lineRule="auto"/>
              <w:rPr>
                <w:rFonts w:hint="eastAsia" w:ascii="宋体" w:hAnsi="宋体" w:cs="仿宋"/>
                <w:szCs w:val="21"/>
              </w:rPr>
            </w:pPr>
            <w:r>
              <w:rPr>
                <w:rFonts w:hint="eastAsia" w:ascii="宋体" w:hAnsi="宋体" w:cs="仿宋"/>
                <w:szCs w:val="21"/>
              </w:rPr>
              <w:t>投标人是否提供以下证明文件：</w:t>
            </w:r>
          </w:p>
          <w:p>
            <w:pPr>
              <w:spacing w:line="360" w:lineRule="auto"/>
              <w:rPr>
                <w:rFonts w:hint="eastAsia" w:ascii="宋体" w:hAnsi="宋体" w:cs="仿宋"/>
                <w:szCs w:val="21"/>
              </w:rPr>
            </w:pPr>
            <w:r>
              <w:rPr>
                <w:rFonts w:hint="eastAsia" w:ascii="宋体" w:hAnsi="宋体" w:cs="仿宋"/>
                <w:szCs w:val="21"/>
                <w:lang w:val="en-US" w:eastAsia="zh-CN"/>
              </w:rPr>
              <w:t>1.</w:t>
            </w:r>
            <w:r>
              <w:rPr>
                <w:rFonts w:hint="eastAsia" w:ascii="宋体" w:hAnsi="宋体" w:cs="仿宋"/>
                <w:szCs w:val="21"/>
              </w:rPr>
              <w:t>投标单位必须为中华人民共和国境内注册且合法运作的企业，具有独立法人资格或具有独立承担民事责任能力的其它组织。（提供企业营业执照，若是事业单位无营业执照的，可提供事业单位法人证书（复印件加盖投标人公章）</w:t>
            </w:r>
          </w:p>
          <w:p>
            <w:pPr>
              <w:spacing w:line="360" w:lineRule="auto"/>
              <w:rPr>
                <w:rFonts w:hint="eastAsia" w:ascii="宋体" w:hAnsi="宋体" w:cs="仿宋"/>
                <w:szCs w:val="21"/>
              </w:rPr>
            </w:pPr>
            <w:r>
              <w:rPr>
                <w:rFonts w:hint="eastAsia" w:ascii="宋体" w:hAnsi="宋体" w:cs="仿宋"/>
                <w:szCs w:val="21"/>
                <w:lang w:val="en-US" w:eastAsia="zh-CN"/>
              </w:rPr>
              <w:t>2.</w:t>
            </w:r>
            <w:r>
              <w:rPr>
                <w:rFonts w:hint="eastAsia" w:ascii="宋体" w:hAnsi="宋体" w:cs="仿宋"/>
                <w:szCs w:val="21"/>
              </w:rPr>
              <w:t>投标人代表必须是投标单位的法定代表人或持有法定代表人亲自签署的法人授权委托证明书的人员。（提供法定代表人证明书、法人授权委托证明书，如法定代表人为本项目授权代表，则仅提供法定代表人证明书及身份证复印件，各证明书须加投标人盖公章，身份证原件备查）。</w:t>
            </w:r>
          </w:p>
          <w:p>
            <w:pPr>
              <w:spacing w:line="360" w:lineRule="auto"/>
              <w:rPr>
                <w:rFonts w:hint="eastAsia" w:ascii="宋体" w:hAnsi="宋体" w:cs="仿宋"/>
                <w:szCs w:val="21"/>
              </w:rPr>
            </w:pPr>
            <w:r>
              <w:rPr>
                <w:rFonts w:hint="eastAsia" w:ascii="宋体" w:hAnsi="宋体" w:cs="仿宋"/>
                <w:szCs w:val="21"/>
                <w:lang w:val="en-US" w:eastAsia="zh-CN"/>
              </w:rPr>
              <w:t>3.</w:t>
            </w:r>
            <w:r>
              <w:rPr>
                <w:rFonts w:hint="eastAsia" w:ascii="宋体" w:hAnsi="宋体" w:cs="仿宋"/>
                <w:szCs w:val="21"/>
              </w:rPr>
              <w:t>投标人须具有医疗机构执业许可证</w:t>
            </w:r>
            <w:r>
              <w:rPr>
                <w:rFonts w:hint="eastAsia" w:ascii="宋体" w:hAnsi="宋体" w:cs="仿宋"/>
                <w:szCs w:val="21"/>
                <w:lang w:val="en-US" w:eastAsia="zh-CN"/>
              </w:rPr>
              <w:t>且</w:t>
            </w:r>
            <w:r>
              <w:rPr>
                <w:rFonts w:hint="eastAsia" w:ascii="宋体" w:hAnsi="宋体" w:cs="仿宋"/>
                <w:szCs w:val="21"/>
              </w:rPr>
              <w:t>具备</w:t>
            </w:r>
            <w:r>
              <w:rPr>
                <w:rFonts w:hint="eastAsia" w:ascii="宋体" w:hAnsi="宋体" w:cs="仿宋"/>
                <w:szCs w:val="21"/>
                <w:lang w:val="en-US" w:eastAsia="zh-CN"/>
              </w:rPr>
              <w:t>三级甲等</w:t>
            </w:r>
            <w:r>
              <w:rPr>
                <w:rFonts w:hint="eastAsia" w:ascii="宋体" w:hAnsi="宋体" w:cs="仿宋"/>
                <w:szCs w:val="21"/>
              </w:rPr>
              <w:t>医院资质，提供有效的医疗机构执业许可证复印件</w:t>
            </w:r>
            <w:r>
              <w:rPr>
                <w:rFonts w:hint="eastAsia" w:ascii="宋体" w:hAnsi="宋体" w:cs="仿宋_GB2312"/>
                <w:color w:val="auto"/>
                <w:szCs w:val="21"/>
                <w:highlight w:val="none"/>
                <w:lang w:eastAsia="zh-CN"/>
              </w:rPr>
              <w:t>，</w:t>
            </w:r>
            <w:r>
              <w:rPr>
                <w:rFonts w:hint="eastAsia" w:ascii="宋体" w:hAnsi="宋体" w:cs="仿宋_GB2312"/>
                <w:color w:val="auto"/>
                <w:szCs w:val="21"/>
                <w:highlight w:val="none"/>
                <w:lang w:val="en-US" w:eastAsia="zh-CN"/>
              </w:rPr>
              <w:t>医院等级证明（如卫生部颁发等级标识照片或</w:t>
            </w:r>
            <w:r>
              <w:rPr>
                <w:rFonts w:hint="eastAsia" w:ascii="宋体" w:hAnsi="宋体" w:eastAsia="宋体" w:cs="仿宋_GB2312"/>
                <w:b w:val="0"/>
                <w:i w:val="0"/>
                <w:caps w:val="0"/>
                <w:color w:val="auto"/>
                <w:spacing w:val="0"/>
                <w:sz w:val="21"/>
                <w:szCs w:val="21"/>
                <w:highlight w:val="none"/>
                <w:shd w:val="clear"/>
              </w:rPr>
              <w:t>国家卫健委官网</w:t>
            </w:r>
            <w:r>
              <w:rPr>
                <w:rFonts w:hint="eastAsia" w:ascii="宋体" w:hAnsi="宋体" w:cs="仿宋_GB2312"/>
                <w:b w:val="0"/>
                <w:i w:val="0"/>
                <w:caps w:val="0"/>
                <w:color w:val="auto"/>
                <w:spacing w:val="0"/>
                <w:sz w:val="21"/>
                <w:szCs w:val="21"/>
                <w:highlight w:val="none"/>
                <w:shd w:val="clear"/>
                <w:lang w:val="en-US" w:eastAsia="zh-CN"/>
              </w:rPr>
              <w:t>查询结果等可信证明</w:t>
            </w:r>
            <w:r>
              <w:rPr>
                <w:rFonts w:hint="eastAsia" w:ascii="宋体" w:hAnsi="宋体" w:cs="仿宋_GB2312"/>
                <w:color w:val="auto"/>
                <w:szCs w:val="21"/>
                <w:highlight w:val="none"/>
                <w:lang w:val="en-US" w:eastAsia="zh-CN"/>
              </w:rPr>
              <w:t>）</w:t>
            </w:r>
            <w:r>
              <w:rPr>
                <w:rFonts w:hint="eastAsia" w:ascii="宋体" w:hAnsi="宋体" w:cs="仿宋"/>
                <w:szCs w:val="21"/>
              </w:rPr>
              <w:t>加盖投标人公章。</w:t>
            </w:r>
          </w:p>
          <w:p>
            <w:pPr>
              <w:spacing w:line="360" w:lineRule="auto"/>
            </w:pPr>
            <w:r>
              <w:rPr>
                <w:rFonts w:hint="eastAsia" w:ascii="宋体" w:hAnsi="宋体" w:cs="仿宋"/>
                <w:szCs w:val="21"/>
                <w:lang w:val="en-US" w:eastAsia="zh-CN"/>
              </w:rPr>
              <w:t>4.</w:t>
            </w:r>
            <w:r>
              <w:rPr>
                <w:rFonts w:hint="eastAsia" w:ascii="宋体" w:hAnsi="宋体" w:cs="仿宋"/>
                <w:szCs w:val="21"/>
              </w:rPr>
              <w:t>本项目不接受联合体投标，严禁转包或非法分包。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52" w:hRule="atLeast"/>
          <w:tblCellSpacing w:w="0" w:type="dxa"/>
        </w:trPr>
        <w:tc>
          <w:tcPr>
            <w:tcW w:w="1881" w:type="dxa"/>
            <w:tcBorders>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控制金额</w:t>
            </w:r>
          </w:p>
        </w:tc>
        <w:tc>
          <w:tcPr>
            <w:tcW w:w="7635" w:type="dxa"/>
            <w:tcBorders>
              <w:tl2br w:val="nil"/>
              <w:tr2bl w:val="nil"/>
            </w:tcBorders>
            <w:vAlign w:val="center"/>
          </w:tcPr>
          <w:p>
            <w:pPr>
              <w:spacing w:line="360" w:lineRule="auto"/>
              <w:rPr>
                <w:rFonts w:ascii="宋体" w:hAnsi="宋体" w:cs="仿宋"/>
                <w:szCs w:val="21"/>
              </w:rPr>
            </w:pPr>
            <w:r>
              <w:rPr>
                <w:rFonts w:hint="eastAsia" w:ascii="宋体" w:hAnsi="宋体" w:cs="仿宋"/>
                <w:szCs w:val="21"/>
              </w:rPr>
              <w:t>本项目报价是否高于</w:t>
            </w:r>
            <w:r>
              <w:rPr>
                <w:rFonts w:hint="eastAsia" w:ascii="宋体" w:hAnsi="宋体"/>
                <w:color w:val="auto"/>
                <w:szCs w:val="21"/>
                <w:highlight w:val="none"/>
                <w:lang w:val="en-US" w:eastAsia="zh-CN"/>
              </w:rPr>
              <w:t>96</w:t>
            </w:r>
            <w:r>
              <w:rPr>
                <w:rFonts w:ascii="宋体" w:hAnsi="宋体" w:cs="仿宋"/>
                <w:color w:val="auto"/>
                <w:szCs w:val="21"/>
                <w:highlight w:val="none"/>
              </w:rPr>
              <w:t>万元</w:t>
            </w:r>
            <w:r>
              <w:rPr>
                <w:rFonts w:ascii="宋体" w:hAnsi="宋体" w:cs="仿宋"/>
                <w:szCs w:val="21"/>
              </w:rPr>
              <w:t>（含税）</w:t>
            </w:r>
            <w:r>
              <w:rPr>
                <w:rFonts w:hint="eastAsia" w:ascii="宋体" w:hAnsi="宋体" w:cs="仿宋"/>
                <w:szCs w:val="21"/>
              </w:rPr>
              <w:t>，超过上述控制金额的视为无效报价。</w:t>
            </w:r>
          </w:p>
        </w:tc>
      </w:tr>
    </w:tbl>
    <w:p>
      <w:pPr>
        <w:numPr>
          <w:ilvl w:val="0"/>
          <w:numId w:val="14"/>
        </w:numPr>
        <w:spacing w:before="156" w:beforeLines="50"/>
        <w:jc w:val="left"/>
        <w:outlineLvl w:val="2"/>
        <w:rPr>
          <w:rStyle w:val="29"/>
          <w:rFonts w:ascii="宋体" w:hAnsi="宋体"/>
          <w:b/>
          <w:bCs/>
          <w:szCs w:val="21"/>
        </w:rPr>
      </w:pPr>
      <w:bookmarkStart w:id="67" w:name="_Toc2066"/>
      <w:bookmarkStart w:id="68" w:name="_Toc116550356"/>
      <w:bookmarkStart w:id="69" w:name="_Toc114675512"/>
      <w:r>
        <w:rPr>
          <w:rStyle w:val="29"/>
          <w:rFonts w:hint="eastAsia" w:ascii="宋体" w:hAnsi="宋体"/>
          <w:b/>
          <w:bCs/>
          <w:szCs w:val="21"/>
        </w:rPr>
        <w:t>不可偏离项检查</w:t>
      </w:r>
      <w:bookmarkEnd w:id="67"/>
      <w:bookmarkEnd w:id="68"/>
      <w:bookmarkEnd w:id="69"/>
    </w:p>
    <w:p>
      <w:pPr>
        <w:pStyle w:val="2"/>
        <w:rPr>
          <w:rFonts w:ascii="宋体" w:hAnsi="宋体"/>
          <w:sz w:val="21"/>
          <w:szCs w:val="21"/>
        </w:rPr>
      </w:pPr>
      <w:r>
        <w:rPr>
          <w:rFonts w:hint="eastAsia" w:ascii="宋体" w:hAnsi="宋体"/>
          <w:sz w:val="21"/>
          <w:szCs w:val="21"/>
        </w:rPr>
        <w:t>检查内容详见第四条《项目要求》之（一）《商务需求》、（二）技术/服务需求。</w:t>
      </w:r>
    </w:p>
    <w:p>
      <w:pPr>
        <w:numPr>
          <w:ilvl w:val="0"/>
          <w:numId w:val="14"/>
        </w:numPr>
        <w:spacing w:before="156" w:beforeLines="50"/>
        <w:jc w:val="left"/>
        <w:outlineLvl w:val="2"/>
        <w:rPr>
          <w:rFonts w:ascii="宋体" w:hAnsi="宋体"/>
          <w:b/>
          <w:bCs/>
          <w:szCs w:val="21"/>
        </w:rPr>
      </w:pPr>
      <w:bookmarkStart w:id="70" w:name="_Toc116550357"/>
      <w:bookmarkStart w:id="71" w:name="_Toc114675513"/>
      <w:bookmarkStart w:id="72" w:name="_Toc27505"/>
      <w:r>
        <w:rPr>
          <w:rStyle w:val="29"/>
          <w:rFonts w:hint="eastAsia" w:ascii="宋体" w:hAnsi="宋体"/>
          <w:b/>
          <w:bCs/>
          <w:szCs w:val="21"/>
        </w:rPr>
        <w:t>综合评议指标表</w:t>
      </w:r>
      <w:bookmarkEnd w:id="70"/>
      <w:bookmarkEnd w:id="71"/>
      <w:bookmarkEnd w:id="72"/>
    </w:p>
    <w:p>
      <w:pPr>
        <w:pStyle w:val="2"/>
      </w:pPr>
    </w:p>
    <w:tbl>
      <w:tblPr>
        <w:tblStyle w:val="14"/>
        <w:tblpPr w:leftFromText="180" w:rightFromText="180" w:vertAnchor="text" w:horzAnchor="page" w:tblpX="1347" w:tblpY="1497"/>
        <w:tblOverlap w:val="never"/>
        <w:tblW w:w="9351"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1134"/>
        <w:gridCol w:w="709"/>
        <w:gridCol w:w="854"/>
        <w:gridCol w:w="59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704" w:type="dxa"/>
            <w:tcBorders>
              <w:tl2br w:val="nil"/>
              <w:tr2bl w:val="nil"/>
            </w:tcBorders>
            <w:shd w:val="clear" w:color="auto" w:fill="EEEEEE"/>
          </w:tcPr>
          <w:p>
            <w:pPr>
              <w:spacing w:line="360" w:lineRule="auto"/>
              <w:jc w:val="center"/>
              <w:rPr>
                <w:rFonts w:ascii="宋体" w:hAnsi="宋体"/>
                <w:b/>
                <w:color w:val="auto"/>
                <w:szCs w:val="21"/>
              </w:rPr>
            </w:pPr>
            <w:r>
              <w:rPr>
                <w:rFonts w:hint="eastAsia" w:ascii="宋体" w:hAnsi="宋体"/>
                <w:b/>
                <w:color w:val="auto"/>
                <w:szCs w:val="21"/>
              </w:rPr>
              <w:t>序号</w:t>
            </w:r>
          </w:p>
        </w:tc>
        <w:tc>
          <w:tcPr>
            <w:tcW w:w="1134"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b/>
                <w:color w:val="auto"/>
                <w:szCs w:val="21"/>
              </w:rPr>
            </w:pPr>
            <w:r>
              <w:rPr>
                <w:rFonts w:hint="eastAsia" w:ascii="宋体" w:hAnsi="宋体"/>
                <w:b/>
                <w:color w:val="auto"/>
                <w:szCs w:val="21"/>
              </w:rPr>
              <w:t>评议内容</w:t>
            </w:r>
          </w:p>
        </w:tc>
        <w:tc>
          <w:tcPr>
            <w:tcW w:w="709"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b/>
                <w:color w:val="auto"/>
                <w:szCs w:val="21"/>
              </w:rPr>
            </w:pPr>
            <w:r>
              <w:rPr>
                <w:rFonts w:ascii="宋体" w:hAnsi="宋体"/>
                <w:b/>
                <w:color w:val="auto"/>
                <w:szCs w:val="21"/>
              </w:rPr>
              <w:t>分值</w:t>
            </w:r>
          </w:p>
        </w:tc>
        <w:tc>
          <w:tcPr>
            <w:tcW w:w="6804" w:type="dxa"/>
            <w:gridSpan w:val="2"/>
            <w:tcBorders>
              <w:tl2br w:val="nil"/>
              <w:tr2bl w:val="nil"/>
            </w:tcBorders>
            <w:shd w:val="clear" w:color="auto" w:fill="EEEEEE"/>
            <w:vAlign w:val="center"/>
          </w:tcPr>
          <w:p>
            <w:pPr>
              <w:spacing w:line="360" w:lineRule="auto"/>
              <w:jc w:val="center"/>
              <w:rPr>
                <w:rFonts w:ascii="宋体" w:hAnsi="宋体"/>
                <w:b/>
                <w:color w:val="auto"/>
                <w:szCs w:val="21"/>
              </w:rPr>
            </w:pPr>
            <w:r>
              <w:rPr>
                <w:rFonts w:hint="eastAsia" w:ascii="宋体" w:hAnsi="宋体"/>
                <w:b/>
                <w:color w:val="auto"/>
                <w:szCs w:val="21"/>
              </w:rPr>
              <w:t>评议标准及权重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9351" w:type="dxa"/>
            <w:gridSpan w:val="5"/>
            <w:tcBorders>
              <w:tl2br w:val="nil"/>
              <w:tr2bl w:val="nil"/>
            </w:tcBorders>
            <w:shd w:val="clear" w:color="auto" w:fill="EEEEEE"/>
          </w:tcPr>
          <w:p>
            <w:pPr>
              <w:spacing w:line="360" w:lineRule="auto"/>
              <w:jc w:val="center"/>
              <w:rPr>
                <w:rFonts w:ascii="宋体" w:hAnsi="宋体"/>
                <w:b/>
                <w:color w:val="auto"/>
                <w:szCs w:val="21"/>
                <w:highlight w:val="none"/>
              </w:rPr>
            </w:pPr>
            <w:r>
              <w:rPr>
                <w:rFonts w:hint="eastAsia" w:ascii="宋体" w:hAnsi="宋体"/>
                <w:b/>
                <w:color w:val="auto"/>
                <w:szCs w:val="21"/>
                <w:highlight w:val="none"/>
              </w:rPr>
              <w:t>商务评议项（</w:t>
            </w:r>
            <w:r>
              <w:rPr>
                <w:rFonts w:hint="eastAsia" w:ascii="宋体" w:hAnsi="宋体"/>
                <w:color w:val="auto"/>
                <w:szCs w:val="21"/>
                <w:highlight w:val="none"/>
                <w:lang w:val="en-US" w:eastAsia="zh-CN"/>
              </w:rPr>
              <w:t>20</w:t>
            </w:r>
            <w:r>
              <w:rPr>
                <w:rFonts w:hint="eastAsia" w:ascii="宋体" w:hAnsi="宋体"/>
                <w:b/>
                <w:color w:val="auto"/>
                <w:szCs w:val="21"/>
                <w:highlight w:val="none"/>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vAlign w:val="center"/>
          </w:tcPr>
          <w:p>
            <w:pPr>
              <w:pStyle w:val="22"/>
              <w:numPr>
                <w:ilvl w:val="0"/>
                <w:numId w:val="15"/>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color w:val="auto"/>
                <w:highlight w:val="none"/>
              </w:rPr>
            </w:pPr>
            <w:r>
              <w:rPr>
                <w:rFonts w:hint="eastAsia" w:ascii="宋体" w:hAnsi="宋体"/>
                <w:color w:val="auto"/>
                <w:sz w:val="24"/>
                <w:highlight w:val="none"/>
              </w:rPr>
              <w:t>业绩</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val="en-US" w:eastAsia="zh-CN"/>
              </w:rPr>
              <w:t>20</w:t>
            </w:r>
            <w:r>
              <w:rPr>
                <w:rFonts w:hint="eastAsia" w:ascii="宋体" w:hAnsi="宋体"/>
                <w:color w:val="auto"/>
                <w:szCs w:val="21"/>
                <w:highlight w:val="none"/>
              </w:rPr>
              <w:t>分</w:t>
            </w:r>
          </w:p>
        </w:tc>
        <w:tc>
          <w:tcPr>
            <w:tcW w:w="6804" w:type="dxa"/>
            <w:gridSpan w:val="2"/>
            <w:tcBorders>
              <w:tl2br w:val="nil"/>
              <w:tr2bl w:val="nil"/>
            </w:tcBorders>
            <w:tcMar>
              <w:top w:w="15" w:type="dxa"/>
              <w:left w:w="15" w:type="dxa"/>
              <w:bottom w:w="15" w:type="dxa"/>
              <w:right w:w="15" w:type="dxa"/>
            </w:tcMar>
            <w:vAlign w:val="center"/>
          </w:tcPr>
          <w:p>
            <w:pPr>
              <w:numPr>
                <w:ilvl w:val="0"/>
                <w:numId w:val="0"/>
              </w:numPr>
              <w:tabs>
                <w:tab w:val="left" w:pos="531"/>
              </w:tabs>
              <w:snapToGrid w:val="0"/>
              <w:ind w:leftChars="0"/>
              <w:rPr>
                <w:rFonts w:ascii="宋体" w:hAnsi="宋体"/>
                <w:color w:val="auto"/>
                <w:highlight w:val="none"/>
              </w:rPr>
            </w:pPr>
            <w:r>
              <w:rPr>
                <w:rFonts w:hint="eastAsia" w:ascii="宋体" w:hAnsi="宋体"/>
                <w:color w:val="auto"/>
                <w:highlight w:val="none"/>
              </w:rPr>
              <w:t>根据投标人自20</w:t>
            </w:r>
            <w:r>
              <w:rPr>
                <w:rFonts w:hint="eastAsia" w:ascii="宋体" w:hAnsi="宋体"/>
                <w:color w:val="auto"/>
                <w:highlight w:val="none"/>
                <w:lang w:val="en-US" w:eastAsia="zh-CN"/>
              </w:rPr>
              <w:t>21</w:t>
            </w:r>
            <w:r>
              <w:rPr>
                <w:rFonts w:hint="eastAsia" w:ascii="宋体" w:hAnsi="宋体"/>
                <w:color w:val="auto"/>
                <w:highlight w:val="none"/>
              </w:rPr>
              <w:t>年1月1日起至本项目采购公告发布之日期间（以合同签订日期为准）为企、事业单位体检业绩案例进行评议。</w:t>
            </w:r>
          </w:p>
          <w:p>
            <w:pPr>
              <w:numPr>
                <w:ilvl w:val="0"/>
                <w:numId w:val="16"/>
              </w:numPr>
              <w:tabs>
                <w:tab w:val="left" w:pos="531"/>
              </w:tabs>
              <w:snapToGrid w:val="0"/>
              <w:rPr>
                <w:rFonts w:ascii="宋体" w:hAnsi="宋体"/>
                <w:color w:val="auto"/>
                <w:highlight w:val="none"/>
              </w:rPr>
            </w:pPr>
            <w:r>
              <w:rPr>
                <w:rFonts w:hint="eastAsia" w:ascii="宋体" w:hAnsi="宋体"/>
                <w:color w:val="auto"/>
                <w:szCs w:val="21"/>
                <w:highlight w:val="none"/>
              </w:rPr>
              <w:t>业绩案例≥10项，得</w:t>
            </w:r>
            <w:r>
              <w:rPr>
                <w:rFonts w:hint="eastAsia" w:ascii="宋体" w:hAnsi="宋体"/>
                <w:color w:val="auto"/>
                <w:szCs w:val="21"/>
                <w:highlight w:val="none"/>
                <w:lang w:val="en-US" w:eastAsia="zh-CN"/>
              </w:rPr>
              <w:t>2</w:t>
            </w:r>
            <w:r>
              <w:rPr>
                <w:rFonts w:hint="eastAsia" w:ascii="宋体" w:hAnsi="宋体"/>
                <w:color w:val="auto"/>
                <w:szCs w:val="21"/>
                <w:highlight w:val="none"/>
              </w:rPr>
              <w:t>0分；</w:t>
            </w:r>
          </w:p>
          <w:p>
            <w:pPr>
              <w:numPr>
                <w:ilvl w:val="0"/>
                <w:numId w:val="16"/>
              </w:numPr>
              <w:tabs>
                <w:tab w:val="left" w:pos="531"/>
              </w:tabs>
              <w:snapToGrid w:val="0"/>
              <w:rPr>
                <w:rFonts w:ascii="宋体" w:hAnsi="宋体"/>
                <w:color w:val="auto"/>
                <w:highlight w:val="none"/>
              </w:rPr>
            </w:pPr>
            <w:r>
              <w:rPr>
                <w:rFonts w:hint="eastAsia" w:ascii="宋体" w:hAnsi="宋体"/>
                <w:color w:val="auto"/>
                <w:highlight w:val="none"/>
              </w:rPr>
              <w:t>5项≤业绩案例&lt;10项，得</w:t>
            </w:r>
            <w:r>
              <w:rPr>
                <w:rFonts w:hint="eastAsia" w:ascii="宋体" w:hAnsi="宋体"/>
                <w:color w:val="auto"/>
                <w:highlight w:val="none"/>
                <w:lang w:val="en-US" w:eastAsia="zh-CN"/>
              </w:rPr>
              <w:t>10</w:t>
            </w:r>
            <w:r>
              <w:rPr>
                <w:rFonts w:hint="eastAsia" w:ascii="宋体" w:hAnsi="宋体"/>
                <w:color w:val="auto"/>
                <w:highlight w:val="none"/>
              </w:rPr>
              <w:t>分；</w:t>
            </w:r>
          </w:p>
          <w:p>
            <w:pPr>
              <w:numPr>
                <w:ilvl w:val="0"/>
                <w:numId w:val="16"/>
              </w:numPr>
              <w:tabs>
                <w:tab w:val="left" w:pos="531"/>
              </w:tabs>
              <w:snapToGrid w:val="0"/>
              <w:rPr>
                <w:rFonts w:ascii="宋体" w:hAnsi="宋体"/>
                <w:color w:val="auto"/>
                <w:highlight w:val="none"/>
              </w:rPr>
            </w:pPr>
            <w:r>
              <w:rPr>
                <w:rFonts w:hint="eastAsia" w:ascii="宋体" w:hAnsi="宋体"/>
                <w:color w:val="auto"/>
                <w:highlight w:val="none"/>
              </w:rPr>
              <w:t>1项≤业绩案例&lt;5项，得</w:t>
            </w:r>
            <w:r>
              <w:rPr>
                <w:rFonts w:hint="eastAsia" w:ascii="宋体" w:hAnsi="宋体"/>
                <w:color w:val="auto"/>
                <w:highlight w:val="none"/>
                <w:lang w:val="en-US" w:eastAsia="zh-CN"/>
              </w:rPr>
              <w:t>5</w:t>
            </w:r>
            <w:r>
              <w:rPr>
                <w:rFonts w:hint="eastAsia" w:ascii="宋体" w:hAnsi="宋体"/>
                <w:color w:val="auto"/>
                <w:highlight w:val="none"/>
              </w:rPr>
              <w:t>分；</w:t>
            </w:r>
          </w:p>
          <w:p>
            <w:pPr>
              <w:numPr>
                <w:ilvl w:val="0"/>
                <w:numId w:val="16"/>
              </w:numPr>
              <w:tabs>
                <w:tab w:val="left" w:pos="531"/>
              </w:tabs>
              <w:snapToGrid w:val="0"/>
              <w:rPr>
                <w:rFonts w:ascii="宋体" w:hAnsi="宋体"/>
                <w:color w:val="auto"/>
                <w:highlight w:val="none"/>
              </w:rPr>
            </w:pPr>
            <w:r>
              <w:rPr>
                <w:rFonts w:hint="eastAsia" w:ascii="宋体" w:hAnsi="宋体"/>
                <w:color w:val="auto"/>
                <w:highlight w:val="none"/>
              </w:rPr>
              <w:t>无业绩案例，得0分。</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rPr>
              <w:t>说明：</w:t>
            </w:r>
          </w:p>
          <w:p>
            <w:pPr>
              <w:numPr>
                <w:ilvl w:val="0"/>
                <w:numId w:val="0"/>
              </w:numPr>
              <w:tabs>
                <w:tab w:val="left" w:pos="531"/>
              </w:tabs>
              <w:snapToGrid w:val="0"/>
              <w:ind w:leftChars="0"/>
              <w:rPr>
                <w:rFonts w:ascii="宋体" w:hAnsi="宋体"/>
                <w:color w:val="auto"/>
                <w:highlight w:val="none"/>
              </w:rPr>
            </w:pPr>
            <w:r>
              <w:rPr>
                <w:rFonts w:hint="eastAsia" w:ascii="宋体" w:hAnsi="宋体"/>
                <w:color w:val="auto"/>
                <w:highlight w:val="none"/>
              </w:rPr>
              <w:t>投标人须提供业绩案例合同关键页复印件，合同关键页内容包含但不限于项目名称、业主方名称、合同主要内容、签订时间、履约地点、甲乙双方盖章等信息。未按要求提供相应资料者或资料不清晰，不计分。</w:t>
            </w:r>
          </w:p>
          <w:p>
            <w:pPr>
              <w:snapToGrid w:val="0"/>
              <w:rPr>
                <w:rFonts w:ascii="宋体" w:hAnsi="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blCellSpacing w:w="0" w:type="dxa"/>
        </w:trPr>
        <w:tc>
          <w:tcPr>
            <w:tcW w:w="704" w:type="dxa"/>
            <w:tcBorders>
              <w:tl2br w:val="nil"/>
              <w:tr2bl w:val="nil"/>
            </w:tcBorders>
          </w:tcPr>
          <w:p>
            <w:pPr>
              <w:spacing w:line="360" w:lineRule="auto"/>
              <w:jc w:val="center"/>
              <w:rPr>
                <w:rFonts w:ascii="宋体" w:hAnsi="宋体"/>
                <w:b/>
                <w:color w:val="auto"/>
                <w:szCs w:val="21"/>
                <w:highlight w:val="none"/>
              </w:rPr>
            </w:pPr>
          </w:p>
        </w:tc>
        <w:tc>
          <w:tcPr>
            <w:tcW w:w="8647" w:type="dxa"/>
            <w:gridSpan w:val="4"/>
            <w:tcBorders>
              <w:tl2br w:val="nil"/>
              <w:tr2bl w:val="nil"/>
            </w:tcBorders>
            <w:tcMar>
              <w:top w:w="15" w:type="dxa"/>
              <w:left w:w="15" w:type="dxa"/>
              <w:bottom w:w="15" w:type="dxa"/>
              <w:right w:w="15" w:type="dxa"/>
            </w:tcMar>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技术服务评议项（</w:t>
            </w:r>
            <w:r>
              <w:rPr>
                <w:rFonts w:hint="eastAsia" w:ascii="宋体" w:hAnsi="宋体"/>
                <w:color w:val="auto"/>
                <w:szCs w:val="21"/>
                <w:highlight w:val="none"/>
                <w:lang w:val="en-US" w:eastAsia="zh-CN"/>
              </w:rPr>
              <w:t>60</w:t>
            </w:r>
            <w:r>
              <w:rPr>
                <w:rFonts w:ascii="宋体" w:hAnsi="宋体"/>
                <w:b/>
                <w:color w:val="auto"/>
                <w:szCs w:val="21"/>
                <w:highlight w:val="none"/>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22"/>
              <w:numPr>
                <w:ilvl w:val="0"/>
                <w:numId w:val="17"/>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color w:val="auto"/>
                <w:highlight w:val="none"/>
              </w:rPr>
            </w:pPr>
            <w:r>
              <w:rPr>
                <w:rFonts w:hint="eastAsia"/>
                <w:color w:val="auto"/>
                <w:highlight w:val="none"/>
              </w:rPr>
              <w:t>人员配置</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val="en-US" w:eastAsia="zh-CN"/>
              </w:rPr>
              <w:t>20</w:t>
            </w:r>
            <w:r>
              <w:rPr>
                <w:rFonts w:hint="eastAsia" w:ascii="宋体" w:hAnsi="宋体"/>
                <w:color w:val="auto"/>
                <w:szCs w:val="21"/>
                <w:highlight w:val="none"/>
              </w:rPr>
              <w:t>分</w:t>
            </w:r>
          </w:p>
        </w:tc>
        <w:tc>
          <w:tcPr>
            <w:tcW w:w="6804" w:type="dxa"/>
            <w:gridSpan w:val="2"/>
            <w:tcBorders>
              <w:tl2br w:val="nil"/>
              <w:tr2bl w:val="nil"/>
            </w:tcBorders>
            <w:tcMar>
              <w:top w:w="15" w:type="dxa"/>
              <w:left w:w="15" w:type="dxa"/>
              <w:bottom w:w="15" w:type="dxa"/>
              <w:right w:w="15" w:type="dxa"/>
            </w:tcMar>
            <w:vAlign w:val="center"/>
          </w:tcPr>
          <w:p>
            <w:pPr>
              <w:numPr>
                <w:ilvl w:val="0"/>
                <w:numId w:val="0"/>
              </w:numPr>
              <w:tabs>
                <w:tab w:val="left" w:pos="531"/>
              </w:tabs>
              <w:snapToGrid w:val="0"/>
              <w:ind w:leftChars="0"/>
              <w:rPr>
                <w:rFonts w:ascii="宋体" w:hAnsi="宋体"/>
                <w:color w:val="auto"/>
                <w:highlight w:val="none"/>
              </w:rPr>
            </w:pPr>
            <w:r>
              <w:rPr>
                <w:rFonts w:hint="eastAsia" w:ascii="宋体" w:hAnsi="宋体"/>
                <w:color w:val="auto"/>
                <w:highlight w:val="none"/>
              </w:rPr>
              <w:t>根据投标人体检科室副主任医师及以上的医生人数进行评议：</w:t>
            </w:r>
          </w:p>
          <w:p>
            <w:pPr>
              <w:numPr>
                <w:ilvl w:val="0"/>
                <w:numId w:val="18"/>
              </w:numPr>
              <w:tabs>
                <w:tab w:val="left" w:pos="531"/>
              </w:tabs>
              <w:snapToGrid w:val="0"/>
              <w:rPr>
                <w:rFonts w:ascii="宋体" w:hAnsi="宋体"/>
                <w:color w:val="auto"/>
                <w:highlight w:val="none"/>
              </w:rPr>
            </w:pPr>
            <w:r>
              <w:rPr>
                <w:rFonts w:hint="eastAsia" w:ascii="宋体" w:hAnsi="宋体"/>
                <w:color w:val="auto"/>
                <w:szCs w:val="21"/>
                <w:highlight w:val="none"/>
              </w:rPr>
              <w:t>副主任医师及以上</w:t>
            </w:r>
            <w:r>
              <w:rPr>
                <w:rFonts w:hint="eastAsia" w:ascii="宋体" w:hAnsi="宋体"/>
                <w:color w:val="auto"/>
                <w:szCs w:val="21"/>
                <w:highlight w:val="none"/>
                <w:lang w:val="en-US" w:eastAsia="zh-CN"/>
              </w:rPr>
              <w:t>医生</w:t>
            </w:r>
            <w:r>
              <w:rPr>
                <w:rFonts w:hint="eastAsia" w:ascii="宋体" w:hAnsi="宋体"/>
                <w:color w:val="auto"/>
                <w:szCs w:val="21"/>
                <w:highlight w:val="none"/>
              </w:rPr>
              <w:t>人数≥20人，得20分；</w:t>
            </w:r>
          </w:p>
          <w:p>
            <w:pPr>
              <w:numPr>
                <w:ilvl w:val="0"/>
                <w:numId w:val="18"/>
              </w:numPr>
              <w:tabs>
                <w:tab w:val="left" w:pos="531"/>
              </w:tabs>
              <w:snapToGrid w:val="0"/>
              <w:rPr>
                <w:rFonts w:ascii="宋体" w:hAnsi="宋体"/>
                <w:color w:val="auto"/>
                <w:highlight w:val="none"/>
              </w:rPr>
            </w:pPr>
            <w:r>
              <w:rPr>
                <w:rFonts w:hint="eastAsia" w:ascii="宋体" w:hAnsi="宋体"/>
                <w:color w:val="auto"/>
                <w:highlight w:val="none"/>
              </w:rPr>
              <w:t>15人≤副主任医师及以上</w:t>
            </w:r>
            <w:r>
              <w:rPr>
                <w:rFonts w:hint="eastAsia" w:ascii="宋体" w:hAnsi="宋体"/>
                <w:color w:val="auto"/>
                <w:highlight w:val="none"/>
                <w:lang w:val="en-US" w:eastAsia="zh-CN"/>
              </w:rPr>
              <w:t>医生</w:t>
            </w:r>
            <w:r>
              <w:rPr>
                <w:rFonts w:hint="eastAsia" w:ascii="宋体" w:hAnsi="宋体"/>
                <w:color w:val="auto"/>
                <w:highlight w:val="none"/>
              </w:rPr>
              <w:t>人数&lt;20人，得15分</w:t>
            </w:r>
            <w:r>
              <w:rPr>
                <w:rFonts w:hint="eastAsia" w:ascii="宋体" w:hAnsi="宋体"/>
                <w:color w:val="auto"/>
                <w:highlight w:val="none"/>
                <w:lang w:eastAsia="zh-CN"/>
              </w:rPr>
              <w:t>；</w:t>
            </w:r>
          </w:p>
          <w:p>
            <w:pPr>
              <w:numPr>
                <w:ilvl w:val="0"/>
                <w:numId w:val="18"/>
              </w:numPr>
              <w:tabs>
                <w:tab w:val="left" w:pos="531"/>
              </w:tabs>
              <w:snapToGrid w:val="0"/>
              <w:rPr>
                <w:rFonts w:ascii="宋体" w:hAnsi="宋体"/>
                <w:color w:val="auto"/>
                <w:highlight w:val="none"/>
              </w:rPr>
            </w:pPr>
            <w:r>
              <w:rPr>
                <w:rFonts w:hint="eastAsia" w:ascii="宋体" w:hAnsi="宋体"/>
                <w:color w:val="auto"/>
                <w:highlight w:val="none"/>
              </w:rPr>
              <w:t>10人≤副主任医师及以上</w:t>
            </w:r>
            <w:r>
              <w:rPr>
                <w:rFonts w:hint="eastAsia" w:ascii="宋体" w:hAnsi="宋体"/>
                <w:color w:val="auto"/>
                <w:highlight w:val="none"/>
                <w:lang w:val="en-US" w:eastAsia="zh-CN"/>
              </w:rPr>
              <w:t>医生</w:t>
            </w:r>
            <w:r>
              <w:rPr>
                <w:rFonts w:hint="eastAsia" w:ascii="宋体" w:hAnsi="宋体"/>
                <w:color w:val="auto"/>
                <w:highlight w:val="none"/>
              </w:rPr>
              <w:t>人数&lt;15人，得10分；</w:t>
            </w:r>
          </w:p>
          <w:p>
            <w:pPr>
              <w:numPr>
                <w:ilvl w:val="0"/>
                <w:numId w:val="18"/>
              </w:numPr>
              <w:tabs>
                <w:tab w:val="left" w:pos="531"/>
              </w:tabs>
              <w:snapToGrid w:val="0"/>
              <w:rPr>
                <w:rFonts w:ascii="宋体" w:hAnsi="宋体"/>
                <w:color w:val="auto"/>
                <w:highlight w:val="none"/>
              </w:rPr>
            </w:pPr>
            <w:r>
              <w:rPr>
                <w:rFonts w:hint="eastAsia" w:ascii="宋体" w:hAnsi="宋体"/>
                <w:color w:val="auto"/>
                <w:highlight w:val="none"/>
              </w:rPr>
              <w:t>副主任医师及以上</w:t>
            </w:r>
            <w:r>
              <w:rPr>
                <w:rFonts w:hint="eastAsia" w:ascii="宋体" w:hAnsi="宋体"/>
                <w:color w:val="auto"/>
                <w:highlight w:val="none"/>
                <w:lang w:val="en-US" w:eastAsia="zh-CN"/>
              </w:rPr>
              <w:t>医生</w:t>
            </w:r>
            <w:r>
              <w:rPr>
                <w:rFonts w:hint="eastAsia" w:ascii="宋体" w:hAnsi="宋体"/>
                <w:color w:val="auto"/>
                <w:highlight w:val="none"/>
              </w:rPr>
              <w:t>人数&lt;10人，得5分。</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rPr>
              <w:t>说明：</w:t>
            </w:r>
          </w:p>
          <w:p>
            <w:pPr>
              <w:numPr>
                <w:ilvl w:val="0"/>
                <w:numId w:val="0"/>
              </w:numPr>
              <w:tabs>
                <w:tab w:val="left" w:pos="531"/>
              </w:tabs>
              <w:snapToGrid w:val="0"/>
              <w:ind w:leftChars="0"/>
              <w:rPr>
                <w:rFonts w:ascii="宋体" w:hAnsi="宋体" w:cs="宋体"/>
                <w:color w:val="auto"/>
                <w:kern w:val="0"/>
                <w:szCs w:val="21"/>
                <w:highlight w:val="none"/>
              </w:rPr>
            </w:pPr>
            <w:r>
              <w:rPr>
                <w:rFonts w:hint="eastAsia" w:ascii="宋体" w:hAnsi="宋体"/>
                <w:color w:val="auto"/>
                <w:highlight w:val="none"/>
              </w:rPr>
              <w:t>填写</w:t>
            </w:r>
            <w:r>
              <w:rPr>
                <w:rFonts w:hint="eastAsia" w:ascii="宋体" w:hAnsi="宋体"/>
                <w:color w:val="auto"/>
                <w:highlight w:val="none"/>
                <w:lang w:val="en-US" w:eastAsia="zh-CN"/>
              </w:rPr>
              <w:t>投标人</w:t>
            </w:r>
            <w:r>
              <w:rPr>
                <w:rFonts w:hint="eastAsia" w:ascii="宋体" w:hAnsi="宋体"/>
                <w:color w:val="auto"/>
                <w:highlight w:val="none"/>
              </w:rPr>
              <w:t>拟投入</w:t>
            </w:r>
            <w:r>
              <w:rPr>
                <w:rFonts w:hint="eastAsia" w:ascii="宋体" w:hAnsi="宋体"/>
                <w:color w:val="auto"/>
                <w:highlight w:val="none"/>
                <w:lang w:val="en-US" w:eastAsia="zh-CN"/>
              </w:rPr>
              <w:t>本项目</w:t>
            </w:r>
            <w:r>
              <w:rPr>
                <w:rFonts w:hint="eastAsia" w:ascii="宋体" w:hAnsi="宋体"/>
                <w:color w:val="auto"/>
                <w:highlight w:val="none"/>
              </w:rPr>
              <w:t>主检医师情况表，并提供医师职称证明文件复印件加盖公章。以上文件未提供，不得分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22"/>
              <w:numPr>
                <w:ilvl w:val="0"/>
                <w:numId w:val="17"/>
              </w:numPr>
              <w:spacing w:line="360" w:lineRule="auto"/>
              <w:ind w:firstLineChars="0"/>
              <w:jc w:val="center"/>
              <w:rPr>
                <w:rFonts w:ascii="宋体" w:hAnsi="宋体" w:eastAsia="宋体"/>
                <w:color w:val="auto"/>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eastAsia"/>
                <w:color w:val="auto"/>
                <w:highlight w:val="none"/>
              </w:rPr>
            </w:pPr>
            <w:r>
              <w:rPr>
                <w:rFonts w:hint="eastAsia"/>
                <w:color w:val="auto"/>
                <w:highlight w:val="none"/>
              </w:rPr>
              <w:t>A套餐服务方案</w:t>
            </w:r>
          </w:p>
        </w:tc>
        <w:tc>
          <w:tcPr>
            <w:tcW w:w="709" w:type="dxa"/>
            <w:tcBorders>
              <w:tl2br w:val="nil"/>
              <w:tr2bl w:val="nil"/>
            </w:tcBorders>
            <w:tcMar>
              <w:top w:w="15" w:type="dxa"/>
              <w:left w:w="15" w:type="dxa"/>
              <w:bottom w:w="15" w:type="dxa"/>
              <w:right w:w="15" w:type="dxa"/>
            </w:tcMar>
            <w:vAlign w:val="center"/>
          </w:tcPr>
          <w:p>
            <w:pPr>
              <w:spacing w:line="320" w:lineRule="exact"/>
              <w:jc w:val="center"/>
              <w:rPr>
                <w:rFonts w:hint="eastAsia"/>
                <w:color w:val="auto"/>
                <w:highlight w:val="none"/>
              </w:rPr>
            </w:pPr>
            <w:r>
              <w:rPr>
                <w:rFonts w:hint="eastAsia"/>
                <w:color w:val="auto"/>
                <w:highlight w:val="none"/>
              </w:rPr>
              <w:t>10</w:t>
            </w:r>
          </w:p>
        </w:tc>
        <w:tc>
          <w:tcPr>
            <w:tcW w:w="6804" w:type="dxa"/>
            <w:gridSpan w:val="2"/>
            <w:tcBorders>
              <w:tl2br w:val="nil"/>
              <w:tr2bl w:val="nil"/>
            </w:tcBorders>
            <w:tcMar>
              <w:top w:w="15" w:type="dxa"/>
              <w:left w:w="15" w:type="dxa"/>
              <w:bottom w:w="15" w:type="dxa"/>
              <w:right w:w="15" w:type="dxa"/>
            </w:tcMar>
            <w:vAlign w:val="center"/>
          </w:tcPr>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rPr>
              <w:t>根据投标人为A套餐提供的VIP流程专属服务方案，包含但不限于导检护士一对一服务，每日限量接待等精细化服务及投标方提供的其他增值服务内容进行评议。</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1</w:t>
            </w:r>
            <w:r>
              <w:rPr>
                <w:rFonts w:hint="eastAsia" w:ascii="宋体" w:hAnsi="宋体"/>
                <w:color w:val="auto"/>
                <w:highlight w:val="none"/>
                <w:lang w:eastAsia="zh-CN"/>
              </w:rPr>
              <w:t>）</w:t>
            </w:r>
            <w:r>
              <w:rPr>
                <w:rFonts w:hint="eastAsia" w:ascii="宋体" w:hAnsi="宋体"/>
                <w:color w:val="auto"/>
                <w:highlight w:val="none"/>
              </w:rPr>
              <w:t>专属服务方案详细，服务周到且全面，得10分；</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2</w:t>
            </w:r>
            <w:r>
              <w:rPr>
                <w:rFonts w:hint="eastAsia" w:ascii="宋体" w:hAnsi="宋体"/>
                <w:color w:val="auto"/>
                <w:highlight w:val="none"/>
                <w:lang w:eastAsia="zh-CN"/>
              </w:rPr>
              <w:t>）</w:t>
            </w:r>
            <w:r>
              <w:rPr>
                <w:rFonts w:hint="eastAsia" w:ascii="宋体" w:hAnsi="宋体"/>
                <w:color w:val="auto"/>
                <w:highlight w:val="none"/>
              </w:rPr>
              <w:t>专属服务方案较为全面，得7分；</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3</w:t>
            </w:r>
            <w:r>
              <w:rPr>
                <w:rFonts w:hint="eastAsia" w:ascii="宋体" w:hAnsi="宋体"/>
                <w:color w:val="auto"/>
                <w:highlight w:val="none"/>
                <w:lang w:eastAsia="zh-CN"/>
              </w:rPr>
              <w:t>）</w:t>
            </w:r>
            <w:r>
              <w:rPr>
                <w:rFonts w:hint="eastAsia" w:ascii="宋体" w:hAnsi="宋体"/>
                <w:color w:val="auto"/>
                <w:highlight w:val="none"/>
              </w:rPr>
              <w:t>专属服务方案简单，得4分；</w:t>
            </w:r>
          </w:p>
          <w:p>
            <w:pPr>
              <w:numPr>
                <w:ilvl w:val="0"/>
                <w:numId w:val="0"/>
              </w:numPr>
              <w:tabs>
                <w:tab w:val="left" w:pos="531"/>
              </w:tabs>
              <w:snapToGrid w:val="0"/>
              <w:ind w:leftChars="0"/>
              <w:rPr>
                <w:rFonts w:hint="eastAsia" w:ascii="宋体" w:hAnsi="宋体" w:cs="宋体"/>
                <w:color w:val="auto"/>
                <w:kern w:val="0"/>
                <w:sz w:val="24"/>
              </w:rPr>
            </w:pPr>
            <w:r>
              <w:rPr>
                <w:rFonts w:hint="eastAsia" w:ascii="宋体" w:hAnsi="宋体"/>
                <w:color w:val="auto"/>
                <w:highlight w:val="none"/>
                <w:lang w:eastAsia="zh-CN"/>
              </w:rPr>
              <w:t>（</w:t>
            </w:r>
            <w:r>
              <w:rPr>
                <w:rFonts w:hint="eastAsia" w:ascii="宋体" w:hAnsi="宋体"/>
                <w:color w:val="auto"/>
                <w:highlight w:val="none"/>
                <w:lang w:val="en-US" w:eastAsia="zh-CN"/>
              </w:rPr>
              <w:t>4</w:t>
            </w:r>
            <w:r>
              <w:rPr>
                <w:rFonts w:hint="eastAsia" w:ascii="宋体" w:hAnsi="宋体"/>
                <w:color w:val="auto"/>
                <w:highlight w:val="none"/>
                <w:lang w:eastAsia="zh-CN"/>
              </w:rPr>
              <w:t>）</w:t>
            </w:r>
            <w:r>
              <w:rPr>
                <w:rFonts w:hint="eastAsia" w:ascii="宋体" w:hAnsi="宋体"/>
                <w:color w:val="auto"/>
                <w:highlight w:val="none"/>
              </w:rPr>
              <w:t>未提供专属服务方案不得分</w:t>
            </w:r>
            <w:r>
              <w:rPr>
                <w:rFonts w:hint="eastAsia" w:ascii="宋体" w:hAnsi="宋体" w:cs="宋体"/>
                <w:color w:val="auto"/>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22"/>
              <w:numPr>
                <w:ilvl w:val="0"/>
                <w:numId w:val="17"/>
              </w:numPr>
              <w:spacing w:line="360" w:lineRule="auto"/>
              <w:ind w:firstLineChars="0"/>
              <w:jc w:val="both"/>
              <w:rPr>
                <w:rFonts w:ascii="宋体" w:hAnsi="宋体" w:eastAsia="宋体"/>
                <w:color w:val="auto"/>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eastAsia"/>
                <w:color w:val="auto"/>
                <w:highlight w:val="none"/>
              </w:rPr>
            </w:pPr>
            <w:r>
              <w:rPr>
                <w:rFonts w:hint="eastAsia"/>
                <w:color w:val="auto"/>
                <w:highlight w:val="none"/>
              </w:rPr>
              <w:t>B套餐服务方案</w:t>
            </w:r>
          </w:p>
        </w:tc>
        <w:tc>
          <w:tcPr>
            <w:tcW w:w="709" w:type="dxa"/>
            <w:tcBorders>
              <w:tl2br w:val="nil"/>
              <w:tr2bl w:val="nil"/>
            </w:tcBorders>
            <w:tcMar>
              <w:top w:w="15" w:type="dxa"/>
              <w:left w:w="15" w:type="dxa"/>
              <w:bottom w:w="15" w:type="dxa"/>
              <w:right w:w="15" w:type="dxa"/>
            </w:tcMar>
            <w:vAlign w:val="center"/>
          </w:tcPr>
          <w:p>
            <w:pPr>
              <w:spacing w:line="320" w:lineRule="exact"/>
              <w:jc w:val="center"/>
              <w:rPr>
                <w:rFonts w:hint="eastAsia"/>
                <w:color w:val="auto"/>
                <w:highlight w:val="none"/>
              </w:rPr>
            </w:pPr>
            <w:r>
              <w:rPr>
                <w:rFonts w:hint="eastAsia"/>
                <w:color w:val="auto"/>
                <w:highlight w:val="none"/>
              </w:rPr>
              <w:t>10</w:t>
            </w:r>
          </w:p>
        </w:tc>
        <w:tc>
          <w:tcPr>
            <w:tcW w:w="6804" w:type="dxa"/>
            <w:gridSpan w:val="2"/>
            <w:tcBorders>
              <w:tl2br w:val="nil"/>
              <w:tr2bl w:val="nil"/>
            </w:tcBorders>
            <w:tcMar>
              <w:top w:w="15" w:type="dxa"/>
              <w:left w:w="15" w:type="dxa"/>
              <w:bottom w:w="15" w:type="dxa"/>
              <w:right w:w="15" w:type="dxa"/>
            </w:tcMar>
            <w:vAlign w:val="center"/>
          </w:tcPr>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rPr>
              <w:t>根据投标人为B套餐提供专场体检服务方案，包括但不限于专场服务，每日限量接待及投标方提供的其他增值服务内容进行评议。</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1</w:t>
            </w:r>
            <w:r>
              <w:rPr>
                <w:rFonts w:hint="eastAsia" w:ascii="宋体" w:hAnsi="宋体"/>
                <w:color w:val="auto"/>
                <w:highlight w:val="none"/>
                <w:lang w:eastAsia="zh-CN"/>
              </w:rPr>
              <w:t>）</w:t>
            </w:r>
            <w:r>
              <w:rPr>
                <w:rFonts w:hint="eastAsia" w:ascii="宋体" w:hAnsi="宋体"/>
                <w:color w:val="auto"/>
                <w:highlight w:val="none"/>
              </w:rPr>
              <w:t>专场体检服务方案详细，服务周到且全面，得10分；</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2</w:t>
            </w:r>
            <w:r>
              <w:rPr>
                <w:rFonts w:hint="eastAsia" w:ascii="宋体" w:hAnsi="宋体"/>
                <w:color w:val="auto"/>
                <w:highlight w:val="none"/>
                <w:lang w:eastAsia="zh-CN"/>
              </w:rPr>
              <w:t>）</w:t>
            </w:r>
            <w:r>
              <w:rPr>
                <w:rFonts w:hint="eastAsia" w:ascii="宋体" w:hAnsi="宋体"/>
                <w:color w:val="auto"/>
                <w:highlight w:val="none"/>
              </w:rPr>
              <w:t>专场体检服务方案较为全面，得7分；</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3</w:t>
            </w:r>
            <w:r>
              <w:rPr>
                <w:rFonts w:hint="eastAsia" w:ascii="宋体" w:hAnsi="宋体"/>
                <w:color w:val="auto"/>
                <w:highlight w:val="none"/>
                <w:lang w:eastAsia="zh-CN"/>
              </w:rPr>
              <w:t>）</w:t>
            </w:r>
            <w:r>
              <w:rPr>
                <w:rFonts w:hint="eastAsia" w:ascii="宋体" w:hAnsi="宋体"/>
                <w:color w:val="auto"/>
                <w:highlight w:val="none"/>
              </w:rPr>
              <w:t>专场体检服务方案简单，得4分；</w:t>
            </w:r>
          </w:p>
          <w:p>
            <w:pPr>
              <w:numPr>
                <w:ilvl w:val="0"/>
                <w:numId w:val="0"/>
              </w:numPr>
              <w:tabs>
                <w:tab w:val="left" w:pos="531"/>
              </w:tabs>
              <w:snapToGrid w:val="0"/>
              <w:ind w:leftChars="0"/>
              <w:rPr>
                <w:rFonts w:ascii="宋体" w:hAnsi="宋体" w:cs="宋体"/>
                <w:color w:val="auto"/>
                <w:kern w:val="0"/>
                <w:szCs w:val="21"/>
              </w:rPr>
            </w:pPr>
            <w:r>
              <w:rPr>
                <w:rFonts w:hint="eastAsia" w:ascii="宋体" w:hAnsi="宋体"/>
                <w:color w:val="auto"/>
                <w:highlight w:val="none"/>
                <w:lang w:eastAsia="zh-CN"/>
              </w:rPr>
              <w:t>（</w:t>
            </w:r>
            <w:r>
              <w:rPr>
                <w:rFonts w:hint="eastAsia" w:ascii="宋体" w:hAnsi="宋体"/>
                <w:color w:val="auto"/>
                <w:highlight w:val="none"/>
                <w:lang w:val="en-US" w:eastAsia="zh-CN"/>
              </w:rPr>
              <w:t>4</w:t>
            </w:r>
            <w:r>
              <w:rPr>
                <w:rFonts w:hint="eastAsia" w:ascii="宋体" w:hAnsi="宋体"/>
                <w:color w:val="auto"/>
                <w:highlight w:val="none"/>
                <w:lang w:eastAsia="zh-CN"/>
              </w:rPr>
              <w:t>）</w:t>
            </w:r>
            <w:r>
              <w:rPr>
                <w:rFonts w:hint="eastAsia" w:ascii="宋体" w:hAnsi="宋体"/>
                <w:color w:val="auto"/>
                <w:highlight w:val="none"/>
              </w:rPr>
              <w:t>未提供专场体检服务方案不得分。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22"/>
              <w:numPr>
                <w:ilvl w:val="0"/>
                <w:numId w:val="17"/>
              </w:numPr>
              <w:spacing w:line="360" w:lineRule="auto"/>
              <w:ind w:firstLineChars="0"/>
              <w:jc w:val="center"/>
              <w:rPr>
                <w:rFonts w:ascii="宋体" w:hAnsi="宋体" w:eastAsia="宋体"/>
                <w:color w:val="auto"/>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eastAsia"/>
                <w:color w:val="auto"/>
                <w:highlight w:val="none"/>
              </w:rPr>
            </w:pPr>
            <w:r>
              <w:rPr>
                <w:rFonts w:hint="eastAsia"/>
                <w:color w:val="auto"/>
                <w:highlight w:val="none"/>
              </w:rPr>
              <w:t>C套餐服务方案</w:t>
            </w:r>
          </w:p>
        </w:tc>
        <w:tc>
          <w:tcPr>
            <w:tcW w:w="709" w:type="dxa"/>
            <w:tcBorders>
              <w:tl2br w:val="nil"/>
              <w:tr2bl w:val="nil"/>
            </w:tcBorders>
            <w:tcMar>
              <w:top w:w="15" w:type="dxa"/>
              <w:left w:w="15" w:type="dxa"/>
              <w:bottom w:w="15" w:type="dxa"/>
              <w:right w:w="15" w:type="dxa"/>
            </w:tcMar>
            <w:vAlign w:val="center"/>
          </w:tcPr>
          <w:p>
            <w:pPr>
              <w:spacing w:line="320" w:lineRule="exact"/>
              <w:jc w:val="center"/>
              <w:rPr>
                <w:rFonts w:hint="eastAsia"/>
                <w:color w:val="auto"/>
                <w:highlight w:val="none"/>
              </w:rPr>
            </w:pPr>
            <w:r>
              <w:rPr>
                <w:rFonts w:hint="eastAsia"/>
                <w:color w:val="auto"/>
                <w:highlight w:val="none"/>
              </w:rPr>
              <w:t>10</w:t>
            </w:r>
          </w:p>
        </w:tc>
        <w:tc>
          <w:tcPr>
            <w:tcW w:w="6804" w:type="dxa"/>
            <w:gridSpan w:val="2"/>
            <w:tcBorders>
              <w:tl2br w:val="nil"/>
              <w:tr2bl w:val="nil"/>
            </w:tcBorders>
            <w:tcMar>
              <w:top w:w="15" w:type="dxa"/>
              <w:left w:w="15" w:type="dxa"/>
              <w:bottom w:w="15" w:type="dxa"/>
              <w:right w:w="15" w:type="dxa"/>
            </w:tcMar>
            <w:vAlign w:val="center"/>
          </w:tcPr>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rPr>
              <w:t>根据投标人为C套餐提供专场体检服务方案，包括但不限于专场服务，每日限量接待及投标方提供的其他增值服务内容进行评议。</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1</w:t>
            </w:r>
            <w:r>
              <w:rPr>
                <w:rFonts w:hint="eastAsia" w:ascii="宋体" w:hAnsi="宋体"/>
                <w:color w:val="auto"/>
                <w:highlight w:val="none"/>
                <w:lang w:eastAsia="zh-CN"/>
              </w:rPr>
              <w:t>）</w:t>
            </w:r>
            <w:r>
              <w:rPr>
                <w:rFonts w:hint="eastAsia" w:ascii="宋体" w:hAnsi="宋体"/>
                <w:color w:val="auto"/>
                <w:highlight w:val="none"/>
              </w:rPr>
              <w:t>专场体检服务方案详细，服务周到且全面，得10分；</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2</w:t>
            </w:r>
            <w:r>
              <w:rPr>
                <w:rFonts w:hint="eastAsia" w:ascii="宋体" w:hAnsi="宋体"/>
                <w:color w:val="auto"/>
                <w:highlight w:val="none"/>
                <w:lang w:eastAsia="zh-CN"/>
              </w:rPr>
              <w:t>）</w:t>
            </w:r>
            <w:r>
              <w:rPr>
                <w:rFonts w:hint="eastAsia" w:ascii="宋体" w:hAnsi="宋体"/>
                <w:color w:val="auto"/>
                <w:highlight w:val="none"/>
              </w:rPr>
              <w:t>专场体检服务方案较为全面，得7分；</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3</w:t>
            </w:r>
            <w:r>
              <w:rPr>
                <w:rFonts w:hint="eastAsia" w:ascii="宋体" w:hAnsi="宋体"/>
                <w:color w:val="auto"/>
                <w:highlight w:val="none"/>
                <w:lang w:eastAsia="zh-CN"/>
              </w:rPr>
              <w:t>）</w:t>
            </w:r>
            <w:r>
              <w:rPr>
                <w:rFonts w:hint="eastAsia" w:ascii="宋体" w:hAnsi="宋体"/>
                <w:color w:val="auto"/>
                <w:highlight w:val="none"/>
              </w:rPr>
              <w:t>专场体检服务方案简单，得4分；</w:t>
            </w:r>
          </w:p>
          <w:p>
            <w:pPr>
              <w:numPr>
                <w:ilvl w:val="0"/>
                <w:numId w:val="0"/>
              </w:numPr>
              <w:tabs>
                <w:tab w:val="left" w:pos="531"/>
              </w:tabs>
              <w:snapToGrid w:val="0"/>
              <w:ind w:leftChars="0"/>
              <w:rPr>
                <w:rFonts w:ascii="宋体" w:hAnsi="宋体" w:cs="宋体"/>
                <w:color w:val="auto"/>
                <w:kern w:val="0"/>
                <w:szCs w:val="21"/>
              </w:rPr>
            </w:pPr>
            <w:r>
              <w:rPr>
                <w:rFonts w:hint="eastAsia" w:ascii="宋体" w:hAnsi="宋体"/>
                <w:color w:val="auto"/>
                <w:highlight w:val="none"/>
                <w:lang w:eastAsia="zh-CN"/>
              </w:rPr>
              <w:t>（</w:t>
            </w:r>
            <w:r>
              <w:rPr>
                <w:rFonts w:hint="eastAsia" w:ascii="宋体" w:hAnsi="宋体"/>
                <w:color w:val="auto"/>
                <w:highlight w:val="none"/>
                <w:lang w:val="en-US" w:eastAsia="zh-CN"/>
              </w:rPr>
              <w:t>4</w:t>
            </w:r>
            <w:r>
              <w:rPr>
                <w:rFonts w:hint="eastAsia" w:ascii="宋体" w:hAnsi="宋体"/>
                <w:color w:val="auto"/>
                <w:highlight w:val="none"/>
                <w:lang w:eastAsia="zh-CN"/>
              </w:rPr>
              <w:t>）</w:t>
            </w:r>
            <w:r>
              <w:rPr>
                <w:rFonts w:hint="eastAsia" w:ascii="宋体" w:hAnsi="宋体"/>
                <w:color w:val="auto"/>
                <w:highlight w:val="none"/>
              </w:rPr>
              <w:t>未提供专场体检服务方案不得分。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22"/>
              <w:numPr>
                <w:ilvl w:val="0"/>
                <w:numId w:val="17"/>
              </w:numPr>
              <w:spacing w:line="360" w:lineRule="auto"/>
              <w:ind w:firstLineChars="0"/>
              <w:jc w:val="center"/>
              <w:rPr>
                <w:rFonts w:ascii="宋体" w:hAnsi="宋体" w:eastAsia="宋体"/>
                <w:color w:val="auto"/>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eastAsia"/>
                <w:color w:val="auto"/>
                <w:highlight w:val="none"/>
              </w:rPr>
            </w:pPr>
            <w:r>
              <w:rPr>
                <w:rFonts w:hint="eastAsia"/>
                <w:color w:val="auto"/>
                <w:highlight w:val="none"/>
              </w:rPr>
              <w:t>后续服务承诺</w:t>
            </w:r>
          </w:p>
        </w:tc>
        <w:tc>
          <w:tcPr>
            <w:tcW w:w="709" w:type="dxa"/>
            <w:tcBorders>
              <w:tl2br w:val="nil"/>
              <w:tr2bl w:val="nil"/>
            </w:tcBorders>
            <w:tcMar>
              <w:top w:w="15" w:type="dxa"/>
              <w:left w:w="15" w:type="dxa"/>
              <w:bottom w:w="15" w:type="dxa"/>
              <w:right w:w="15" w:type="dxa"/>
            </w:tcMar>
            <w:vAlign w:val="center"/>
          </w:tcPr>
          <w:p>
            <w:pPr>
              <w:spacing w:line="320" w:lineRule="exact"/>
              <w:jc w:val="center"/>
              <w:rPr>
                <w:rFonts w:hint="eastAsia"/>
                <w:color w:val="auto"/>
                <w:highlight w:val="none"/>
              </w:rPr>
            </w:pPr>
            <w:r>
              <w:rPr>
                <w:rFonts w:hint="eastAsia"/>
                <w:color w:val="auto"/>
                <w:highlight w:val="none"/>
              </w:rPr>
              <w:t>10</w:t>
            </w:r>
          </w:p>
        </w:tc>
        <w:tc>
          <w:tcPr>
            <w:tcW w:w="6804" w:type="dxa"/>
            <w:gridSpan w:val="2"/>
            <w:tcBorders>
              <w:tl2br w:val="nil"/>
              <w:tr2bl w:val="nil"/>
            </w:tcBorders>
            <w:tcMar>
              <w:top w:w="15" w:type="dxa"/>
              <w:left w:w="15" w:type="dxa"/>
              <w:bottom w:w="15" w:type="dxa"/>
              <w:right w:w="15" w:type="dxa"/>
            </w:tcMar>
            <w:vAlign w:val="center"/>
          </w:tcPr>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lang w:val="en-US" w:eastAsia="zh-CN"/>
              </w:rPr>
              <w:t>1.</w:t>
            </w:r>
            <w:r>
              <w:rPr>
                <w:rFonts w:hint="eastAsia" w:ascii="宋体" w:hAnsi="宋体"/>
                <w:color w:val="auto"/>
                <w:highlight w:val="none"/>
              </w:rPr>
              <w:t>体检报告解读；</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rPr>
              <w:t>2.上门健康专题讲座；</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rPr>
              <w:t>3.员工健康指标异常提醒，复查计划提醒，提供个性化咨询服务；</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rPr>
              <w:t>4.协助员工进行挂号、就诊等相关服务；</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rPr>
              <w:t>5.为女员工提供建档、协调分娩床位等相关服务。</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rPr>
              <w:t>说明：</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1</w:t>
            </w:r>
            <w:r>
              <w:rPr>
                <w:rFonts w:hint="eastAsia" w:ascii="宋体" w:hAnsi="宋体"/>
                <w:color w:val="auto"/>
                <w:highlight w:val="none"/>
                <w:lang w:eastAsia="zh-CN"/>
              </w:rPr>
              <w:t>）</w:t>
            </w:r>
            <w:r>
              <w:rPr>
                <w:rFonts w:hint="eastAsia" w:ascii="宋体" w:hAnsi="宋体"/>
                <w:color w:val="auto"/>
                <w:highlight w:val="none"/>
              </w:rPr>
              <w:t>投标人提供上述5项服务项目的，得10分；</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2</w:t>
            </w:r>
            <w:r>
              <w:rPr>
                <w:rFonts w:hint="eastAsia" w:ascii="宋体" w:hAnsi="宋体"/>
                <w:color w:val="auto"/>
                <w:highlight w:val="none"/>
                <w:lang w:eastAsia="zh-CN"/>
              </w:rPr>
              <w:t>）</w:t>
            </w:r>
            <w:r>
              <w:rPr>
                <w:rFonts w:hint="eastAsia" w:ascii="宋体" w:hAnsi="宋体"/>
                <w:color w:val="auto"/>
                <w:highlight w:val="none"/>
              </w:rPr>
              <w:t>投标人提供上述其中4项服务项目的，得8分；</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3</w:t>
            </w:r>
            <w:r>
              <w:rPr>
                <w:rFonts w:hint="eastAsia" w:ascii="宋体" w:hAnsi="宋体"/>
                <w:color w:val="auto"/>
                <w:highlight w:val="none"/>
                <w:lang w:eastAsia="zh-CN"/>
              </w:rPr>
              <w:t>）</w:t>
            </w:r>
            <w:r>
              <w:rPr>
                <w:rFonts w:hint="eastAsia" w:ascii="宋体" w:hAnsi="宋体"/>
                <w:color w:val="auto"/>
                <w:highlight w:val="none"/>
              </w:rPr>
              <w:t>投标人提供上述其中3项服务项目的，得6分；</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4</w:t>
            </w:r>
            <w:r>
              <w:rPr>
                <w:rFonts w:hint="eastAsia" w:ascii="宋体" w:hAnsi="宋体"/>
                <w:color w:val="auto"/>
                <w:highlight w:val="none"/>
                <w:lang w:eastAsia="zh-CN"/>
              </w:rPr>
              <w:t>）</w:t>
            </w:r>
            <w:r>
              <w:rPr>
                <w:rFonts w:hint="eastAsia" w:ascii="宋体" w:hAnsi="宋体"/>
                <w:color w:val="auto"/>
                <w:highlight w:val="none"/>
              </w:rPr>
              <w:t>投标人提供上述其中2项服务项目的，得4分；</w:t>
            </w:r>
          </w:p>
          <w:p>
            <w:pPr>
              <w:numPr>
                <w:ilvl w:val="0"/>
                <w:numId w:val="0"/>
              </w:numPr>
              <w:tabs>
                <w:tab w:val="left" w:pos="531"/>
              </w:tabs>
              <w:snapToGrid w:val="0"/>
              <w:ind w:left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5</w:t>
            </w:r>
            <w:r>
              <w:rPr>
                <w:rFonts w:hint="eastAsia" w:ascii="宋体" w:hAnsi="宋体"/>
                <w:color w:val="auto"/>
                <w:highlight w:val="none"/>
                <w:lang w:eastAsia="zh-CN"/>
              </w:rPr>
              <w:t>）</w:t>
            </w:r>
            <w:r>
              <w:rPr>
                <w:rFonts w:hint="eastAsia" w:ascii="宋体" w:hAnsi="宋体"/>
                <w:color w:val="auto"/>
                <w:highlight w:val="none"/>
              </w:rPr>
              <w:t>投标人提供上述其中1项服务项目的，得2分；</w:t>
            </w:r>
          </w:p>
          <w:p>
            <w:pPr>
              <w:numPr>
                <w:ilvl w:val="0"/>
                <w:numId w:val="0"/>
              </w:numPr>
              <w:tabs>
                <w:tab w:val="left" w:pos="531"/>
              </w:tabs>
              <w:snapToGrid w:val="0"/>
              <w:ind w:leftChars="0"/>
              <w:rPr>
                <w:rFonts w:ascii="宋体" w:hAnsi="宋体"/>
                <w:color w:val="auto"/>
                <w:szCs w:val="21"/>
                <w:highlight w:val="yellow"/>
              </w:rPr>
            </w:pPr>
            <w:r>
              <w:rPr>
                <w:rFonts w:hint="eastAsia" w:ascii="宋体" w:hAnsi="宋体"/>
                <w:color w:val="auto"/>
                <w:highlight w:val="none"/>
                <w:lang w:eastAsia="zh-CN"/>
              </w:rPr>
              <w:t>（</w:t>
            </w:r>
            <w:r>
              <w:rPr>
                <w:rFonts w:hint="eastAsia" w:ascii="宋体" w:hAnsi="宋体"/>
                <w:color w:val="auto"/>
                <w:highlight w:val="none"/>
                <w:lang w:val="en-US" w:eastAsia="zh-CN"/>
              </w:rPr>
              <w:t>6</w:t>
            </w:r>
            <w:r>
              <w:rPr>
                <w:rFonts w:hint="eastAsia" w:ascii="宋体" w:hAnsi="宋体"/>
                <w:color w:val="auto"/>
                <w:highlight w:val="none"/>
                <w:lang w:eastAsia="zh-CN"/>
              </w:rPr>
              <w:t>）</w:t>
            </w:r>
            <w:r>
              <w:rPr>
                <w:rFonts w:hint="eastAsia" w:ascii="宋体" w:hAnsi="宋体"/>
                <w:color w:val="auto"/>
                <w:highlight w:val="none"/>
              </w:rPr>
              <w:t>投标人不能提供上述服务项目的，得0分；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9351" w:type="dxa"/>
            <w:gridSpan w:val="5"/>
            <w:tcBorders>
              <w:tl2br w:val="nil"/>
              <w:tr2bl w:val="nil"/>
            </w:tcBorders>
          </w:tcPr>
          <w:p>
            <w:pPr>
              <w:jc w:val="center"/>
              <w:rPr>
                <w:b/>
                <w:bCs/>
                <w:color w:val="auto"/>
                <w:highlight w:val="none"/>
              </w:rPr>
            </w:pPr>
            <w:r>
              <w:rPr>
                <w:rFonts w:hint="eastAsia"/>
                <w:b/>
                <w:bCs/>
                <w:color w:val="auto"/>
                <w:highlight w:val="none"/>
              </w:rPr>
              <w:t>价格评议项（</w:t>
            </w:r>
            <w:r>
              <w:rPr>
                <w:rFonts w:hint="eastAsia"/>
                <w:b/>
                <w:bCs/>
                <w:color w:val="auto"/>
                <w:highlight w:val="none"/>
                <w:lang w:val="en-US" w:eastAsia="zh-CN"/>
              </w:rPr>
              <w:t>20</w:t>
            </w:r>
            <w:r>
              <w:rPr>
                <w:rFonts w:hint="eastAsia"/>
                <w:b/>
                <w:bCs/>
                <w:color w:val="auto"/>
                <w:highlight w:val="none"/>
              </w:rPr>
              <w:t>分）</w:t>
            </w:r>
          </w:p>
          <w:p>
            <w:pPr>
              <w:jc w:val="center"/>
              <w:rPr>
                <w:color w:val="auto"/>
                <w:highlight w:val="none"/>
              </w:rPr>
            </w:pPr>
            <w:r>
              <w:rPr>
                <w:rFonts w:hint="eastAsia"/>
                <w:b/>
                <w:bCs/>
                <w:color w:val="auto"/>
                <w:highlight w:val="none"/>
              </w:rPr>
              <w:t>（说明：以下所称的“投标报价”均是指税前总金额，即净价）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restart"/>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价格评议</w:t>
            </w:r>
          </w:p>
        </w:tc>
        <w:tc>
          <w:tcPr>
            <w:tcW w:w="8647" w:type="dxa"/>
            <w:gridSpan w:val="4"/>
            <w:tcBorders>
              <w:tl2br w:val="nil"/>
              <w:tr2bl w:val="nil"/>
            </w:tcBorders>
            <w:tcMar>
              <w:top w:w="15" w:type="dxa"/>
              <w:left w:w="15" w:type="dxa"/>
              <w:bottom w:w="15" w:type="dxa"/>
              <w:right w:w="15" w:type="dxa"/>
            </w:tcMar>
            <w:vAlign w:val="center"/>
          </w:tcPr>
          <w:p>
            <w:pPr>
              <w:spacing w:line="240" w:lineRule="atLeast"/>
              <w:jc w:val="center"/>
              <w:rPr>
                <w:rFonts w:ascii="宋体" w:hAnsi="宋体"/>
                <w:color w:val="auto"/>
                <w:szCs w:val="21"/>
                <w:highlight w:val="none"/>
              </w:rPr>
            </w:pPr>
            <w:r>
              <w:rPr>
                <w:rFonts w:hint="eastAsia" w:ascii="宋体" w:hAnsi="宋体"/>
                <w:b/>
                <w:color w:val="auto"/>
                <w:szCs w:val="21"/>
                <w:highlight w:val="none"/>
              </w:rPr>
              <w:t>基准价</w:t>
            </w:r>
            <w:r>
              <w:rPr>
                <w:rFonts w:ascii="宋体" w:hAnsi="宋体"/>
                <w:b/>
                <w:color w:val="auto"/>
                <w:szCs w:val="21"/>
                <w:highlight w:val="none"/>
              </w:rPr>
              <w:t>和算法类型选择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restart"/>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bCs/>
                <w:color w:val="auto"/>
                <w:szCs w:val="21"/>
                <w:highlight w:val="none"/>
              </w:rPr>
              <w:t>基准价</w:t>
            </w:r>
          </w:p>
        </w:tc>
        <w:tc>
          <w:tcPr>
            <w:tcW w:w="7513" w:type="dxa"/>
            <w:gridSpan w:val="3"/>
            <w:tcBorders>
              <w:tl2br w:val="nil"/>
              <w:tr2bl w:val="nil"/>
            </w:tcBorders>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rPr>
              <w:t>□各有效</w:t>
            </w:r>
            <w:r>
              <w:rPr>
                <w:rFonts w:ascii="宋体" w:hAnsi="宋体"/>
                <w:color w:val="auto"/>
                <w:szCs w:val="21"/>
                <w:highlight w:val="none"/>
              </w:rPr>
              <w:t>投</w:t>
            </w:r>
            <w:r>
              <w:rPr>
                <w:rFonts w:hint="eastAsia" w:ascii="宋体" w:hAnsi="宋体"/>
                <w:color w:val="auto"/>
                <w:szCs w:val="21"/>
                <w:highlight w:val="none"/>
              </w:rPr>
              <w:t>标报价大于n家时，去掉一个最高和最低报价后的算术平均值乘以</w:t>
            </w:r>
            <w:r>
              <w:rPr>
                <w:rFonts w:ascii="宋体" w:hAnsi="宋体"/>
                <w:color w:val="auto"/>
                <w:szCs w:val="21"/>
                <w:highlight w:val="none"/>
                <w:u w:val="single"/>
              </w:rPr>
              <w:t xml:space="preserve">    </w:t>
            </w:r>
            <w:r>
              <w:rPr>
                <w:rFonts w:hint="eastAsia" w:ascii="宋体" w:hAnsi="宋体"/>
                <w:color w:val="auto"/>
                <w:szCs w:val="21"/>
                <w:highlight w:val="none"/>
              </w:rPr>
              <w:t>％。当有效投标报价少于n（含）家时，则以所有有效投标报价的算术平均值乘以</w:t>
            </w:r>
            <w:r>
              <w:rPr>
                <w:rFonts w:ascii="宋体" w:hAnsi="宋体"/>
                <w:color w:val="auto"/>
                <w:szCs w:val="21"/>
                <w:highlight w:val="none"/>
                <w:u w:val="single"/>
              </w:rPr>
              <w:t xml:space="preserve">    </w:t>
            </w:r>
            <w:r>
              <w:rPr>
                <w:rFonts w:hint="eastAsia" w:ascii="宋体" w:hAnsi="宋体"/>
                <w:color w:val="auto"/>
                <w:szCs w:val="21"/>
                <w:highlight w:val="none"/>
              </w:rPr>
              <w:t>％。n=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7513" w:type="dxa"/>
            <w:gridSpan w:val="3"/>
            <w:tcBorders>
              <w:tl2br w:val="nil"/>
              <w:tr2bl w:val="nil"/>
            </w:tcBorders>
            <w:vAlign w:val="center"/>
          </w:tcPr>
          <w:p>
            <w:pPr>
              <w:spacing w:line="240" w:lineRule="atLeast"/>
              <w:jc w:val="left"/>
              <w:rPr>
                <w:rFonts w:ascii="宋体" w:hAnsi="宋体"/>
                <w:color w:val="auto"/>
                <w:szCs w:val="21"/>
                <w:highlight w:val="none"/>
              </w:rPr>
            </w:pPr>
            <w:r>
              <w:rPr>
                <w:rFonts w:hint="eastAsia" w:ascii="宋体" w:hAnsi="宋体"/>
                <w:color w:val="auto"/>
                <w:szCs w:val="21"/>
                <w:highlight w:val="none"/>
              </w:rPr>
              <w:sym w:font="Wingdings 2" w:char="0052"/>
            </w:r>
            <w:r>
              <w:rPr>
                <w:rFonts w:hint="eastAsia" w:ascii="宋体" w:hAnsi="宋体"/>
                <w:color w:val="auto"/>
                <w:szCs w:val="21"/>
                <w:highlight w:val="none"/>
              </w:rPr>
              <w:t>取所有有效投标报价算术平均值。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7513" w:type="dxa"/>
            <w:gridSpan w:val="3"/>
            <w:tcBorders>
              <w:tl2br w:val="nil"/>
              <w:tr2bl w:val="nil"/>
            </w:tcBorders>
            <w:vAlign w:val="center"/>
          </w:tcPr>
          <w:p>
            <w:pPr>
              <w:spacing w:line="240" w:lineRule="atLeast"/>
              <w:jc w:val="left"/>
              <w:rPr>
                <w:rFonts w:ascii="宋体" w:hAnsi="宋体"/>
                <w:color w:val="auto"/>
                <w:szCs w:val="21"/>
                <w:highlight w:val="none"/>
              </w:rPr>
            </w:pPr>
            <w:r>
              <w:rPr>
                <w:rFonts w:hint="eastAsia" w:ascii="宋体" w:hAnsi="宋体"/>
                <w:color w:val="auto"/>
                <w:szCs w:val="21"/>
                <w:highlight w:val="none"/>
              </w:rPr>
              <w:t>□以所有有效投标报价中的最低价为基准价。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restart"/>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bCs/>
                <w:color w:val="auto"/>
                <w:szCs w:val="21"/>
                <w:highlight w:val="none"/>
              </w:rPr>
              <w:t>算</w:t>
            </w:r>
            <w:r>
              <w:rPr>
                <w:rFonts w:ascii="宋体" w:hAnsi="宋体"/>
                <w:bCs/>
                <w:color w:val="auto"/>
                <w:szCs w:val="21"/>
                <w:highlight w:val="none"/>
              </w:rPr>
              <w:t>法类型</w:t>
            </w:r>
          </w:p>
        </w:tc>
        <w:tc>
          <w:tcPr>
            <w:tcW w:w="1563" w:type="dxa"/>
            <w:gridSpan w:val="2"/>
            <w:tcBorders>
              <w:tl2br w:val="nil"/>
              <w:tr2bl w:val="nil"/>
            </w:tcBorders>
            <w:vAlign w:val="center"/>
          </w:tcPr>
          <w:p>
            <w:pPr>
              <w:spacing w:line="240" w:lineRule="atLeast"/>
              <w:jc w:val="center"/>
              <w:rPr>
                <w:rFonts w:ascii="宋体" w:cs="宋体"/>
                <w:color w:val="auto"/>
                <w:kern w:val="0"/>
                <w:szCs w:val="21"/>
                <w:highlight w:val="none"/>
              </w:rPr>
            </w:pPr>
            <w:r>
              <w:rPr>
                <w:rFonts w:hint="eastAsia" w:ascii="宋体" w:hAnsi="宋体"/>
                <w:color w:val="auto"/>
                <w:szCs w:val="21"/>
                <w:highlight w:val="none"/>
              </w:rPr>
              <w:t>□固定</w:t>
            </w:r>
            <w:r>
              <w:rPr>
                <w:rFonts w:ascii="宋体" w:hAnsi="宋体"/>
                <w:color w:val="auto"/>
                <w:szCs w:val="21"/>
                <w:highlight w:val="none"/>
              </w:rPr>
              <w:t>比例</w:t>
            </w:r>
            <w:r>
              <w:rPr>
                <w:rFonts w:hint="eastAsia" w:ascii="宋体" w:hAnsi="宋体"/>
                <w:color w:val="auto"/>
                <w:szCs w:val="21"/>
                <w:highlight w:val="none"/>
              </w:rPr>
              <w:t>法</w:t>
            </w:r>
          </w:p>
        </w:tc>
        <w:tc>
          <w:tcPr>
            <w:tcW w:w="5950" w:type="dxa"/>
            <w:tcBorders>
              <w:tl2br w:val="nil"/>
              <w:tr2bl w:val="nil"/>
            </w:tcBorders>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rPr>
              <w:t>价格得分=M-[（｜投标价格-基准价｜/基准价）*100/</w:t>
            </w:r>
            <w:r>
              <w:rPr>
                <w:rFonts w:ascii="宋体" w:hAnsi="宋体"/>
                <w:color w:val="auto"/>
                <w:szCs w:val="21"/>
                <w:highlight w:val="none"/>
              </w:rPr>
              <w:t>N]*</w:t>
            </w:r>
            <w:r>
              <w:rPr>
                <w:rFonts w:hint="eastAsia" w:ascii="宋体" w:hAnsi="宋体"/>
                <w:color w:val="auto"/>
                <w:szCs w:val="21"/>
                <w:highlight w:val="none"/>
              </w:rPr>
              <w:t>扣分值</w:t>
            </w:r>
          </w:p>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rPr>
              <w:t>M=</w:t>
            </w:r>
            <w:r>
              <w:rPr>
                <w:rFonts w:ascii="宋体" w:hAnsi="宋体"/>
                <w:color w:val="auto"/>
                <w:szCs w:val="21"/>
                <w:highlight w:val="none"/>
                <w:u w:val="single"/>
              </w:rPr>
              <w:t xml:space="preserve">    </w:t>
            </w:r>
            <w:r>
              <w:rPr>
                <w:rFonts w:hint="eastAsia" w:ascii="宋体" w:hAnsi="宋体"/>
                <w:color w:val="auto"/>
                <w:szCs w:val="21"/>
                <w:highlight w:val="none"/>
              </w:rPr>
              <w:t>（价格评价分项满分值），N=</w:t>
            </w:r>
            <w:r>
              <w:rPr>
                <w:rFonts w:ascii="宋体" w:hAnsi="宋体"/>
                <w:color w:val="auto"/>
                <w:szCs w:val="21"/>
                <w:highlight w:val="none"/>
                <w:u w:val="single"/>
              </w:rPr>
              <w:t xml:space="preserve">    </w:t>
            </w:r>
            <w:r>
              <w:rPr>
                <w:rFonts w:hint="eastAsia" w:ascii="宋体" w:hAnsi="宋体"/>
                <w:color w:val="auto"/>
                <w:szCs w:val="21"/>
                <w:highlight w:val="none"/>
              </w:rPr>
              <w:t>，投标价格每高于N％时，扣</w:t>
            </w:r>
            <w:r>
              <w:rPr>
                <w:rFonts w:ascii="宋体" w:hAnsi="宋体"/>
                <w:color w:val="auto"/>
                <w:szCs w:val="21"/>
                <w:highlight w:val="none"/>
                <w:u w:val="single"/>
              </w:rPr>
              <w:t xml:space="preserve">    </w:t>
            </w:r>
            <w:r>
              <w:rPr>
                <w:rFonts w:hint="eastAsia" w:ascii="宋体" w:hAnsi="宋体"/>
                <w:color w:val="auto"/>
                <w:szCs w:val="21"/>
                <w:highlight w:val="none"/>
              </w:rPr>
              <w:t>分；每低于N％时，扣</w:t>
            </w:r>
            <w:r>
              <w:rPr>
                <w:rFonts w:ascii="宋体" w:hAnsi="宋体"/>
                <w:color w:val="auto"/>
                <w:szCs w:val="21"/>
                <w:highlight w:val="none"/>
                <w:u w:val="single"/>
              </w:rPr>
              <w:t xml:space="preserve">    </w:t>
            </w:r>
            <w:r>
              <w:rPr>
                <w:rFonts w:hint="eastAsia" w:ascii="宋体" w:hAnsi="宋体"/>
                <w:color w:val="auto"/>
                <w:szCs w:val="21"/>
                <w:highlight w:val="none"/>
              </w:rPr>
              <w:t>分；</w:t>
            </w:r>
          </w:p>
          <w:p>
            <w:pPr>
              <w:spacing w:line="240" w:lineRule="atLeast"/>
              <w:jc w:val="left"/>
              <w:rPr>
                <w:rFonts w:ascii="宋体" w:cs="宋体"/>
                <w:color w:val="auto"/>
                <w:kern w:val="0"/>
                <w:szCs w:val="21"/>
                <w:highlight w:val="none"/>
              </w:rPr>
            </w:pPr>
            <w:r>
              <w:rPr>
                <w:rFonts w:hint="eastAsia" w:ascii="宋体" w:hAnsi="宋体"/>
                <w:color w:val="auto"/>
                <w:szCs w:val="21"/>
                <w:highlight w:val="none"/>
              </w:rPr>
              <w:t>最低得0分。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1563" w:type="dxa"/>
            <w:gridSpan w:val="2"/>
            <w:tcBorders>
              <w:tl2br w:val="nil"/>
              <w:tr2bl w:val="nil"/>
            </w:tcBorders>
            <w:vAlign w:val="center"/>
          </w:tcPr>
          <w:p>
            <w:pPr>
              <w:spacing w:line="240" w:lineRule="atLeast"/>
              <w:jc w:val="center"/>
              <w:rPr>
                <w:rFonts w:ascii="宋体" w:cs="宋体"/>
                <w:color w:val="auto"/>
                <w:kern w:val="0"/>
                <w:szCs w:val="21"/>
                <w:highlight w:val="none"/>
              </w:rPr>
            </w:pPr>
            <w:r>
              <w:rPr>
                <w:rFonts w:hint="eastAsia" w:ascii="宋体" w:hAnsi="宋体"/>
                <w:color w:val="auto"/>
                <w:szCs w:val="21"/>
                <w:highlight w:val="none"/>
              </w:rPr>
              <w:sym w:font="Wingdings 2" w:char="0052"/>
            </w:r>
            <w:r>
              <w:rPr>
                <w:rFonts w:hint="eastAsia" w:ascii="宋体" w:hAnsi="宋体"/>
                <w:color w:val="auto"/>
                <w:szCs w:val="21"/>
                <w:highlight w:val="none"/>
              </w:rPr>
              <w:t>固定乘积法</w:t>
            </w:r>
          </w:p>
        </w:tc>
        <w:tc>
          <w:tcPr>
            <w:tcW w:w="5950" w:type="dxa"/>
            <w:tcBorders>
              <w:tl2br w:val="nil"/>
              <w:tr2bl w:val="nil"/>
            </w:tcBorders>
            <w:vAlign w:val="center"/>
          </w:tcPr>
          <w:p>
            <w:pPr>
              <w:autoSpaceDE w:val="0"/>
              <w:autoSpaceDN w:val="0"/>
              <w:adjustRightInd w:val="0"/>
              <w:snapToGrid w:val="0"/>
              <w:jc w:val="left"/>
              <w:rPr>
                <w:rStyle w:val="19"/>
                <w:rFonts w:ascii="宋体" w:hAnsi="宋体"/>
                <w:color w:val="auto"/>
                <w:highlight w:val="none"/>
              </w:rPr>
            </w:pPr>
            <w:r>
              <w:rPr>
                <w:rStyle w:val="19"/>
                <w:rFonts w:hint="eastAsia" w:ascii="宋体" w:hAnsi="宋体"/>
                <w:color w:val="auto"/>
                <w:highlight w:val="none"/>
              </w:rPr>
              <w:t>价格得分=（1-A×｜1-投标报价/Z｜）×M</w:t>
            </w:r>
          </w:p>
          <w:p>
            <w:pPr>
              <w:numPr>
                <w:ilvl w:val="0"/>
                <w:numId w:val="19"/>
              </w:numPr>
              <w:autoSpaceDE w:val="0"/>
              <w:autoSpaceDN w:val="0"/>
              <w:adjustRightInd w:val="0"/>
              <w:snapToGrid w:val="0"/>
              <w:jc w:val="left"/>
              <w:rPr>
                <w:rStyle w:val="19"/>
                <w:rFonts w:ascii="宋体" w:hAnsi="宋体"/>
                <w:color w:val="auto"/>
                <w:highlight w:val="none"/>
              </w:rPr>
            </w:pPr>
            <w:r>
              <w:rPr>
                <w:rStyle w:val="19"/>
                <w:rFonts w:hint="eastAsia" w:ascii="宋体" w:hAnsi="宋体"/>
                <w:color w:val="auto"/>
                <w:highlight w:val="none"/>
              </w:rPr>
              <w:t xml:space="preserve">M= </w:t>
            </w:r>
            <w:r>
              <w:rPr>
                <w:rFonts w:hint="eastAsia" w:ascii="宋体" w:hAnsi="宋体"/>
                <w:color w:val="auto"/>
                <w:szCs w:val="21"/>
                <w:highlight w:val="none"/>
                <w:lang w:val="en-US" w:eastAsia="zh-CN"/>
              </w:rPr>
              <w:t>20</w:t>
            </w:r>
            <w:r>
              <w:rPr>
                <w:rStyle w:val="19"/>
                <w:rFonts w:hint="eastAsia" w:ascii="宋体" w:hAnsi="宋体"/>
                <w:color w:val="auto"/>
                <w:highlight w:val="none"/>
              </w:rPr>
              <w:t xml:space="preserve"> （价格评价分项满分值），Z为本次招标基准价；</w:t>
            </w:r>
          </w:p>
          <w:p>
            <w:pPr>
              <w:numPr>
                <w:ilvl w:val="0"/>
                <w:numId w:val="19"/>
              </w:numPr>
              <w:autoSpaceDE w:val="0"/>
              <w:autoSpaceDN w:val="0"/>
              <w:adjustRightInd w:val="0"/>
              <w:snapToGrid w:val="0"/>
              <w:jc w:val="left"/>
              <w:rPr>
                <w:rStyle w:val="19"/>
                <w:rFonts w:ascii="宋体" w:hAnsi="宋体"/>
                <w:color w:val="auto"/>
                <w:highlight w:val="none"/>
              </w:rPr>
            </w:pPr>
            <w:r>
              <w:rPr>
                <w:rStyle w:val="19"/>
                <w:rFonts w:hint="eastAsia" w:ascii="宋体" w:hAnsi="宋体"/>
                <w:color w:val="auto"/>
                <w:highlight w:val="none"/>
              </w:rPr>
              <w:t>A为价格调整系数，当投标报价低于本次招标最佳报价（即基准价）时，A=0.5；当投标报价高于次招标基准价时，取A=1；</w:t>
            </w:r>
          </w:p>
          <w:p>
            <w:pPr>
              <w:numPr>
                <w:ilvl w:val="0"/>
                <w:numId w:val="19"/>
              </w:numPr>
              <w:jc w:val="left"/>
              <w:rPr>
                <w:rFonts w:ascii="宋体" w:cs="宋体"/>
                <w:color w:val="auto"/>
                <w:kern w:val="0"/>
                <w:szCs w:val="21"/>
                <w:highlight w:val="none"/>
              </w:rPr>
            </w:pPr>
            <w:r>
              <w:rPr>
                <w:rStyle w:val="19"/>
                <w:rFonts w:hint="eastAsia" w:ascii="宋体" w:hAnsi="宋体"/>
                <w:color w:val="auto"/>
                <w:highlight w:val="none"/>
              </w:rPr>
              <w:t>计算分数时四舍五入取小数点后两位，当价格分＜0时，取0。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1563" w:type="dxa"/>
            <w:gridSpan w:val="2"/>
            <w:tcBorders>
              <w:tl2br w:val="nil"/>
              <w:tr2bl w:val="nil"/>
            </w:tcBorders>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□其他</w:t>
            </w:r>
            <w:r>
              <w:rPr>
                <w:rFonts w:ascii="宋体" w:hAnsi="宋体"/>
                <w:color w:val="auto"/>
                <w:szCs w:val="21"/>
                <w:highlight w:val="none"/>
              </w:rPr>
              <w:t>方法</w:t>
            </w:r>
          </w:p>
        </w:tc>
        <w:tc>
          <w:tcPr>
            <w:tcW w:w="5950" w:type="dxa"/>
            <w:tcBorders>
              <w:tl2br w:val="nil"/>
              <w:tr2bl w:val="nil"/>
            </w:tcBorders>
            <w:vAlign w:val="center"/>
          </w:tcPr>
          <w:p>
            <w:pPr>
              <w:spacing w:line="240" w:lineRule="atLeast"/>
              <w:jc w:val="center"/>
              <w:rPr>
                <w:rFonts w:ascii="宋体" w:cs="宋体"/>
                <w:color w:val="auto"/>
                <w:kern w:val="0"/>
                <w:szCs w:val="21"/>
                <w:highlight w:val="none"/>
              </w:rPr>
            </w:pPr>
          </w:p>
        </w:tc>
      </w:tr>
    </w:tbl>
    <w:p>
      <w:pPr>
        <w:spacing w:line="360" w:lineRule="auto"/>
        <w:ind w:firstLine="420" w:firstLineChars="200"/>
        <w:rPr>
          <w:rFonts w:ascii="宋体" w:hAnsi="宋体"/>
          <w:szCs w:val="21"/>
          <w:highlight w:val="none"/>
        </w:rPr>
      </w:pPr>
      <w:r>
        <w:rPr>
          <w:rFonts w:hint="eastAsia" w:ascii="宋体" w:hAnsi="宋体"/>
          <w:szCs w:val="21"/>
          <w:highlight w:val="none"/>
        </w:rPr>
        <w:t>算术错误将按以下方法更正（次序排前者优先）：</w:t>
      </w:r>
    </w:p>
    <w:p>
      <w:pPr>
        <w:numPr>
          <w:ilvl w:val="0"/>
          <w:numId w:val="20"/>
        </w:numPr>
        <w:spacing w:line="360" w:lineRule="auto"/>
        <w:ind w:left="-4" w:leftChars="-2" w:firstLine="497" w:firstLineChars="237"/>
        <w:rPr>
          <w:rFonts w:ascii="宋体" w:hAnsi="宋体"/>
          <w:szCs w:val="21"/>
          <w:highlight w:val="none"/>
        </w:rPr>
      </w:pPr>
      <w:r>
        <w:rPr>
          <w:rFonts w:hint="eastAsia" w:ascii="宋体" w:hAnsi="宋体"/>
          <w:szCs w:val="21"/>
          <w:highlight w:val="none"/>
        </w:rPr>
        <w:t>若分项报价与总价不一致，以总价为准。</w:t>
      </w:r>
    </w:p>
    <w:p>
      <w:pPr>
        <w:numPr>
          <w:ilvl w:val="0"/>
          <w:numId w:val="20"/>
        </w:numPr>
        <w:spacing w:line="360" w:lineRule="auto"/>
        <w:ind w:left="-4" w:leftChars="-2" w:firstLine="497" w:firstLineChars="237"/>
        <w:rPr>
          <w:rFonts w:ascii="宋体" w:hAnsi="宋体"/>
          <w:szCs w:val="21"/>
          <w:highlight w:val="none"/>
        </w:rPr>
      </w:pPr>
      <w:r>
        <w:rPr>
          <w:rFonts w:hint="eastAsia" w:ascii="宋体" w:hAnsi="宋体"/>
          <w:szCs w:val="21"/>
          <w:highlight w:val="none"/>
        </w:rPr>
        <w:t>若用文字表示的数值与用数字表示的数值不一致，以文字表示的数值为准。</w:t>
      </w:r>
    </w:p>
    <w:p>
      <w:pPr>
        <w:spacing w:line="360" w:lineRule="auto"/>
        <w:ind w:firstLine="420" w:firstLineChars="200"/>
        <w:rPr>
          <w:rFonts w:ascii="宋体" w:hAnsi="宋体"/>
          <w:szCs w:val="21"/>
          <w:highlight w:val="none"/>
        </w:rPr>
      </w:pPr>
      <w:r>
        <w:rPr>
          <w:rFonts w:hint="eastAsia" w:ascii="宋体" w:hAnsi="宋体"/>
          <w:szCs w:val="21"/>
          <w:highlight w:val="none"/>
        </w:rPr>
        <w:t>如果投标人不接受上述错误的更正方式，招标人将拒绝接受其投标文件。</w:t>
      </w:r>
    </w:p>
    <w:p>
      <w:pPr>
        <w:widowControl/>
        <w:spacing w:line="360" w:lineRule="auto"/>
        <w:ind w:firstLine="422" w:firstLineChars="200"/>
        <w:jc w:val="left"/>
        <w:rPr>
          <w:rFonts w:ascii="宋体" w:hAnsi="宋体"/>
          <w:b/>
          <w:szCs w:val="21"/>
          <w:highlight w:val="none"/>
        </w:rPr>
      </w:pPr>
      <w:r>
        <w:rPr>
          <w:rFonts w:ascii="宋体" w:hAnsi="宋体"/>
          <w:b/>
          <w:szCs w:val="21"/>
          <w:highlight w:val="none"/>
        </w:rPr>
        <w:br w:type="page"/>
      </w:r>
    </w:p>
    <w:p>
      <w:pPr>
        <w:spacing w:line="360" w:lineRule="auto"/>
        <w:jc w:val="center"/>
        <w:outlineLvl w:val="0"/>
        <w:rPr>
          <w:rFonts w:ascii="宋体" w:hAnsi="宋体"/>
          <w:b/>
          <w:sz w:val="32"/>
          <w:szCs w:val="32"/>
          <w:highlight w:val="none"/>
        </w:rPr>
      </w:pPr>
      <w:bookmarkStart w:id="73" w:name="_Toc30323"/>
      <w:bookmarkStart w:id="74" w:name="_Toc116550358"/>
      <w:r>
        <w:rPr>
          <w:rFonts w:hint="eastAsia" w:ascii="宋体" w:hAnsi="宋体"/>
          <w:b/>
          <w:sz w:val="32"/>
          <w:szCs w:val="32"/>
          <w:highlight w:val="none"/>
        </w:rPr>
        <w:t>第四部分：合同条款及格式</w:t>
      </w:r>
      <w:bookmarkEnd w:id="73"/>
      <w:bookmarkEnd w:id="74"/>
    </w:p>
    <w:p>
      <w:pPr>
        <w:jc w:val="center"/>
        <w:rPr>
          <w:rFonts w:ascii="方正小标宋简体" w:hAnsi="方正小标宋简体" w:eastAsia="方正小标宋简体" w:cs="方正小标宋简体"/>
          <w:bCs/>
          <w:kern w:val="0"/>
          <w:sz w:val="28"/>
          <w:szCs w:val="28"/>
          <w:highlight w:val="none"/>
        </w:rPr>
      </w:pPr>
    </w:p>
    <w:p>
      <w:pPr>
        <w:jc w:val="center"/>
        <w:rPr>
          <w:rFonts w:ascii="方正小标宋简体" w:hAnsi="方正小标宋简体" w:eastAsia="方正小标宋简体" w:cs="方正小标宋简体"/>
          <w:bCs/>
          <w:kern w:val="0"/>
          <w:sz w:val="28"/>
          <w:szCs w:val="28"/>
          <w:highlight w:val="none"/>
        </w:rPr>
      </w:pPr>
      <w:bookmarkStart w:id="75" w:name="_Hlk116549198"/>
      <w:r>
        <w:rPr>
          <w:rFonts w:hint="eastAsia" w:ascii="宋体" w:hAnsi="宋体"/>
          <w:color w:val="FF0000"/>
          <w:szCs w:val="21"/>
          <w:highlight w:val="none"/>
        </w:rPr>
        <w:t>××××××××××××××××××××××××××××××</w:t>
      </w:r>
      <w:r>
        <w:rPr>
          <w:rFonts w:hint="eastAsia" w:ascii="方正小标宋简体" w:hAnsi="方正小标宋简体" w:eastAsia="方正小标宋简体" w:cs="方正小标宋简体"/>
          <w:bCs/>
          <w:kern w:val="0"/>
          <w:sz w:val="28"/>
          <w:szCs w:val="28"/>
          <w:highlight w:val="none"/>
        </w:rPr>
        <w:t>合同</w:t>
      </w:r>
    </w:p>
    <w:bookmarkEnd w:id="75"/>
    <w:p>
      <w:pPr>
        <w:jc w:val="center"/>
        <w:rPr>
          <w:rFonts w:ascii="宋体" w:hAnsi="宋体"/>
          <w:szCs w:val="21"/>
          <w:highlight w:val="none"/>
        </w:rPr>
      </w:pPr>
      <w:bookmarkStart w:id="76" w:name="_Hlk116549211"/>
      <w:r>
        <w:rPr>
          <w:rFonts w:hint="eastAsia" w:ascii="方正小标宋简体" w:hAnsi="方正小标宋简体" w:eastAsia="方正小标宋简体" w:cs="方正小标宋简体"/>
          <w:bCs/>
          <w:kern w:val="0"/>
          <w:sz w:val="28"/>
          <w:szCs w:val="28"/>
          <w:highlight w:val="none"/>
        </w:rPr>
        <w:t>（</w:t>
      </w:r>
      <w:r>
        <w:rPr>
          <w:rFonts w:hint="eastAsia" w:ascii="方正小标宋简体" w:hAnsi="方正小标宋简体" w:eastAsia="方正小标宋简体" w:cs="方正小标宋简体"/>
          <w:bCs/>
          <w:kern w:val="0"/>
          <w:sz w:val="28"/>
          <w:szCs w:val="28"/>
          <w:highlight w:val="none"/>
          <w:lang w:val="en-US" w:eastAsia="zh-CN"/>
        </w:rPr>
        <w:t>本模板</w:t>
      </w:r>
      <w:r>
        <w:rPr>
          <w:rFonts w:hint="eastAsia" w:ascii="方正小标宋简体" w:hAnsi="方正小标宋简体" w:eastAsia="方正小标宋简体" w:cs="方正小标宋简体"/>
          <w:bCs/>
          <w:kern w:val="0"/>
          <w:sz w:val="28"/>
          <w:szCs w:val="28"/>
          <w:highlight w:val="none"/>
        </w:rPr>
        <w:t>仅供参考）</w:t>
      </w:r>
    </w:p>
    <w:bookmarkEnd w:id="76"/>
    <w:p>
      <w:pPr>
        <w:ind w:firstLine="420" w:firstLineChars="200"/>
        <w:jc w:val="left"/>
        <w:rPr>
          <w:rFonts w:ascii="宋体" w:hAnsi="宋体"/>
          <w:szCs w:val="21"/>
          <w:highlight w:val="none"/>
        </w:rPr>
      </w:pPr>
    </w:p>
    <w:p>
      <w:pPr>
        <w:spacing w:line="360" w:lineRule="auto"/>
        <w:rPr>
          <w:rFonts w:ascii="宋体" w:hAnsi="宋体"/>
          <w:szCs w:val="21"/>
          <w:highlight w:val="none"/>
        </w:rPr>
      </w:pPr>
    </w:p>
    <w:p>
      <w:pPr>
        <w:widowControl/>
        <w:snapToGrid w:val="0"/>
        <w:spacing w:line="360" w:lineRule="auto"/>
        <w:jc w:val="left"/>
        <w:rPr>
          <w:rFonts w:ascii="宋体" w:hAnsi="宋体" w:cs="宋体"/>
          <w:b/>
          <w:kern w:val="0"/>
          <w:szCs w:val="21"/>
          <w:highlight w:val="none"/>
        </w:rPr>
      </w:pPr>
      <w:r>
        <w:rPr>
          <w:rFonts w:hint="eastAsia" w:ascii="宋体" w:hAnsi="宋体" w:cs="宋体"/>
          <w:b/>
          <w:kern w:val="0"/>
          <w:szCs w:val="21"/>
          <w:highlight w:val="none"/>
        </w:rPr>
        <w:t>甲方：深圳会展中心管理有限责任公司（简称“会展中心”）</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法定代表人：XXX</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地址：深圳市福田区福华三路深圳会展中心</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联系人：XXX</w:t>
      </w:r>
    </w:p>
    <w:p>
      <w:pPr>
        <w:autoSpaceDE w:val="0"/>
        <w:autoSpaceDN w:val="0"/>
        <w:adjustRightInd w:val="0"/>
        <w:snapToGrid w:val="0"/>
        <w:spacing w:line="360" w:lineRule="auto"/>
        <w:rPr>
          <w:rFonts w:ascii="宋体" w:hAnsi="宋体" w:cs="宋体"/>
          <w:kern w:val="0"/>
          <w:szCs w:val="21"/>
          <w:highlight w:val="none"/>
        </w:rPr>
      </w:pPr>
      <w:r>
        <w:rPr>
          <w:rFonts w:hint="eastAsia" w:ascii="宋体" w:hAnsi="宋体" w:cs="宋体"/>
          <w:kern w:val="0"/>
          <w:szCs w:val="21"/>
          <w:highlight w:val="none"/>
        </w:rPr>
        <w:t>电话：0755-8284XXXX</w:t>
      </w:r>
      <w:r>
        <w:rPr>
          <w:rFonts w:ascii="宋体" w:hAnsi="宋体" w:cs="宋体"/>
          <w:kern w:val="0"/>
          <w:szCs w:val="21"/>
          <w:highlight w:val="none"/>
        </w:rPr>
        <w:t xml:space="preserve"> </w:t>
      </w:r>
    </w:p>
    <w:p>
      <w:pPr>
        <w:pStyle w:val="2"/>
        <w:spacing w:line="360" w:lineRule="auto"/>
        <w:ind w:left="0"/>
        <w:rPr>
          <w:rFonts w:ascii="宋体" w:hAnsi="宋体"/>
          <w:sz w:val="21"/>
          <w:szCs w:val="21"/>
          <w:highlight w:val="none"/>
        </w:rPr>
      </w:pPr>
      <w:r>
        <w:rPr>
          <w:rFonts w:hint="eastAsia" w:ascii="宋体" w:hAnsi="宋体" w:cs="宋体"/>
          <w:sz w:val="21"/>
          <w:szCs w:val="21"/>
          <w:highlight w:val="none"/>
        </w:rPr>
        <w:t>电子邮件：</w:t>
      </w:r>
    </w:p>
    <w:p>
      <w:pPr>
        <w:widowControl/>
        <w:snapToGrid w:val="0"/>
        <w:spacing w:line="360" w:lineRule="auto"/>
        <w:ind w:firstLine="560"/>
        <w:rPr>
          <w:rFonts w:ascii="宋体" w:hAnsi="宋体" w:cs="宋体"/>
          <w:kern w:val="0"/>
          <w:szCs w:val="21"/>
          <w:highlight w:val="none"/>
        </w:rPr>
      </w:pPr>
    </w:p>
    <w:p>
      <w:pPr>
        <w:widowControl/>
        <w:snapToGrid w:val="0"/>
        <w:spacing w:line="360" w:lineRule="auto"/>
        <w:rPr>
          <w:rFonts w:ascii="宋体" w:hAnsi="宋体" w:cs="宋体"/>
          <w:b/>
          <w:kern w:val="0"/>
          <w:szCs w:val="21"/>
          <w:highlight w:val="none"/>
        </w:rPr>
      </w:pPr>
      <w:r>
        <w:rPr>
          <w:rFonts w:hint="eastAsia" w:ascii="宋体" w:hAnsi="宋体" w:cs="宋体"/>
          <w:b/>
          <w:kern w:val="0"/>
          <w:szCs w:val="21"/>
          <w:highlight w:val="none"/>
        </w:rPr>
        <w:t>乙方：XXXX公司（简称“XXXX”）</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法定代表人：XXX</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地址：XXXXXXXXXXXX</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联系人：XXX</w:t>
      </w:r>
      <w:r>
        <w:rPr>
          <w:rFonts w:ascii="宋体" w:hAnsi="宋体" w:cs="宋体"/>
          <w:kern w:val="0"/>
          <w:szCs w:val="21"/>
          <w:highlight w:val="none"/>
        </w:rPr>
        <w:t xml:space="preserve"> </w:t>
      </w:r>
      <w:r>
        <w:rPr>
          <w:rFonts w:hint="eastAsia" w:ascii="宋体" w:hAnsi="宋体" w:cs="宋体"/>
          <w:kern w:val="0"/>
          <w:szCs w:val="21"/>
          <w:highlight w:val="none"/>
        </w:rPr>
        <w:t xml:space="preserve">  </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电话：0755-XXXXXX</w:t>
      </w:r>
    </w:p>
    <w:p>
      <w:pPr>
        <w:pStyle w:val="2"/>
        <w:spacing w:line="360" w:lineRule="auto"/>
        <w:ind w:left="0"/>
        <w:rPr>
          <w:rFonts w:ascii="宋体" w:hAnsi="宋体"/>
          <w:sz w:val="21"/>
          <w:szCs w:val="21"/>
          <w:highlight w:val="none"/>
        </w:rPr>
      </w:pPr>
      <w:r>
        <w:rPr>
          <w:rFonts w:hint="eastAsia" w:ascii="宋体" w:hAnsi="宋体" w:cs="宋体"/>
          <w:sz w:val="21"/>
          <w:szCs w:val="21"/>
          <w:highlight w:val="none"/>
        </w:rPr>
        <w:t>电子邮件：</w:t>
      </w:r>
    </w:p>
    <w:p>
      <w:pPr>
        <w:pStyle w:val="2"/>
        <w:spacing w:after="0" w:line="360" w:lineRule="auto"/>
        <w:ind w:left="0" w:firstLine="400" w:firstLineChars="200"/>
        <w:rPr>
          <w:rFonts w:ascii="宋体" w:hAnsi="宋体"/>
          <w:sz w:val="21"/>
          <w:szCs w:val="21"/>
          <w:highlight w:val="none"/>
        </w:rPr>
      </w:pPr>
    </w:p>
    <w:p>
      <w:pPr>
        <w:pStyle w:val="2"/>
        <w:spacing w:after="0" w:line="360" w:lineRule="auto"/>
        <w:ind w:left="0" w:firstLine="400" w:firstLineChars="200"/>
        <w:rPr>
          <w:rFonts w:ascii="宋体" w:hAnsi="宋体" w:cs="Arial"/>
          <w:sz w:val="21"/>
          <w:szCs w:val="21"/>
          <w:highlight w:val="none"/>
        </w:rPr>
      </w:pPr>
      <w:r>
        <w:rPr>
          <w:rFonts w:hint="eastAsia" w:ascii="宋体" w:hAnsi="宋体" w:cs="Arial"/>
          <w:sz w:val="21"/>
          <w:szCs w:val="21"/>
          <w:highlight w:val="none"/>
        </w:rPr>
        <w:t>依据《中华人民共和国民法典》及相关法律、法规的规定及行业规范，</w:t>
      </w:r>
      <w:r>
        <w:rPr>
          <w:rFonts w:hint="eastAsia" w:ascii="宋体" w:hAnsi="宋体" w:cs="仿宋"/>
          <w:sz w:val="21"/>
          <w:szCs w:val="21"/>
          <w:highlight w:val="none"/>
        </w:rPr>
        <w:t>甲、乙双方本着公平合理、平等互利、诚信自愿的原则，</w:t>
      </w:r>
      <w:r>
        <w:rPr>
          <w:rFonts w:hint="eastAsia" w:ascii="宋体" w:hAnsi="宋体" w:cs="Arial"/>
          <w:sz w:val="21"/>
          <w:szCs w:val="21"/>
          <w:highlight w:val="none"/>
        </w:rPr>
        <w:t>乙方受甲方委托为甲方提供</w:t>
      </w:r>
      <w:r>
        <w:rPr>
          <w:rFonts w:hint="eastAsia" w:ascii="宋体" w:hAnsi="宋体" w:cs="宋体"/>
          <w:sz w:val="21"/>
          <w:szCs w:val="21"/>
          <w:highlight w:val="none"/>
        </w:rPr>
        <w:t>XXXXXXXXXXXX</w:t>
      </w:r>
      <w:r>
        <w:rPr>
          <w:rFonts w:hint="eastAsia" w:ascii="宋体" w:hAnsi="宋体" w:cs="Arial"/>
          <w:sz w:val="21"/>
          <w:szCs w:val="21"/>
          <w:highlight w:val="none"/>
        </w:rPr>
        <w:t>服务，甲乙双方经协商一致，签订本合同，双方保证严格遵守和执行。</w:t>
      </w:r>
    </w:p>
    <w:p>
      <w:pPr>
        <w:pStyle w:val="2"/>
        <w:numPr>
          <w:ilvl w:val="0"/>
          <w:numId w:val="21"/>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服务内容及要求</w:t>
      </w:r>
    </w:p>
    <w:p>
      <w:pPr>
        <w:pStyle w:val="2"/>
        <w:numPr>
          <w:ilvl w:val="0"/>
          <w:numId w:val="22"/>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项目名称：</w:t>
      </w:r>
      <w:r>
        <w:rPr>
          <w:rFonts w:hint="eastAsia" w:ascii="宋体" w:hAnsi="宋体" w:cs="宋体"/>
          <w:sz w:val="21"/>
          <w:szCs w:val="21"/>
          <w:highlight w:val="none"/>
        </w:rPr>
        <w:t>XXXXXXXXXXXX</w:t>
      </w:r>
    </w:p>
    <w:p>
      <w:pPr>
        <w:pStyle w:val="2"/>
        <w:numPr>
          <w:ilvl w:val="0"/>
          <w:numId w:val="22"/>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项目实施地点：深圳会展中心</w:t>
      </w:r>
    </w:p>
    <w:p>
      <w:pPr>
        <w:pStyle w:val="2"/>
        <w:numPr>
          <w:ilvl w:val="0"/>
          <w:numId w:val="22"/>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服务内容</w:t>
      </w:r>
    </w:p>
    <w:p>
      <w:pPr>
        <w:pStyle w:val="2"/>
        <w:numPr>
          <w:ilvl w:val="0"/>
          <w:numId w:val="23"/>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w:t>
      </w:r>
    </w:p>
    <w:p>
      <w:pPr>
        <w:pStyle w:val="2"/>
        <w:numPr>
          <w:ilvl w:val="0"/>
          <w:numId w:val="23"/>
        </w:numPr>
        <w:spacing w:after="0" w:line="360" w:lineRule="auto"/>
        <w:ind w:left="0" w:firstLine="400" w:firstLineChars="200"/>
        <w:rPr>
          <w:rFonts w:ascii="宋体" w:hAnsi="宋体" w:cs="宋体"/>
          <w:sz w:val="21"/>
          <w:szCs w:val="21"/>
          <w:highlight w:val="none"/>
        </w:rPr>
      </w:pPr>
      <w:r>
        <w:rPr>
          <w:rFonts w:hint="eastAsia" w:ascii="宋体" w:hAnsi="宋体" w:cs="宋体"/>
          <w:sz w:val="21"/>
          <w:szCs w:val="21"/>
          <w:highlight w:val="none"/>
        </w:rPr>
        <w:t>......</w:t>
      </w:r>
    </w:p>
    <w:p>
      <w:pPr>
        <w:pStyle w:val="2"/>
        <w:numPr>
          <w:ilvl w:val="0"/>
          <w:numId w:val="22"/>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增值服务（如有）</w:t>
      </w:r>
    </w:p>
    <w:p>
      <w:pPr>
        <w:pStyle w:val="2"/>
        <w:numPr>
          <w:ilvl w:val="0"/>
          <w:numId w:val="24"/>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w:t>
      </w:r>
    </w:p>
    <w:p>
      <w:pPr>
        <w:pStyle w:val="2"/>
        <w:numPr>
          <w:ilvl w:val="0"/>
          <w:numId w:val="24"/>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w:t>
      </w:r>
    </w:p>
    <w:p>
      <w:pPr>
        <w:pStyle w:val="2"/>
        <w:numPr>
          <w:ilvl w:val="0"/>
          <w:numId w:val="22"/>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服务要求</w:t>
      </w:r>
    </w:p>
    <w:p>
      <w:pPr>
        <w:pStyle w:val="2"/>
        <w:numPr>
          <w:ilvl w:val="0"/>
          <w:numId w:val="25"/>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w:t>
      </w:r>
    </w:p>
    <w:p>
      <w:pPr>
        <w:pStyle w:val="2"/>
        <w:numPr>
          <w:ilvl w:val="0"/>
          <w:numId w:val="25"/>
        </w:numPr>
        <w:spacing w:after="0" w:line="360" w:lineRule="auto"/>
        <w:ind w:left="0" w:firstLine="400" w:firstLineChars="200"/>
        <w:rPr>
          <w:rFonts w:ascii="宋体" w:hAnsi="宋体" w:cs="宋体"/>
          <w:sz w:val="21"/>
          <w:szCs w:val="21"/>
          <w:highlight w:val="none"/>
        </w:rPr>
      </w:pPr>
      <w:r>
        <w:rPr>
          <w:rFonts w:hint="eastAsia" w:ascii="宋体" w:hAnsi="宋体" w:cs="宋体"/>
          <w:sz w:val="21"/>
          <w:szCs w:val="21"/>
          <w:highlight w:val="none"/>
        </w:rPr>
        <w:t>......</w:t>
      </w:r>
    </w:p>
    <w:p>
      <w:pPr>
        <w:pStyle w:val="2"/>
        <w:numPr>
          <w:ilvl w:val="0"/>
          <w:numId w:val="21"/>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服务期限</w:t>
      </w:r>
    </w:p>
    <w:p>
      <w:pPr>
        <w:pStyle w:val="2"/>
        <w:spacing w:after="0" w:line="360" w:lineRule="auto"/>
        <w:ind w:left="0" w:firstLine="400" w:firstLineChars="200"/>
        <w:rPr>
          <w:rFonts w:ascii="宋体" w:hAnsi="宋体" w:cs="仿宋"/>
          <w:b/>
          <w:bCs/>
          <w:sz w:val="21"/>
          <w:szCs w:val="21"/>
          <w:highlight w:val="none"/>
        </w:rPr>
      </w:pPr>
      <w:r>
        <w:rPr>
          <w:rFonts w:hint="eastAsia" w:ascii="宋体" w:hAnsi="宋体" w:cs="仿宋"/>
          <w:sz w:val="21"/>
          <w:szCs w:val="21"/>
          <w:highlight w:val="none"/>
        </w:rPr>
        <w:t>本项目服务期限为XX年，从本合同签订生效之日起至XXXX年X月X日止。年度服务期满前两个月，乙方应主动向甲方申请对其本年度服务情况进行评审，经甲方综合考核评审服务达到优良（综合得分</w:t>
      </w:r>
      <w:r>
        <w:rPr>
          <w:rFonts w:ascii="宋体" w:hAnsi="宋体" w:cs="仿宋"/>
          <w:sz w:val="21"/>
          <w:szCs w:val="21"/>
          <w:highlight w:val="none"/>
        </w:rPr>
        <w:t>≥</w:t>
      </w:r>
      <w:r>
        <w:rPr>
          <w:rFonts w:hint="eastAsia" w:ascii="宋体" w:hAnsi="宋体" w:cs="仿宋"/>
          <w:sz w:val="21"/>
          <w:szCs w:val="21"/>
          <w:highlight w:val="none"/>
        </w:rPr>
        <w:t>80分），则执行下一年度服务合同。如综合考核评审服务未达到优良，甲方有权终止下一年度服务合同。综合考核评审细则详见附件《XXXX考核评审细则》。</w:t>
      </w:r>
    </w:p>
    <w:p>
      <w:pPr>
        <w:pStyle w:val="2"/>
        <w:numPr>
          <w:ilvl w:val="0"/>
          <w:numId w:val="21"/>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合同金额及付款要求</w:t>
      </w:r>
    </w:p>
    <w:p>
      <w:pPr>
        <w:pStyle w:val="22"/>
        <w:numPr>
          <w:ilvl w:val="1"/>
          <w:numId w:val="26"/>
        </w:numPr>
        <w:spacing w:line="360" w:lineRule="auto"/>
        <w:ind w:left="0" w:firstLine="420"/>
        <w:rPr>
          <w:rFonts w:ascii="宋体" w:hAnsi="宋体" w:eastAsia="宋体" w:cs="仿宋"/>
          <w:spacing w:val="-2"/>
          <w:szCs w:val="21"/>
          <w:highlight w:val="none"/>
        </w:rPr>
      </w:pPr>
      <w:r>
        <w:rPr>
          <w:rFonts w:hint="eastAsia" w:ascii="宋体" w:hAnsi="宋体" w:eastAsia="宋体" w:cs="仿宋"/>
          <w:szCs w:val="21"/>
          <w:highlight w:val="none"/>
        </w:rPr>
        <w:t>合同金额</w:t>
      </w:r>
    </w:p>
    <w:p>
      <w:pPr>
        <w:pStyle w:val="22"/>
        <w:numPr>
          <w:ilvl w:val="0"/>
          <w:numId w:val="27"/>
        </w:numPr>
        <w:spacing w:line="360" w:lineRule="auto"/>
        <w:rPr>
          <w:rFonts w:ascii="宋体" w:hAnsi="宋体" w:eastAsia="宋体" w:cs="仿宋"/>
          <w:spacing w:val="-2"/>
          <w:szCs w:val="21"/>
          <w:highlight w:val="none"/>
        </w:rPr>
      </w:pPr>
      <w:r>
        <w:rPr>
          <w:rFonts w:hint="eastAsia" w:ascii="宋体" w:hAnsi="宋体" w:eastAsia="宋体" w:cs="仿宋"/>
          <w:bCs/>
          <w:szCs w:val="21"/>
          <w:highlight w:val="none"/>
        </w:rPr>
        <w:t>本项</w:t>
      </w:r>
      <w:r>
        <w:rPr>
          <w:rFonts w:hint="eastAsia" w:ascii="宋体" w:hAnsi="宋体" w:eastAsia="宋体" w:cs="仿宋"/>
          <w:szCs w:val="21"/>
          <w:highlight w:val="none"/>
        </w:rPr>
        <w:t>目合同金额</w:t>
      </w:r>
      <w:r>
        <w:rPr>
          <w:rFonts w:hint="eastAsia" w:ascii="宋体" w:hAnsi="宋体" w:eastAsia="宋体" w:cs="仿宋"/>
          <w:bCs/>
          <w:szCs w:val="21"/>
          <w:highlight w:val="none"/>
        </w:rPr>
        <w:t>为¥XXX万元（</w:t>
      </w:r>
      <w:r>
        <w:rPr>
          <w:rFonts w:hint="eastAsia" w:ascii="宋体" w:hAnsi="宋体" w:eastAsia="宋体" w:cs="仿宋"/>
          <w:szCs w:val="21"/>
          <w:highlight w:val="none"/>
        </w:rPr>
        <w:t>大写人民币：</w:t>
      </w:r>
      <w:r>
        <w:rPr>
          <w:rFonts w:hint="eastAsia" w:ascii="宋体" w:hAnsi="宋体" w:eastAsia="宋体" w:cs="仿宋"/>
          <w:szCs w:val="21"/>
          <w:highlight w:val="none"/>
          <w:u w:val="single"/>
        </w:rPr>
        <w:t>XXXX元整</w:t>
      </w:r>
      <w:r>
        <w:rPr>
          <w:rFonts w:ascii="宋体" w:hAnsi="宋体" w:eastAsia="宋体" w:cs="仿宋"/>
          <w:szCs w:val="21"/>
          <w:highlight w:val="none"/>
          <w:u w:val="single"/>
        </w:rPr>
        <w:t xml:space="preserve"> </w:t>
      </w:r>
      <w:r>
        <w:rPr>
          <w:rFonts w:hint="eastAsia" w:ascii="宋体" w:hAnsi="宋体" w:eastAsia="宋体" w:cs="仿宋"/>
          <w:szCs w:val="21"/>
          <w:highlight w:val="none"/>
        </w:rPr>
        <w:t>），税率为X%</w:t>
      </w:r>
      <w:r>
        <w:rPr>
          <w:rFonts w:hint="eastAsia" w:ascii="宋体" w:hAnsi="宋体" w:eastAsia="宋体" w:cs="仿宋"/>
          <w:spacing w:val="-2"/>
          <w:szCs w:val="21"/>
          <w:highlight w:val="none"/>
        </w:rPr>
        <w:t>。</w:t>
      </w:r>
    </w:p>
    <w:p>
      <w:pPr>
        <w:pStyle w:val="22"/>
        <w:numPr>
          <w:ilvl w:val="0"/>
          <w:numId w:val="27"/>
        </w:numPr>
        <w:spacing w:line="360" w:lineRule="auto"/>
        <w:rPr>
          <w:rFonts w:ascii="宋体" w:hAnsi="宋体" w:eastAsia="宋体" w:cs="仿宋"/>
          <w:spacing w:val="-2"/>
          <w:szCs w:val="21"/>
          <w:highlight w:val="none"/>
        </w:rPr>
      </w:pPr>
      <w:r>
        <w:rPr>
          <w:rFonts w:hint="eastAsia" w:ascii="宋体" w:hAnsi="宋体" w:eastAsia="宋体" w:cs="仿宋"/>
          <w:bCs/>
          <w:szCs w:val="21"/>
          <w:highlight w:val="none"/>
        </w:rPr>
        <w:t>以上金额已经包含项目费用开具增值税专用发票所产生的税费及乙方完成本项目服务所发生的</w:t>
      </w:r>
      <w:r>
        <w:rPr>
          <w:rFonts w:hint="eastAsia" w:ascii="宋体" w:hAnsi="宋体" w:eastAsia="宋体" w:cs="仿宋"/>
          <w:szCs w:val="21"/>
          <w:highlight w:val="none"/>
        </w:rPr>
        <w:t>全部费用。</w:t>
      </w:r>
    </w:p>
    <w:p>
      <w:pPr>
        <w:pStyle w:val="22"/>
        <w:numPr>
          <w:ilvl w:val="1"/>
          <w:numId w:val="26"/>
        </w:numPr>
        <w:spacing w:line="360" w:lineRule="auto"/>
        <w:ind w:left="0" w:firstLine="412"/>
        <w:rPr>
          <w:rFonts w:ascii="宋体" w:hAnsi="宋体" w:eastAsia="宋体" w:cs="仿宋"/>
          <w:spacing w:val="-2"/>
          <w:szCs w:val="21"/>
          <w:highlight w:val="none"/>
        </w:rPr>
      </w:pPr>
      <w:r>
        <w:rPr>
          <w:rFonts w:hint="eastAsia" w:ascii="宋体" w:hAnsi="宋体" w:eastAsia="宋体" w:cs="仿宋"/>
          <w:spacing w:val="-2"/>
          <w:szCs w:val="21"/>
          <w:highlight w:val="none"/>
        </w:rPr>
        <w:t>付款要求</w:t>
      </w:r>
    </w:p>
    <w:p>
      <w:pPr>
        <w:pStyle w:val="22"/>
        <w:numPr>
          <w:ilvl w:val="0"/>
          <w:numId w:val="28"/>
        </w:numPr>
        <w:spacing w:line="360" w:lineRule="auto"/>
        <w:ind w:left="0" w:firstLine="412"/>
        <w:rPr>
          <w:rFonts w:ascii="宋体" w:hAnsi="宋体" w:eastAsia="宋体" w:cs="仿宋"/>
          <w:spacing w:val="-2"/>
          <w:szCs w:val="21"/>
          <w:highlight w:val="none"/>
        </w:rPr>
      </w:pPr>
      <w:r>
        <w:rPr>
          <w:rFonts w:hint="eastAsia" w:ascii="宋体" w:hAnsi="宋体" w:eastAsia="宋体" w:cs="仿宋"/>
          <w:spacing w:val="-2"/>
          <w:szCs w:val="21"/>
          <w:highlight w:val="none"/>
        </w:rPr>
        <w:t xml:space="preserve"> 合同签订，乙方完成XXX后，15个工作日内甲方向乙方支付合同金额XX％款项，即人民币XXXX元（大写：XXXX元整）；</w:t>
      </w:r>
    </w:p>
    <w:p>
      <w:pPr>
        <w:pStyle w:val="22"/>
        <w:numPr>
          <w:ilvl w:val="0"/>
          <w:numId w:val="28"/>
        </w:numPr>
        <w:spacing w:line="360" w:lineRule="auto"/>
        <w:ind w:left="0" w:firstLine="412"/>
        <w:rPr>
          <w:rFonts w:ascii="宋体" w:hAnsi="宋体" w:eastAsia="宋体" w:cs="仿宋"/>
          <w:szCs w:val="21"/>
          <w:highlight w:val="none"/>
        </w:rPr>
      </w:pPr>
      <w:r>
        <w:rPr>
          <w:rFonts w:hint="eastAsia" w:ascii="宋体" w:hAnsi="宋体" w:eastAsia="宋体" w:cs="仿宋"/>
          <w:spacing w:val="-2"/>
          <w:szCs w:val="21"/>
          <w:highlight w:val="none"/>
        </w:rPr>
        <w:t xml:space="preserve"> 完成本项目所有服务内容并经甲方验收合格且完成违约责任清算后，甲方支付本项目剩余款项。</w:t>
      </w:r>
    </w:p>
    <w:p>
      <w:pPr>
        <w:pStyle w:val="22"/>
        <w:numPr>
          <w:ilvl w:val="0"/>
          <w:numId w:val="28"/>
        </w:numPr>
        <w:spacing w:line="360" w:lineRule="auto"/>
        <w:ind w:left="0" w:firstLine="420"/>
        <w:rPr>
          <w:rFonts w:ascii="宋体" w:hAnsi="宋体" w:eastAsia="宋体" w:cs="仿宋"/>
          <w:szCs w:val="21"/>
          <w:highlight w:val="none"/>
        </w:rPr>
      </w:pPr>
      <w:r>
        <w:rPr>
          <w:rFonts w:hint="eastAsia" w:ascii="宋体" w:hAnsi="宋体" w:eastAsia="宋体" w:cs="仿宋"/>
          <w:szCs w:val="21"/>
          <w:highlight w:val="none"/>
        </w:rPr>
        <w:t xml:space="preserve"> 甲方办理合同款项支付前，乙方需先向甲方提供全额（等额）真实、合法有效的增值税专用发票。</w:t>
      </w:r>
    </w:p>
    <w:p>
      <w:pPr>
        <w:pStyle w:val="2"/>
        <w:numPr>
          <w:ilvl w:val="0"/>
          <w:numId w:val="21"/>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验收标准</w:t>
      </w:r>
    </w:p>
    <w:p>
      <w:pPr>
        <w:pStyle w:val="2"/>
        <w:numPr>
          <w:ilvl w:val="0"/>
          <w:numId w:val="29"/>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w:t>
      </w:r>
    </w:p>
    <w:p>
      <w:pPr>
        <w:pStyle w:val="2"/>
        <w:numPr>
          <w:ilvl w:val="0"/>
          <w:numId w:val="29"/>
        </w:numPr>
        <w:spacing w:after="0" w:line="360" w:lineRule="auto"/>
        <w:ind w:left="0" w:firstLine="402" w:firstLineChars="200"/>
        <w:rPr>
          <w:rFonts w:ascii="宋体" w:hAnsi="宋体" w:cs="宋体"/>
          <w:sz w:val="21"/>
          <w:szCs w:val="21"/>
          <w:highlight w:val="none"/>
        </w:rPr>
      </w:pPr>
      <w:r>
        <w:rPr>
          <w:rFonts w:hint="eastAsia" w:ascii="宋体" w:hAnsi="宋体" w:cs="仿宋"/>
          <w:b/>
          <w:bCs/>
          <w:sz w:val="21"/>
          <w:szCs w:val="21"/>
          <w:highlight w:val="none"/>
        </w:rPr>
        <w:t>.</w:t>
      </w:r>
      <w:r>
        <w:rPr>
          <w:rFonts w:hint="eastAsia" w:ascii="宋体" w:hAnsi="宋体" w:cs="宋体"/>
          <w:sz w:val="21"/>
          <w:szCs w:val="21"/>
          <w:highlight w:val="none"/>
        </w:rPr>
        <w:t>.....</w:t>
      </w:r>
    </w:p>
    <w:p>
      <w:pPr>
        <w:pStyle w:val="2"/>
        <w:numPr>
          <w:ilvl w:val="0"/>
          <w:numId w:val="21"/>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双方权利与义务</w:t>
      </w:r>
    </w:p>
    <w:p>
      <w:pPr>
        <w:pStyle w:val="2"/>
        <w:numPr>
          <w:ilvl w:val="0"/>
          <w:numId w:val="30"/>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甲方权利与义务</w:t>
      </w:r>
    </w:p>
    <w:p>
      <w:pPr>
        <w:pStyle w:val="2"/>
        <w:numPr>
          <w:ilvl w:val="0"/>
          <w:numId w:val="31"/>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XXXXXXXXXXXXXXXXXXXXXXXXXX</w:t>
      </w:r>
    </w:p>
    <w:p>
      <w:pPr>
        <w:pStyle w:val="2"/>
        <w:numPr>
          <w:ilvl w:val="0"/>
          <w:numId w:val="31"/>
        </w:numPr>
        <w:spacing w:after="0" w:line="360" w:lineRule="auto"/>
        <w:ind w:left="0" w:firstLine="400" w:firstLineChars="200"/>
        <w:rPr>
          <w:rFonts w:ascii="宋体" w:hAnsi="宋体" w:cs="宋体"/>
          <w:sz w:val="21"/>
          <w:szCs w:val="21"/>
          <w:highlight w:val="none"/>
        </w:rPr>
      </w:pPr>
      <w:r>
        <w:rPr>
          <w:rFonts w:hint="eastAsia" w:ascii="宋体" w:hAnsi="宋体" w:cs="宋体"/>
          <w:sz w:val="21"/>
          <w:szCs w:val="21"/>
          <w:highlight w:val="none"/>
        </w:rPr>
        <w:t>......</w:t>
      </w:r>
    </w:p>
    <w:p>
      <w:pPr>
        <w:pStyle w:val="2"/>
        <w:numPr>
          <w:ilvl w:val="0"/>
          <w:numId w:val="30"/>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乙方权利与义务</w:t>
      </w:r>
    </w:p>
    <w:p>
      <w:pPr>
        <w:pStyle w:val="2"/>
        <w:numPr>
          <w:ilvl w:val="0"/>
          <w:numId w:val="32"/>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XXXXXXXXXXXXXXXXXXXXXXXXXX</w:t>
      </w:r>
    </w:p>
    <w:p>
      <w:pPr>
        <w:pStyle w:val="2"/>
        <w:numPr>
          <w:ilvl w:val="0"/>
          <w:numId w:val="32"/>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w:t>
      </w:r>
    </w:p>
    <w:p>
      <w:pPr>
        <w:pStyle w:val="2"/>
        <w:numPr>
          <w:ilvl w:val="0"/>
          <w:numId w:val="21"/>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处罚标准（如有）</w:t>
      </w:r>
    </w:p>
    <w:p>
      <w:pPr>
        <w:pStyle w:val="2"/>
        <w:numPr>
          <w:ilvl w:val="0"/>
          <w:numId w:val="33"/>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XXXXXXXXXXXXXXXXXXXXXXXXXX</w:t>
      </w:r>
    </w:p>
    <w:p>
      <w:pPr>
        <w:pStyle w:val="2"/>
        <w:numPr>
          <w:ilvl w:val="0"/>
          <w:numId w:val="33"/>
        </w:numPr>
        <w:spacing w:after="0" w:line="360" w:lineRule="auto"/>
        <w:ind w:left="0" w:firstLine="400" w:firstLineChars="200"/>
        <w:rPr>
          <w:rFonts w:ascii="宋体" w:hAnsi="宋体" w:cs="仿宋"/>
          <w:b/>
          <w:bCs/>
          <w:sz w:val="21"/>
          <w:szCs w:val="21"/>
          <w:highlight w:val="none"/>
        </w:rPr>
      </w:pPr>
      <w:r>
        <w:rPr>
          <w:rFonts w:hint="eastAsia" w:ascii="宋体" w:hAnsi="宋体" w:cs="宋体"/>
          <w:sz w:val="21"/>
          <w:szCs w:val="21"/>
          <w:highlight w:val="none"/>
        </w:rPr>
        <w:t>......</w:t>
      </w:r>
    </w:p>
    <w:p>
      <w:pPr>
        <w:pStyle w:val="2"/>
        <w:numPr>
          <w:ilvl w:val="0"/>
          <w:numId w:val="21"/>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知识产权归属（如有）</w:t>
      </w:r>
    </w:p>
    <w:p>
      <w:pPr>
        <w:pStyle w:val="2"/>
        <w:numPr>
          <w:ilvl w:val="0"/>
          <w:numId w:val="34"/>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XXXXXXXXXXXXXXXXXXXXXXXXXX</w:t>
      </w:r>
    </w:p>
    <w:p>
      <w:pPr>
        <w:pStyle w:val="2"/>
        <w:numPr>
          <w:ilvl w:val="0"/>
          <w:numId w:val="34"/>
        </w:numPr>
        <w:spacing w:after="0" w:line="360" w:lineRule="auto"/>
        <w:ind w:left="0" w:firstLine="400" w:firstLineChars="200"/>
        <w:rPr>
          <w:rFonts w:ascii="宋体" w:hAnsi="宋体" w:cs="仿宋"/>
          <w:b/>
          <w:bCs/>
          <w:sz w:val="21"/>
          <w:szCs w:val="21"/>
          <w:highlight w:val="none"/>
        </w:rPr>
      </w:pPr>
      <w:r>
        <w:rPr>
          <w:rFonts w:hint="eastAsia" w:ascii="宋体" w:hAnsi="宋体" w:cs="宋体"/>
          <w:sz w:val="21"/>
          <w:szCs w:val="21"/>
          <w:highlight w:val="none"/>
        </w:rPr>
        <w:t>......</w:t>
      </w:r>
    </w:p>
    <w:p>
      <w:pPr>
        <w:pStyle w:val="2"/>
        <w:numPr>
          <w:ilvl w:val="0"/>
          <w:numId w:val="21"/>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违约责任</w:t>
      </w:r>
    </w:p>
    <w:p>
      <w:pPr>
        <w:numPr>
          <w:ilvl w:val="0"/>
          <w:numId w:val="35"/>
        </w:numPr>
        <w:snapToGrid w:val="0"/>
        <w:spacing w:line="360" w:lineRule="auto"/>
        <w:ind w:firstLine="420" w:firstLineChars="200"/>
        <w:rPr>
          <w:rFonts w:ascii="宋体" w:hAnsi="宋体" w:cs="仿宋"/>
          <w:szCs w:val="21"/>
          <w:highlight w:val="none"/>
        </w:rPr>
      </w:pPr>
      <w:r>
        <w:rPr>
          <w:rFonts w:hint="eastAsia" w:ascii="宋体" w:hAnsi="宋体" w:cs="仿宋"/>
          <w:szCs w:val="21"/>
          <w:highlight w:val="none"/>
        </w:rPr>
        <w:t>甲乙双方任何一方违反约定事项造成对方实际损失的，应在15天内向对方支付年度合同金额XX%的赔偿金和违约金。</w:t>
      </w:r>
    </w:p>
    <w:p>
      <w:pPr>
        <w:numPr>
          <w:ilvl w:val="0"/>
          <w:numId w:val="35"/>
        </w:numPr>
        <w:snapToGrid w:val="0"/>
        <w:spacing w:line="360" w:lineRule="auto"/>
        <w:ind w:firstLine="420" w:firstLineChars="200"/>
        <w:rPr>
          <w:rFonts w:ascii="宋体" w:hAnsi="宋体" w:cs="仿宋"/>
          <w:szCs w:val="21"/>
          <w:highlight w:val="none"/>
        </w:rPr>
      </w:pPr>
      <w:r>
        <w:rPr>
          <w:rFonts w:hint="eastAsia" w:ascii="宋体" w:hAnsi="宋体" w:cs="仿宋"/>
          <w:szCs w:val="21"/>
          <w:highlight w:val="none"/>
        </w:rPr>
        <w:t>乙方因存在重大过错且造成甲方损失的，应当向甲方赔偿，赔偿金额不低于乙方因过错给甲方造成的损失金额，赔偿范围包括甲方实际损失、诉讼费、律师费、公证费、鉴定费等全部维权费用。</w:t>
      </w:r>
    </w:p>
    <w:p>
      <w:pPr>
        <w:pStyle w:val="2"/>
        <w:numPr>
          <w:ilvl w:val="0"/>
          <w:numId w:val="21"/>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合同变更、终止</w:t>
      </w:r>
    </w:p>
    <w:p>
      <w:pPr>
        <w:numPr>
          <w:ilvl w:val="0"/>
          <w:numId w:val="36"/>
        </w:numPr>
        <w:snapToGrid w:val="0"/>
        <w:spacing w:line="360" w:lineRule="auto"/>
        <w:ind w:firstLineChars="200"/>
        <w:rPr>
          <w:rFonts w:ascii="宋体" w:hAnsi="宋体" w:cs="仿宋"/>
          <w:szCs w:val="21"/>
          <w:highlight w:val="none"/>
        </w:rPr>
      </w:pPr>
      <w:r>
        <w:rPr>
          <w:rFonts w:hint="eastAsia" w:ascii="宋体" w:hAnsi="宋体" w:cs="仿宋"/>
          <w:szCs w:val="21"/>
          <w:highlight w:val="none"/>
        </w:rPr>
        <w:t>如果出现不可预见的情形，影响本合同项下相关服务的执行时，甲乙双方均可要求变更约定事项，但应提前通知对方，并由双方协商解决。</w:t>
      </w:r>
    </w:p>
    <w:p>
      <w:pPr>
        <w:numPr>
          <w:ilvl w:val="0"/>
          <w:numId w:val="36"/>
        </w:numPr>
        <w:snapToGrid w:val="0"/>
        <w:spacing w:line="360" w:lineRule="auto"/>
        <w:ind w:firstLineChars="200"/>
        <w:rPr>
          <w:rFonts w:ascii="宋体" w:hAnsi="宋体" w:cs="仿宋"/>
          <w:szCs w:val="21"/>
          <w:highlight w:val="none"/>
        </w:rPr>
      </w:pPr>
      <w:r>
        <w:rPr>
          <w:rFonts w:hint="eastAsia" w:ascii="宋体" w:hAnsi="宋体" w:cs="仿宋"/>
          <w:szCs w:val="21"/>
          <w:highlight w:val="none"/>
        </w:rPr>
        <w:t>本合同签订后，双方应当按约履行，不得无故终止。如遇法定情形或特殊原因确需终止的,提出终止的一方应提前书面通知另一方。</w:t>
      </w:r>
    </w:p>
    <w:p>
      <w:pPr>
        <w:numPr>
          <w:ilvl w:val="0"/>
          <w:numId w:val="36"/>
        </w:numPr>
        <w:snapToGrid w:val="0"/>
        <w:spacing w:line="360" w:lineRule="auto"/>
        <w:ind w:firstLineChars="200"/>
        <w:rPr>
          <w:rFonts w:ascii="宋体" w:hAnsi="宋体" w:cs="仿宋"/>
          <w:szCs w:val="21"/>
          <w:highlight w:val="none"/>
        </w:rPr>
      </w:pPr>
      <w:r>
        <w:rPr>
          <w:rFonts w:hint="eastAsia" w:ascii="宋体" w:hAnsi="宋体" w:cs="仿宋"/>
          <w:szCs w:val="21"/>
          <w:highlight w:val="none"/>
        </w:rPr>
        <w:t>在甲方因自身原因单方终止本合同的情况下，乙方因如约履行本项目合同且已实际发生的直接费用，甲方可按实予以结算。同时，甲方不再承担乙方由此造成的其他间接费用和损失，乙方亦不得再就上述事项进行任何形式的索赔。</w:t>
      </w:r>
    </w:p>
    <w:p>
      <w:pPr>
        <w:pStyle w:val="2"/>
        <w:spacing w:after="0" w:line="360" w:lineRule="auto"/>
        <w:ind w:left="0" w:firstLine="400" w:firstLineChars="200"/>
        <w:rPr>
          <w:rFonts w:ascii="宋体" w:hAnsi="宋体"/>
          <w:sz w:val="21"/>
          <w:szCs w:val="21"/>
          <w:highlight w:val="none"/>
        </w:rPr>
      </w:pPr>
      <w:r>
        <w:rPr>
          <w:rFonts w:hint="eastAsia" w:ascii="宋体" w:hAnsi="宋体" w:cs="仿宋"/>
          <w:sz w:val="21"/>
          <w:szCs w:val="21"/>
          <w:highlight w:val="none"/>
        </w:rPr>
        <w:t>（四）在乙方因自身原因单方终止本合同的情况下，乙方须退回甲方已经支付的本合同项下乙方未完成和未开始实施项相关费用。</w:t>
      </w:r>
    </w:p>
    <w:p>
      <w:pPr>
        <w:pStyle w:val="2"/>
        <w:numPr>
          <w:ilvl w:val="0"/>
          <w:numId w:val="21"/>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保密条款</w:t>
      </w:r>
    </w:p>
    <w:p>
      <w:pPr>
        <w:pStyle w:val="2"/>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甲乙双方必须严格保守对方机密，任何一方不得以任何理由和方式泄露项目内容和企业机密。对于乙方所知悉的甲方的商业秘密、商业机会等一切经营信息，乙方须保密。未获得甲方书面允许，乙方不得以任何形式泄露甲方的包含但不限于经营、财务数据等任何信息。由甲方收集的、开发的、整理的、复制的、研究的和准备的与本合同项下工作有关的所有资料在提供给乙方时，均被视为保密，不得泄漏给本合同约定之外的任何第三方。不管本合同因何种原因终止，保密准则均约束双方。任何一方违反前述约定，守约方有权追究违约方违约责任。</w:t>
      </w:r>
    </w:p>
    <w:p>
      <w:pPr>
        <w:pStyle w:val="2"/>
        <w:numPr>
          <w:ilvl w:val="0"/>
          <w:numId w:val="21"/>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不可抗力</w:t>
      </w:r>
    </w:p>
    <w:p>
      <w:pPr>
        <w:pStyle w:val="22"/>
        <w:numPr>
          <w:ilvl w:val="0"/>
          <w:numId w:val="37"/>
        </w:numPr>
        <w:spacing w:line="360" w:lineRule="auto"/>
        <w:ind w:left="0" w:firstLine="420"/>
        <w:rPr>
          <w:rFonts w:ascii="宋体" w:hAnsi="宋体" w:eastAsia="宋体" w:cs="仿宋"/>
          <w:szCs w:val="21"/>
          <w:highlight w:val="none"/>
        </w:rPr>
      </w:pPr>
      <w:r>
        <w:rPr>
          <w:rFonts w:hint="eastAsia" w:ascii="宋体" w:hAnsi="宋体" w:eastAsia="宋体" w:cs="仿宋"/>
          <w:szCs w:val="21"/>
          <w:highlight w:val="none"/>
        </w:rPr>
        <w:t>如合同一方延迟履行或未能履行其本合同中列明之义务，但该延迟履行或未能履行是因不可抗力而引起，且在该不可抗力排除后第一时间通知了对方</w:t>
      </w:r>
      <w:r>
        <w:rPr>
          <w:rFonts w:ascii="宋体" w:hAnsi="宋体" w:eastAsia="宋体" w:cs="仿宋"/>
          <w:szCs w:val="21"/>
          <w:highlight w:val="none"/>
        </w:rPr>
        <w:t>,</w:t>
      </w:r>
      <w:r>
        <w:rPr>
          <w:rFonts w:hint="eastAsia" w:ascii="宋体" w:hAnsi="宋体" w:eastAsia="宋体" w:cs="仿宋"/>
          <w:szCs w:val="21"/>
          <w:highlight w:val="none"/>
        </w:rPr>
        <w:t>并提供有效证明，该方不被视为违反本合同。</w:t>
      </w:r>
    </w:p>
    <w:p>
      <w:pPr>
        <w:pStyle w:val="22"/>
        <w:numPr>
          <w:ilvl w:val="0"/>
          <w:numId w:val="37"/>
        </w:numPr>
        <w:spacing w:line="360" w:lineRule="auto"/>
        <w:ind w:left="0" w:firstLine="420"/>
        <w:rPr>
          <w:rFonts w:ascii="宋体" w:hAnsi="宋体" w:eastAsia="宋体" w:cs="仿宋"/>
          <w:szCs w:val="21"/>
          <w:highlight w:val="none"/>
        </w:rPr>
      </w:pPr>
      <w:r>
        <w:rPr>
          <w:rFonts w:hint="eastAsia" w:ascii="宋体" w:hAnsi="宋体" w:eastAsia="宋体" w:cs="仿宋"/>
          <w:szCs w:val="21"/>
          <w:highlight w:val="none"/>
        </w:rPr>
        <w:t>本合同项下的不可抗力是指：无法预见、无法避免且无法克服的客观事实，包括但不限于</w:t>
      </w:r>
      <w:r>
        <w:rPr>
          <w:rFonts w:hint="eastAsia" w:ascii="宋体" w:hAnsi="宋体" w:eastAsia="宋体"/>
          <w:bCs/>
          <w:szCs w:val="21"/>
          <w:highlight w:val="none"/>
        </w:rPr>
        <w:t>战争、罢工、倒闭、暴乱、疾病蔓延、戒严令、火灾、洪水、暴风雨、干旱、火山爆发、爆炸、核或化学事件或辐射、海啸、任何自然灾害</w:t>
      </w:r>
      <w:r>
        <w:rPr>
          <w:rFonts w:hint="eastAsia" w:ascii="宋体" w:hAnsi="宋体" w:eastAsia="宋体" w:cs="仿宋"/>
          <w:szCs w:val="21"/>
          <w:highlight w:val="none"/>
        </w:rPr>
        <w:t>等。</w:t>
      </w:r>
    </w:p>
    <w:p>
      <w:pPr>
        <w:pStyle w:val="2"/>
        <w:numPr>
          <w:ilvl w:val="0"/>
          <w:numId w:val="21"/>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争议解决</w:t>
      </w:r>
    </w:p>
    <w:p>
      <w:pPr>
        <w:snapToGrid w:val="0"/>
        <w:spacing w:line="360" w:lineRule="auto"/>
        <w:ind w:firstLine="420" w:firstLineChars="200"/>
        <w:rPr>
          <w:rFonts w:ascii="宋体" w:hAnsi="宋体" w:cs="仿宋"/>
          <w:szCs w:val="21"/>
          <w:highlight w:val="none"/>
        </w:rPr>
      </w:pPr>
      <w:r>
        <w:rPr>
          <w:rFonts w:hint="eastAsia" w:ascii="宋体" w:hAnsi="宋体" w:cs="仿宋"/>
          <w:szCs w:val="21"/>
          <w:highlight w:val="none"/>
        </w:rPr>
        <w:t>因本合同有关的任何纠纷或争议，双方应协商解决。协商不成的，双方均可向甲方所在地的人民法院提起诉讼。</w:t>
      </w:r>
    </w:p>
    <w:p>
      <w:pPr>
        <w:pStyle w:val="2"/>
        <w:numPr>
          <w:ilvl w:val="0"/>
          <w:numId w:val="21"/>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其他条款</w:t>
      </w:r>
    </w:p>
    <w:p>
      <w:pPr>
        <w:numPr>
          <w:ilvl w:val="0"/>
          <w:numId w:val="38"/>
        </w:numPr>
        <w:snapToGrid w:val="0"/>
        <w:spacing w:line="360" w:lineRule="auto"/>
        <w:ind w:firstLineChars="200"/>
        <w:rPr>
          <w:rFonts w:ascii="宋体" w:hAnsi="宋体" w:cs="仿宋"/>
          <w:szCs w:val="21"/>
          <w:highlight w:val="none"/>
        </w:rPr>
      </w:pPr>
      <w:r>
        <w:rPr>
          <w:rFonts w:hint="eastAsia" w:ascii="宋体" w:hAnsi="宋体" w:cs="仿宋"/>
          <w:szCs w:val="21"/>
          <w:highlight w:val="none"/>
        </w:rPr>
        <w:t>本合同经双方代表人签字并加盖单位公章之日起生效，并在双方履行完成约定事项后终止。</w:t>
      </w:r>
    </w:p>
    <w:p>
      <w:pPr>
        <w:numPr>
          <w:ilvl w:val="0"/>
          <w:numId w:val="38"/>
        </w:numPr>
        <w:snapToGrid w:val="0"/>
        <w:spacing w:line="360" w:lineRule="auto"/>
        <w:ind w:firstLineChars="200"/>
        <w:rPr>
          <w:rFonts w:ascii="宋体" w:hAnsi="宋体" w:cs="仿宋"/>
          <w:szCs w:val="21"/>
          <w:highlight w:val="none"/>
        </w:rPr>
      </w:pPr>
      <w:r>
        <w:rPr>
          <w:rFonts w:hint="eastAsia" w:ascii="宋体" w:hAnsi="宋体" w:cs="仿宋"/>
          <w:szCs w:val="21"/>
          <w:highlight w:val="none"/>
        </w:rPr>
        <w:t>本合同载明的联系方式（包括地址、联系人、电话）为双方约定的联系方式，若有变动，应提前书面告知对方，否则该联系方式为双方法定的送达和联系方式，一经发送至上述地址即视为送达。</w:t>
      </w:r>
    </w:p>
    <w:p>
      <w:pPr>
        <w:pStyle w:val="34"/>
        <w:numPr>
          <w:ilvl w:val="0"/>
          <w:numId w:val="38"/>
        </w:numPr>
        <w:spacing w:line="360" w:lineRule="auto"/>
        <w:rPr>
          <w:rFonts w:ascii="宋体" w:hAnsi="宋体" w:eastAsia="宋体" w:cs="仿宋"/>
          <w:szCs w:val="21"/>
          <w:highlight w:val="none"/>
        </w:rPr>
      </w:pPr>
      <w:bookmarkStart w:id="77" w:name="_Hlk127434820"/>
      <w:r>
        <w:rPr>
          <w:rFonts w:hint="eastAsia" w:ascii="宋体" w:hAnsi="宋体" w:eastAsia="宋体" w:cs="仿宋"/>
          <w:szCs w:val="21"/>
          <w:highlight w:val="none"/>
        </w:rPr>
        <w:t>投标文件中响应及承诺的内容作为本合同不可分割的组成部分，与合同条款具有同等效力；当本合同条款与上述文件内容不一致时，以其中较为严格的要求为准。</w:t>
      </w:r>
      <w:bookmarkEnd w:id="77"/>
    </w:p>
    <w:p>
      <w:pPr>
        <w:numPr>
          <w:ilvl w:val="0"/>
          <w:numId w:val="38"/>
        </w:numPr>
        <w:snapToGrid w:val="0"/>
        <w:spacing w:line="360" w:lineRule="auto"/>
        <w:ind w:firstLineChars="200"/>
        <w:rPr>
          <w:rFonts w:ascii="宋体" w:hAnsi="宋体" w:cs="仿宋"/>
          <w:szCs w:val="21"/>
          <w:highlight w:val="none"/>
        </w:rPr>
      </w:pPr>
      <w:r>
        <w:rPr>
          <w:rFonts w:hint="eastAsia" w:ascii="宋体" w:hAnsi="宋体" w:cs="仿宋"/>
          <w:szCs w:val="21"/>
          <w:highlight w:val="none"/>
        </w:rPr>
        <w:t>本合同未尽事宜，经双方协商另行签订补充协议，本合同的附件及任何补充协议与本合同具有同等法律效力。</w:t>
      </w:r>
    </w:p>
    <w:p>
      <w:pPr>
        <w:numPr>
          <w:ilvl w:val="0"/>
          <w:numId w:val="38"/>
        </w:numPr>
        <w:snapToGrid w:val="0"/>
        <w:spacing w:line="360" w:lineRule="auto"/>
        <w:ind w:firstLineChars="200"/>
        <w:rPr>
          <w:rFonts w:ascii="宋体" w:hAnsi="宋体" w:cs="仿宋"/>
          <w:szCs w:val="21"/>
          <w:highlight w:val="none"/>
        </w:rPr>
      </w:pPr>
      <w:r>
        <w:rPr>
          <w:rFonts w:hint="eastAsia" w:ascii="宋体" w:hAnsi="宋体" w:cs="仿宋"/>
          <w:szCs w:val="21"/>
          <w:highlight w:val="none"/>
        </w:rPr>
        <w:t>本合同一式陆份，甲方执肆份，乙方执贰份，具有同等法律效力。</w:t>
      </w:r>
    </w:p>
    <w:p>
      <w:pPr>
        <w:pStyle w:val="2"/>
        <w:spacing w:after="0" w:line="360" w:lineRule="auto"/>
        <w:ind w:left="0" w:firstLine="420" w:firstLineChars="200"/>
        <w:rPr>
          <w:rFonts w:ascii="宋体" w:hAnsi="宋体" w:cs="仿宋"/>
          <w:b/>
          <w:bCs/>
          <w:sz w:val="21"/>
          <w:szCs w:val="21"/>
          <w:highlight w:val="none"/>
        </w:rPr>
      </w:pPr>
      <w:r>
        <w:rPr>
          <w:rFonts w:hint="eastAsia" w:ascii="宋体" w:hAnsi="宋体" w:cs="仿宋"/>
          <w:spacing w:val="0"/>
          <w:kern w:val="2"/>
          <w:sz w:val="21"/>
          <w:szCs w:val="21"/>
          <w:highlight w:val="none"/>
        </w:rPr>
        <w:t>（以下无正文，为合同签章页）</w:t>
      </w:r>
      <w:r>
        <w:rPr>
          <w:rFonts w:hint="eastAsia" w:ascii="宋体" w:hAnsi="宋体" w:cs="仿宋"/>
          <w:b/>
          <w:bCs/>
          <w:sz w:val="21"/>
          <w:szCs w:val="21"/>
          <w:highlight w:val="none"/>
        </w:rPr>
        <w:t xml:space="preserve">    </w:t>
      </w:r>
    </w:p>
    <w:p>
      <w:pPr>
        <w:pStyle w:val="2"/>
        <w:spacing w:line="360" w:lineRule="auto"/>
        <w:rPr>
          <w:rFonts w:ascii="宋体" w:hAnsi="宋体" w:cs="仿宋"/>
          <w:b/>
          <w:bCs/>
          <w:sz w:val="21"/>
          <w:szCs w:val="21"/>
          <w:highlight w:val="none"/>
        </w:rPr>
      </w:pPr>
    </w:p>
    <w:p>
      <w:pPr>
        <w:spacing w:line="360" w:lineRule="auto"/>
        <w:ind w:firstLine="560"/>
        <w:rPr>
          <w:rFonts w:ascii="宋体" w:hAnsi="宋体" w:cs="仿宋"/>
          <w:szCs w:val="21"/>
          <w:highlight w:val="none"/>
        </w:rPr>
      </w:pPr>
      <w:r>
        <w:rPr>
          <w:rFonts w:hint="eastAsia" w:ascii="宋体" w:hAnsi="宋体" w:cs="宋体"/>
          <w:b/>
          <w:kern w:val="0"/>
          <w:szCs w:val="21"/>
          <w:highlight w:val="none"/>
        </w:rPr>
        <w:t>甲  方(盖章)： 深圳会展中心管理有限责任公司</w:t>
      </w:r>
    </w:p>
    <w:p>
      <w:pPr>
        <w:spacing w:line="360" w:lineRule="auto"/>
        <w:ind w:firstLine="560"/>
        <w:rPr>
          <w:rFonts w:ascii="宋体" w:hAnsi="宋体" w:cs="仿宋"/>
          <w:szCs w:val="21"/>
          <w:highlight w:val="none"/>
        </w:rPr>
      </w:pPr>
      <w:r>
        <w:rPr>
          <w:rFonts w:hint="eastAsia" w:ascii="宋体" w:hAnsi="宋体" w:cs="仿宋"/>
          <w:szCs w:val="21"/>
          <w:highlight w:val="none"/>
        </w:rPr>
        <w:t>法定代表人（签名）：</w:t>
      </w:r>
      <w:r>
        <w:rPr>
          <w:rFonts w:hint="eastAsia" w:ascii="宋体" w:hAnsi="宋体" w:cs="仿宋"/>
          <w:szCs w:val="21"/>
          <w:highlight w:val="none"/>
          <w:u w:val="single"/>
        </w:rPr>
        <w:t xml:space="preserve">                  </w:t>
      </w:r>
      <w:r>
        <w:rPr>
          <w:rFonts w:hint="eastAsia" w:ascii="宋体" w:hAnsi="宋体" w:cs="仿宋"/>
          <w:szCs w:val="21"/>
          <w:highlight w:val="none"/>
        </w:rPr>
        <w:t xml:space="preserve">   </w:t>
      </w:r>
    </w:p>
    <w:p>
      <w:pPr>
        <w:spacing w:line="360" w:lineRule="auto"/>
        <w:ind w:firstLine="562"/>
        <w:rPr>
          <w:rFonts w:ascii="宋体" w:hAnsi="宋体" w:cs="仿宋"/>
          <w:szCs w:val="21"/>
          <w:highlight w:val="none"/>
        </w:rPr>
      </w:pPr>
      <w:r>
        <w:rPr>
          <w:rFonts w:hint="eastAsia" w:ascii="宋体" w:hAnsi="宋体" w:cs="仿宋"/>
          <w:b/>
          <w:bCs/>
          <w:szCs w:val="21"/>
          <w:highlight w:val="none"/>
        </w:rPr>
        <w:t>日期：</w:t>
      </w:r>
      <w:r>
        <w:rPr>
          <w:rFonts w:hint="eastAsia" w:ascii="宋体" w:hAnsi="宋体" w:cs="仿宋"/>
          <w:szCs w:val="21"/>
          <w:highlight w:val="none"/>
        </w:rPr>
        <w:t xml:space="preserve">      年   月   日      </w:t>
      </w:r>
    </w:p>
    <w:p>
      <w:pPr>
        <w:spacing w:line="360" w:lineRule="auto"/>
        <w:ind w:firstLine="560"/>
        <w:rPr>
          <w:rFonts w:ascii="宋体" w:hAnsi="宋体" w:cs="仿宋"/>
          <w:szCs w:val="21"/>
          <w:highlight w:val="none"/>
        </w:rPr>
      </w:pPr>
    </w:p>
    <w:p>
      <w:pPr>
        <w:spacing w:line="360" w:lineRule="auto"/>
        <w:ind w:firstLine="560"/>
        <w:rPr>
          <w:rFonts w:ascii="宋体" w:hAnsi="宋体" w:cs="宋体"/>
          <w:b/>
          <w:kern w:val="0"/>
          <w:szCs w:val="21"/>
          <w:highlight w:val="none"/>
        </w:rPr>
      </w:pPr>
      <w:r>
        <w:rPr>
          <w:rFonts w:hint="eastAsia" w:ascii="宋体" w:hAnsi="宋体" w:cs="宋体"/>
          <w:b/>
          <w:kern w:val="0"/>
          <w:szCs w:val="21"/>
          <w:highlight w:val="none"/>
        </w:rPr>
        <w:t xml:space="preserve">乙  方（盖章）：  </w:t>
      </w:r>
    </w:p>
    <w:p>
      <w:pPr>
        <w:spacing w:line="360" w:lineRule="auto"/>
        <w:ind w:firstLine="560"/>
        <w:rPr>
          <w:rFonts w:ascii="宋体" w:hAnsi="宋体" w:cs="仿宋"/>
          <w:szCs w:val="21"/>
          <w:highlight w:val="none"/>
        </w:rPr>
      </w:pPr>
      <w:r>
        <w:rPr>
          <w:rFonts w:hint="eastAsia" w:ascii="宋体" w:hAnsi="宋体" w:cs="仿宋"/>
          <w:szCs w:val="21"/>
          <w:highlight w:val="none"/>
        </w:rPr>
        <w:t>法定代表人/授权代表（签名)：</w:t>
      </w:r>
      <w:r>
        <w:rPr>
          <w:rFonts w:hint="eastAsia" w:ascii="宋体" w:hAnsi="宋体" w:cs="仿宋"/>
          <w:szCs w:val="21"/>
          <w:highlight w:val="none"/>
          <w:u w:val="single"/>
        </w:rPr>
        <w:t xml:space="preserve">                  </w:t>
      </w:r>
    </w:p>
    <w:p>
      <w:pPr>
        <w:spacing w:line="360" w:lineRule="auto"/>
        <w:ind w:firstLine="562"/>
        <w:rPr>
          <w:rFonts w:ascii="宋体" w:hAnsi="宋体" w:cs="仿宋"/>
          <w:b/>
          <w:bCs/>
          <w:szCs w:val="21"/>
          <w:highlight w:val="none"/>
        </w:rPr>
      </w:pPr>
      <w:r>
        <w:rPr>
          <w:rFonts w:hint="eastAsia" w:ascii="宋体" w:hAnsi="宋体" w:cs="仿宋"/>
          <w:b/>
          <w:bCs/>
          <w:szCs w:val="21"/>
          <w:highlight w:val="none"/>
        </w:rPr>
        <w:t xml:space="preserve">日期：      年   月   日       </w:t>
      </w:r>
      <w:r>
        <w:rPr>
          <w:rFonts w:ascii="宋体" w:hAnsi="宋体" w:cs="仿宋"/>
          <w:b/>
          <w:bCs/>
          <w:szCs w:val="21"/>
          <w:highlight w:val="none"/>
        </w:rPr>
        <w:br w:type="page"/>
      </w:r>
    </w:p>
    <w:p>
      <w:pPr>
        <w:spacing w:before="312" w:beforeLines="100" w:after="312" w:afterLines="100" w:line="360" w:lineRule="auto"/>
        <w:jc w:val="center"/>
        <w:outlineLvl w:val="0"/>
        <w:rPr>
          <w:rFonts w:ascii="仿宋" w:hAnsi="仿宋" w:eastAsia="仿宋"/>
          <w:sz w:val="32"/>
          <w:szCs w:val="32"/>
          <w:highlight w:val="none"/>
        </w:rPr>
      </w:pPr>
      <w:bookmarkStart w:id="78" w:name="_Toc19840"/>
      <w:bookmarkStart w:id="79" w:name="_Toc116550359"/>
      <w:r>
        <w:rPr>
          <w:rFonts w:hint="eastAsia"/>
          <w:b/>
          <w:sz w:val="32"/>
          <w:szCs w:val="32"/>
          <w:highlight w:val="none"/>
        </w:rPr>
        <w:t>第五部分：参考附件</w:t>
      </w:r>
      <w:bookmarkEnd w:id="78"/>
      <w:bookmarkEnd w:id="79"/>
    </w:p>
    <w:p>
      <w:pPr>
        <w:spacing w:line="0" w:lineRule="atLeast"/>
        <w:outlineLvl w:val="1"/>
        <w:rPr>
          <w:rFonts w:ascii="宋体" w:hAnsi="宋体"/>
          <w:highlight w:val="none"/>
        </w:rPr>
      </w:pPr>
      <w:bookmarkStart w:id="80" w:name="_Toc116550360"/>
      <w:bookmarkStart w:id="81" w:name="_Toc22991"/>
      <w:r>
        <w:rPr>
          <w:rFonts w:hint="eastAsia" w:ascii="宋体" w:hAnsi="宋体"/>
          <w:szCs w:val="21"/>
          <w:highlight w:val="none"/>
        </w:rPr>
        <w:t>附件1：</w:t>
      </w:r>
      <w:r>
        <w:rPr>
          <w:rFonts w:hint="eastAsia" w:ascii="宋体" w:hAnsi="宋体"/>
          <w:highlight w:val="none"/>
        </w:rPr>
        <w:t>报名回函</w:t>
      </w:r>
      <w:bookmarkEnd w:id="80"/>
      <w:bookmarkEnd w:id="81"/>
    </w:p>
    <w:p>
      <w:pPr>
        <w:pStyle w:val="11"/>
        <w:rPr>
          <w:highlight w:val="none"/>
        </w:rPr>
      </w:pPr>
    </w:p>
    <w:p>
      <w:pPr>
        <w:pStyle w:val="12"/>
        <w:jc w:val="center"/>
        <w:rPr>
          <w:rFonts w:ascii="方正小标宋简体" w:hAnsi="方正小标宋_GBK" w:eastAsia="方正小标宋简体"/>
          <w:sz w:val="32"/>
          <w:szCs w:val="32"/>
        </w:rPr>
      </w:pPr>
      <w:r>
        <w:rPr>
          <w:rStyle w:val="17"/>
          <w:rFonts w:hint="eastAsia" w:ascii="方正小标宋简体" w:hAnsi="方正小标宋_GBK" w:eastAsia="方正小标宋简体"/>
          <w:sz w:val="32"/>
          <w:szCs w:val="32"/>
          <w:highlight w:val="none"/>
        </w:rPr>
        <w:t>关于确认参加___</w:t>
      </w:r>
      <w:r>
        <w:rPr>
          <w:rStyle w:val="17"/>
          <w:rFonts w:hint="eastAsia" w:ascii="方正小标宋简体" w:hAnsi="方正小标宋_GBK" w:eastAsia="方正小标宋简体"/>
          <w:sz w:val="32"/>
          <w:szCs w:val="32"/>
        </w:rPr>
        <w:t>______________项目投标的回函</w:t>
      </w:r>
    </w:p>
    <w:p>
      <w:pPr>
        <w:pStyle w:val="12"/>
        <w:rPr>
          <w:rFonts w:ascii="微软雅黑" w:hAnsi="微软雅黑" w:eastAsia="微软雅黑"/>
          <w:sz w:val="18"/>
          <w:szCs w:val="18"/>
        </w:rPr>
      </w:pPr>
    </w:p>
    <w:p>
      <w:pPr>
        <w:pStyle w:val="12"/>
        <w:rPr>
          <w:rFonts w:ascii="微软雅黑" w:hAnsi="微软雅黑" w:eastAsia="微软雅黑"/>
          <w:sz w:val="18"/>
          <w:szCs w:val="18"/>
        </w:rPr>
      </w:pPr>
    </w:p>
    <w:p>
      <w:pPr>
        <w:pStyle w:val="12"/>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2"/>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rPr>
        <w:t>_</w:t>
      </w:r>
      <w:r>
        <w:rPr>
          <w:rFonts w:ascii="仿宋" w:hAnsi="仿宋" w:eastAsia="仿宋" w:cs="Times New Roman"/>
          <w:b/>
          <w:kern w:val="2"/>
          <w:sz w:val="28"/>
          <w:szCs w:val="28"/>
        </w:rPr>
        <w:t>________________</w:t>
      </w:r>
      <w:r>
        <w:rPr>
          <w:rFonts w:hint="eastAsia" w:ascii="仿宋" w:hAnsi="仿宋" w:eastAsia="仿宋" w:cs="Times New Roman"/>
          <w:b/>
          <w:kern w:val="2"/>
          <w:sz w:val="28"/>
          <w:szCs w:val="28"/>
        </w:rPr>
        <w:t>项目</w:t>
      </w:r>
      <w:r>
        <w:rPr>
          <w:rFonts w:hint="eastAsia" w:ascii="仿宋" w:hAnsi="仿宋" w:eastAsia="仿宋" w:cs="Times New Roman"/>
          <w:bCs/>
          <w:kern w:val="2"/>
          <w:sz w:val="28"/>
          <w:szCs w:val="28"/>
        </w:rPr>
        <w:t>的资质条件及项目要求，确定按时、按要求提交本项目投标文件。</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手机号码：</w:t>
      </w:r>
      <w:r>
        <w:rPr>
          <w:rFonts w:hint="eastAsia" w:ascii="仿宋" w:hAnsi="仿宋" w:eastAsia="仿宋"/>
          <w:sz w:val="28"/>
          <w:szCs w:val="28"/>
          <w:u w:val="single"/>
        </w:rPr>
        <w:t xml:space="preserve">                </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color w:val="FF0000"/>
        </w:rPr>
        <w:t>固定电话</w:t>
      </w:r>
      <w:r>
        <w:rPr>
          <w:rFonts w:hint="eastAsia" w:ascii="仿宋" w:hAnsi="仿宋" w:eastAsia="仿宋"/>
        </w:rPr>
        <w:t>）</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12"/>
        <w:spacing w:after="240"/>
        <w:ind w:firstLine="616" w:firstLineChars="220"/>
        <w:rPr>
          <w:rFonts w:ascii="仿宋" w:hAnsi="仿宋" w:eastAsia="仿宋"/>
          <w:sz w:val="28"/>
          <w:szCs w:val="28"/>
        </w:rPr>
      </w:pPr>
    </w:p>
    <w:p>
      <w:pPr>
        <w:pStyle w:val="12"/>
        <w:jc w:val="righ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_________________________</w:t>
      </w:r>
    </w:p>
    <w:p>
      <w:pPr>
        <w:pStyle w:val="11"/>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rFonts w:ascii="宋体" w:hAnsi="宋体"/>
          <w:b/>
          <w:sz w:val="21"/>
          <w:szCs w:val="21"/>
        </w:rPr>
      </w:pPr>
    </w:p>
    <w:p>
      <w:pPr>
        <w:pStyle w:val="6"/>
        <w:rPr>
          <w:rFonts w:ascii="宋体" w:hAnsi="宋体"/>
          <w:b/>
          <w:sz w:val="21"/>
          <w:szCs w:val="21"/>
        </w:rPr>
      </w:pPr>
      <w:r>
        <w:rPr>
          <w:rFonts w:hint="eastAsia" w:ascii="宋体" w:hAnsi="宋体"/>
          <w:b/>
          <w:sz w:val="21"/>
          <w:szCs w:val="21"/>
        </w:rPr>
        <w:t>注：1.本件电子档及盖章后的扫描件按要求上传至指定地址；</w:t>
      </w:r>
    </w:p>
    <w:p>
      <w:pPr>
        <w:pStyle w:val="6"/>
        <w:ind w:firstLine="422" w:firstLineChars="200"/>
        <w:rPr>
          <w:rFonts w:ascii="宋体" w:hAnsi="宋体"/>
          <w:b/>
          <w:sz w:val="21"/>
          <w:szCs w:val="21"/>
        </w:rPr>
      </w:pPr>
      <w:r>
        <w:rPr>
          <w:rFonts w:hint="eastAsia" w:ascii="宋体" w:hAnsi="宋体"/>
          <w:b/>
          <w:sz w:val="21"/>
          <w:szCs w:val="21"/>
        </w:rPr>
        <w:t>2.上述内容</w:t>
      </w:r>
      <w:r>
        <w:rPr>
          <w:rFonts w:hint="eastAsia" w:ascii="宋体" w:hAnsi="宋体"/>
          <w:b/>
          <w:color w:val="FF0000"/>
          <w:sz w:val="21"/>
          <w:szCs w:val="21"/>
        </w:rPr>
        <w:t>均为必填项</w:t>
      </w:r>
      <w:r>
        <w:rPr>
          <w:rFonts w:hint="eastAsia" w:ascii="宋体" w:hAnsi="宋体"/>
          <w:b/>
          <w:sz w:val="21"/>
          <w:szCs w:val="21"/>
        </w:rPr>
        <w:t>，必须按要求如实、完整填报，印章清晰；否则，报名无效。</w:t>
      </w:r>
    </w:p>
    <w:p>
      <w:pPr>
        <w:pStyle w:val="6"/>
        <w:rPr>
          <w:b/>
          <w:sz w:val="21"/>
          <w:szCs w:val="21"/>
        </w:rPr>
      </w:pPr>
    </w:p>
    <w:p>
      <w:pPr>
        <w:widowControl/>
        <w:jc w:val="left"/>
        <w:rPr>
          <w:b/>
          <w:szCs w:val="21"/>
        </w:rPr>
      </w:pPr>
      <w:r>
        <w:rPr>
          <w:b/>
          <w:szCs w:val="21"/>
        </w:rPr>
        <w:br w:type="page"/>
      </w:r>
    </w:p>
    <w:p>
      <w:pPr>
        <w:pStyle w:val="6"/>
        <w:rPr>
          <w:b/>
          <w:sz w:val="21"/>
          <w:szCs w:val="21"/>
        </w:rPr>
      </w:pPr>
    </w:p>
    <w:p>
      <w:pPr>
        <w:spacing w:line="0" w:lineRule="atLeast"/>
        <w:outlineLvl w:val="1"/>
        <w:rPr>
          <w:rFonts w:ascii="宋体" w:hAnsi="宋体"/>
          <w:szCs w:val="21"/>
        </w:rPr>
      </w:pPr>
      <w:bookmarkStart w:id="82" w:name="_Toc116550361"/>
      <w:bookmarkStart w:id="83" w:name="_Toc21354"/>
      <w:r>
        <w:rPr>
          <w:rFonts w:hint="eastAsia" w:ascii="宋体" w:hAnsi="宋体"/>
          <w:szCs w:val="21"/>
        </w:rPr>
        <w:t>附件2：投标函</w:t>
      </w:r>
      <w:bookmarkEnd w:id="82"/>
      <w:bookmarkEnd w:id="83"/>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ascii="仿宋" w:hAnsi="仿宋" w:eastAsia="仿宋"/>
          <w:bCs/>
          <w:sz w:val="24"/>
          <w:u w:val="single"/>
        </w:rPr>
        <w:t xml:space="preserve"> 120 </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保证金</w:t>
      </w:r>
      <w:r>
        <w:rPr>
          <w:rFonts w:hint="eastAsia" w:ascii="仿宋" w:hAnsi="仿宋" w:eastAsia="仿宋"/>
          <w:bCs/>
          <w:color w:val="FF0000"/>
          <w:sz w:val="24"/>
        </w:rPr>
        <w:t>（如有）</w:t>
      </w:r>
      <w:r>
        <w:rPr>
          <w:rFonts w:ascii="仿宋" w:hAnsi="仿宋" w:eastAsia="仿宋"/>
          <w:bCs/>
          <w:sz w:val="24"/>
        </w:rPr>
        <w:t>。如果</w:t>
      </w:r>
      <w:r>
        <w:rPr>
          <w:rFonts w:hint="eastAsia" w:ascii="仿宋" w:hAnsi="仿宋" w:eastAsia="仿宋"/>
          <w:bCs/>
          <w:sz w:val="24"/>
        </w:rPr>
        <w:t>我方存在以下任何一种行为时，</w:t>
      </w:r>
      <w:r>
        <w:rPr>
          <w:rFonts w:ascii="仿宋" w:hAnsi="仿宋" w:eastAsia="仿宋"/>
          <w:bCs/>
          <w:sz w:val="24"/>
        </w:rPr>
        <w:t>你方有权</w:t>
      </w:r>
      <w:r>
        <w:rPr>
          <w:rFonts w:hint="eastAsia" w:ascii="仿宋" w:hAnsi="仿宋" w:eastAsia="仿宋"/>
          <w:bCs/>
          <w:sz w:val="24"/>
        </w:rPr>
        <w:t>不予退还</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w:t>
      </w:r>
      <w:r>
        <w:rPr>
          <w:rFonts w:hint="eastAsia" w:ascii="仿宋" w:hAnsi="仿宋" w:eastAsia="仿宋"/>
          <w:bCs/>
          <w:sz w:val="24"/>
        </w:rPr>
        <w:t>取消我方中标资格，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法定代表人或其授权委托人（签字</w:t>
      </w:r>
      <w:r>
        <w:rPr>
          <w:rFonts w:ascii="仿宋" w:hAnsi="仿宋" w:eastAsia="仿宋"/>
          <w:sz w:val="24"/>
        </w:rPr>
        <w:t>或盖章）</w:t>
      </w:r>
      <w:r>
        <w:rPr>
          <w:rFonts w:hint="eastAsia" w:ascii="仿宋" w:hAnsi="仿宋" w:eastAsia="仿宋"/>
          <w:sz w:val="24"/>
        </w:rPr>
        <w:t>：</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br w:type="page"/>
      </w:r>
    </w:p>
    <w:p>
      <w:pPr>
        <w:spacing w:line="0" w:lineRule="atLeast"/>
        <w:outlineLvl w:val="1"/>
        <w:rPr>
          <w:rFonts w:ascii="宋体" w:hAnsi="宋体"/>
          <w:szCs w:val="21"/>
        </w:rPr>
      </w:pPr>
      <w:bookmarkStart w:id="84" w:name="_Toc116550362"/>
      <w:bookmarkStart w:id="85" w:name="_Toc21041"/>
      <w:r>
        <w:rPr>
          <w:rFonts w:hint="eastAsia" w:ascii="宋体" w:hAnsi="宋体"/>
          <w:szCs w:val="21"/>
        </w:rPr>
        <w:t>附件3：投标一览表</w:t>
      </w:r>
      <w:bookmarkEnd w:id="84"/>
      <w:bookmarkEnd w:id="85"/>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spacing w:line="360" w:lineRule="auto"/>
        <w:rPr>
          <w:rFonts w:ascii="宋体" w:hAnsi="宋体"/>
          <w:szCs w:val="21"/>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单位：人民币元</w:t>
      </w:r>
    </w:p>
    <w:p>
      <w:pPr>
        <w:pStyle w:val="2"/>
        <w:spacing w:after="0" w:line="240" w:lineRule="auto"/>
        <w:ind w:left="-2" w:leftChars="-1" w:firstLine="2" w:firstLineChars="1"/>
        <w:jc w:val="left"/>
        <w:rPr>
          <w:sz w:val="21"/>
          <w:szCs w:val="21"/>
        </w:rPr>
      </w:pPr>
      <w:bookmarkStart w:id="86" w:name="_Hlk116547280"/>
      <w:r>
        <w:rPr>
          <w:rFonts w:hint="eastAsia" w:ascii="宋体" w:hAnsi="宋体"/>
          <w:sz w:val="21"/>
          <w:szCs w:val="21"/>
        </w:rPr>
        <w:t>发票类型：</w:t>
      </w:r>
      <w:r>
        <w:rPr>
          <w:rFonts w:hint="eastAsia" w:ascii="宋体" w:hAnsi="宋体"/>
          <w:sz w:val="21"/>
          <w:szCs w:val="21"/>
        </w:rPr>
        <w:sym w:font="Wingdings 2" w:char="00A3"/>
      </w:r>
      <w:r>
        <w:rPr>
          <w:rFonts w:hint="eastAsia" w:ascii="宋体" w:hAnsi="宋体"/>
          <w:sz w:val="21"/>
          <w:szCs w:val="21"/>
        </w:rPr>
        <w:t>增值税普通发票  □增值税专用发票</w:t>
      </w:r>
    </w:p>
    <w:tbl>
      <w:tblPr>
        <w:tblStyle w:val="15"/>
        <w:tblW w:w="9320"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2"/>
        <w:gridCol w:w="567"/>
        <w:gridCol w:w="1134"/>
        <w:gridCol w:w="1567"/>
        <w:gridCol w:w="1409"/>
        <w:gridCol w:w="1427"/>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dxa"/>
            <w:vAlign w:val="center"/>
          </w:tcPr>
          <w:p>
            <w:pPr>
              <w:pStyle w:val="2"/>
              <w:spacing w:after="0" w:line="300" w:lineRule="exact"/>
              <w:ind w:left="0"/>
              <w:jc w:val="center"/>
              <w:rPr>
                <w:sz w:val="21"/>
                <w:szCs w:val="21"/>
              </w:rPr>
            </w:pPr>
            <w:r>
              <w:rPr>
                <w:rFonts w:hint="eastAsia"/>
                <w:sz w:val="21"/>
                <w:szCs w:val="21"/>
              </w:rPr>
              <w:t>税前总金额</w:t>
            </w:r>
          </w:p>
          <w:p>
            <w:pPr>
              <w:pStyle w:val="2"/>
              <w:spacing w:after="0" w:line="300" w:lineRule="exact"/>
              <w:ind w:left="0"/>
              <w:jc w:val="center"/>
              <w:rPr>
                <w:sz w:val="21"/>
                <w:szCs w:val="21"/>
              </w:rPr>
            </w:pPr>
            <w:r>
              <w:rPr>
                <w:rFonts w:hint="eastAsia"/>
                <w:sz w:val="21"/>
                <w:szCs w:val="21"/>
              </w:rPr>
              <w:t>（净价）</w:t>
            </w:r>
          </w:p>
        </w:tc>
        <w:tc>
          <w:tcPr>
            <w:tcW w:w="567" w:type="dxa"/>
            <w:vAlign w:val="center"/>
          </w:tcPr>
          <w:p>
            <w:pPr>
              <w:spacing w:line="300" w:lineRule="exact"/>
              <w:jc w:val="center"/>
              <w:rPr>
                <w:rFonts w:ascii="宋体" w:hAnsi="宋体"/>
                <w:szCs w:val="21"/>
              </w:rPr>
            </w:pPr>
            <w:r>
              <w:rPr>
                <w:rFonts w:hint="eastAsia" w:ascii="宋体" w:hAnsi="宋体"/>
                <w:szCs w:val="21"/>
              </w:rPr>
              <w:t>税率</w:t>
            </w:r>
          </w:p>
        </w:tc>
        <w:tc>
          <w:tcPr>
            <w:tcW w:w="1134" w:type="dxa"/>
            <w:vAlign w:val="center"/>
          </w:tcPr>
          <w:p>
            <w:pPr>
              <w:spacing w:line="300" w:lineRule="exact"/>
              <w:jc w:val="center"/>
              <w:rPr>
                <w:rFonts w:ascii="宋体" w:hAnsi="宋体"/>
                <w:szCs w:val="21"/>
              </w:rPr>
            </w:pPr>
            <w:r>
              <w:rPr>
                <w:rFonts w:hint="eastAsia" w:ascii="宋体" w:hAnsi="宋体"/>
                <w:szCs w:val="21"/>
              </w:rPr>
              <w:t>税额</w:t>
            </w:r>
          </w:p>
        </w:tc>
        <w:tc>
          <w:tcPr>
            <w:tcW w:w="1567" w:type="dxa"/>
            <w:vAlign w:val="center"/>
          </w:tcPr>
          <w:p>
            <w:pPr>
              <w:spacing w:line="300" w:lineRule="exact"/>
              <w:jc w:val="center"/>
              <w:rPr>
                <w:rFonts w:ascii="宋体" w:hAnsi="宋体"/>
                <w:szCs w:val="21"/>
              </w:rPr>
            </w:pPr>
            <w:r>
              <w:rPr>
                <w:rFonts w:hint="eastAsia" w:ascii="宋体" w:hAnsi="宋体"/>
                <w:szCs w:val="21"/>
              </w:rPr>
              <w:t>含税总金额</w:t>
            </w:r>
          </w:p>
        </w:tc>
        <w:tc>
          <w:tcPr>
            <w:tcW w:w="1409" w:type="dxa"/>
            <w:vAlign w:val="center"/>
          </w:tcPr>
          <w:p>
            <w:pPr>
              <w:spacing w:line="300" w:lineRule="exact"/>
              <w:jc w:val="center"/>
              <w:rPr>
                <w:rFonts w:ascii="宋体" w:hAnsi="宋体"/>
                <w:szCs w:val="21"/>
              </w:rPr>
            </w:pPr>
            <w:r>
              <w:rPr>
                <w:rFonts w:hint="eastAsia" w:ascii="宋体" w:hAnsi="宋体"/>
                <w:szCs w:val="21"/>
              </w:rPr>
              <w:t>工期/服务期（自然日）</w:t>
            </w:r>
          </w:p>
        </w:tc>
        <w:tc>
          <w:tcPr>
            <w:tcW w:w="1427" w:type="dxa"/>
            <w:vAlign w:val="center"/>
          </w:tcPr>
          <w:p>
            <w:pPr>
              <w:spacing w:line="300" w:lineRule="exact"/>
              <w:jc w:val="center"/>
              <w:rPr>
                <w:rFonts w:ascii="宋体" w:hAnsi="宋体"/>
                <w:szCs w:val="21"/>
              </w:rPr>
            </w:pPr>
            <w:r>
              <w:rPr>
                <w:rFonts w:hint="eastAsia" w:ascii="宋体" w:hAnsi="宋体"/>
                <w:szCs w:val="21"/>
              </w:rPr>
              <w:t>项目负责人</w:t>
            </w:r>
          </w:p>
          <w:p>
            <w:pPr>
              <w:spacing w:line="300" w:lineRule="exact"/>
              <w:jc w:val="center"/>
              <w:rPr>
                <w:rFonts w:ascii="宋体" w:hAnsi="宋体"/>
                <w:szCs w:val="21"/>
              </w:rPr>
            </w:pPr>
            <w:r>
              <w:rPr>
                <w:rFonts w:hint="eastAsia" w:ascii="宋体" w:hAnsi="宋体"/>
                <w:szCs w:val="21"/>
              </w:rPr>
              <w:t>及联系方式</w:t>
            </w:r>
          </w:p>
        </w:tc>
        <w:tc>
          <w:tcPr>
            <w:tcW w:w="1764" w:type="dxa"/>
            <w:vAlign w:val="center"/>
          </w:tcPr>
          <w:p>
            <w:pPr>
              <w:spacing w:line="300" w:lineRule="exact"/>
              <w:jc w:val="center"/>
              <w:rPr>
                <w:rFonts w:ascii="宋体" w:hAnsi="宋体"/>
                <w:szCs w:val="21"/>
              </w:rPr>
            </w:pPr>
            <w:r>
              <w:rPr>
                <w:rFonts w:hint="eastAsia" w:ascii="宋体" w:hAnsi="宋体"/>
                <w:szCs w:val="21"/>
              </w:rPr>
              <w:t>安全管理员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dxa"/>
          </w:tcPr>
          <w:p>
            <w:pPr>
              <w:spacing w:line="360" w:lineRule="auto"/>
              <w:jc w:val="center"/>
              <w:rPr>
                <w:rFonts w:ascii="宋体" w:hAnsi="宋体"/>
                <w:szCs w:val="21"/>
              </w:rPr>
            </w:pPr>
          </w:p>
        </w:tc>
        <w:tc>
          <w:tcPr>
            <w:tcW w:w="567" w:type="dxa"/>
          </w:tcPr>
          <w:p>
            <w:pPr>
              <w:spacing w:line="360" w:lineRule="auto"/>
              <w:jc w:val="center"/>
              <w:rPr>
                <w:rFonts w:ascii="宋体" w:hAnsi="宋体"/>
                <w:szCs w:val="21"/>
              </w:rPr>
            </w:pPr>
          </w:p>
        </w:tc>
        <w:tc>
          <w:tcPr>
            <w:tcW w:w="1134" w:type="dxa"/>
          </w:tcPr>
          <w:p>
            <w:pPr>
              <w:spacing w:line="360" w:lineRule="auto"/>
              <w:jc w:val="center"/>
              <w:rPr>
                <w:rFonts w:ascii="宋体" w:hAnsi="宋体"/>
                <w:szCs w:val="21"/>
              </w:rPr>
            </w:pPr>
          </w:p>
        </w:tc>
        <w:tc>
          <w:tcPr>
            <w:tcW w:w="1567" w:type="dxa"/>
          </w:tcPr>
          <w:p>
            <w:pPr>
              <w:spacing w:line="360" w:lineRule="auto"/>
              <w:jc w:val="center"/>
              <w:rPr>
                <w:rFonts w:ascii="宋体" w:hAnsi="宋体"/>
                <w:szCs w:val="21"/>
              </w:rPr>
            </w:pPr>
          </w:p>
        </w:tc>
        <w:tc>
          <w:tcPr>
            <w:tcW w:w="1409" w:type="dxa"/>
          </w:tcPr>
          <w:p>
            <w:pPr>
              <w:spacing w:line="360" w:lineRule="auto"/>
              <w:jc w:val="center"/>
              <w:rPr>
                <w:rFonts w:ascii="宋体" w:hAnsi="宋体"/>
                <w:szCs w:val="21"/>
              </w:rPr>
            </w:pPr>
          </w:p>
        </w:tc>
        <w:tc>
          <w:tcPr>
            <w:tcW w:w="1427" w:type="dxa"/>
          </w:tcPr>
          <w:p>
            <w:pPr>
              <w:spacing w:line="360" w:lineRule="auto"/>
              <w:jc w:val="center"/>
              <w:rPr>
                <w:rFonts w:ascii="宋体" w:hAnsi="宋体"/>
                <w:szCs w:val="21"/>
              </w:rPr>
            </w:pPr>
          </w:p>
        </w:tc>
        <w:tc>
          <w:tcPr>
            <w:tcW w:w="1764"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0" w:type="dxa"/>
            <w:gridSpan w:val="7"/>
          </w:tcPr>
          <w:p>
            <w:pPr>
              <w:spacing w:line="360" w:lineRule="auto"/>
              <w:rPr>
                <w:rFonts w:ascii="宋体" w:hAnsi="宋体"/>
                <w:szCs w:val="21"/>
              </w:rPr>
            </w:pPr>
            <w:r>
              <w:rPr>
                <w:rFonts w:hint="eastAsia" w:ascii="宋体" w:hAnsi="宋体"/>
                <w:szCs w:val="21"/>
              </w:rPr>
              <w:t>投标人备注：</w:t>
            </w:r>
          </w:p>
        </w:tc>
      </w:tr>
      <w:bookmarkEnd w:id="86"/>
    </w:tbl>
    <w:p>
      <w:pPr>
        <w:spacing w:line="360" w:lineRule="auto"/>
        <w:rPr>
          <w:rFonts w:ascii="宋体" w:hAnsi="宋体"/>
          <w:szCs w:val="21"/>
        </w:rPr>
      </w:pPr>
      <w:r>
        <w:rPr>
          <w:rFonts w:hint="eastAsia" w:ascii="宋体" w:hAnsi="宋体"/>
          <w:szCs w:val="21"/>
        </w:rPr>
        <w:t>说明：表中“安全管理员”项为选填项，根据具体项目要求填写。</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法定代表人或其授权委托人（签字或盖章）：</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u w:val="single"/>
        </w:rPr>
      </w:pPr>
      <w:r>
        <w:rPr>
          <w:rFonts w:hint="eastAsia" w:ascii="宋体" w:hAnsi="宋体"/>
          <w:szCs w:val="21"/>
        </w:rPr>
        <w:t>投标人名称及盖章：</w:t>
      </w:r>
      <w:r>
        <w:rPr>
          <w:rFonts w:hint="eastAsia" w:ascii="宋体" w:hAnsi="宋体"/>
          <w:szCs w:val="21"/>
          <w:u w:val="single"/>
        </w:rPr>
        <w:t xml:space="preserve">                                                     </w:t>
      </w:r>
      <w:r>
        <w:rPr>
          <w:rFonts w:hint="eastAsia" w:ascii="宋体" w:hAnsi="宋体"/>
          <w:szCs w:val="21"/>
        </w:rPr>
        <w:t xml:space="preserve"> </w:t>
      </w:r>
    </w:p>
    <w:p>
      <w:pPr>
        <w:widowControl/>
        <w:rPr>
          <w:rFonts w:ascii="宋体" w:hAnsi="宋体"/>
          <w:szCs w:val="21"/>
        </w:rPr>
      </w:pPr>
      <w:r>
        <w:rPr>
          <w:rFonts w:hint="eastAsia" w:ascii="宋体" w:hAnsi="宋体"/>
          <w:szCs w:val="21"/>
        </w:rPr>
        <w:t>日期：_______年____月___日</w:t>
      </w:r>
    </w:p>
    <w:p>
      <w:pPr>
        <w:widowControl/>
        <w:jc w:val="left"/>
        <w:rPr>
          <w:rFonts w:ascii="仿宋" w:hAnsi="仿宋" w:eastAsia="仿宋"/>
          <w:sz w:val="28"/>
          <w:szCs w:val="28"/>
        </w:rPr>
      </w:pPr>
    </w:p>
    <w:p>
      <w:pPr>
        <w:pStyle w:val="2"/>
        <w:ind w:left="0"/>
        <w:rPr>
          <w:rFonts w:ascii="宋体" w:hAnsi="宋体"/>
          <w:szCs w:val="21"/>
        </w:rPr>
      </w:pPr>
    </w:p>
    <w:p>
      <w:pPr>
        <w:pStyle w:val="2"/>
        <w:ind w:left="0"/>
        <w:rPr>
          <w:rFonts w:ascii="宋体" w:hAnsi="宋体"/>
          <w:szCs w:val="21"/>
        </w:rPr>
      </w:pPr>
    </w:p>
    <w:p>
      <w:pPr>
        <w:pStyle w:val="2"/>
        <w:ind w:left="0"/>
        <w:rPr>
          <w:rFonts w:ascii="宋体" w:hAnsi="宋体"/>
          <w:szCs w:val="21"/>
        </w:rPr>
      </w:pPr>
    </w:p>
    <w:p>
      <w:pPr>
        <w:pStyle w:val="2"/>
        <w:ind w:left="0"/>
        <w:rPr>
          <w:rFonts w:ascii="宋体" w:hAnsi="宋体"/>
          <w:szCs w:val="21"/>
        </w:rPr>
      </w:pPr>
    </w:p>
    <w:p>
      <w:pPr>
        <w:widowControl/>
        <w:jc w:val="left"/>
        <w:rPr>
          <w:rFonts w:ascii="宋体" w:hAnsi="宋体"/>
          <w:szCs w:val="21"/>
        </w:rPr>
      </w:pPr>
      <w:r>
        <w:rPr>
          <w:rFonts w:ascii="宋体" w:hAnsi="宋体"/>
          <w:szCs w:val="21"/>
        </w:rPr>
        <w:br w:type="page"/>
      </w:r>
    </w:p>
    <w:p>
      <w:pPr>
        <w:spacing w:line="0" w:lineRule="atLeast"/>
        <w:outlineLvl w:val="1"/>
        <w:rPr>
          <w:rFonts w:ascii="宋体" w:hAnsi="宋体"/>
          <w:szCs w:val="21"/>
        </w:rPr>
      </w:pPr>
      <w:bookmarkStart w:id="87" w:name="_Toc32132"/>
      <w:bookmarkStart w:id="88" w:name="_Toc116550363"/>
      <w:r>
        <w:rPr>
          <w:rFonts w:hint="eastAsia" w:ascii="宋体" w:hAnsi="宋体"/>
          <w:szCs w:val="21"/>
        </w:rPr>
        <w:t>附件4：考察证明</w:t>
      </w:r>
      <w:bookmarkEnd w:id="87"/>
      <w:bookmarkEnd w:id="88"/>
      <w:r>
        <w:rPr>
          <w:rFonts w:hint="eastAsia" w:ascii="宋体" w:hAnsi="宋体"/>
          <w:color w:val="FF0000"/>
          <w:szCs w:val="21"/>
        </w:rPr>
        <w:t>（本项目不适用）</w:t>
      </w:r>
    </w:p>
    <w:p>
      <w:pPr>
        <w:spacing w:line="0" w:lineRule="atLeast"/>
        <w:outlineLvl w:val="1"/>
        <w:rPr>
          <w:rFonts w:ascii="宋体" w:hAnsi="宋体"/>
          <w:szCs w:val="21"/>
        </w:rPr>
      </w:pPr>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highlight w:val="none"/>
        </w:rPr>
      </w:pPr>
      <w:bookmarkStart w:id="89" w:name="_Hlk116549366"/>
      <w:r>
        <w:rPr>
          <w:rFonts w:hint="eastAsia" w:ascii="方正小标宋_GBK" w:hAnsi="方正小标宋_GBK" w:eastAsia="方正小标宋_GBK"/>
          <w:b/>
          <w:sz w:val="32"/>
          <w:szCs w:val="32"/>
          <w:highlight w:val="none"/>
        </w:rPr>
        <w:t>现场考察证明</w:t>
      </w:r>
    </w:p>
    <w:p>
      <w:pPr>
        <w:spacing w:line="0" w:lineRule="atLeast"/>
        <w:rPr>
          <w:rFonts w:ascii="仿宋_GB2312" w:hAnsi="仿宋" w:eastAsia="仿宋_GB2312"/>
          <w:sz w:val="28"/>
          <w:szCs w:val="28"/>
          <w:highlight w:val="none"/>
        </w:rPr>
      </w:pPr>
    </w:p>
    <w:p>
      <w:pPr>
        <w:spacing w:line="360" w:lineRule="auto"/>
        <w:rPr>
          <w:rFonts w:ascii="仿宋" w:hAnsi="仿宋" w:eastAsia="仿宋"/>
          <w:sz w:val="28"/>
          <w:szCs w:val="28"/>
          <w:highlight w:val="none"/>
        </w:rPr>
      </w:pPr>
      <w:r>
        <w:rPr>
          <w:rFonts w:hint="eastAsia" w:ascii="仿宋" w:hAnsi="仿宋" w:eastAsia="仿宋"/>
          <w:sz w:val="28"/>
          <w:szCs w:val="28"/>
          <w:highlight w:val="none"/>
        </w:rPr>
        <w:t>投标人（                            ）：</w:t>
      </w:r>
    </w:p>
    <w:p>
      <w:pPr>
        <w:spacing w:line="360" w:lineRule="auto"/>
        <w:ind w:firstLine="560" w:firstLineChars="200"/>
        <w:jc w:val="left"/>
        <w:rPr>
          <w:rFonts w:ascii="仿宋" w:hAnsi="仿宋" w:eastAsia="仿宋"/>
          <w:sz w:val="28"/>
          <w:szCs w:val="28"/>
          <w:highlight w:val="none"/>
        </w:rPr>
      </w:pPr>
      <w:bookmarkStart w:id="90" w:name="_Hlk116548155"/>
      <w:r>
        <w:rPr>
          <w:rFonts w:hint="eastAsia" w:ascii="仿宋" w:hAnsi="仿宋" w:eastAsia="仿宋"/>
          <w:sz w:val="28"/>
          <w:szCs w:val="28"/>
          <w:highlight w:val="none"/>
        </w:rPr>
        <w:t>你单位已于</w:t>
      </w:r>
      <w:r>
        <w:rPr>
          <w:rFonts w:hint="eastAsia" w:ascii="仿宋" w:hAnsi="仿宋" w:eastAsia="仿宋"/>
          <w:b/>
          <w:sz w:val="28"/>
          <w:szCs w:val="28"/>
          <w:highlight w:val="none"/>
          <w:u w:val="single"/>
        </w:rPr>
        <w:t xml:space="preserve">      </w:t>
      </w:r>
      <w:r>
        <w:rPr>
          <w:rFonts w:hint="eastAsia" w:ascii="仿宋" w:hAnsi="仿宋" w:eastAsia="仿宋"/>
          <w:bCs/>
          <w:sz w:val="28"/>
          <w:szCs w:val="28"/>
          <w:highlight w:val="none"/>
        </w:rPr>
        <w:t>年</w:t>
      </w:r>
      <w:r>
        <w:rPr>
          <w:rFonts w:hint="eastAsia" w:ascii="仿宋" w:hAnsi="仿宋" w:eastAsia="仿宋"/>
          <w:bCs/>
          <w:sz w:val="28"/>
          <w:szCs w:val="28"/>
          <w:highlight w:val="none"/>
          <w:u w:val="single"/>
        </w:rPr>
        <w:t xml:space="preserve">  </w:t>
      </w:r>
      <w:r>
        <w:rPr>
          <w:rFonts w:hint="eastAsia" w:ascii="仿宋" w:hAnsi="仿宋" w:eastAsia="仿宋"/>
          <w:bCs/>
          <w:sz w:val="28"/>
          <w:szCs w:val="28"/>
          <w:highlight w:val="none"/>
        </w:rPr>
        <w:t>月</w:t>
      </w:r>
      <w:r>
        <w:rPr>
          <w:rFonts w:hint="eastAsia" w:ascii="仿宋" w:hAnsi="仿宋" w:eastAsia="仿宋"/>
          <w:bCs/>
          <w:sz w:val="28"/>
          <w:szCs w:val="28"/>
          <w:highlight w:val="none"/>
          <w:u w:val="single"/>
        </w:rPr>
        <w:t xml:space="preserve">  </w:t>
      </w:r>
      <w:r>
        <w:rPr>
          <w:rFonts w:hint="eastAsia" w:ascii="仿宋" w:hAnsi="仿宋" w:eastAsia="仿宋"/>
          <w:bCs/>
          <w:sz w:val="28"/>
          <w:szCs w:val="28"/>
          <w:highlight w:val="none"/>
        </w:rPr>
        <w:t>日指派专人</w:t>
      </w:r>
      <w:r>
        <w:rPr>
          <w:rFonts w:hint="eastAsia" w:ascii="仿宋" w:hAnsi="仿宋" w:eastAsia="仿宋"/>
          <w:sz w:val="28"/>
          <w:szCs w:val="28"/>
          <w:highlight w:val="none"/>
        </w:rPr>
        <w:t>参加了招标人（深圳会展中心管理有限责任公司）</w:t>
      </w:r>
      <w:r>
        <w:rPr>
          <w:rFonts w:hint="eastAsia" w:ascii="仿宋" w:hAnsi="仿宋" w:eastAsia="仿宋"/>
          <w:b/>
          <w:sz w:val="28"/>
          <w:szCs w:val="28"/>
          <w:highlight w:val="none"/>
        </w:rPr>
        <w:t>关于</w:t>
      </w:r>
      <w:r>
        <w:rPr>
          <w:rFonts w:hint="eastAsia" w:ascii="仿宋" w:hAnsi="仿宋" w:eastAsia="仿宋"/>
          <w:b/>
          <w:sz w:val="28"/>
          <w:szCs w:val="28"/>
          <w:highlight w:val="none"/>
          <w:u w:val="single"/>
        </w:rPr>
        <w:t xml:space="preserve">                           项目</w:t>
      </w:r>
      <w:r>
        <w:rPr>
          <w:rFonts w:hint="eastAsia" w:ascii="仿宋" w:hAnsi="仿宋" w:eastAsia="仿宋"/>
          <w:b/>
          <w:sz w:val="28"/>
          <w:szCs w:val="28"/>
          <w:highlight w:val="none"/>
        </w:rPr>
        <w:t>的现场考察</w:t>
      </w:r>
      <w:r>
        <w:rPr>
          <w:rFonts w:hint="eastAsia" w:ascii="仿宋" w:hAnsi="仿宋" w:eastAsia="仿宋"/>
          <w:sz w:val="28"/>
          <w:szCs w:val="28"/>
          <w:highlight w:val="none"/>
        </w:rPr>
        <w:t>，详细听取了招标人的讲解和要求，已经知晓招标人本次项目的所有内容以及技术要求等。</w:t>
      </w:r>
    </w:p>
    <w:bookmarkEnd w:id="90"/>
    <w:p>
      <w:pPr>
        <w:spacing w:line="0" w:lineRule="atLeast"/>
        <w:rPr>
          <w:rFonts w:ascii="仿宋" w:hAnsi="仿宋" w:eastAsia="仿宋"/>
          <w:sz w:val="28"/>
          <w:szCs w:val="28"/>
          <w:highlight w:val="none"/>
        </w:rPr>
      </w:pPr>
    </w:p>
    <w:p>
      <w:pPr>
        <w:spacing w:line="0" w:lineRule="atLeast"/>
        <w:rPr>
          <w:rFonts w:ascii="仿宋" w:hAnsi="仿宋" w:eastAsia="仿宋"/>
          <w:sz w:val="28"/>
          <w:szCs w:val="28"/>
          <w:highlight w:val="none"/>
        </w:rPr>
      </w:pPr>
    </w:p>
    <w:p>
      <w:pPr>
        <w:spacing w:line="0" w:lineRule="atLeast"/>
        <w:rPr>
          <w:rFonts w:ascii="仿宋" w:hAnsi="仿宋" w:eastAsia="仿宋"/>
          <w:sz w:val="28"/>
          <w:szCs w:val="28"/>
          <w:highlight w:val="none"/>
        </w:rPr>
      </w:pPr>
    </w:p>
    <w:p>
      <w:pPr>
        <w:spacing w:line="0" w:lineRule="atLeast"/>
        <w:rPr>
          <w:rFonts w:ascii="仿宋" w:hAnsi="仿宋" w:eastAsia="仿宋"/>
          <w:sz w:val="28"/>
          <w:szCs w:val="28"/>
          <w:highlight w:val="none"/>
        </w:rPr>
      </w:pPr>
    </w:p>
    <w:p>
      <w:pPr>
        <w:spacing w:line="0" w:lineRule="atLeast"/>
        <w:jc w:val="left"/>
        <w:rPr>
          <w:rFonts w:ascii="仿宋" w:hAnsi="仿宋" w:eastAsia="仿宋"/>
          <w:sz w:val="28"/>
          <w:szCs w:val="28"/>
          <w:u w:val="single"/>
        </w:rPr>
      </w:pPr>
      <w:r>
        <w:rPr>
          <w:rFonts w:hint="eastAsia" w:ascii="仿宋" w:hAnsi="仿宋" w:eastAsia="仿宋"/>
          <w:sz w:val="28"/>
          <w:szCs w:val="28"/>
          <w:highlight w:val="none"/>
        </w:rPr>
        <w:t xml:space="preserve"> </w:t>
      </w:r>
      <w:r>
        <w:rPr>
          <w:rFonts w:ascii="仿宋" w:hAnsi="仿宋" w:eastAsia="仿宋"/>
          <w:sz w:val="28"/>
          <w:szCs w:val="28"/>
          <w:highlight w:val="none"/>
        </w:rPr>
        <w:t xml:space="preserve">           </w:t>
      </w:r>
      <w:r>
        <w:rPr>
          <w:rFonts w:hint="eastAsia" w:ascii="仿宋" w:hAnsi="仿宋" w:eastAsia="仿宋"/>
          <w:sz w:val="28"/>
          <w:szCs w:val="28"/>
          <w:highlight w:val="none"/>
        </w:rPr>
        <w:t>招标人现场踏勘负责人</w:t>
      </w:r>
      <w:r>
        <w:rPr>
          <w:rFonts w:hint="eastAsia" w:ascii="仿宋" w:hAnsi="仿宋" w:eastAsia="仿宋"/>
          <w:sz w:val="28"/>
          <w:szCs w:val="28"/>
        </w:rPr>
        <w:t>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日</w:t>
      </w:r>
    </w:p>
    <w:bookmarkEnd w:id="89"/>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91" w:name="_Toc1346"/>
      <w:bookmarkStart w:id="92" w:name="_Toc116550364"/>
      <w:r>
        <w:rPr>
          <w:rFonts w:hint="eastAsia" w:ascii="宋体" w:hAnsi="宋体"/>
          <w:szCs w:val="21"/>
        </w:rPr>
        <w:t>附件5：技术服务响应/偏离表</w:t>
      </w:r>
      <w:bookmarkEnd w:id="91"/>
      <w:bookmarkEnd w:id="92"/>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93" w:name="_Toc211248418"/>
      <w:r>
        <w:rPr>
          <w:rFonts w:hint="eastAsia" w:ascii="方正小标宋_GBK" w:hAnsi="方正小标宋_GBK" w:eastAsia="方正小标宋_GBK"/>
          <w:b/>
          <w:sz w:val="32"/>
          <w:szCs w:val="32"/>
        </w:rPr>
        <w:t>技术服务响应/偏离表</w:t>
      </w:r>
      <w:bookmarkEnd w:id="93"/>
    </w:p>
    <w:p>
      <w:pPr>
        <w:spacing w:line="360" w:lineRule="auto"/>
        <w:rPr>
          <w:rFonts w:ascii="仿宋" w:hAnsi="仿宋" w:eastAsia="仿宋"/>
          <w:sz w:val="28"/>
          <w:szCs w:val="28"/>
          <w:u w:val="single"/>
        </w:rPr>
      </w:pPr>
      <w:r>
        <w:rPr>
          <w:rFonts w:hint="eastAsia" w:ascii="仿宋" w:hAnsi="仿宋" w:eastAsia="仿宋"/>
          <w:sz w:val="28"/>
          <w:szCs w:val="28"/>
        </w:rPr>
        <w:t>投标人名称：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4"/>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9"/>
              </w:numPr>
              <w:spacing w:line="0" w:lineRule="atLeast"/>
              <w:jc w:val="center"/>
              <w:rPr>
                <w:rFonts w:ascii="仿宋" w:hAnsi="仿宋" w:eastAsia="仿宋" w:cs="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9"/>
              </w:numPr>
              <w:spacing w:line="0" w:lineRule="atLeast"/>
              <w:jc w:val="center"/>
              <w:rPr>
                <w:rFonts w:ascii="仿宋" w:hAnsi="仿宋" w:eastAsia="仿宋" w:cs="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9"/>
              </w:numPr>
              <w:spacing w:line="0" w:lineRule="atLeast"/>
              <w:jc w:val="center"/>
              <w:rPr>
                <w:rFonts w:ascii="仿宋" w:hAnsi="仿宋" w:eastAsia="仿宋" w:cs="仿宋"/>
                <w:sz w:val="28"/>
                <w:szCs w:val="28"/>
              </w:rPr>
            </w:pPr>
          </w:p>
        </w:tc>
        <w:tc>
          <w:tcPr>
            <w:tcW w:w="5708" w:type="dxa"/>
          </w:tcPr>
          <w:p>
            <w:pPr>
              <w:spacing w:line="400" w:lineRule="exact"/>
              <w:ind w:firstLine="548" w:firstLineChars="196"/>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9"/>
              </w:numPr>
              <w:spacing w:line="0" w:lineRule="atLeast"/>
              <w:jc w:val="center"/>
              <w:rPr>
                <w:rFonts w:ascii="仿宋" w:hAnsi="仿宋" w:eastAsia="仿宋" w:cs="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不完全响应《技术服务明细》内容的，将会导致该投标文件不能通过不可偏离项检查。</w:t>
      </w:r>
      <w:r>
        <w:rPr>
          <w:rFonts w:ascii="仿宋" w:hAnsi="仿宋" w:eastAsia="仿宋"/>
          <w:color w:val="FF0000"/>
          <w:sz w:val="28"/>
          <w:szCs w:val="28"/>
        </w:rPr>
        <w:t>“不可偏离项”响应内容</w:t>
      </w:r>
      <w:r>
        <w:rPr>
          <w:rFonts w:hint="eastAsia" w:ascii="仿宋" w:hAnsi="仿宋" w:eastAsia="仿宋"/>
          <w:color w:val="FF0000"/>
          <w:sz w:val="28"/>
          <w:szCs w:val="28"/>
        </w:rPr>
        <w:t>涉及偏离内容</w:t>
      </w:r>
      <w:r>
        <w:rPr>
          <w:rFonts w:ascii="仿宋" w:hAnsi="仿宋" w:eastAsia="仿宋"/>
          <w:color w:val="FF0000"/>
          <w:sz w:val="28"/>
          <w:szCs w:val="28"/>
        </w:rPr>
        <w:t>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w:t>
      </w:r>
      <w:r>
        <w:rPr>
          <w:rFonts w:hint="eastAsia" w:ascii="仿宋" w:hAnsi="仿宋" w:eastAsia="仿宋"/>
          <w:color w:val="FF0000"/>
          <w:sz w:val="28"/>
          <w:szCs w:val="28"/>
        </w:rPr>
        <w:t>不可偏离项</w:t>
      </w:r>
      <w:r>
        <w:rPr>
          <w:rFonts w:ascii="仿宋" w:hAnsi="仿宋" w:eastAsia="仿宋"/>
          <w:color w:val="FF0000"/>
          <w:sz w:val="28"/>
          <w:szCs w:val="28"/>
        </w:rPr>
        <w:t>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3.《有/无偏离》栏仅可填“有”或“无”。</w:t>
      </w:r>
      <w:r>
        <w:rPr>
          <w:rFonts w:ascii="仿宋" w:hAnsi="仿宋" w:eastAsia="仿宋"/>
          <w:color w:val="FF0000"/>
          <w:sz w:val="28"/>
          <w:szCs w:val="28"/>
        </w:rPr>
        <w:t xml:space="preserve"> 响应结果优于（或高于）本项目需求的，可在《说明》栏中作出</w:t>
      </w:r>
      <w:r>
        <w:rPr>
          <w:rFonts w:hint="eastAsia" w:ascii="仿宋" w:hAnsi="仿宋" w:eastAsia="仿宋"/>
          <w:color w:val="FF0000"/>
          <w:sz w:val="28"/>
          <w:szCs w:val="28"/>
        </w:rPr>
        <w:t>优于（或高于）本项目需求的</w:t>
      </w:r>
      <w:r>
        <w:rPr>
          <w:rFonts w:ascii="仿宋" w:hAnsi="仿宋" w:eastAsia="仿宋"/>
          <w:color w:val="FF0000"/>
          <w:sz w:val="28"/>
          <w:szCs w:val="28"/>
        </w:rPr>
        <w:t>具体说明。</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94" w:name="_Hlk127434997"/>
      <w:bookmarkStart w:id="95" w:name="_Toc211243320"/>
      <w:r>
        <w:rPr>
          <w:rFonts w:hint="eastAsia" w:ascii="仿宋" w:hAnsi="仿宋" w:eastAsia="仿宋"/>
          <w:sz w:val="30"/>
          <w:szCs w:val="30"/>
        </w:rPr>
        <w:t>法定代表人或其授权委托人（签字或盖章）：</w:t>
      </w:r>
      <w:bookmarkEnd w:id="94"/>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95"/>
      <w:bookmarkStart w:id="96" w:name="_Toc236803114"/>
      <w:bookmarkStart w:id="97" w:name="_Toc246480945"/>
      <w:r>
        <w:rPr>
          <w:rFonts w:ascii="仿宋" w:hAnsi="仿宋" w:eastAsia="仿宋"/>
          <w:sz w:val="28"/>
          <w:szCs w:val="28"/>
        </w:rPr>
        <w:br w:type="page"/>
      </w:r>
    </w:p>
    <w:p>
      <w:pPr>
        <w:spacing w:line="0" w:lineRule="atLeast"/>
        <w:outlineLvl w:val="1"/>
        <w:rPr>
          <w:rFonts w:ascii="宋体" w:hAnsi="宋体"/>
          <w:szCs w:val="21"/>
        </w:rPr>
      </w:pPr>
      <w:bookmarkStart w:id="98" w:name="_Toc116550365"/>
      <w:bookmarkStart w:id="99" w:name="_Toc3798"/>
      <w:r>
        <w:rPr>
          <w:rFonts w:hint="eastAsia" w:ascii="宋体" w:hAnsi="宋体"/>
          <w:szCs w:val="21"/>
        </w:rPr>
        <w:t>附件6：商务条款响应/偏离表</w:t>
      </w:r>
      <w:bookmarkEnd w:id="96"/>
      <w:bookmarkEnd w:id="97"/>
      <w:bookmarkEnd w:id="98"/>
      <w:bookmarkEnd w:id="99"/>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100" w:name="_Toc211248420"/>
      <w:r>
        <w:rPr>
          <w:rFonts w:hint="eastAsia" w:ascii="方正小标宋_GBK" w:hAnsi="方正小标宋_GBK" w:eastAsia="方正小标宋_GBK"/>
          <w:b/>
          <w:sz w:val="32"/>
          <w:szCs w:val="32"/>
        </w:rPr>
        <w:t>商务条款响应/偏离表</w:t>
      </w:r>
      <w:bookmarkEnd w:id="100"/>
    </w:p>
    <w:p>
      <w:pPr>
        <w:spacing w:line="360" w:lineRule="auto"/>
        <w:rPr>
          <w:rFonts w:ascii="仿宋" w:hAnsi="仿宋" w:eastAsia="仿宋"/>
          <w:sz w:val="30"/>
          <w:szCs w:val="30"/>
        </w:rPr>
      </w:pPr>
      <w:r>
        <w:rPr>
          <w:rFonts w:hint="eastAsia" w:ascii="仿宋" w:hAnsi="仿宋" w:eastAsia="仿宋"/>
          <w:sz w:val="30"/>
          <w:szCs w:val="30"/>
        </w:rPr>
        <w:t>投标人名称：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14"/>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77"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641"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0"/>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0"/>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0"/>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0"/>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709" w:hanging="283"/>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的《项目要求及数量》中的“商务要求”，投标人须逐条填写在本表中，并对《投标人响应》下的三栏要求作出响应。</w:t>
      </w:r>
    </w:p>
    <w:p>
      <w:pPr>
        <w:spacing w:line="400" w:lineRule="exact"/>
        <w:ind w:left="709" w:hanging="283"/>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不完全响应《商务要求明细》内容的，将会导致该投标文件不能通过不可偏离项检查。</w:t>
      </w:r>
      <w:r>
        <w:rPr>
          <w:rFonts w:ascii="仿宋" w:hAnsi="仿宋" w:eastAsia="仿宋"/>
          <w:color w:val="FF0000"/>
          <w:sz w:val="28"/>
          <w:szCs w:val="28"/>
        </w:rPr>
        <w:t>“不可偏离项”响应内容</w:t>
      </w:r>
      <w:r>
        <w:rPr>
          <w:rFonts w:hint="eastAsia" w:ascii="仿宋" w:hAnsi="仿宋" w:eastAsia="仿宋"/>
          <w:color w:val="FF0000"/>
          <w:sz w:val="28"/>
          <w:szCs w:val="28"/>
        </w:rPr>
        <w:t>涉及偏离内容的</w:t>
      </w:r>
      <w:r>
        <w:rPr>
          <w:rFonts w:ascii="仿宋" w:hAnsi="仿宋" w:eastAsia="仿宋"/>
          <w:color w:val="FF0000"/>
          <w:sz w:val="28"/>
          <w:szCs w:val="28"/>
        </w:rPr>
        <w:t>，视同偏离本项目要求，该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w:t>
      </w:r>
      <w:r>
        <w:rPr>
          <w:rFonts w:hint="eastAsia" w:ascii="仿宋" w:hAnsi="仿宋" w:eastAsia="仿宋"/>
          <w:color w:val="FF0000"/>
          <w:sz w:val="28"/>
          <w:szCs w:val="28"/>
        </w:rPr>
        <w:t>不可偏离项检查</w:t>
      </w:r>
      <w:r>
        <w:rPr>
          <w:rFonts w:ascii="仿宋" w:hAnsi="仿宋" w:eastAsia="仿宋"/>
          <w:color w:val="FF0000"/>
          <w:sz w:val="28"/>
          <w:szCs w:val="28"/>
        </w:rPr>
        <w:t>。</w:t>
      </w:r>
    </w:p>
    <w:p>
      <w:pPr>
        <w:spacing w:line="400" w:lineRule="exact"/>
        <w:ind w:left="709" w:hanging="283"/>
        <w:rPr>
          <w:rFonts w:ascii="仿宋" w:hAnsi="仿宋" w:eastAsia="仿宋"/>
          <w:sz w:val="28"/>
          <w:szCs w:val="28"/>
        </w:rPr>
      </w:pPr>
      <w:r>
        <w:rPr>
          <w:rFonts w:hint="eastAsia" w:ascii="仿宋" w:hAnsi="仿宋" w:eastAsia="仿宋"/>
          <w:sz w:val="28"/>
          <w:szCs w:val="28"/>
        </w:rPr>
        <w:t>3.《有/无偏离》栏仅可填“有”或“无”，</w:t>
      </w:r>
      <w:r>
        <w:rPr>
          <w:rFonts w:ascii="仿宋" w:hAnsi="仿宋" w:eastAsia="仿宋"/>
          <w:color w:val="FF0000"/>
          <w:sz w:val="28"/>
          <w:szCs w:val="28"/>
        </w:rPr>
        <w:t xml:space="preserve"> 响应结果优于（或高于）本项目需求的，可在《说明》栏中作出</w:t>
      </w:r>
      <w:r>
        <w:rPr>
          <w:rFonts w:hint="eastAsia" w:ascii="仿宋" w:hAnsi="仿宋" w:eastAsia="仿宋"/>
          <w:color w:val="FF0000"/>
          <w:sz w:val="28"/>
          <w:szCs w:val="28"/>
        </w:rPr>
        <w:t>优于（或高于）本项目需求的</w:t>
      </w:r>
      <w:r>
        <w:rPr>
          <w:rFonts w:ascii="仿宋" w:hAnsi="仿宋" w:eastAsia="仿宋"/>
          <w:color w:val="FF0000"/>
          <w:sz w:val="28"/>
          <w:szCs w:val="28"/>
        </w:rPr>
        <w:t>具体说明。</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30"/>
          <w:szCs w:val="30"/>
        </w:rPr>
        <w:t>法定代表人或其授权委托人（签字或盖章）：</w:t>
      </w:r>
      <w:r>
        <w:rPr>
          <w:rFonts w:hint="eastAsia" w:ascii="仿宋" w:hAnsi="仿宋" w:eastAsia="仿宋"/>
          <w:sz w:val="30"/>
          <w:szCs w:val="30"/>
          <w:u w:val="single"/>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101" w:name="_Toc395883088"/>
      <w:bookmarkStart w:id="102" w:name="_Toc478387764"/>
      <w:bookmarkStart w:id="103" w:name="_Toc236803111"/>
      <w:r>
        <w:rPr>
          <w:rFonts w:ascii="仿宋" w:hAnsi="仿宋" w:eastAsia="仿宋"/>
          <w:sz w:val="28"/>
          <w:szCs w:val="28"/>
        </w:rPr>
        <w:br w:type="page"/>
      </w:r>
    </w:p>
    <w:p>
      <w:pPr>
        <w:spacing w:line="0" w:lineRule="atLeast"/>
        <w:outlineLvl w:val="1"/>
        <w:rPr>
          <w:rFonts w:ascii="宋体" w:hAnsi="宋体"/>
          <w:szCs w:val="21"/>
        </w:rPr>
      </w:pPr>
      <w:bookmarkStart w:id="104" w:name="_Toc5606"/>
      <w:bookmarkStart w:id="105" w:name="_Toc116550366"/>
      <w:r>
        <w:rPr>
          <w:rFonts w:hint="eastAsia" w:ascii="宋体" w:hAnsi="宋体"/>
          <w:szCs w:val="21"/>
        </w:rPr>
        <w:t>附件7：报价一览表（货物）</w:t>
      </w:r>
      <w:r>
        <w:rPr>
          <w:rFonts w:hint="eastAsia" w:ascii="宋体" w:hAnsi="宋体"/>
          <w:color w:val="FF0000"/>
          <w:szCs w:val="21"/>
        </w:rPr>
        <w:t>（本项目不适用）</w:t>
      </w:r>
      <w:bookmarkEnd w:id="104"/>
      <w:bookmarkEnd w:id="105"/>
    </w:p>
    <w:bookmarkEnd w:id="101"/>
    <w:bookmarkEnd w:id="102"/>
    <w:bookmarkEnd w:id="103"/>
    <w:p>
      <w:pPr>
        <w:spacing w:before="120" w:after="240"/>
        <w:jc w:val="center"/>
        <w:rPr>
          <w:rFonts w:ascii="宋体" w:hAnsi="宋体"/>
          <w:b/>
          <w:sz w:val="32"/>
          <w:szCs w:val="32"/>
        </w:rPr>
      </w:pPr>
      <w:bookmarkStart w:id="106" w:name="_Toc211248412"/>
      <w:r>
        <w:rPr>
          <w:rFonts w:hint="eastAsia" w:ascii="方正小标宋_GBK" w:hAnsi="方正小标宋_GBK" w:eastAsia="方正小标宋_GBK"/>
          <w:b/>
          <w:sz w:val="32"/>
          <w:szCs w:val="32"/>
        </w:rPr>
        <w:t>报价一览表</w:t>
      </w:r>
      <w:bookmarkEnd w:id="106"/>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w:t>
      </w:r>
      <w:r>
        <w:rPr>
          <w:rFonts w:hint="eastAsia" w:ascii="仿宋" w:hAnsi="仿宋" w:eastAsia="仿宋"/>
          <w:sz w:val="28"/>
          <w:szCs w:val="28"/>
          <w:u w:val="single"/>
        </w:rPr>
        <w:t xml:space="preserve">                       </w:t>
      </w:r>
      <w:r>
        <w:rPr>
          <w:rFonts w:hint="eastAsia" w:ascii="仿宋" w:hAnsi="仿宋" w:eastAsia="仿宋"/>
          <w:sz w:val="28"/>
          <w:szCs w:val="28"/>
        </w:rPr>
        <w:t xml:space="preserve">  交货期：</w:t>
      </w:r>
      <w:r>
        <w:rPr>
          <w:rFonts w:hint="eastAsia" w:ascii="仿宋" w:hAnsi="仿宋" w:eastAsia="仿宋"/>
          <w:sz w:val="28"/>
          <w:szCs w:val="28"/>
          <w:u w:val="single"/>
        </w:rPr>
        <w:t xml:space="preserve">             </w:t>
      </w:r>
    </w:p>
    <w:p>
      <w:pPr>
        <w:spacing w:after="80" w:line="360" w:lineRule="auto"/>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4"/>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4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产地</w:t>
            </w:r>
          </w:p>
        </w:tc>
        <w:tc>
          <w:tcPr>
            <w:tcW w:w="53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1307"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851"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8"/>
          <w:szCs w:val="28"/>
        </w:rPr>
      </w:pPr>
      <w:r>
        <w:rPr>
          <w:rFonts w:hint="eastAsia" w:ascii="仿宋" w:hAnsi="仿宋" w:eastAsia="仿宋"/>
          <w:sz w:val="28"/>
          <w:szCs w:val="28"/>
        </w:rPr>
        <w:t>注：</w:t>
      </w:r>
    </w:p>
    <w:p>
      <w:pPr>
        <w:pStyle w:val="22"/>
        <w:numPr>
          <w:ilvl w:val="1"/>
          <w:numId w:val="41"/>
        </w:numPr>
        <w:spacing w:line="400" w:lineRule="exact"/>
        <w:ind w:left="709" w:hanging="283"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2"/>
        <w:numPr>
          <w:ilvl w:val="1"/>
          <w:numId w:val="41"/>
        </w:numPr>
        <w:spacing w:line="400" w:lineRule="exact"/>
        <w:ind w:left="709" w:hanging="283" w:firstLineChars="0"/>
        <w:rPr>
          <w:rFonts w:ascii="仿宋" w:hAnsi="仿宋" w:eastAsia="仿宋"/>
          <w:bCs/>
          <w:sz w:val="28"/>
          <w:szCs w:val="28"/>
        </w:rPr>
      </w:pPr>
      <w:r>
        <w:rPr>
          <w:rFonts w:hint="eastAsia" w:ascii="仿宋" w:hAnsi="仿宋" w:eastAsia="仿宋"/>
          <w:sz w:val="28"/>
          <w:szCs w:val="28"/>
        </w:rPr>
        <w:t>投标人</w:t>
      </w:r>
      <w:r>
        <w:rPr>
          <w:rFonts w:hint="eastAsia" w:ascii="仿宋" w:hAnsi="仿宋" w:eastAsia="仿宋"/>
          <w:bCs/>
          <w:sz w:val="28"/>
          <w:szCs w:val="28"/>
        </w:rPr>
        <w:t>使用本表或自由报价单格式报价均可，但应能清晰体现总报价及分项报价信息。</w:t>
      </w:r>
    </w:p>
    <w:p>
      <w:pPr>
        <w:pStyle w:val="22"/>
        <w:numPr>
          <w:ilvl w:val="1"/>
          <w:numId w:val="41"/>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如果分项报价与总价不一致，以总价为准。</w:t>
      </w:r>
    </w:p>
    <w:p>
      <w:pPr>
        <w:pStyle w:val="22"/>
        <w:numPr>
          <w:ilvl w:val="1"/>
          <w:numId w:val="41"/>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法定代表人或其授权委托人（签字或盖章）：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sz w:val="28"/>
          <w:szCs w:val="28"/>
        </w:rPr>
      </w:pPr>
      <w:bookmarkStart w:id="107" w:name="_Toc82359026"/>
      <w:bookmarkStart w:id="108" w:name="_Toc82095917"/>
      <w:r>
        <w:rPr>
          <w:rFonts w:hint="eastAsia" w:ascii="仿宋" w:hAnsi="仿宋" w:eastAsia="仿宋"/>
          <w:sz w:val="28"/>
          <w:szCs w:val="28"/>
        </w:rPr>
        <w:t>日期：_________年____月____日</w:t>
      </w:r>
      <w:r>
        <w:rPr>
          <w:rFonts w:ascii="仿宋" w:hAnsi="仿宋" w:eastAsia="仿宋"/>
          <w:sz w:val="28"/>
          <w:szCs w:val="28"/>
        </w:rPr>
        <w:br w:type="page"/>
      </w:r>
    </w:p>
    <w:bookmarkEnd w:id="107"/>
    <w:bookmarkEnd w:id="108"/>
    <w:p>
      <w:pPr>
        <w:spacing w:line="0" w:lineRule="atLeast"/>
        <w:outlineLvl w:val="1"/>
        <w:rPr>
          <w:rFonts w:ascii="宋体" w:hAnsi="宋体"/>
          <w:szCs w:val="21"/>
        </w:rPr>
      </w:pPr>
      <w:bookmarkStart w:id="109" w:name="_Toc116550367"/>
      <w:bookmarkStart w:id="110" w:name="_Toc17086"/>
      <w:r>
        <w:rPr>
          <w:rFonts w:hint="eastAsia" w:ascii="宋体" w:hAnsi="宋体"/>
          <w:szCs w:val="21"/>
        </w:rPr>
        <w:t>附件8：报价一览表（服务）</w:t>
      </w:r>
      <w:bookmarkEnd w:id="109"/>
      <w:bookmarkEnd w:id="110"/>
    </w:p>
    <w:p>
      <w:pPr>
        <w:spacing w:before="120" w:after="240"/>
        <w:jc w:val="center"/>
        <w:rPr>
          <w:rFonts w:ascii="宋体" w:hAnsi="宋体"/>
          <w:b/>
          <w:sz w:val="32"/>
          <w:szCs w:val="32"/>
        </w:rPr>
      </w:pPr>
      <w:r>
        <w:rPr>
          <w:rFonts w:hint="eastAsia" w:ascii="方正小标宋_GBK" w:hAnsi="方正小标宋_GBK" w:eastAsia="方正小标宋_GBK"/>
          <w:b/>
          <w:sz w:val="32"/>
          <w:szCs w:val="32"/>
        </w:rPr>
        <w:t>报价一览表（服务）</w:t>
      </w:r>
    </w:p>
    <w:p>
      <w:pPr>
        <w:spacing w:after="8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spacing w:after="80" w:line="360" w:lineRule="auto"/>
        <w:rPr>
          <w:rFonts w:ascii="仿宋" w:hAnsi="仿宋" w:eastAsia="仿宋"/>
          <w:sz w:val="30"/>
          <w:szCs w:val="30"/>
          <w:u w:val="single"/>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4"/>
        <w:tblpPr w:leftFromText="180" w:rightFromText="180" w:vertAnchor="text" w:horzAnchor="margin" w:tblpXSpec="center" w:tblpY="367"/>
        <w:tblW w:w="9256" w:type="dxa"/>
        <w:tblInd w:w="0" w:type="dxa"/>
        <w:tblLayout w:type="fixed"/>
        <w:tblCellMar>
          <w:top w:w="0" w:type="dxa"/>
          <w:left w:w="42" w:type="dxa"/>
          <w:bottom w:w="0" w:type="dxa"/>
          <w:right w:w="42" w:type="dxa"/>
        </w:tblCellMar>
      </w:tblPr>
      <w:tblGrid>
        <w:gridCol w:w="583"/>
        <w:gridCol w:w="1869"/>
        <w:gridCol w:w="1559"/>
        <w:gridCol w:w="573"/>
        <w:gridCol w:w="846"/>
        <w:gridCol w:w="1275"/>
        <w:gridCol w:w="1417"/>
        <w:gridCol w:w="1134"/>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名称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内容描述</w:t>
            </w:r>
          </w:p>
        </w:tc>
        <w:tc>
          <w:tcPr>
            <w:tcW w:w="5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单位</w:t>
            </w:r>
          </w:p>
        </w:tc>
        <w:tc>
          <w:tcPr>
            <w:tcW w:w="84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数量</w:t>
            </w:r>
          </w:p>
        </w:tc>
        <w:tc>
          <w:tcPr>
            <w:tcW w:w="127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单价</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备注</w:t>
            </w: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52"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340" w:hRule="atLeast"/>
        </w:trPr>
        <w:tc>
          <w:tcPr>
            <w:tcW w:w="6705"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sz w:val="30"/>
                <w:szCs w:val="30"/>
              </w:rPr>
            </w:pPr>
            <w:r>
              <w:rPr>
                <w:rFonts w:hint="eastAsia" w:ascii="仿宋" w:hAnsi="仿宋" w:eastAsia="仿宋"/>
                <w:sz w:val="30"/>
                <w:szCs w:val="30"/>
              </w:rPr>
              <w:t>合计金额：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r>
    </w:tbl>
    <w:p>
      <w:pPr>
        <w:spacing w:line="400" w:lineRule="exact"/>
        <w:rPr>
          <w:rFonts w:ascii="仿宋" w:hAnsi="仿宋" w:eastAsia="仿宋"/>
          <w:bCs/>
          <w:sz w:val="30"/>
          <w:szCs w:val="30"/>
          <w:u w:val="single"/>
        </w:rPr>
      </w:pPr>
      <w:r>
        <w:rPr>
          <w:rFonts w:hint="eastAsia" w:ascii="仿宋" w:hAnsi="仿宋" w:eastAsia="仿宋"/>
          <w:sz w:val="30"/>
          <w:szCs w:val="30"/>
        </w:rPr>
        <w:t>注：</w:t>
      </w:r>
    </w:p>
    <w:p>
      <w:pPr>
        <w:pStyle w:val="22"/>
        <w:numPr>
          <w:ilvl w:val="1"/>
          <w:numId w:val="42"/>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如果需要对报价或其它内容加以说明，可在备注一栏中填写。</w:t>
      </w:r>
    </w:p>
    <w:p>
      <w:pPr>
        <w:pStyle w:val="22"/>
        <w:numPr>
          <w:ilvl w:val="1"/>
          <w:numId w:val="42"/>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使用本表或自由报价单格式报价均可，但应能清晰体现总报价及分项报价信息。</w:t>
      </w:r>
    </w:p>
    <w:p>
      <w:pPr>
        <w:pStyle w:val="22"/>
        <w:numPr>
          <w:ilvl w:val="1"/>
          <w:numId w:val="42"/>
        </w:numPr>
        <w:spacing w:line="400" w:lineRule="exact"/>
        <w:ind w:left="851" w:hanging="425" w:firstLineChars="0"/>
        <w:rPr>
          <w:rFonts w:ascii="仿宋" w:hAnsi="仿宋" w:eastAsia="仿宋"/>
          <w:bCs/>
          <w:sz w:val="30"/>
          <w:szCs w:val="30"/>
        </w:rPr>
      </w:pPr>
      <w:r>
        <w:rPr>
          <w:rFonts w:hint="eastAsia" w:ascii="仿宋" w:hAnsi="仿宋" w:eastAsia="仿宋"/>
          <w:bCs/>
          <w:sz w:val="30"/>
          <w:szCs w:val="30"/>
        </w:rPr>
        <w:t>如果分项报价与总价不一致，以总价为准。</w:t>
      </w:r>
    </w:p>
    <w:p>
      <w:pPr>
        <w:spacing w:line="400" w:lineRule="exact"/>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r>
        <w:rPr>
          <w:rFonts w:hint="eastAsia" w:ascii="仿宋" w:hAnsi="仿宋" w:eastAsia="仿宋"/>
          <w:sz w:val="30"/>
          <w:szCs w:val="30"/>
        </w:rPr>
        <w:t>法定代表人或其授权委托人（签字或盖章）：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widowControl/>
        <w:jc w:val="left"/>
        <w:rPr>
          <w:rFonts w:ascii="仿宋" w:hAnsi="仿宋" w:eastAsia="仿宋"/>
          <w:sz w:val="30"/>
          <w:szCs w:val="30"/>
        </w:rPr>
      </w:pPr>
      <w:r>
        <w:rPr>
          <w:rFonts w:hint="eastAsia" w:ascii="仿宋" w:hAnsi="仿宋" w:eastAsia="仿宋"/>
          <w:sz w:val="28"/>
          <w:szCs w:val="28"/>
        </w:rPr>
        <w:t>日期：_______年____月____日</w:t>
      </w:r>
      <w:r>
        <w:rPr>
          <w:rFonts w:ascii="仿宋" w:hAnsi="仿宋" w:eastAsia="仿宋"/>
          <w:sz w:val="30"/>
          <w:szCs w:val="30"/>
        </w:rPr>
        <w:br w:type="page"/>
      </w:r>
    </w:p>
    <w:p>
      <w:pPr>
        <w:spacing w:line="0" w:lineRule="atLeast"/>
        <w:outlineLvl w:val="1"/>
        <w:rPr>
          <w:rFonts w:ascii="宋体" w:hAnsi="宋体"/>
          <w:szCs w:val="21"/>
        </w:rPr>
      </w:pPr>
      <w:bookmarkStart w:id="111" w:name="_Toc116550368"/>
      <w:bookmarkStart w:id="112" w:name="_Toc11720"/>
      <w:r>
        <w:rPr>
          <w:rFonts w:hint="eastAsia" w:ascii="宋体" w:hAnsi="宋体"/>
          <w:szCs w:val="21"/>
        </w:rPr>
        <w:t>附件9：报价一览表（工程）</w:t>
      </w:r>
      <w:bookmarkEnd w:id="111"/>
      <w:r>
        <w:rPr>
          <w:rFonts w:hint="eastAsia" w:ascii="宋体" w:hAnsi="宋体"/>
          <w:color w:val="FF0000"/>
          <w:szCs w:val="21"/>
        </w:rPr>
        <w:t>（本项目不适用）</w:t>
      </w:r>
      <w:bookmarkEnd w:id="112"/>
    </w:p>
    <w:p>
      <w:pPr>
        <w:spacing w:line="0" w:lineRule="atLeast"/>
        <w:outlineLvl w:val="1"/>
        <w:rPr>
          <w:rFonts w:ascii="宋体" w:hAnsi="宋体"/>
          <w:szCs w:val="21"/>
        </w:rPr>
      </w:pPr>
    </w:p>
    <w:p>
      <w:pPr>
        <w:jc w:val="center"/>
        <w:rPr>
          <w:rFonts w:ascii="仿宋_GB2312" w:hAnsi="宋体" w:eastAsia="仿宋_GB2312"/>
          <w:b/>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单位：元</w:t>
      </w:r>
    </w:p>
    <w:tbl>
      <w:tblPr>
        <w:tblStyle w:val="14"/>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22"/>
        <w:numPr>
          <w:ilvl w:val="1"/>
          <w:numId w:val="43"/>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2"/>
        <w:numPr>
          <w:ilvl w:val="1"/>
          <w:numId w:val="43"/>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22"/>
        <w:numPr>
          <w:ilvl w:val="1"/>
          <w:numId w:val="43"/>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22"/>
        <w:numPr>
          <w:ilvl w:val="1"/>
          <w:numId w:val="43"/>
        </w:numPr>
        <w:spacing w:line="400" w:lineRule="exact"/>
        <w:ind w:firstLineChars="0"/>
        <w:rPr>
          <w:rFonts w:ascii="仿宋_GB2312" w:hAnsi="宋体" w:eastAsia="仿宋_GB2312"/>
          <w:color w:val="FF0000"/>
          <w:sz w:val="28"/>
          <w:szCs w:val="28"/>
        </w:rPr>
      </w:pPr>
      <w:r>
        <w:rPr>
          <w:rFonts w:hint="eastAsia" w:ascii="仿宋" w:hAnsi="仿宋" w:eastAsia="仿宋"/>
          <w:color w:val="FF0000"/>
          <w:sz w:val="28"/>
          <w:szCs w:val="28"/>
        </w:rPr>
        <w:t>请注意正确填写“工期”，以确保报价单工期与工期响应文件的一致性。</w:t>
      </w:r>
    </w:p>
    <w:p>
      <w:pPr>
        <w:spacing w:line="360" w:lineRule="auto"/>
        <w:rPr>
          <w:rFonts w:ascii="仿宋" w:hAnsi="仿宋" w:eastAsia="仿宋"/>
          <w:sz w:val="28"/>
          <w:szCs w:val="28"/>
        </w:rPr>
      </w:pPr>
    </w:p>
    <w:p>
      <w:pPr>
        <w:spacing w:line="360" w:lineRule="auto"/>
        <w:rPr>
          <w:rFonts w:ascii="仿宋" w:hAnsi="仿宋" w:eastAsia="仿宋"/>
          <w:b/>
          <w:sz w:val="28"/>
          <w:szCs w:val="28"/>
        </w:rPr>
      </w:pPr>
      <w:r>
        <w:rPr>
          <w:rFonts w:hint="eastAsia" w:ascii="仿宋" w:hAnsi="仿宋" w:eastAsia="仿宋"/>
          <w:sz w:val="28"/>
          <w:szCs w:val="28"/>
        </w:rPr>
        <w:t>法定代表人或其授权委托人（签字或盖章）：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日期：_______年____月____日</w:t>
      </w:r>
      <w:r>
        <w:rPr>
          <w:rFonts w:ascii="仿宋" w:hAnsi="仿宋" w:eastAsia="仿宋"/>
          <w:sz w:val="28"/>
          <w:szCs w:val="28"/>
        </w:rPr>
        <w:br w:type="page"/>
      </w:r>
    </w:p>
    <w:p>
      <w:pPr>
        <w:spacing w:line="0" w:lineRule="atLeast"/>
        <w:outlineLvl w:val="1"/>
        <w:rPr>
          <w:rFonts w:ascii="宋体" w:hAnsi="宋体"/>
          <w:szCs w:val="21"/>
        </w:rPr>
      </w:pPr>
      <w:bookmarkStart w:id="113" w:name="_Toc12518"/>
      <w:bookmarkStart w:id="114" w:name="_Toc116550369"/>
      <w:r>
        <w:rPr>
          <w:rFonts w:hint="eastAsia" w:ascii="宋体" w:hAnsi="宋体"/>
          <w:szCs w:val="21"/>
        </w:rPr>
        <w:t>附件10：法定代表人证明书</w:t>
      </w:r>
      <w:bookmarkEnd w:id="113"/>
      <w:bookmarkEnd w:id="114"/>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400" w:lineRule="exact"/>
        <w:ind w:left="-358" w:leftChars="-171" w:hanging="1"/>
        <w:rPr>
          <w:rFonts w:ascii="仿宋" w:hAnsi="仿宋" w:eastAsia="仿宋"/>
          <w:sz w:val="28"/>
          <w:szCs w:val="28"/>
        </w:rPr>
      </w:pPr>
      <w:r>
        <w:rPr>
          <w:rFonts w:hint="eastAsia" w:ascii="仿宋" w:hAnsi="仿宋" w:eastAsia="仿宋"/>
          <w:sz w:val="28"/>
          <w:szCs w:val="28"/>
        </w:rPr>
        <w:t>说明：</w:t>
      </w:r>
    </w:p>
    <w:p>
      <w:pPr>
        <w:pStyle w:val="22"/>
        <w:numPr>
          <w:ilvl w:val="1"/>
          <w:numId w:val="44"/>
        </w:numPr>
        <w:spacing w:line="400" w:lineRule="exact"/>
        <w:ind w:firstLineChars="0"/>
        <w:rPr>
          <w:rFonts w:ascii="仿宋" w:hAnsi="仿宋" w:eastAsia="仿宋"/>
          <w:sz w:val="28"/>
          <w:szCs w:val="28"/>
        </w:rPr>
      </w:pPr>
      <w:r>
        <w:rPr>
          <w:rFonts w:hint="eastAsia" w:ascii="仿宋" w:hAnsi="仿宋" w:eastAsia="仿宋"/>
          <w:sz w:val="28"/>
          <w:szCs w:val="28"/>
        </w:rPr>
        <w:t>法定代表人为企业事业单位、国家机关、社会团体的主要行政负责人。</w:t>
      </w:r>
    </w:p>
    <w:p>
      <w:pPr>
        <w:pStyle w:val="22"/>
        <w:numPr>
          <w:ilvl w:val="1"/>
          <w:numId w:val="44"/>
        </w:numPr>
        <w:spacing w:line="400" w:lineRule="exact"/>
        <w:ind w:firstLineChars="0"/>
        <w:rPr>
          <w:rFonts w:ascii="仿宋" w:hAnsi="仿宋" w:eastAsia="仿宋"/>
          <w:sz w:val="28"/>
          <w:szCs w:val="28"/>
        </w:rPr>
      </w:pPr>
      <w:r>
        <w:rPr>
          <w:rFonts w:hint="eastAsia" w:ascii="仿宋" w:hAnsi="仿宋" w:eastAsia="仿宋"/>
          <w:sz w:val="28"/>
          <w:szCs w:val="28"/>
        </w:rPr>
        <w:t>内容必须填写真实、清楚，涂改无效，不得转让、买卖。</w:t>
      </w:r>
    </w:p>
    <w:p>
      <w:pPr>
        <w:pStyle w:val="22"/>
        <w:numPr>
          <w:ilvl w:val="1"/>
          <w:numId w:val="44"/>
        </w:numPr>
        <w:spacing w:line="400" w:lineRule="exact"/>
        <w:ind w:firstLineChars="0"/>
        <w:rPr>
          <w:rFonts w:ascii="仿宋" w:hAnsi="仿宋" w:eastAsia="仿宋"/>
          <w:sz w:val="28"/>
          <w:szCs w:val="28"/>
        </w:rPr>
      </w:pPr>
      <w:r>
        <w:rPr>
          <w:rFonts w:hint="eastAsia" w:ascii="仿宋" w:hAnsi="仿宋" w:eastAsia="仿宋"/>
          <w:sz w:val="28"/>
          <w:szCs w:val="28"/>
        </w:rPr>
        <w:t>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59264;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HJcvNoAAAAKAQAADwAA&#10;AAAAAAABACAAAAAiAAAAZHJzL2Rvd25yZXYueG1sUEsBAhQAFAAAAAgAh07iQIz4azQUAgAAOQQA&#10;AA4AAAAAAAAAAQAgAAAAKQ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0288;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xOYMtsAAAAKAQAADwAA&#10;AAAAAAABACAAAAAiAAAAZHJzL2Rvd25yZXYueG1sUEsBAhQAFAAAAAgAh07iQKGEwMITAgAAOQQA&#10;AA4AAAAAAAAAAQAgAAAAKg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000000"/>
        </w:rPr>
        <w:br w:type="page"/>
      </w:r>
    </w:p>
    <w:p>
      <w:pPr>
        <w:spacing w:line="0" w:lineRule="atLeast"/>
        <w:outlineLvl w:val="1"/>
        <w:rPr>
          <w:rFonts w:ascii="宋体" w:hAnsi="宋体"/>
          <w:szCs w:val="21"/>
        </w:rPr>
      </w:pPr>
      <w:bookmarkStart w:id="115" w:name="_Toc116550370"/>
      <w:bookmarkStart w:id="116" w:name="_Toc20490"/>
      <w:r>
        <w:rPr>
          <w:rFonts w:hint="eastAsia" w:ascii="宋体" w:hAnsi="宋体"/>
          <w:szCs w:val="21"/>
        </w:rPr>
        <w:t>附件</w:t>
      </w:r>
      <w:r>
        <w:rPr>
          <w:rFonts w:ascii="宋体" w:hAnsi="宋体"/>
          <w:szCs w:val="21"/>
        </w:rPr>
        <w:t>1</w:t>
      </w:r>
      <w:r>
        <w:rPr>
          <w:rFonts w:hint="eastAsia" w:ascii="宋体" w:hAnsi="宋体"/>
          <w:szCs w:val="21"/>
        </w:rPr>
        <w:t>1：法人授权委托证明书</w:t>
      </w:r>
      <w:bookmarkEnd w:id="115"/>
      <w:bookmarkEnd w:id="116"/>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w:t>
      </w:r>
    </w:p>
    <w:p>
      <w:pPr>
        <w:pStyle w:val="22"/>
        <w:numPr>
          <w:ilvl w:val="1"/>
          <w:numId w:val="45"/>
        </w:numPr>
        <w:spacing w:line="400" w:lineRule="exact"/>
        <w:ind w:firstLineChars="0"/>
        <w:rPr>
          <w:rFonts w:ascii="仿宋" w:hAnsi="仿宋" w:eastAsia="仿宋"/>
          <w:color w:val="000000"/>
          <w:sz w:val="28"/>
          <w:szCs w:val="28"/>
        </w:rPr>
      </w:pPr>
      <w:r>
        <w:rPr>
          <w:rFonts w:ascii="仿宋" w:hAnsi="仿宋" w:eastAsia="仿宋"/>
          <w:color w:val="000000"/>
          <w:sz w:val="28"/>
          <w:szCs w:val="28"/>
        </w:rPr>
        <w:t>委托书内容必须填写真实、清楚，涂改无效。</w:t>
      </w:r>
    </w:p>
    <w:p>
      <w:pPr>
        <w:pStyle w:val="22"/>
        <w:numPr>
          <w:ilvl w:val="1"/>
          <w:numId w:val="45"/>
        </w:numPr>
        <w:spacing w:line="400" w:lineRule="exact"/>
        <w:ind w:firstLineChars="0"/>
        <w:rPr>
          <w:rFonts w:ascii="仿宋" w:hAnsi="仿宋" w:eastAsia="仿宋"/>
          <w:sz w:val="28"/>
          <w:szCs w:val="28"/>
        </w:rPr>
      </w:pPr>
      <w:r>
        <w:rPr>
          <w:rFonts w:ascii="仿宋" w:hAnsi="仿宋" w:eastAsia="仿宋"/>
          <w:sz w:val="28"/>
          <w:szCs w:val="28"/>
        </w:rPr>
        <w:t>委托书不得转让、买卖。</w:t>
      </w:r>
    </w:p>
    <w:p>
      <w:pPr>
        <w:pStyle w:val="22"/>
        <w:numPr>
          <w:ilvl w:val="1"/>
          <w:numId w:val="45"/>
        </w:numPr>
        <w:spacing w:line="400" w:lineRule="exact"/>
        <w:ind w:firstLineChars="0"/>
        <w:rPr>
          <w:rFonts w:ascii="仿宋" w:hAnsi="仿宋" w:eastAsia="仿宋"/>
          <w:sz w:val="28"/>
          <w:szCs w:val="28"/>
        </w:rPr>
      </w:pPr>
      <w:r>
        <w:rPr>
          <w:rFonts w:ascii="仿宋" w:hAnsi="仿宋" w:eastAsia="仿宋"/>
          <w:sz w:val="28"/>
          <w:szCs w:val="28"/>
        </w:rPr>
        <w:t>将此委托书提交对方作为合同</w:t>
      </w:r>
      <w:r>
        <w:rPr>
          <w:rFonts w:hint="eastAsia" w:ascii="仿宋" w:hAnsi="仿宋" w:eastAsia="仿宋"/>
          <w:sz w:val="28"/>
          <w:szCs w:val="28"/>
        </w:rPr>
        <w:t>附件</w:t>
      </w:r>
      <w:r>
        <w:rPr>
          <w:rFonts w:ascii="仿宋" w:hAnsi="仿宋" w:eastAsia="仿宋"/>
          <w:sz w:val="28"/>
          <w:szCs w:val="28"/>
        </w:rPr>
        <w:t>。</w:t>
      </w:r>
    </w:p>
    <w:p>
      <w:pPr>
        <w:widowControl/>
        <w:jc w:val="left"/>
        <w:rPr>
          <w:rFonts w:ascii="仿宋_GB2312" w:hAnsi="宋体" w:eastAsia="仿宋_GB2312"/>
          <w:color w:val="000000"/>
        </w:rPr>
      </w:pPr>
      <w:r>
        <w:rPr>
          <w:rFonts w:ascii="仿宋_GB2312" w:hAnsi="宋体" w:eastAsia="仿宋_GB2312"/>
          <w:b/>
          <w:color w:val="000000"/>
        </w:rPr>
        <mc:AlternateContent>
          <mc:Choice Requires="wps">
            <w:drawing>
              <wp:anchor distT="0" distB="0" distL="114300" distR="114300" simplePos="0" relativeHeight="251662336" behindDoc="0" locked="0" layoutInCell="1" allowOverlap="1">
                <wp:simplePos x="0" y="0"/>
                <wp:positionH relativeFrom="column">
                  <wp:posOffset>2642870</wp:posOffset>
                </wp:positionH>
                <wp:positionV relativeFrom="paragraph">
                  <wp:posOffset>355600</wp:posOffset>
                </wp:positionV>
                <wp:extent cx="2517775" cy="1609725"/>
                <wp:effectExtent l="4445" t="4445" r="11430" b="508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法人</w:t>
                            </w:r>
                            <w:r>
                              <w:rPr>
                                <w:rFonts w:hint="eastAsia"/>
                                <w:lang w:val="en-US" w:eastAsia="zh-CN"/>
                              </w:rPr>
                              <w:t>委托代理人</w:t>
                            </w:r>
                            <w:r>
                              <w:rPr>
                                <w:rFonts w:hint="eastAsia"/>
                              </w:rPr>
                              <w:t>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08.1pt;margin-top:28pt;height:126.75pt;width:198.25pt;z-index:251662336;mso-width-relative:page;mso-height-relative:page;" fillcolor="#FFFFFF" filled="t" stroked="t" coordsize="21600,21600" o:gfxdata="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40pXdoAAAAKAQAADwAA&#10;AAAAAAABACAAAAAiAAAAZHJzL2Rvd25yZXYueG1sUEsBAhQAFAAAAAgAh07iQID4jbcUAgAAOQQA&#10;AA4AAAAAAAAAAQAgAAAAKQEAAGRycy9lMm9Eb2MueG1sUEsFBgAAAAAGAAYAWQEAAK8FAAAAAA==&#10;">
                <v:fill on="t" focussize="0,0"/>
                <v:stroke color="#000000" miterlimit="8" joinstyle="miter"/>
                <v:imagedata o:title=""/>
                <o:lock v:ext="edit" aspectratio="f"/>
                <v:textbox>
                  <w:txbxContent>
                    <w:p>
                      <w:r>
                        <w:rPr>
                          <w:rFonts w:hint="eastAsia"/>
                        </w:rPr>
                        <w:t>法人</w:t>
                      </w:r>
                      <w:r>
                        <w:rPr>
                          <w:rFonts w:hint="eastAsia"/>
                          <w:lang w:val="en-US" w:eastAsia="zh-CN"/>
                        </w:rPr>
                        <w:t>委托代理人</w:t>
                      </w:r>
                      <w:r>
                        <w:rPr>
                          <w:rFonts w:hint="eastAsia"/>
                        </w:rPr>
                        <w:t>身份证</w:t>
                      </w:r>
                      <w:r>
                        <w:t>复印件</w:t>
                      </w:r>
                      <w:r>
                        <w:rPr>
                          <w:rFonts w:hint="eastAsia"/>
                        </w:rPr>
                        <w:t>（正面）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346710</wp:posOffset>
                </wp:positionV>
                <wp:extent cx="2555875" cy="1609725"/>
                <wp:effectExtent l="4445" t="4445" r="11430" b="508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lang w:val="en-US" w:eastAsia="zh-CN"/>
                              </w:rPr>
                              <w:t>法人委托代理人</w:t>
                            </w:r>
                            <w:r>
                              <w:rPr>
                                <w:rFonts w:hint="eastAsia"/>
                              </w:rPr>
                              <w:t>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18pt;margin-top:27.3pt;height:126.75pt;width:201.25pt;z-index:251661312;mso-width-relative:page;mso-height-relative:page;" fillcolor="#FFFFFF" filled="t" stroked="t" coordsize="21600,21600" o:gfxdata="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57qAjaAAAACgEAAA8A&#10;AAAAAAAAAQAgAAAAIgAAAGRycy9kb3ducmV2LnhtbFBLAQIUABQAAAAIAIdO4kClhGK8FQIAADkE&#10;AAAOAAAAAAAAAAEAIAAAACkBAABkcnMvZTJvRG9jLnhtbFBLBQYAAAAABgAGAFkBAACwBQAAAAA=&#10;">
                <v:fill on="t" focussize="0,0"/>
                <v:stroke color="#000000" miterlimit="8" joinstyle="miter"/>
                <v:imagedata o:title=""/>
                <o:lock v:ext="edit" aspectratio="f"/>
                <v:textbox>
                  <w:txbxContent>
                    <w:p>
                      <w:r>
                        <w:rPr>
                          <w:rFonts w:hint="eastAsia"/>
                          <w:lang w:val="en-US" w:eastAsia="zh-CN"/>
                        </w:rPr>
                        <w:t>法人委托代理人</w:t>
                      </w:r>
                      <w:r>
                        <w:rPr>
                          <w:rFonts w:hint="eastAsia"/>
                        </w:rPr>
                        <w:t>身份证</w:t>
                      </w:r>
                      <w:r>
                        <w:t>复印件</w:t>
                      </w:r>
                      <w:r>
                        <w:rPr>
                          <w:rFonts w:hint="eastAsia"/>
                        </w:rPr>
                        <w:t>（反面）</w:t>
                      </w:r>
                    </w:p>
                  </w:txbxContent>
                </v:textbox>
              </v:shape>
            </w:pict>
          </mc:Fallback>
        </mc:AlternateContent>
      </w:r>
      <w:r>
        <w:rPr>
          <w:rFonts w:ascii="仿宋_GB2312" w:hAnsi="宋体" w:eastAsia="仿宋_GB2312"/>
          <w:color w:val="000000"/>
        </w:rPr>
        <w:br w:type="page"/>
      </w:r>
    </w:p>
    <w:p>
      <w:pPr>
        <w:spacing w:line="0" w:lineRule="atLeast"/>
        <w:outlineLvl w:val="1"/>
        <w:rPr>
          <w:rFonts w:ascii="宋体" w:hAnsi="宋体"/>
          <w:szCs w:val="21"/>
        </w:rPr>
      </w:pPr>
      <w:bookmarkStart w:id="117" w:name="_Toc116550371"/>
      <w:bookmarkStart w:id="118" w:name="_Toc22935"/>
      <w:r>
        <w:rPr>
          <w:rFonts w:hint="eastAsia" w:ascii="宋体" w:hAnsi="宋体"/>
          <w:szCs w:val="21"/>
        </w:rPr>
        <w:t>附件</w:t>
      </w:r>
      <w:r>
        <w:rPr>
          <w:rFonts w:ascii="宋体" w:hAnsi="宋体"/>
          <w:szCs w:val="21"/>
        </w:rPr>
        <w:t>1</w:t>
      </w:r>
      <w:r>
        <w:rPr>
          <w:rFonts w:hint="eastAsia" w:ascii="宋体" w:hAnsi="宋体"/>
          <w:szCs w:val="21"/>
        </w:rPr>
        <w:t>2：经营业绩一览表</w:t>
      </w:r>
      <w:bookmarkEnd w:id="117"/>
      <w:bookmarkEnd w:id="118"/>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（招标人）</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14"/>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pStyle w:val="22"/>
        <w:numPr>
          <w:ilvl w:val="1"/>
          <w:numId w:val="46"/>
        </w:numPr>
        <w:spacing w:line="400" w:lineRule="exact"/>
        <w:ind w:firstLineChars="0"/>
        <w:rPr>
          <w:rFonts w:ascii="仿宋" w:hAnsi="仿宋" w:eastAsia="仿宋"/>
          <w:sz w:val="28"/>
          <w:szCs w:val="28"/>
        </w:rPr>
      </w:pPr>
      <w:r>
        <w:rPr>
          <w:rFonts w:hint="eastAsia" w:ascii="仿宋" w:hAnsi="仿宋" w:eastAsia="仿宋"/>
          <w:sz w:val="28"/>
          <w:szCs w:val="28"/>
        </w:rPr>
        <w:t>此表格式如不合适，投标人可自行调整。</w:t>
      </w:r>
    </w:p>
    <w:p>
      <w:pPr>
        <w:pStyle w:val="22"/>
        <w:numPr>
          <w:ilvl w:val="1"/>
          <w:numId w:val="46"/>
        </w:numPr>
        <w:spacing w:line="400" w:lineRule="exact"/>
        <w:ind w:firstLineChars="0"/>
        <w:rPr>
          <w:rFonts w:ascii="仿宋" w:hAnsi="仿宋" w:eastAsia="仿宋"/>
          <w:sz w:val="28"/>
          <w:szCs w:val="28"/>
        </w:rPr>
      </w:pPr>
      <w:r>
        <w:rPr>
          <w:rFonts w:hint="eastAsia" w:ascii="仿宋" w:hAnsi="仿宋" w:eastAsia="仿宋"/>
          <w:sz w:val="28"/>
          <w:szCs w:val="28"/>
        </w:rPr>
        <w:t>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pStyle w:val="22"/>
        <w:numPr>
          <w:ilvl w:val="1"/>
          <w:numId w:val="46"/>
        </w:numPr>
        <w:spacing w:line="400" w:lineRule="exact"/>
        <w:ind w:firstLineChars="0"/>
        <w:rPr>
          <w:rFonts w:ascii="仿宋" w:hAnsi="仿宋" w:eastAsia="仿宋"/>
          <w:sz w:val="28"/>
          <w:szCs w:val="28"/>
        </w:rPr>
      </w:pPr>
      <w:r>
        <w:rPr>
          <w:rFonts w:hint="eastAsia" w:ascii="仿宋" w:hAnsi="仿宋" w:eastAsia="仿宋"/>
          <w:sz w:val="28"/>
          <w:szCs w:val="28"/>
        </w:rPr>
        <w:t>上述业绩必须为真实有效，如发现业绩不符，将取消相应资格；</w:t>
      </w:r>
    </w:p>
    <w:p>
      <w:pPr>
        <w:pStyle w:val="22"/>
        <w:numPr>
          <w:ilvl w:val="1"/>
          <w:numId w:val="46"/>
        </w:numPr>
        <w:spacing w:line="400" w:lineRule="exact"/>
        <w:ind w:firstLineChars="0"/>
        <w:rPr>
          <w:rFonts w:ascii="仿宋" w:hAnsi="仿宋" w:eastAsia="仿宋"/>
          <w:sz w:val="28"/>
          <w:szCs w:val="28"/>
        </w:rPr>
      </w:pPr>
      <w:r>
        <w:rPr>
          <w:rFonts w:hint="eastAsia" w:ascii="仿宋" w:hAnsi="仿宋" w:eastAsia="仿宋"/>
          <w:sz w:val="28"/>
          <w:szCs w:val="28"/>
        </w:rPr>
        <w:t>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法定代表人或其授权委托人（签字或盖章）：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r>
        <w:rPr>
          <w:rFonts w:ascii="仿宋" w:hAnsi="仿宋" w:eastAsia="仿宋"/>
          <w:color w:val="000000"/>
          <w:sz w:val="30"/>
          <w:szCs w:val="30"/>
        </w:rPr>
        <w:br w:type="page"/>
      </w:r>
    </w:p>
    <w:p>
      <w:pPr>
        <w:spacing w:line="0" w:lineRule="atLeast"/>
        <w:outlineLvl w:val="1"/>
        <w:rPr>
          <w:rFonts w:ascii="宋体" w:hAnsi="宋体"/>
          <w:szCs w:val="21"/>
        </w:rPr>
      </w:pPr>
      <w:bookmarkStart w:id="119" w:name="_Toc116550372"/>
      <w:bookmarkStart w:id="120" w:name="_Toc9912"/>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bookmarkEnd w:id="119"/>
      <w:bookmarkEnd w:id="120"/>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售后服务承诺书（质量保证服务承诺书）</w:t>
      </w:r>
    </w:p>
    <w:p>
      <w:pPr>
        <w:tabs>
          <w:tab w:val="left" w:pos="8248"/>
          <w:tab w:val="left" w:pos="9368"/>
        </w:tabs>
        <w:ind w:left="-66"/>
        <w:rPr>
          <w:rFonts w:ascii="仿宋" w:hAnsi="仿宋" w:eastAsia="仿宋"/>
          <w:color w:val="000000"/>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color w:val="000000"/>
          <w:sz w:val="28"/>
          <w:szCs w:val="28"/>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法定代表人或其授权委托人（签字或盖章）：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widowControl/>
        <w:jc w:val="left"/>
        <w:rPr>
          <w:rFonts w:ascii="仿宋" w:hAnsi="仿宋" w:eastAsia="仿宋"/>
          <w:sz w:val="28"/>
          <w:szCs w:val="28"/>
        </w:rPr>
      </w:pPr>
      <w:bookmarkStart w:id="121" w:name="_Toc32341"/>
      <w:r>
        <w:rPr>
          <w:rFonts w:ascii="仿宋" w:hAnsi="仿宋" w:eastAsia="仿宋"/>
          <w:sz w:val="28"/>
          <w:szCs w:val="28"/>
        </w:rPr>
        <w:br w:type="page"/>
      </w:r>
    </w:p>
    <w:p>
      <w:pPr>
        <w:spacing w:line="0" w:lineRule="atLeast"/>
        <w:outlineLvl w:val="1"/>
        <w:rPr>
          <w:rFonts w:ascii="宋体" w:hAnsi="宋体"/>
          <w:szCs w:val="21"/>
        </w:rPr>
      </w:pPr>
      <w:bookmarkStart w:id="122" w:name="_Toc26091"/>
      <w:bookmarkStart w:id="123" w:name="_Toc116550373"/>
      <w:r>
        <w:rPr>
          <w:rFonts w:hint="eastAsia" w:ascii="宋体" w:hAnsi="宋体"/>
          <w:szCs w:val="21"/>
        </w:rPr>
        <w:t>附件</w:t>
      </w:r>
      <w:r>
        <w:rPr>
          <w:rFonts w:ascii="宋体" w:hAnsi="宋体"/>
          <w:szCs w:val="21"/>
        </w:rPr>
        <w:t>1</w:t>
      </w:r>
      <w:r>
        <w:rPr>
          <w:rFonts w:hint="eastAsia" w:ascii="宋体" w:hAnsi="宋体"/>
          <w:szCs w:val="21"/>
        </w:rPr>
        <w:t>4：履约情况及社会信誉承诺书</w:t>
      </w:r>
      <w:bookmarkEnd w:id="121"/>
      <w:bookmarkEnd w:id="122"/>
      <w:bookmarkEnd w:id="123"/>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48"/>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48"/>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（投标人名称）及法定代表人在最近三年内（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日至报名截止时间）没有行贿犯罪记录。</w:t>
      </w:r>
    </w:p>
    <w:p>
      <w:pPr>
        <w:numPr>
          <w:ilvl w:val="0"/>
          <w:numId w:val="48"/>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法定代表人或其授权委托人（签字或盖章）：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0" w:lineRule="atLeast"/>
        <w:outlineLvl w:val="1"/>
        <w:rPr>
          <w:rFonts w:ascii="仿宋" w:hAnsi="仿宋" w:eastAsia="仿宋"/>
          <w:sz w:val="28"/>
          <w:szCs w:val="28"/>
        </w:rPr>
      </w:pPr>
    </w:p>
    <w:p/>
    <w:p>
      <w:pPr>
        <w:pStyle w:val="11"/>
      </w:pPr>
    </w:p>
    <w:p>
      <w:pPr>
        <w:spacing w:line="0" w:lineRule="atLeast"/>
        <w:outlineLvl w:val="1"/>
        <w:rPr>
          <w:rFonts w:ascii="宋体" w:hAnsi="宋体"/>
        </w:rPr>
      </w:pPr>
      <w:bookmarkStart w:id="124" w:name="_Toc100848654"/>
      <w:bookmarkStart w:id="125" w:name="_Toc116550374"/>
      <w:bookmarkStart w:id="126" w:name="_Toc18619"/>
      <w:r>
        <w:rPr>
          <w:rFonts w:hint="eastAsia" w:ascii="宋体" w:hAnsi="宋体"/>
        </w:rPr>
        <w:t>附件15：投标文件密码</w:t>
      </w:r>
      <w:bookmarkEnd w:id="124"/>
      <w:r>
        <w:rPr>
          <w:rFonts w:hint="eastAsia" w:ascii="宋体" w:hAnsi="宋体"/>
        </w:rPr>
        <w:t>单</w:t>
      </w:r>
      <w:bookmarkEnd w:id="125"/>
      <w:bookmarkEnd w:id="126"/>
    </w:p>
    <w:p>
      <w:pPr>
        <w:spacing w:line="360" w:lineRule="auto"/>
        <w:jc w:val="center"/>
        <w:rPr>
          <w:rFonts w:ascii="宋体" w:hAnsi="宋体"/>
          <w:b/>
          <w:sz w:val="44"/>
          <w:szCs w:val="44"/>
        </w:rPr>
      </w:pPr>
    </w:p>
    <w:p>
      <w:pPr>
        <w:jc w:val="center"/>
        <w:rPr>
          <w:rFonts w:ascii="宋体" w:hAnsi="宋体"/>
          <w:b/>
          <w:color w:val="000000" w:themeColor="text1"/>
          <w:sz w:val="32"/>
          <w:szCs w:val="32"/>
          <w14:textFill>
            <w14:solidFill>
              <w14:schemeClr w14:val="tx1"/>
            </w14:solidFill>
          </w14:textFill>
        </w:rPr>
      </w:pPr>
      <w:bookmarkStart w:id="127" w:name="_Hlk66864759"/>
      <w:r>
        <w:rPr>
          <w:rFonts w:hint="eastAsia" w:ascii="宋体" w:hAnsi="宋体"/>
          <w:b/>
          <w:color w:val="000000" w:themeColor="text1"/>
          <w:sz w:val="32"/>
          <w:szCs w:val="32"/>
          <w14:textFill>
            <w14:solidFill>
              <w14:schemeClr w14:val="tx1"/>
            </w14:solidFill>
          </w14:textFill>
        </w:rPr>
        <w:t>_</w:t>
      </w:r>
      <w:r>
        <w:rPr>
          <w:rFonts w:ascii="宋体" w:hAnsi="宋体"/>
          <w:b/>
          <w:color w:val="000000" w:themeColor="text1"/>
          <w:sz w:val="32"/>
          <w:szCs w:val="32"/>
          <w14:textFill>
            <w14:solidFill>
              <w14:schemeClr w14:val="tx1"/>
            </w14:solidFill>
          </w14:textFill>
        </w:rPr>
        <w:t>________________________________</w:t>
      </w:r>
      <w:r>
        <w:rPr>
          <w:rFonts w:hint="eastAsia" w:ascii="宋体" w:hAnsi="宋体"/>
          <w:b/>
          <w:color w:val="000000" w:themeColor="text1"/>
          <w:sz w:val="32"/>
          <w:szCs w:val="32"/>
          <w14:textFill>
            <w14:solidFill>
              <w14:schemeClr w14:val="tx1"/>
            </w14:solidFill>
          </w14:textFill>
        </w:rPr>
        <w:t>项目</w:t>
      </w:r>
      <w:bookmarkEnd w:id="127"/>
    </w:p>
    <w:p>
      <w:pPr>
        <w:jc w:val="center"/>
        <w:rPr>
          <w:rFonts w:ascii="宋体" w:hAnsi="宋体"/>
          <w:b/>
          <w:sz w:val="32"/>
          <w:szCs w:val="32"/>
        </w:rPr>
      </w:pPr>
      <w:r>
        <w:rPr>
          <w:rFonts w:hint="eastAsia" w:ascii="宋体" w:hAnsi="宋体"/>
          <w:b/>
          <w:sz w:val="32"/>
          <w:szCs w:val="32"/>
        </w:rPr>
        <w:t>投标文件密码单</w:t>
      </w:r>
    </w:p>
    <w:p>
      <w:pPr>
        <w:pStyle w:val="11"/>
        <w:rPr>
          <w:rFonts w:ascii="仿宋" w:hAnsi="仿宋" w:eastAsia="仿宋"/>
          <w:b/>
          <w:sz w:val="28"/>
          <w:szCs w:val="28"/>
        </w:rPr>
      </w:pPr>
    </w:p>
    <w:p>
      <w:pPr>
        <w:pStyle w:val="11"/>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pStyle w:val="11"/>
        <w:rPr>
          <w:rFonts w:ascii="仿宋" w:hAnsi="仿宋" w:eastAsia="仿宋"/>
          <w:b/>
          <w:sz w:val="28"/>
          <w:szCs w:val="28"/>
        </w:rPr>
      </w:pPr>
    </w:p>
    <w:p>
      <w:pPr>
        <w:pStyle w:val="11"/>
        <w:rPr>
          <w:rFonts w:ascii="仿宋" w:hAnsi="仿宋" w:eastAsia="仿宋"/>
          <w:b/>
          <w:color w:val="FF0000"/>
          <w:sz w:val="28"/>
          <w:szCs w:val="28"/>
        </w:rPr>
      </w:pPr>
      <w:r>
        <w:rPr>
          <w:rFonts w:hint="eastAsia" w:ascii="仿宋" w:hAnsi="仿宋" w:eastAsia="仿宋"/>
          <w:b/>
          <w:color w:val="FF0000"/>
          <w:sz w:val="28"/>
          <w:szCs w:val="28"/>
        </w:rPr>
        <w:t>【特别注意】</w:t>
      </w:r>
    </w:p>
    <w:p>
      <w:pPr>
        <w:pStyle w:val="11"/>
        <w:numPr>
          <w:ilvl w:val="0"/>
          <w:numId w:val="49"/>
        </w:numPr>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密码</w:t>
      </w:r>
      <w:r>
        <w:rPr>
          <w:rFonts w:hint="eastAsia" w:ascii="仿宋" w:hAnsi="仿宋" w:eastAsia="仿宋"/>
          <w:sz w:val="28"/>
          <w:szCs w:val="28"/>
        </w:rPr>
        <w:t>区分大小写，且不得使用易与数字混淆的</w:t>
      </w:r>
      <w:r>
        <w:rPr>
          <w:rFonts w:ascii="仿宋" w:hAnsi="仿宋" w:eastAsia="仿宋"/>
          <w:sz w:val="28"/>
          <w:szCs w:val="28"/>
        </w:rPr>
        <w:t>I</w:t>
      </w:r>
      <w:r>
        <w:rPr>
          <w:rFonts w:hint="eastAsia" w:ascii="仿宋" w:hAnsi="仿宋" w:eastAsia="仿宋"/>
          <w:sz w:val="28"/>
          <w:szCs w:val="28"/>
        </w:rPr>
        <w:t>、l或</w:t>
      </w:r>
      <w:r>
        <w:rPr>
          <w:rFonts w:ascii="仿宋" w:hAnsi="仿宋" w:eastAsia="仿宋"/>
          <w:sz w:val="28"/>
          <w:szCs w:val="28"/>
        </w:rPr>
        <w:t>1</w:t>
      </w:r>
      <w:r>
        <w:rPr>
          <w:rFonts w:hint="eastAsia" w:ascii="仿宋" w:hAnsi="仿宋" w:eastAsia="仿宋"/>
          <w:sz w:val="28"/>
          <w:szCs w:val="28"/>
        </w:rPr>
        <w:t>，O、</w:t>
      </w:r>
      <w:r>
        <w:rPr>
          <w:rFonts w:ascii="仿宋" w:hAnsi="仿宋" w:eastAsia="仿宋"/>
          <w:sz w:val="28"/>
          <w:szCs w:val="28"/>
        </w:rPr>
        <w:t>0</w:t>
      </w:r>
      <w:r>
        <w:rPr>
          <w:rFonts w:hint="eastAsia" w:ascii="仿宋" w:hAnsi="仿宋" w:eastAsia="仿宋"/>
          <w:sz w:val="28"/>
          <w:szCs w:val="28"/>
        </w:rPr>
        <w:t>或</w:t>
      </w:r>
      <w:r>
        <w:rPr>
          <w:rFonts w:ascii="仿宋" w:hAnsi="仿宋" w:eastAsia="仿宋"/>
          <w:sz w:val="28"/>
          <w:szCs w:val="28"/>
        </w:rPr>
        <w:t>o</w:t>
      </w:r>
      <w:r>
        <w:rPr>
          <w:rFonts w:hint="eastAsia" w:ascii="仿宋" w:hAnsi="仿宋" w:eastAsia="仿宋"/>
          <w:sz w:val="28"/>
          <w:szCs w:val="28"/>
        </w:rPr>
        <w:t>等数字和字母。</w:t>
      </w:r>
    </w:p>
    <w:p>
      <w:pPr>
        <w:pStyle w:val="11"/>
        <w:numPr>
          <w:ilvl w:val="0"/>
          <w:numId w:val="49"/>
        </w:numPr>
        <w:rPr>
          <w:rFonts w:ascii="仿宋" w:hAnsi="仿宋" w:eastAsia="仿宋"/>
          <w:b/>
          <w:sz w:val="28"/>
          <w:szCs w:val="28"/>
        </w:rPr>
      </w:pPr>
      <w:r>
        <w:rPr>
          <w:rFonts w:hint="eastAsia" w:ascii="仿宋" w:hAnsi="仿宋" w:eastAsia="仿宋"/>
          <w:sz w:val="28"/>
          <w:szCs w:val="28"/>
        </w:rPr>
        <w:t>本单请严格按招标文件要求的时间和方式提交（</w:t>
      </w:r>
      <w:r>
        <w:rPr>
          <w:rFonts w:hint="eastAsia" w:ascii="仿宋" w:hAnsi="仿宋" w:eastAsia="仿宋"/>
          <w:color w:val="FF0000"/>
          <w:sz w:val="28"/>
          <w:szCs w:val="28"/>
        </w:rPr>
        <w:t>切勿</w:t>
      </w:r>
      <w:r>
        <w:rPr>
          <w:rFonts w:hint="eastAsia" w:ascii="仿宋" w:hAnsi="仿宋" w:eastAsia="仿宋"/>
          <w:sz w:val="28"/>
          <w:szCs w:val="28"/>
        </w:rPr>
        <w:t>同投标文件一起提交）。</w:t>
      </w:r>
    </w:p>
    <w:p>
      <w:pPr>
        <w:pStyle w:val="11"/>
      </w:pPr>
    </w:p>
    <w:p>
      <w:pPr>
        <w:pStyle w:val="11"/>
      </w:pPr>
    </w:p>
    <w:p>
      <w:pPr>
        <w:spacing w:line="360" w:lineRule="auto"/>
        <w:jc w:val="left"/>
        <w:rPr>
          <w:rFonts w:ascii="仿宋" w:hAnsi="仿宋" w:eastAsia="仿宋"/>
          <w:sz w:val="28"/>
          <w:szCs w:val="28"/>
        </w:rPr>
      </w:pPr>
      <w:bookmarkStart w:id="128" w:name="_Hlk127435173"/>
      <w:r>
        <w:rPr>
          <w:rFonts w:hint="eastAsia" w:ascii="仿宋" w:hAnsi="仿宋" w:eastAsia="仿宋"/>
          <w:sz w:val="28"/>
          <w:szCs w:val="28"/>
        </w:rPr>
        <w:t>法定代表人或其授权委托人（签字或盖章）</w:t>
      </w:r>
      <w:r>
        <w:rPr>
          <w:rFonts w:hint="eastAsia" w:ascii="仿宋" w:hAnsi="仿宋" w:eastAsia="仿宋"/>
          <w:sz w:val="30"/>
          <w:szCs w:val="30"/>
        </w:rPr>
        <w:t>：</w:t>
      </w:r>
      <w:r>
        <w:rPr>
          <w:rFonts w:ascii="仿宋" w:hAnsi="仿宋" w:eastAsia="仿宋"/>
          <w:sz w:val="28"/>
          <w:szCs w:val="28"/>
        </w:rPr>
        <w:t>____</w:t>
      </w:r>
      <w:r>
        <w:rPr>
          <w:rFonts w:hint="eastAsia" w:ascii="仿宋" w:hAnsi="仿宋" w:eastAsia="仿宋"/>
          <w:sz w:val="28"/>
          <w:szCs w:val="28"/>
        </w:rPr>
        <w:t>_</w:t>
      </w:r>
      <w:r>
        <w:rPr>
          <w:rFonts w:ascii="仿宋" w:hAnsi="仿宋" w:eastAsia="仿宋"/>
          <w:sz w:val="28"/>
          <w:szCs w:val="28"/>
        </w:rPr>
        <w:t>__________</w:t>
      </w:r>
    </w:p>
    <w:p>
      <w:pPr>
        <w:spacing w:line="360" w:lineRule="auto"/>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28"/>
          <w:szCs w:val="28"/>
        </w:rPr>
        <w:t>_</w:t>
      </w:r>
      <w:r>
        <w:rPr>
          <w:rFonts w:ascii="仿宋" w:hAnsi="仿宋" w:eastAsia="仿宋"/>
          <w:sz w:val="28"/>
          <w:szCs w:val="28"/>
        </w:rPr>
        <w:t>__________</w:t>
      </w:r>
      <w:r>
        <w:rPr>
          <w:rFonts w:hint="eastAsia" w:ascii="仿宋" w:hAnsi="仿宋" w:eastAsia="仿宋"/>
          <w:sz w:val="28"/>
          <w:szCs w:val="28"/>
        </w:rPr>
        <w:t>_</w:t>
      </w:r>
      <w:r>
        <w:rPr>
          <w:rFonts w:ascii="仿宋" w:hAnsi="仿宋" w:eastAsia="仿宋"/>
          <w:sz w:val="28"/>
          <w:szCs w:val="28"/>
        </w:rPr>
        <w:t>__________</w:t>
      </w:r>
    </w:p>
    <w:p>
      <w:pPr>
        <w:pStyle w:val="11"/>
      </w:pPr>
      <w:r>
        <w:rPr>
          <w:rFonts w:hint="eastAsia" w:ascii="仿宋" w:hAnsi="仿宋" w:eastAsia="仿宋"/>
          <w:sz w:val="28"/>
          <w:szCs w:val="28"/>
        </w:rPr>
        <w:t>日期：_______年____月___日</w:t>
      </w:r>
      <w:bookmarkEnd w:id="128"/>
    </w:p>
    <w:p>
      <w:pPr>
        <w:pStyle w:val="11"/>
      </w:pPr>
    </w:p>
    <w:sectPr>
      <w:footerReference r:id="rId5" w:type="default"/>
      <w:pgSz w:w="11906" w:h="16838"/>
      <w:pgMar w:top="1134" w:right="1800" w:bottom="993" w:left="1800" w:header="851" w:footer="40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8647083-39FB-4598-B8B4-1D72E1B47A9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2" w:fontKey="{70D9DEDF-E578-42DB-BA38-8FE59B44FD89}"/>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3" w:fontKey="{B7D39422-60E4-42BB-8EE1-0D108A049A6A}"/>
  </w:font>
  <w:font w:name="等线">
    <w:panose1 w:val="02010600030101010101"/>
    <w:charset w:val="86"/>
    <w:family w:val="auto"/>
    <w:pitch w:val="default"/>
    <w:sig w:usb0="A00002BF" w:usb1="38CF7CFA" w:usb2="00000016" w:usb3="00000000" w:csb0="0004000F" w:csb1="00000000"/>
    <w:embedRegular r:id="rId4" w:fontKey="{5DBBEABB-2FF2-4D1D-81CB-E3EA9659005E}"/>
  </w:font>
  <w:font w:name="仿宋">
    <w:panose1 w:val="02010609060101010101"/>
    <w:charset w:val="86"/>
    <w:family w:val="modern"/>
    <w:pitch w:val="default"/>
    <w:sig w:usb0="800002BF" w:usb1="38CF7CFA" w:usb2="00000016" w:usb3="00000000" w:csb0="00040001" w:csb1="00000000"/>
    <w:embedRegular r:id="rId5" w:fontKey="{6E5E6B63-4562-46E1-B79F-AD518636546D}"/>
  </w:font>
  <w:font w:name="方正小标宋简体">
    <w:panose1 w:val="03000509000000000000"/>
    <w:charset w:val="86"/>
    <w:family w:val="script"/>
    <w:pitch w:val="default"/>
    <w:sig w:usb0="00000001" w:usb1="080E0000" w:usb2="00000000" w:usb3="00000000" w:csb0="00040000" w:csb1="00000000"/>
    <w:embedRegular r:id="rId6" w:fontKey="{5B6B9FCA-35AA-452E-BFC1-E7DA943E6A38}"/>
  </w:font>
  <w:font w:name="方正小标宋_GBK">
    <w:panose1 w:val="02000000000000000000"/>
    <w:charset w:val="86"/>
    <w:family w:val="auto"/>
    <w:pitch w:val="default"/>
    <w:sig w:usb0="00000000" w:usb1="00000000" w:usb2="00000000" w:usb3="00000000" w:csb0="00000000" w:csb1="00000000"/>
    <w:embedRegular r:id="rId7" w:fontKey="{118A4487-3F5F-4D48-BB34-AC43968FD7DF}"/>
  </w:font>
  <w:font w:name="Segoe UI Symbol">
    <w:panose1 w:val="020B0502040204020203"/>
    <w:charset w:val="00"/>
    <w:family w:val="swiss"/>
    <w:pitch w:val="default"/>
    <w:sig w:usb0="800001E3" w:usb1="1200FFEF" w:usb2="00040000" w:usb3="04000000" w:csb0="00000001" w:csb1="40000000"/>
    <w:embedRegular r:id="rId8" w:fontKey="{99FF3A17-87F1-4314-9109-0A4E0748F98B}"/>
  </w:font>
  <w:font w:name="Wingdings 2">
    <w:panose1 w:val="05020102010507070707"/>
    <w:charset w:val="02"/>
    <w:family w:val="roman"/>
    <w:pitch w:val="default"/>
    <w:sig w:usb0="00000000" w:usb1="00000000" w:usb2="00000000" w:usb3="00000000" w:csb0="80000000" w:csb1="00000000"/>
    <w:embedRegular r:id="rId9" w:fontKey="{511BBCC7-64BE-4499-8E79-BE8AE8782FA8}"/>
  </w:font>
  <w:font w:name="微软雅黑">
    <w:panose1 w:val="020B0503020204020204"/>
    <w:charset w:val="86"/>
    <w:family w:val="swiss"/>
    <w:pitch w:val="default"/>
    <w:sig w:usb0="80000287" w:usb1="2ACF3C50" w:usb2="00000016" w:usb3="00000000" w:csb0="0004001F" w:csb1="00000000"/>
    <w:embedRegular r:id="rId10" w:fontKey="{C61F592B-16BA-4199-BEC7-1719EE87A9D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357084"/>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7797"/>
        <w:tab w:val="clear" w:pos="8306"/>
      </w:tabs>
      <w:ind w:right="-764" w:rightChars="-364"/>
      <w:jc w:val="right"/>
      <w:rPr>
        <w:rFonts w:ascii="宋体" w:hAnsi="宋体" w:cs="宋体"/>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A99F8"/>
    <w:multiLevelType w:val="singleLevel"/>
    <w:tmpl w:val="88BA99F8"/>
    <w:lvl w:ilvl="0" w:tentative="0">
      <w:start w:val="1"/>
      <w:numFmt w:val="chineseCounting"/>
      <w:suff w:val="nothing"/>
      <w:lvlText w:val="（%1）"/>
      <w:lvlJc w:val="left"/>
      <w:rPr>
        <w:rFonts w:hint="eastAsia"/>
      </w:rPr>
    </w:lvl>
  </w:abstractNum>
  <w:abstractNum w:abstractNumId="1">
    <w:nsid w:val="8F33FDD4"/>
    <w:multiLevelType w:val="singleLevel"/>
    <w:tmpl w:val="8F33FDD4"/>
    <w:lvl w:ilvl="0" w:tentative="0">
      <w:start w:val="1"/>
      <w:numFmt w:val="decimal"/>
      <w:suff w:val="space"/>
      <w:lvlText w:val="%1."/>
      <w:lvlJc w:val="left"/>
    </w:lvl>
  </w:abstractNum>
  <w:abstractNum w:abstractNumId="2">
    <w:nsid w:val="920DF1E8"/>
    <w:multiLevelType w:val="singleLevel"/>
    <w:tmpl w:val="920DF1E8"/>
    <w:lvl w:ilvl="0" w:tentative="0">
      <w:start w:val="1"/>
      <w:numFmt w:val="chineseCounting"/>
      <w:suff w:val="nothing"/>
      <w:lvlText w:val="（%1）"/>
      <w:lvlJc w:val="left"/>
      <w:pPr>
        <w:ind w:left="0" w:firstLine="420"/>
      </w:pPr>
      <w:rPr>
        <w:rFonts w:hint="eastAsia"/>
      </w:rPr>
    </w:lvl>
  </w:abstractNum>
  <w:abstractNum w:abstractNumId="3">
    <w:nsid w:val="A2281775"/>
    <w:multiLevelType w:val="singleLevel"/>
    <w:tmpl w:val="A2281775"/>
    <w:lvl w:ilvl="0" w:tentative="0">
      <w:start w:val="1"/>
      <w:numFmt w:val="decimal"/>
      <w:suff w:val="space"/>
      <w:lvlText w:val="%1."/>
      <w:lvlJc w:val="left"/>
    </w:lvl>
  </w:abstractNum>
  <w:abstractNum w:abstractNumId="4">
    <w:nsid w:val="C44E28AB"/>
    <w:multiLevelType w:val="singleLevel"/>
    <w:tmpl w:val="C44E28AB"/>
    <w:lvl w:ilvl="0" w:tentative="0">
      <w:start w:val="1"/>
      <w:numFmt w:val="decimal"/>
      <w:suff w:val="space"/>
      <w:lvlText w:val="%1."/>
      <w:lvlJc w:val="left"/>
      <w:pPr>
        <w:ind w:left="522" w:firstLine="0"/>
      </w:pPr>
      <w:rPr>
        <w:rFonts w:hint="default" w:ascii="仿宋" w:hAnsi="仿宋" w:eastAsia="仿宋" w:cs="仿宋"/>
        <w:sz w:val="28"/>
        <w:szCs w:val="28"/>
      </w:rPr>
    </w:lvl>
  </w:abstractNum>
  <w:abstractNum w:abstractNumId="5">
    <w:nsid w:val="CA690857"/>
    <w:multiLevelType w:val="singleLevel"/>
    <w:tmpl w:val="CA690857"/>
    <w:lvl w:ilvl="0" w:tentative="0">
      <w:start w:val="1"/>
      <w:numFmt w:val="decimal"/>
      <w:lvlText w:val="（%1）"/>
      <w:lvlJc w:val="left"/>
      <w:pPr>
        <w:ind w:left="420" w:hanging="420"/>
      </w:pPr>
      <w:rPr>
        <w:rFonts w:hint="eastAsia"/>
      </w:rPr>
    </w:lvl>
  </w:abstractNum>
  <w:abstractNum w:abstractNumId="6">
    <w:nsid w:val="CF7FE85F"/>
    <w:multiLevelType w:val="singleLevel"/>
    <w:tmpl w:val="CF7FE85F"/>
    <w:lvl w:ilvl="0" w:tentative="0">
      <w:start w:val="1"/>
      <w:numFmt w:val="decimal"/>
      <w:lvlText w:val="%1."/>
      <w:lvlJc w:val="left"/>
      <w:pPr>
        <w:ind w:left="425" w:hanging="425"/>
      </w:pPr>
      <w:rPr>
        <w:rFonts w:hint="default"/>
      </w:rPr>
    </w:lvl>
  </w:abstractNum>
  <w:abstractNum w:abstractNumId="7">
    <w:nsid w:val="D3051835"/>
    <w:multiLevelType w:val="singleLevel"/>
    <w:tmpl w:val="D3051835"/>
    <w:lvl w:ilvl="0" w:tentative="0">
      <w:start w:val="1"/>
      <w:numFmt w:val="decimal"/>
      <w:suff w:val="space"/>
      <w:lvlText w:val="%1."/>
      <w:lvlJc w:val="left"/>
    </w:lvl>
  </w:abstractNum>
  <w:abstractNum w:abstractNumId="8">
    <w:nsid w:val="DA140293"/>
    <w:multiLevelType w:val="singleLevel"/>
    <w:tmpl w:val="DA140293"/>
    <w:lvl w:ilvl="0" w:tentative="0">
      <w:start w:val="1"/>
      <w:numFmt w:val="decimal"/>
      <w:suff w:val="space"/>
      <w:lvlText w:val="%1."/>
      <w:lvlJc w:val="left"/>
      <w:rPr>
        <w:rFonts w:hint="default" w:ascii="仿宋" w:hAnsi="仿宋" w:eastAsia="仿宋" w:cs="仿宋"/>
        <w:b w:val="0"/>
        <w:bCs w:val="0"/>
        <w:sz w:val="28"/>
        <w:szCs w:val="28"/>
      </w:rPr>
    </w:lvl>
  </w:abstractNum>
  <w:abstractNum w:abstractNumId="9">
    <w:nsid w:val="DAA5A57F"/>
    <w:multiLevelType w:val="singleLevel"/>
    <w:tmpl w:val="DAA5A57F"/>
    <w:lvl w:ilvl="0" w:tentative="0">
      <w:start w:val="1"/>
      <w:numFmt w:val="decimal"/>
      <w:suff w:val="space"/>
      <w:lvlText w:val="%1."/>
      <w:lvlJc w:val="left"/>
    </w:lvl>
  </w:abstractNum>
  <w:abstractNum w:abstractNumId="10">
    <w:nsid w:val="DB4D60E3"/>
    <w:multiLevelType w:val="singleLevel"/>
    <w:tmpl w:val="DB4D60E3"/>
    <w:lvl w:ilvl="0" w:tentative="0">
      <w:start w:val="1"/>
      <w:numFmt w:val="decimal"/>
      <w:suff w:val="space"/>
      <w:lvlText w:val="%1."/>
      <w:lvlJc w:val="left"/>
    </w:lvl>
  </w:abstractNum>
  <w:abstractNum w:abstractNumId="11">
    <w:nsid w:val="EBB28CBD"/>
    <w:multiLevelType w:val="singleLevel"/>
    <w:tmpl w:val="EBB28CBD"/>
    <w:lvl w:ilvl="0" w:tentative="0">
      <w:start w:val="1"/>
      <w:numFmt w:val="decimal"/>
      <w:suff w:val="space"/>
      <w:lvlText w:val="%1."/>
      <w:lvlJc w:val="left"/>
      <w:pPr>
        <w:ind w:left="520" w:firstLine="0"/>
      </w:pPr>
    </w:lvl>
  </w:abstractNum>
  <w:abstractNum w:abstractNumId="12">
    <w:nsid w:val="ECD1AB04"/>
    <w:multiLevelType w:val="singleLevel"/>
    <w:tmpl w:val="ECD1AB04"/>
    <w:lvl w:ilvl="0" w:tentative="0">
      <w:start w:val="1"/>
      <w:numFmt w:val="chineseCounting"/>
      <w:suff w:val="nothing"/>
      <w:lvlText w:val="（%1）"/>
      <w:lvlJc w:val="left"/>
      <w:pPr>
        <w:ind w:left="0" w:firstLine="420"/>
      </w:pPr>
      <w:rPr>
        <w:rFonts w:hint="eastAsia"/>
      </w:rPr>
    </w:lvl>
  </w:abstractNum>
  <w:abstractNum w:abstractNumId="13">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13"/>
    <w:multiLevelType w:val="singleLevel"/>
    <w:tmpl w:val="00000013"/>
    <w:lvl w:ilvl="0" w:tentative="0">
      <w:start w:val="1"/>
      <w:numFmt w:val="decimal"/>
      <w:lvlText w:val="%1."/>
      <w:lvlJc w:val="left"/>
      <w:pPr>
        <w:ind w:left="420" w:hanging="420"/>
      </w:pPr>
    </w:lvl>
  </w:abstractNum>
  <w:abstractNum w:abstractNumId="17">
    <w:nsid w:val="11D69C2C"/>
    <w:multiLevelType w:val="singleLevel"/>
    <w:tmpl w:val="11D69C2C"/>
    <w:lvl w:ilvl="0" w:tentative="0">
      <w:start w:val="1"/>
      <w:numFmt w:val="decimal"/>
      <w:suff w:val="space"/>
      <w:lvlText w:val="%1."/>
      <w:lvlJc w:val="left"/>
    </w:lvl>
  </w:abstractNum>
  <w:abstractNum w:abstractNumId="18">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18F0733F"/>
    <w:multiLevelType w:val="multilevel"/>
    <w:tmpl w:val="18F0733F"/>
    <w:lvl w:ilvl="0" w:tentative="0">
      <w:start w:val="1"/>
      <w:numFmt w:val="decimal"/>
      <w:lvlText w:val="%1."/>
      <w:lvlJc w:val="left"/>
      <w:pPr>
        <w:ind w:left="987" w:hanging="420"/>
      </w:pPr>
      <w:rPr>
        <w:rFonts w:hint="default" w:ascii="宋体" w:hAnsi="宋体" w:eastAsia="宋体" w:cs="宋体"/>
        <w:b w:val="0"/>
        <w:bCs w:val="0"/>
        <w:sz w:val="21"/>
        <w:szCs w:val="21"/>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0">
    <w:nsid w:val="1B9719F2"/>
    <w:multiLevelType w:val="multilevel"/>
    <w:tmpl w:val="1B971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0AB9193"/>
    <w:multiLevelType w:val="singleLevel"/>
    <w:tmpl w:val="20AB9193"/>
    <w:lvl w:ilvl="0" w:tentative="0">
      <w:start w:val="1"/>
      <w:numFmt w:val="decimal"/>
      <w:lvlText w:val="%1."/>
      <w:lvlJc w:val="left"/>
      <w:pPr>
        <w:ind w:left="425" w:hanging="425"/>
      </w:pPr>
      <w:rPr>
        <w:rFonts w:hint="default"/>
      </w:rPr>
    </w:lvl>
  </w:abstractNum>
  <w:abstractNum w:abstractNumId="22">
    <w:nsid w:val="210626D0"/>
    <w:multiLevelType w:val="multilevel"/>
    <w:tmpl w:val="210626D0"/>
    <w:lvl w:ilvl="0" w:tentative="0">
      <w:start w:val="1"/>
      <w:numFmt w:val="decimal"/>
      <w:lvlText w:val="%1."/>
      <w:lvlJc w:val="left"/>
      <w:pPr>
        <w:ind w:left="420" w:hanging="420"/>
      </w:pPr>
    </w:lvl>
    <w:lvl w:ilvl="1" w:tentative="0">
      <w:start w:val="1"/>
      <w:numFmt w:val="decimal"/>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37B6A6C"/>
    <w:multiLevelType w:val="singleLevel"/>
    <w:tmpl w:val="237B6A6C"/>
    <w:lvl w:ilvl="0" w:tentative="0">
      <w:start w:val="1"/>
      <w:numFmt w:val="chineseCounting"/>
      <w:suff w:val="nothing"/>
      <w:lvlText w:val="（%1）"/>
      <w:lvlJc w:val="left"/>
      <w:pPr>
        <w:ind w:left="522" w:firstLine="0"/>
      </w:pPr>
      <w:rPr>
        <w:rFonts w:hint="eastAsia"/>
      </w:rPr>
    </w:lvl>
  </w:abstractNum>
  <w:abstractNum w:abstractNumId="24">
    <w:nsid w:val="26721A5B"/>
    <w:multiLevelType w:val="multilevel"/>
    <w:tmpl w:val="26721A5B"/>
    <w:lvl w:ilvl="0" w:tentative="0">
      <w:start w:val="1"/>
      <w:numFmt w:val="decimal"/>
      <w:lvlText w:val="%1."/>
      <w:lvlJc w:val="left"/>
      <w:pPr>
        <w:ind w:left="420" w:hanging="420"/>
      </w:pPr>
    </w:lvl>
    <w:lvl w:ilvl="1" w:tentative="0">
      <w:start w:val="1"/>
      <w:numFmt w:val="decimal"/>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8E10C89"/>
    <w:multiLevelType w:val="singleLevel"/>
    <w:tmpl w:val="28E10C89"/>
    <w:lvl w:ilvl="0" w:tentative="0">
      <w:start w:val="1"/>
      <w:numFmt w:val="decimal"/>
      <w:suff w:val="space"/>
      <w:lvlText w:val="%1."/>
      <w:lvlJc w:val="left"/>
    </w:lvl>
  </w:abstractNum>
  <w:abstractNum w:abstractNumId="27">
    <w:nsid w:val="2EDA289A"/>
    <w:multiLevelType w:val="singleLevel"/>
    <w:tmpl w:val="2EDA289A"/>
    <w:lvl w:ilvl="0" w:tentative="0">
      <w:start w:val="1"/>
      <w:numFmt w:val="decimal"/>
      <w:lvlText w:val="（%1）"/>
      <w:lvlJc w:val="left"/>
      <w:pPr>
        <w:ind w:left="420" w:hanging="420"/>
      </w:pPr>
      <w:rPr>
        <w:rFonts w:hint="eastAsia"/>
      </w:rPr>
    </w:lvl>
  </w:abstractNum>
  <w:abstractNum w:abstractNumId="28">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BF7350A"/>
    <w:multiLevelType w:val="singleLevel"/>
    <w:tmpl w:val="3BF7350A"/>
    <w:lvl w:ilvl="0" w:tentative="0">
      <w:start w:val="1"/>
      <w:numFmt w:val="chineseCounting"/>
      <w:suff w:val="nothing"/>
      <w:lvlText w:val="（%1）"/>
      <w:lvlJc w:val="left"/>
      <w:pPr>
        <w:ind w:left="520" w:firstLine="0"/>
      </w:pPr>
      <w:rPr>
        <w:rFonts w:hint="eastAsia"/>
      </w:rPr>
    </w:lvl>
  </w:abstractNum>
  <w:abstractNum w:abstractNumId="32">
    <w:nsid w:val="3CBD54D4"/>
    <w:multiLevelType w:val="multilevel"/>
    <w:tmpl w:val="3CBD54D4"/>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3">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3EFE7BB5"/>
    <w:multiLevelType w:val="singleLevel"/>
    <w:tmpl w:val="3EFE7BB5"/>
    <w:lvl w:ilvl="0" w:tentative="0">
      <w:start w:val="1"/>
      <w:numFmt w:val="chineseCounting"/>
      <w:suff w:val="space"/>
      <w:lvlText w:val="第%1条"/>
      <w:lvlJc w:val="left"/>
      <w:rPr>
        <w:rFonts w:hint="eastAsia" w:ascii="仿宋" w:hAnsi="仿宋" w:eastAsia="仿宋" w:cs="仿宋"/>
      </w:rPr>
    </w:lvl>
  </w:abstractNum>
  <w:abstractNum w:abstractNumId="35">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36">
    <w:nsid w:val="469161EE"/>
    <w:multiLevelType w:val="multilevel"/>
    <w:tmpl w:val="469161EE"/>
    <w:lvl w:ilvl="0" w:tentative="0">
      <w:start w:val="1"/>
      <w:numFmt w:val="decimal"/>
      <w:suff w:val="nothing"/>
      <w:lvlText w:val="%1."/>
      <w:lvlJc w:val="left"/>
      <w:pPr>
        <w:ind w:left="832" w:hanging="420"/>
      </w:pPr>
      <w:rPr>
        <w:rFonts w:hint="default" w:ascii="仿宋" w:hAnsi="仿宋" w:eastAsia="仿宋" w:cs="仿宋"/>
        <w:sz w:val="28"/>
        <w:szCs w:val="28"/>
      </w:rPr>
    </w:lvl>
    <w:lvl w:ilvl="1" w:tentative="0">
      <w:start w:val="1"/>
      <w:numFmt w:val="lowerLetter"/>
      <w:lvlText w:val="%2)"/>
      <w:lvlJc w:val="left"/>
      <w:pPr>
        <w:ind w:left="1252" w:hanging="420"/>
      </w:pPr>
      <w:rPr>
        <w:rFonts w:hint="eastAsia"/>
      </w:rPr>
    </w:lvl>
    <w:lvl w:ilvl="2" w:tentative="0">
      <w:start w:val="1"/>
      <w:numFmt w:val="lowerRoman"/>
      <w:lvlText w:val="%3."/>
      <w:lvlJc w:val="right"/>
      <w:pPr>
        <w:ind w:left="1672" w:hanging="420"/>
      </w:pPr>
      <w:rPr>
        <w:rFonts w:hint="eastAsia"/>
      </w:rPr>
    </w:lvl>
    <w:lvl w:ilvl="3" w:tentative="0">
      <w:start w:val="1"/>
      <w:numFmt w:val="decimal"/>
      <w:lvlText w:val="%4."/>
      <w:lvlJc w:val="left"/>
      <w:pPr>
        <w:ind w:left="2092" w:hanging="420"/>
      </w:pPr>
      <w:rPr>
        <w:rFonts w:hint="eastAsia"/>
      </w:rPr>
    </w:lvl>
    <w:lvl w:ilvl="4" w:tentative="0">
      <w:start w:val="1"/>
      <w:numFmt w:val="lowerLetter"/>
      <w:lvlText w:val="%5)"/>
      <w:lvlJc w:val="left"/>
      <w:pPr>
        <w:ind w:left="2512" w:hanging="420"/>
      </w:pPr>
      <w:rPr>
        <w:rFonts w:hint="eastAsia"/>
      </w:rPr>
    </w:lvl>
    <w:lvl w:ilvl="5" w:tentative="0">
      <w:start w:val="1"/>
      <w:numFmt w:val="lowerRoman"/>
      <w:lvlText w:val="%6."/>
      <w:lvlJc w:val="right"/>
      <w:pPr>
        <w:ind w:left="2932" w:hanging="420"/>
      </w:pPr>
      <w:rPr>
        <w:rFonts w:hint="eastAsia"/>
      </w:rPr>
    </w:lvl>
    <w:lvl w:ilvl="6" w:tentative="0">
      <w:start w:val="1"/>
      <w:numFmt w:val="decimal"/>
      <w:lvlText w:val="%7."/>
      <w:lvlJc w:val="left"/>
      <w:pPr>
        <w:ind w:left="3352" w:hanging="420"/>
      </w:pPr>
      <w:rPr>
        <w:rFonts w:hint="eastAsia"/>
      </w:rPr>
    </w:lvl>
    <w:lvl w:ilvl="7" w:tentative="0">
      <w:start w:val="1"/>
      <w:numFmt w:val="lowerLetter"/>
      <w:lvlText w:val="%8)"/>
      <w:lvlJc w:val="left"/>
      <w:pPr>
        <w:ind w:left="3772" w:hanging="420"/>
      </w:pPr>
      <w:rPr>
        <w:rFonts w:hint="eastAsia"/>
      </w:rPr>
    </w:lvl>
    <w:lvl w:ilvl="8" w:tentative="0">
      <w:start w:val="1"/>
      <w:numFmt w:val="lowerRoman"/>
      <w:lvlText w:val="%9."/>
      <w:lvlJc w:val="right"/>
      <w:pPr>
        <w:ind w:left="4192" w:hanging="420"/>
      </w:pPr>
      <w:rPr>
        <w:rFonts w:hint="eastAsia"/>
      </w:rPr>
    </w:lvl>
  </w:abstractNum>
  <w:abstractNum w:abstractNumId="37">
    <w:nsid w:val="488B4DE8"/>
    <w:multiLevelType w:val="multilevel"/>
    <w:tmpl w:val="488B4DE8"/>
    <w:lvl w:ilvl="0" w:tentative="0">
      <w:start w:val="1"/>
      <w:numFmt w:val="decimal"/>
      <w:lvlText w:val="%1."/>
      <w:lvlJc w:val="left"/>
      <w:pPr>
        <w:ind w:left="420" w:hanging="420"/>
      </w:pPr>
    </w:lvl>
    <w:lvl w:ilvl="1" w:tentative="0">
      <w:start w:val="1"/>
      <w:numFmt w:val="decimal"/>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4FF41A48"/>
    <w:multiLevelType w:val="singleLevel"/>
    <w:tmpl w:val="4FF41A48"/>
    <w:lvl w:ilvl="0" w:tentative="0">
      <w:start w:val="1"/>
      <w:numFmt w:val="decimal"/>
      <w:lvlText w:val="（%1）"/>
      <w:lvlJc w:val="left"/>
      <w:pPr>
        <w:ind w:left="420" w:hanging="420"/>
      </w:pPr>
      <w:rPr>
        <w:rFonts w:hint="eastAsia"/>
      </w:rPr>
    </w:lvl>
  </w:abstractNum>
  <w:abstractNum w:abstractNumId="39">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40">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41">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B5B08E6"/>
    <w:multiLevelType w:val="multilevel"/>
    <w:tmpl w:val="5B5B08E6"/>
    <w:lvl w:ilvl="0" w:tentative="0">
      <w:start w:val="1"/>
      <w:numFmt w:val="chineseCountingThousand"/>
      <w:lvlText w:val="(%1)"/>
      <w:lvlJc w:val="left"/>
      <w:pPr>
        <w:ind w:left="420" w:hanging="420"/>
      </w:pPr>
    </w:lvl>
    <w:lvl w:ilvl="1" w:tentative="0">
      <w:start w:val="1"/>
      <w:numFmt w:val="chineseCountingThousand"/>
      <w:lvlText w:val="(%2)"/>
      <w:lvlJc w:val="left"/>
      <w:pPr>
        <w:ind w:left="845"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44">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45">
    <w:nsid w:val="77776C70"/>
    <w:multiLevelType w:val="singleLevel"/>
    <w:tmpl w:val="77776C70"/>
    <w:lvl w:ilvl="0" w:tentative="0">
      <w:start w:val="1"/>
      <w:numFmt w:val="decimal"/>
      <w:suff w:val="space"/>
      <w:lvlText w:val="%1."/>
      <w:lvlJc w:val="left"/>
      <w:rPr>
        <w:rFonts w:hint="default" w:ascii="仿宋" w:hAnsi="仿宋" w:eastAsia="仿宋" w:cs="仿宋"/>
        <w:b w:val="0"/>
        <w:bCs w:val="0"/>
        <w:sz w:val="28"/>
        <w:szCs w:val="28"/>
      </w:rPr>
    </w:lvl>
  </w:abstractNum>
  <w:abstractNum w:abstractNumId="46">
    <w:nsid w:val="7A4A6314"/>
    <w:multiLevelType w:val="singleLevel"/>
    <w:tmpl w:val="7A4A6314"/>
    <w:lvl w:ilvl="0" w:tentative="0">
      <w:start w:val="1"/>
      <w:numFmt w:val="decimal"/>
      <w:lvlText w:val="(%1)"/>
      <w:lvlJc w:val="left"/>
      <w:pPr>
        <w:ind w:left="425" w:hanging="425"/>
      </w:pPr>
      <w:rPr>
        <w:rFonts w:hint="default"/>
      </w:rPr>
    </w:lvl>
  </w:abstractNum>
  <w:abstractNum w:abstractNumId="47">
    <w:nsid w:val="7ED17433"/>
    <w:multiLevelType w:val="singleLevel"/>
    <w:tmpl w:val="7ED17433"/>
    <w:lvl w:ilvl="0" w:tentative="0">
      <w:start w:val="1"/>
      <w:numFmt w:val="decimal"/>
      <w:lvlText w:val="（%1）"/>
      <w:lvlJc w:val="left"/>
      <w:pPr>
        <w:ind w:left="420" w:hanging="420"/>
      </w:pPr>
      <w:rPr>
        <w:rFonts w:hint="eastAsia"/>
      </w:rPr>
    </w:lvl>
  </w:abstractNum>
  <w:num w:numId="1">
    <w:abstractNumId w:val="40"/>
  </w:num>
  <w:num w:numId="2">
    <w:abstractNumId w:val="44"/>
  </w:num>
  <w:num w:numId="3">
    <w:abstractNumId w:val="30"/>
  </w:num>
  <w:num w:numId="4">
    <w:abstractNumId w:val="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1"/>
  </w:num>
  <w:num w:numId="8">
    <w:abstractNumId w:val="33"/>
  </w:num>
  <w:num w:numId="9">
    <w:abstractNumId w:val="18"/>
  </w:num>
  <w:num w:numId="10">
    <w:abstractNumId w:val="46"/>
  </w:num>
  <w:num w:numId="11">
    <w:abstractNumId w:val="47"/>
  </w:num>
  <w:num w:numId="12">
    <w:abstractNumId w:val="7"/>
  </w:num>
  <w:num w:numId="13">
    <w:abstractNumId w:val="26"/>
  </w:num>
  <w:num w:numId="14">
    <w:abstractNumId w:val="15"/>
  </w:num>
  <w:num w:numId="15">
    <w:abstractNumId w:val="20"/>
  </w:num>
  <w:num w:numId="16">
    <w:abstractNumId w:val="38"/>
  </w:num>
  <w:num w:numId="17">
    <w:abstractNumId w:val="29"/>
  </w:num>
  <w:num w:numId="18">
    <w:abstractNumId w:val="27"/>
  </w:num>
  <w:num w:numId="19">
    <w:abstractNumId w:val="3"/>
  </w:num>
  <w:num w:numId="20">
    <w:abstractNumId w:val="9"/>
  </w:num>
  <w:num w:numId="21">
    <w:abstractNumId w:val="34"/>
  </w:num>
  <w:num w:numId="22">
    <w:abstractNumId w:val="31"/>
  </w:num>
  <w:num w:numId="23">
    <w:abstractNumId w:val="11"/>
  </w:num>
  <w:num w:numId="24">
    <w:abstractNumId w:val="21"/>
  </w:num>
  <w:num w:numId="25">
    <w:abstractNumId w:val="6"/>
  </w:num>
  <w:num w:numId="26">
    <w:abstractNumId w:val="42"/>
  </w:num>
  <w:num w:numId="27">
    <w:abstractNumId w:val="17"/>
  </w:num>
  <w:num w:numId="28">
    <w:abstractNumId w:val="36"/>
  </w:num>
  <w:num w:numId="29">
    <w:abstractNumId w:val="4"/>
  </w:num>
  <w:num w:numId="30">
    <w:abstractNumId w:val="23"/>
  </w:num>
  <w:num w:numId="31">
    <w:abstractNumId w:val="1"/>
  </w:num>
  <w:num w:numId="32">
    <w:abstractNumId w:val="10"/>
  </w:num>
  <w:num w:numId="33">
    <w:abstractNumId w:val="8"/>
  </w:num>
  <w:num w:numId="34">
    <w:abstractNumId w:val="45"/>
  </w:num>
  <w:num w:numId="35">
    <w:abstractNumId w:val="0"/>
  </w:num>
  <w:num w:numId="36">
    <w:abstractNumId w:val="2"/>
  </w:num>
  <w:num w:numId="37">
    <w:abstractNumId w:val="32"/>
  </w:num>
  <w:num w:numId="38">
    <w:abstractNumId w:val="12"/>
  </w:num>
  <w:num w:numId="39">
    <w:abstractNumId w:val="14"/>
  </w:num>
  <w:num w:numId="40">
    <w:abstractNumId w:val="13"/>
  </w:num>
  <w:num w:numId="41">
    <w:abstractNumId w:val="43"/>
  </w:num>
  <w:num w:numId="42">
    <w:abstractNumId w:val="35"/>
  </w:num>
  <w:num w:numId="43">
    <w:abstractNumId w:val="28"/>
  </w:num>
  <w:num w:numId="44">
    <w:abstractNumId w:val="24"/>
  </w:num>
  <w:num w:numId="45">
    <w:abstractNumId w:val="37"/>
  </w:num>
  <w:num w:numId="46">
    <w:abstractNumId w:val="22"/>
  </w:num>
  <w:num w:numId="47">
    <w:abstractNumId w:val="16"/>
  </w:num>
  <w:num w:numId="48">
    <w:abstractNumId w:val="3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TrueTypeFonts/>
  <w:saveSubsetFonts/>
  <w:bordersDoNotSurroundHeader w:val="0"/>
  <w:bordersDoNotSurroundFooter w:val="0"/>
  <w:documentProtection w:enforcement="0"/>
  <w:defaultTabStop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5Y2M3NWY3OTg4YzhmOGRkZGQ1NWVkMTE5NmQ4MzgifQ=="/>
  </w:docVars>
  <w:rsids>
    <w:rsidRoot w:val="00172A27"/>
    <w:rsid w:val="000071F5"/>
    <w:rsid w:val="000109CF"/>
    <w:rsid w:val="0001408F"/>
    <w:rsid w:val="00020D3D"/>
    <w:rsid w:val="0002431D"/>
    <w:rsid w:val="000262A2"/>
    <w:rsid w:val="00030ED4"/>
    <w:rsid w:val="0005325D"/>
    <w:rsid w:val="0006307A"/>
    <w:rsid w:val="00071803"/>
    <w:rsid w:val="00074891"/>
    <w:rsid w:val="00077160"/>
    <w:rsid w:val="00080360"/>
    <w:rsid w:val="00093F3A"/>
    <w:rsid w:val="00095512"/>
    <w:rsid w:val="000A2942"/>
    <w:rsid w:val="000C0416"/>
    <w:rsid w:val="000C45B3"/>
    <w:rsid w:val="000C7053"/>
    <w:rsid w:val="000E3E7C"/>
    <w:rsid w:val="000F16F8"/>
    <w:rsid w:val="000F23B0"/>
    <w:rsid w:val="001052B4"/>
    <w:rsid w:val="001107A5"/>
    <w:rsid w:val="001238C4"/>
    <w:rsid w:val="0012732B"/>
    <w:rsid w:val="0013213B"/>
    <w:rsid w:val="001356BD"/>
    <w:rsid w:val="0013663B"/>
    <w:rsid w:val="00137AB2"/>
    <w:rsid w:val="00141B72"/>
    <w:rsid w:val="001427DC"/>
    <w:rsid w:val="00151C50"/>
    <w:rsid w:val="00162AA4"/>
    <w:rsid w:val="0017163D"/>
    <w:rsid w:val="001723D2"/>
    <w:rsid w:val="00174846"/>
    <w:rsid w:val="00180E0D"/>
    <w:rsid w:val="0018170D"/>
    <w:rsid w:val="001959E5"/>
    <w:rsid w:val="001978B2"/>
    <w:rsid w:val="001A282A"/>
    <w:rsid w:val="001A6C5B"/>
    <w:rsid w:val="001D65B4"/>
    <w:rsid w:val="001E204B"/>
    <w:rsid w:val="001E44D2"/>
    <w:rsid w:val="001F14F2"/>
    <w:rsid w:val="001F279E"/>
    <w:rsid w:val="0020628E"/>
    <w:rsid w:val="00206999"/>
    <w:rsid w:val="0022465E"/>
    <w:rsid w:val="00230DCB"/>
    <w:rsid w:val="00233E0E"/>
    <w:rsid w:val="00252697"/>
    <w:rsid w:val="00253531"/>
    <w:rsid w:val="00292E63"/>
    <w:rsid w:val="002963F2"/>
    <w:rsid w:val="002A1B14"/>
    <w:rsid w:val="002B743A"/>
    <w:rsid w:val="002C49F2"/>
    <w:rsid w:val="003158DE"/>
    <w:rsid w:val="00316428"/>
    <w:rsid w:val="0032368E"/>
    <w:rsid w:val="003255E6"/>
    <w:rsid w:val="003300CC"/>
    <w:rsid w:val="00337D03"/>
    <w:rsid w:val="00337EE5"/>
    <w:rsid w:val="003436BC"/>
    <w:rsid w:val="00354484"/>
    <w:rsid w:val="003545D1"/>
    <w:rsid w:val="00356F92"/>
    <w:rsid w:val="00362661"/>
    <w:rsid w:val="0037679F"/>
    <w:rsid w:val="003823A8"/>
    <w:rsid w:val="00397C1E"/>
    <w:rsid w:val="003A09E6"/>
    <w:rsid w:val="003B01FB"/>
    <w:rsid w:val="003D0358"/>
    <w:rsid w:val="003E55E9"/>
    <w:rsid w:val="003E6092"/>
    <w:rsid w:val="003E66A3"/>
    <w:rsid w:val="003E7621"/>
    <w:rsid w:val="003F1E01"/>
    <w:rsid w:val="004235D9"/>
    <w:rsid w:val="00427D5D"/>
    <w:rsid w:val="00432C74"/>
    <w:rsid w:val="00434E45"/>
    <w:rsid w:val="00441F17"/>
    <w:rsid w:val="004607EA"/>
    <w:rsid w:val="004707D2"/>
    <w:rsid w:val="00471ED2"/>
    <w:rsid w:val="00476C96"/>
    <w:rsid w:val="004775EE"/>
    <w:rsid w:val="00492F1D"/>
    <w:rsid w:val="004A0594"/>
    <w:rsid w:val="004A0D6B"/>
    <w:rsid w:val="004A7C1F"/>
    <w:rsid w:val="004B0D64"/>
    <w:rsid w:val="004B24F9"/>
    <w:rsid w:val="004B7B79"/>
    <w:rsid w:val="004D1901"/>
    <w:rsid w:val="004D58FC"/>
    <w:rsid w:val="004D5AC3"/>
    <w:rsid w:val="004D6F70"/>
    <w:rsid w:val="004E3802"/>
    <w:rsid w:val="004E3A19"/>
    <w:rsid w:val="004E40C8"/>
    <w:rsid w:val="004E4541"/>
    <w:rsid w:val="004E7657"/>
    <w:rsid w:val="004F2ED2"/>
    <w:rsid w:val="004F63E5"/>
    <w:rsid w:val="00506B6D"/>
    <w:rsid w:val="00544B6E"/>
    <w:rsid w:val="00547CAB"/>
    <w:rsid w:val="00550A0A"/>
    <w:rsid w:val="00565EDC"/>
    <w:rsid w:val="005700E9"/>
    <w:rsid w:val="005815FC"/>
    <w:rsid w:val="005A26F8"/>
    <w:rsid w:val="005A480E"/>
    <w:rsid w:val="005B03C2"/>
    <w:rsid w:val="005B1453"/>
    <w:rsid w:val="005B328D"/>
    <w:rsid w:val="005C5034"/>
    <w:rsid w:val="005D123F"/>
    <w:rsid w:val="005E43D8"/>
    <w:rsid w:val="005E4792"/>
    <w:rsid w:val="005F16B3"/>
    <w:rsid w:val="005F71F0"/>
    <w:rsid w:val="00604C0B"/>
    <w:rsid w:val="00606010"/>
    <w:rsid w:val="006115F6"/>
    <w:rsid w:val="00621681"/>
    <w:rsid w:val="00622CAA"/>
    <w:rsid w:val="00630585"/>
    <w:rsid w:val="006311FC"/>
    <w:rsid w:val="00632039"/>
    <w:rsid w:val="006333BC"/>
    <w:rsid w:val="006635D2"/>
    <w:rsid w:val="00664471"/>
    <w:rsid w:val="00681577"/>
    <w:rsid w:val="006815B1"/>
    <w:rsid w:val="00687753"/>
    <w:rsid w:val="006942FF"/>
    <w:rsid w:val="006A4FED"/>
    <w:rsid w:val="006B1729"/>
    <w:rsid w:val="006B3970"/>
    <w:rsid w:val="006B4923"/>
    <w:rsid w:val="006C4074"/>
    <w:rsid w:val="006C659A"/>
    <w:rsid w:val="006C7266"/>
    <w:rsid w:val="006C7574"/>
    <w:rsid w:val="006E0464"/>
    <w:rsid w:val="006E42A5"/>
    <w:rsid w:val="006E4FCB"/>
    <w:rsid w:val="006E6992"/>
    <w:rsid w:val="006F0E4A"/>
    <w:rsid w:val="006F3293"/>
    <w:rsid w:val="0070433C"/>
    <w:rsid w:val="007115E1"/>
    <w:rsid w:val="007141D0"/>
    <w:rsid w:val="00714F2D"/>
    <w:rsid w:val="00715AB4"/>
    <w:rsid w:val="007164D8"/>
    <w:rsid w:val="00717FB9"/>
    <w:rsid w:val="00722D53"/>
    <w:rsid w:val="007347D6"/>
    <w:rsid w:val="007542A8"/>
    <w:rsid w:val="007559E5"/>
    <w:rsid w:val="00760715"/>
    <w:rsid w:val="007672EE"/>
    <w:rsid w:val="0076763C"/>
    <w:rsid w:val="007744CB"/>
    <w:rsid w:val="0077621A"/>
    <w:rsid w:val="00781DFA"/>
    <w:rsid w:val="00782E08"/>
    <w:rsid w:val="00790A8A"/>
    <w:rsid w:val="007933D2"/>
    <w:rsid w:val="007C02CE"/>
    <w:rsid w:val="007C3EB8"/>
    <w:rsid w:val="007C50B2"/>
    <w:rsid w:val="00803FA2"/>
    <w:rsid w:val="008117C1"/>
    <w:rsid w:val="008134DA"/>
    <w:rsid w:val="00823E99"/>
    <w:rsid w:val="0084470A"/>
    <w:rsid w:val="00845DE7"/>
    <w:rsid w:val="00857F72"/>
    <w:rsid w:val="00866C0E"/>
    <w:rsid w:val="00867C56"/>
    <w:rsid w:val="00870B22"/>
    <w:rsid w:val="00874BB5"/>
    <w:rsid w:val="00876830"/>
    <w:rsid w:val="00895D5D"/>
    <w:rsid w:val="008A0193"/>
    <w:rsid w:val="008B2C67"/>
    <w:rsid w:val="008C44DE"/>
    <w:rsid w:val="008E05E5"/>
    <w:rsid w:val="008E5A97"/>
    <w:rsid w:val="008F03B4"/>
    <w:rsid w:val="0090721F"/>
    <w:rsid w:val="0091320F"/>
    <w:rsid w:val="00915BDD"/>
    <w:rsid w:val="0092096B"/>
    <w:rsid w:val="009220C4"/>
    <w:rsid w:val="00922825"/>
    <w:rsid w:val="0092480B"/>
    <w:rsid w:val="00926702"/>
    <w:rsid w:val="00927979"/>
    <w:rsid w:val="00937F12"/>
    <w:rsid w:val="00943245"/>
    <w:rsid w:val="0094528D"/>
    <w:rsid w:val="00960B05"/>
    <w:rsid w:val="00963D73"/>
    <w:rsid w:val="00976465"/>
    <w:rsid w:val="0098029E"/>
    <w:rsid w:val="0098263B"/>
    <w:rsid w:val="00982922"/>
    <w:rsid w:val="00991233"/>
    <w:rsid w:val="009A37EC"/>
    <w:rsid w:val="009A699B"/>
    <w:rsid w:val="009A6EF3"/>
    <w:rsid w:val="009B7189"/>
    <w:rsid w:val="009C0135"/>
    <w:rsid w:val="009C4CF2"/>
    <w:rsid w:val="009D1C89"/>
    <w:rsid w:val="009D7A17"/>
    <w:rsid w:val="009E19A2"/>
    <w:rsid w:val="009E25C8"/>
    <w:rsid w:val="009E2781"/>
    <w:rsid w:val="009E3D67"/>
    <w:rsid w:val="009E47FF"/>
    <w:rsid w:val="009E7342"/>
    <w:rsid w:val="00A0064A"/>
    <w:rsid w:val="00A0267F"/>
    <w:rsid w:val="00A30228"/>
    <w:rsid w:val="00A31A55"/>
    <w:rsid w:val="00A3423A"/>
    <w:rsid w:val="00A35983"/>
    <w:rsid w:val="00A35F31"/>
    <w:rsid w:val="00A4407E"/>
    <w:rsid w:val="00A46C1C"/>
    <w:rsid w:val="00A639F5"/>
    <w:rsid w:val="00A761F1"/>
    <w:rsid w:val="00A8313A"/>
    <w:rsid w:val="00AA01BF"/>
    <w:rsid w:val="00AA0F85"/>
    <w:rsid w:val="00AA320E"/>
    <w:rsid w:val="00AA38D8"/>
    <w:rsid w:val="00AA56F4"/>
    <w:rsid w:val="00AA6BD5"/>
    <w:rsid w:val="00AB0184"/>
    <w:rsid w:val="00AB0A23"/>
    <w:rsid w:val="00AC1082"/>
    <w:rsid w:val="00AC7FB5"/>
    <w:rsid w:val="00AD0743"/>
    <w:rsid w:val="00AE1E1D"/>
    <w:rsid w:val="00AF0A7F"/>
    <w:rsid w:val="00AF1254"/>
    <w:rsid w:val="00AF348F"/>
    <w:rsid w:val="00AF730B"/>
    <w:rsid w:val="00B02F8D"/>
    <w:rsid w:val="00B049D6"/>
    <w:rsid w:val="00B1365B"/>
    <w:rsid w:val="00B21864"/>
    <w:rsid w:val="00B37A2F"/>
    <w:rsid w:val="00B40F3E"/>
    <w:rsid w:val="00B44E4F"/>
    <w:rsid w:val="00B522B7"/>
    <w:rsid w:val="00B65C5E"/>
    <w:rsid w:val="00B671B8"/>
    <w:rsid w:val="00B76BC6"/>
    <w:rsid w:val="00BA7AC7"/>
    <w:rsid w:val="00BC0C0B"/>
    <w:rsid w:val="00BC40BD"/>
    <w:rsid w:val="00BD120A"/>
    <w:rsid w:val="00BD666B"/>
    <w:rsid w:val="00BF52E8"/>
    <w:rsid w:val="00C01654"/>
    <w:rsid w:val="00C15CC0"/>
    <w:rsid w:val="00C30244"/>
    <w:rsid w:val="00C5180D"/>
    <w:rsid w:val="00C53AB0"/>
    <w:rsid w:val="00C53D1D"/>
    <w:rsid w:val="00C57330"/>
    <w:rsid w:val="00C61FB2"/>
    <w:rsid w:val="00C6530D"/>
    <w:rsid w:val="00C72E08"/>
    <w:rsid w:val="00C76FD5"/>
    <w:rsid w:val="00C84C10"/>
    <w:rsid w:val="00C84C31"/>
    <w:rsid w:val="00C9460F"/>
    <w:rsid w:val="00C95195"/>
    <w:rsid w:val="00CB0006"/>
    <w:rsid w:val="00CB1DEF"/>
    <w:rsid w:val="00CC73DA"/>
    <w:rsid w:val="00CD24C8"/>
    <w:rsid w:val="00CD4DCE"/>
    <w:rsid w:val="00CE24CE"/>
    <w:rsid w:val="00CE2F3E"/>
    <w:rsid w:val="00CE34F4"/>
    <w:rsid w:val="00CE5F16"/>
    <w:rsid w:val="00CF3F58"/>
    <w:rsid w:val="00D05E1F"/>
    <w:rsid w:val="00D13594"/>
    <w:rsid w:val="00D2411A"/>
    <w:rsid w:val="00D36CF5"/>
    <w:rsid w:val="00D4224E"/>
    <w:rsid w:val="00D43550"/>
    <w:rsid w:val="00D629CE"/>
    <w:rsid w:val="00D83CA2"/>
    <w:rsid w:val="00D83CC0"/>
    <w:rsid w:val="00D84553"/>
    <w:rsid w:val="00D8470E"/>
    <w:rsid w:val="00D955EB"/>
    <w:rsid w:val="00DB1C4E"/>
    <w:rsid w:val="00DB7D95"/>
    <w:rsid w:val="00DD544D"/>
    <w:rsid w:val="00DE54DF"/>
    <w:rsid w:val="00DE5E4C"/>
    <w:rsid w:val="00DE7DDC"/>
    <w:rsid w:val="00DF1681"/>
    <w:rsid w:val="00E107EC"/>
    <w:rsid w:val="00E11738"/>
    <w:rsid w:val="00E12957"/>
    <w:rsid w:val="00E27F91"/>
    <w:rsid w:val="00E31BD7"/>
    <w:rsid w:val="00E45D07"/>
    <w:rsid w:val="00E677C6"/>
    <w:rsid w:val="00E70687"/>
    <w:rsid w:val="00E710FC"/>
    <w:rsid w:val="00E75726"/>
    <w:rsid w:val="00E86CB7"/>
    <w:rsid w:val="00E928C6"/>
    <w:rsid w:val="00EA0513"/>
    <w:rsid w:val="00EB3FCD"/>
    <w:rsid w:val="00EC57A0"/>
    <w:rsid w:val="00ED6D11"/>
    <w:rsid w:val="00F00080"/>
    <w:rsid w:val="00F01837"/>
    <w:rsid w:val="00F01D21"/>
    <w:rsid w:val="00F03A68"/>
    <w:rsid w:val="00F04E6A"/>
    <w:rsid w:val="00F112C6"/>
    <w:rsid w:val="00F1499F"/>
    <w:rsid w:val="00F210DC"/>
    <w:rsid w:val="00F2136A"/>
    <w:rsid w:val="00F256B7"/>
    <w:rsid w:val="00F309E8"/>
    <w:rsid w:val="00F313E2"/>
    <w:rsid w:val="00F33021"/>
    <w:rsid w:val="00F36975"/>
    <w:rsid w:val="00F467E3"/>
    <w:rsid w:val="00F47201"/>
    <w:rsid w:val="00F525B8"/>
    <w:rsid w:val="00F53D25"/>
    <w:rsid w:val="00F64816"/>
    <w:rsid w:val="00F73354"/>
    <w:rsid w:val="00FA092E"/>
    <w:rsid w:val="00FA63B5"/>
    <w:rsid w:val="00FA6D58"/>
    <w:rsid w:val="00FD52D3"/>
    <w:rsid w:val="00FE72DF"/>
    <w:rsid w:val="00FF2F91"/>
    <w:rsid w:val="02B47C4D"/>
    <w:rsid w:val="04450729"/>
    <w:rsid w:val="047F59ED"/>
    <w:rsid w:val="04AD3DAA"/>
    <w:rsid w:val="04B36719"/>
    <w:rsid w:val="04D46768"/>
    <w:rsid w:val="04F90B5F"/>
    <w:rsid w:val="053A1CC8"/>
    <w:rsid w:val="06856661"/>
    <w:rsid w:val="077B4608"/>
    <w:rsid w:val="07BB74B6"/>
    <w:rsid w:val="07D7576E"/>
    <w:rsid w:val="08493DEA"/>
    <w:rsid w:val="086E4EC9"/>
    <w:rsid w:val="08CA47FF"/>
    <w:rsid w:val="0B734A64"/>
    <w:rsid w:val="0BA4197A"/>
    <w:rsid w:val="0CDE01F2"/>
    <w:rsid w:val="0DD201F4"/>
    <w:rsid w:val="0EDA6C77"/>
    <w:rsid w:val="0F4526B6"/>
    <w:rsid w:val="10091618"/>
    <w:rsid w:val="152B64B8"/>
    <w:rsid w:val="15740DA4"/>
    <w:rsid w:val="16994611"/>
    <w:rsid w:val="16C11EF3"/>
    <w:rsid w:val="18AC7E45"/>
    <w:rsid w:val="18EA6F23"/>
    <w:rsid w:val="195A6BC0"/>
    <w:rsid w:val="1C5670DA"/>
    <w:rsid w:val="1C766D20"/>
    <w:rsid w:val="1F7074E6"/>
    <w:rsid w:val="20DD3FD5"/>
    <w:rsid w:val="21407896"/>
    <w:rsid w:val="227A4EED"/>
    <w:rsid w:val="228D0750"/>
    <w:rsid w:val="244E051B"/>
    <w:rsid w:val="24786106"/>
    <w:rsid w:val="25A5748F"/>
    <w:rsid w:val="25BE1EBF"/>
    <w:rsid w:val="25D85A3C"/>
    <w:rsid w:val="267E19B6"/>
    <w:rsid w:val="26E95967"/>
    <w:rsid w:val="270513CC"/>
    <w:rsid w:val="27190C26"/>
    <w:rsid w:val="2725381D"/>
    <w:rsid w:val="27F05E4B"/>
    <w:rsid w:val="28263979"/>
    <w:rsid w:val="2A1D36D7"/>
    <w:rsid w:val="2A2B51C7"/>
    <w:rsid w:val="2B9E3425"/>
    <w:rsid w:val="2BD84FDD"/>
    <w:rsid w:val="2BFA4386"/>
    <w:rsid w:val="2CD73EA3"/>
    <w:rsid w:val="2D845ED0"/>
    <w:rsid w:val="2EAB6E76"/>
    <w:rsid w:val="30311CBE"/>
    <w:rsid w:val="30381F4F"/>
    <w:rsid w:val="34A05B77"/>
    <w:rsid w:val="37097428"/>
    <w:rsid w:val="38233552"/>
    <w:rsid w:val="38AC36F6"/>
    <w:rsid w:val="38FE19B4"/>
    <w:rsid w:val="3AAD7F79"/>
    <w:rsid w:val="3B991A52"/>
    <w:rsid w:val="3BB26AC4"/>
    <w:rsid w:val="3C3412D5"/>
    <w:rsid w:val="3C35255B"/>
    <w:rsid w:val="3D3679ED"/>
    <w:rsid w:val="3EDA2A9F"/>
    <w:rsid w:val="3F916667"/>
    <w:rsid w:val="3FBF382A"/>
    <w:rsid w:val="408D7227"/>
    <w:rsid w:val="41407E51"/>
    <w:rsid w:val="4166142C"/>
    <w:rsid w:val="416718EC"/>
    <w:rsid w:val="431E340D"/>
    <w:rsid w:val="432666C8"/>
    <w:rsid w:val="439D7A21"/>
    <w:rsid w:val="43D97719"/>
    <w:rsid w:val="447267E8"/>
    <w:rsid w:val="44E431E5"/>
    <w:rsid w:val="45A81447"/>
    <w:rsid w:val="45D42107"/>
    <w:rsid w:val="468123C6"/>
    <w:rsid w:val="46B30DE6"/>
    <w:rsid w:val="46DB6C5C"/>
    <w:rsid w:val="4872501E"/>
    <w:rsid w:val="492A4A83"/>
    <w:rsid w:val="495C1F5C"/>
    <w:rsid w:val="4AF77150"/>
    <w:rsid w:val="4AFA4ED1"/>
    <w:rsid w:val="4B133BBF"/>
    <w:rsid w:val="4B8B03E4"/>
    <w:rsid w:val="4C4243A5"/>
    <w:rsid w:val="4D9A3F67"/>
    <w:rsid w:val="4DDF67CC"/>
    <w:rsid w:val="4ED41501"/>
    <w:rsid w:val="4EE12BFB"/>
    <w:rsid w:val="50FA6A61"/>
    <w:rsid w:val="51794BC1"/>
    <w:rsid w:val="524F44EE"/>
    <w:rsid w:val="53D25371"/>
    <w:rsid w:val="540F1FD2"/>
    <w:rsid w:val="561F6663"/>
    <w:rsid w:val="569972B8"/>
    <w:rsid w:val="57315BF2"/>
    <w:rsid w:val="573C5F32"/>
    <w:rsid w:val="57594B93"/>
    <w:rsid w:val="594A6990"/>
    <w:rsid w:val="5A2E0F40"/>
    <w:rsid w:val="5E8307E5"/>
    <w:rsid w:val="5FF428FD"/>
    <w:rsid w:val="60475C3F"/>
    <w:rsid w:val="60785544"/>
    <w:rsid w:val="60A60070"/>
    <w:rsid w:val="60D25822"/>
    <w:rsid w:val="61A26997"/>
    <w:rsid w:val="622C21AB"/>
    <w:rsid w:val="62D00ABF"/>
    <w:rsid w:val="640C25AF"/>
    <w:rsid w:val="6541126B"/>
    <w:rsid w:val="65C4247B"/>
    <w:rsid w:val="67B55599"/>
    <w:rsid w:val="683A303D"/>
    <w:rsid w:val="68E97B63"/>
    <w:rsid w:val="6A5B2F9C"/>
    <w:rsid w:val="6B1E605C"/>
    <w:rsid w:val="6BA07B18"/>
    <w:rsid w:val="6C5E0507"/>
    <w:rsid w:val="6C6B5505"/>
    <w:rsid w:val="6DF67C63"/>
    <w:rsid w:val="6E3F209B"/>
    <w:rsid w:val="6F512648"/>
    <w:rsid w:val="71734E12"/>
    <w:rsid w:val="725336E8"/>
    <w:rsid w:val="73610D05"/>
    <w:rsid w:val="73734595"/>
    <w:rsid w:val="73E536E4"/>
    <w:rsid w:val="745C6CC7"/>
    <w:rsid w:val="74783A1C"/>
    <w:rsid w:val="74AB354D"/>
    <w:rsid w:val="74B05132"/>
    <w:rsid w:val="75AF3FAA"/>
    <w:rsid w:val="76C52AAF"/>
    <w:rsid w:val="76E063E5"/>
    <w:rsid w:val="772A35DE"/>
    <w:rsid w:val="781B5752"/>
    <w:rsid w:val="78F821C0"/>
    <w:rsid w:val="798425C1"/>
    <w:rsid w:val="79A35F22"/>
    <w:rsid w:val="79BF662E"/>
    <w:rsid w:val="7A751935"/>
    <w:rsid w:val="7B2952F2"/>
    <w:rsid w:val="7CF46BD3"/>
    <w:rsid w:val="7F93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after="220" w:line="180" w:lineRule="atLeast"/>
      <w:ind w:left="835"/>
    </w:pPr>
    <w:rPr>
      <w:rFonts w:ascii="Arial" w:hAnsi="Arial"/>
      <w:spacing w:val="-5"/>
      <w:kern w:val="0"/>
      <w:sz w:val="20"/>
    </w:rPr>
  </w:style>
  <w:style w:type="paragraph" w:styleId="3">
    <w:name w:val="annotation text"/>
    <w:basedOn w:val="1"/>
    <w:link w:val="24"/>
    <w:unhideWhenUsed/>
    <w:qFormat/>
    <w:uiPriority w:val="99"/>
    <w:pPr>
      <w:jc w:val="left"/>
    </w:pPr>
  </w:style>
  <w:style w:type="paragraph" w:styleId="4">
    <w:name w:val="toc 3"/>
    <w:basedOn w:val="1"/>
    <w:next w:val="1"/>
    <w:unhideWhenUsed/>
    <w:qFormat/>
    <w:uiPriority w:val="39"/>
    <w:pPr>
      <w:ind w:left="840" w:leftChars="400"/>
    </w:pPr>
  </w:style>
  <w:style w:type="paragraph" w:styleId="5">
    <w:name w:val="Balloon Text"/>
    <w:basedOn w:val="1"/>
    <w:link w:val="26"/>
    <w:semiHidden/>
    <w:unhideWhenUsed/>
    <w:qFormat/>
    <w:uiPriority w:val="99"/>
    <w:rPr>
      <w:sz w:val="18"/>
      <w:szCs w:val="18"/>
    </w:rPr>
  </w:style>
  <w:style w:type="paragraph" w:styleId="6">
    <w:name w:val="footer"/>
    <w:basedOn w:val="1"/>
    <w:link w:val="28"/>
    <w:unhideWhenUsed/>
    <w:qFormat/>
    <w:uiPriority w:val="99"/>
    <w:pPr>
      <w:tabs>
        <w:tab w:val="center" w:pos="4153"/>
        <w:tab w:val="right" w:pos="8306"/>
      </w:tabs>
      <w:snapToGrid w:val="0"/>
      <w:jc w:val="left"/>
    </w:pPr>
    <w:rPr>
      <w:sz w:val="18"/>
      <w:szCs w:val="18"/>
    </w:rPr>
  </w:style>
  <w:style w:type="paragraph" w:styleId="7">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footnote text"/>
    <w:basedOn w:val="1"/>
    <w:link w:val="33"/>
    <w:semiHidden/>
    <w:unhideWhenUsed/>
    <w:qFormat/>
    <w:uiPriority w:val="99"/>
    <w:pPr>
      <w:snapToGrid w:val="0"/>
      <w:jc w:val="left"/>
    </w:pPr>
    <w:rPr>
      <w:sz w:val="18"/>
      <w:szCs w:val="18"/>
    </w:rPr>
  </w:style>
  <w:style w:type="paragraph" w:styleId="10">
    <w:name w:val="toc 2"/>
    <w:basedOn w:val="1"/>
    <w:next w:val="1"/>
    <w:unhideWhenUsed/>
    <w:qFormat/>
    <w:uiPriority w:val="39"/>
    <w:pPr>
      <w:ind w:left="420" w:leftChars="200"/>
    </w:pPr>
  </w:style>
  <w:style w:type="paragraph" w:styleId="11">
    <w:name w:val="Body Text 2"/>
    <w:basedOn w:val="1"/>
    <w:link w:val="32"/>
    <w:qFormat/>
    <w:uiPriority w:val="0"/>
    <w:pPr>
      <w:jc w:val="left"/>
    </w:pPr>
    <w:rPr>
      <w:rFonts w:ascii="仿宋_GB2312" w:hAnsi="宋体" w:eastAsia="仿宋_GB2312"/>
    </w:rPr>
  </w:style>
  <w:style w:type="paragraph" w:styleId="12">
    <w:name w:val="Normal (Web)"/>
    <w:basedOn w:val="1"/>
    <w:unhideWhenUsed/>
    <w:qFormat/>
    <w:uiPriority w:val="99"/>
    <w:pPr>
      <w:widowControl/>
      <w:jc w:val="left"/>
    </w:pPr>
    <w:rPr>
      <w:rFonts w:ascii="宋体" w:hAnsi="宋体" w:cs="宋体"/>
      <w:kern w:val="0"/>
      <w:sz w:val="24"/>
    </w:rPr>
  </w:style>
  <w:style w:type="paragraph" w:styleId="13">
    <w:name w:val="annotation subject"/>
    <w:basedOn w:val="3"/>
    <w:next w:val="3"/>
    <w:link w:val="30"/>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Hyperlink"/>
    <w:basedOn w:val="16"/>
    <w:unhideWhenUsed/>
    <w:qFormat/>
    <w:uiPriority w:val="99"/>
    <w:rPr>
      <w:color w:val="0000FF"/>
      <w:u w:val="single"/>
    </w:rPr>
  </w:style>
  <w:style w:type="character" w:styleId="19">
    <w:name w:val="annotation reference"/>
    <w:basedOn w:val="16"/>
    <w:unhideWhenUsed/>
    <w:qFormat/>
    <w:uiPriority w:val="99"/>
    <w:rPr>
      <w:sz w:val="21"/>
      <w:szCs w:val="21"/>
    </w:rPr>
  </w:style>
  <w:style w:type="character" w:styleId="20">
    <w:name w:val="footnote reference"/>
    <w:basedOn w:val="16"/>
    <w:semiHidden/>
    <w:unhideWhenUsed/>
    <w:qFormat/>
    <w:uiPriority w:val="99"/>
    <w:rPr>
      <w:vertAlign w:val="superscript"/>
    </w:rPr>
  </w:style>
  <w:style w:type="character" w:customStyle="1" w:styleId="21">
    <w:name w:val="列表段落 字符"/>
    <w:link w:val="22"/>
    <w:qFormat/>
    <w:uiPriority w:val="34"/>
    <w:rPr>
      <w:rFonts w:ascii="Times New Roman" w:hAnsi="Times New Roman"/>
      <w:szCs w:val="24"/>
    </w:rPr>
  </w:style>
  <w:style w:type="paragraph" w:styleId="22">
    <w:name w:val="List Paragraph"/>
    <w:basedOn w:val="1"/>
    <w:link w:val="21"/>
    <w:qFormat/>
    <w:uiPriority w:val="34"/>
    <w:pPr>
      <w:ind w:firstLine="420" w:firstLineChars="200"/>
    </w:pPr>
    <w:rPr>
      <w:rFonts w:eastAsiaTheme="minorEastAsia" w:cstheme="minorBidi"/>
    </w:rPr>
  </w:style>
  <w:style w:type="character" w:customStyle="1" w:styleId="23">
    <w:name w:val="批注文字 字符"/>
    <w:basedOn w:val="16"/>
    <w:semiHidden/>
    <w:qFormat/>
    <w:uiPriority w:val="99"/>
    <w:rPr>
      <w:rFonts w:ascii="Times New Roman" w:hAnsi="Times New Roman" w:eastAsia="宋体" w:cs="Times New Roman"/>
      <w:szCs w:val="24"/>
    </w:rPr>
  </w:style>
  <w:style w:type="character" w:customStyle="1" w:styleId="24">
    <w:name w:val="批注文字 字符1"/>
    <w:link w:val="3"/>
    <w:qFormat/>
    <w:uiPriority w:val="99"/>
    <w:rPr>
      <w:rFonts w:ascii="Times New Roman" w:hAnsi="Times New Roman" w:eastAsia="宋体" w:cs="Times New Roman"/>
      <w:szCs w:val="24"/>
    </w:rPr>
  </w:style>
  <w:style w:type="paragraph" w:customStyle="1" w:styleId="2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6">
    <w:name w:val="批注框文本 字符"/>
    <w:basedOn w:val="16"/>
    <w:link w:val="5"/>
    <w:semiHidden/>
    <w:qFormat/>
    <w:uiPriority w:val="99"/>
    <w:rPr>
      <w:rFonts w:ascii="Times New Roman" w:hAnsi="Times New Roman" w:eastAsia="宋体" w:cs="Times New Roman"/>
      <w:sz w:val="18"/>
      <w:szCs w:val="18"/>
    </w:rPr>
  </w:style>
  <w:style w:type="character" w:customStyle="1" w:styleId="27">
    <w:name w:val="页眉 字符"/>
    <w:basedOn w:val="16"/>
    <w:link w:val="7"/>
    <w:qFormat/>
    <w:uiPriority w:val="99"/>
    <w:rPr>
      <w:rFonts w:ascii="Times New Roman" w:hAnsi="Times New Roman" w:eastAsia="宋体" w:cs="Times New Roman"/>
      <w:sz w:val="18"/>
      <w:szCs w:val="18"/>
    </w:rPr>
  </w:style>
  <w:style w:type="character" w:customStyle="1" w:styleId="28">
    <w:name w:val="页脚 字符"/>
    <w:basedOn w:val="16"/>
    <w:link w:val="6"/>
    <w:qFormat/>
    <w:uiPriority w:val="99"/>
    <w:rPr>
      <w:rFonts w:ascii="Times New Roman" w:hAnsi="Times New Roman" w:eastAsia="宋体" w:cs="Times New Roman"/>
      <w:sz w:val="18"/>
      <w:szCs w:val="18"/>
    </w:rPr>
  </w:style>
  <w:style w:type="character" w:customStyle="1" w:styleId="29">
    <w:name w:val="标题1"/>
    <w:basedOn w:val="16"/>
    <w:qFormat/>
    <w:uiPriority w:val="0"/>
  </w:style>
  <w:style w:type="character" w:customStyle="1" w:styleId="30">
    <w:name w:val="批注主题 字符"/>
    <w:basedOn w:val="24"/>
    <w:link w:val="13"/>
    <w:semiHidden/>
    <w:qFormat/>
    <w:uiPriority w:val="99"/>
    <w:rPr>
      <w:rFonts w:ascii="Times New Roman" w:hAnsi="Times New Roman" w:eastAsia="宋体" w:cs="Times New Roman"/>
      <w:b/>
      <w:bCs/>
      <w:szCs w:val="24"/>
    </w:rPr>
  </w:style>
  <w:style w:type="paragraph" w:customStyle="1" w:styleId="3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2">
    <w:name w:val="正文文本 2 字符"/>
    <w:basedOn w:val="16"/>
    <w:link w:val="11"/>
    <w:qFormat/>
    <w:uiPriority w:val="0"/>
    <w:rPr>
      <w:rFonts w:ascii="仿宋_GB2312" w:hAnsi="宋体" w:eastAsia="仿宋_GB2312"/>
      <w:kern w:val="2"/>
      <w:sz w:val="21"/>
      <w:szCs w:val="24"/>
    </w:rPr>
  </w:style>
  <w:style w:type="character" w:customStyle="1" w:styleId="33">
    <w:name w:val="脚注文本 字符"/>
    <w:basedOn w:val="16"/>
    <w:link w:val="9"/>
    <w:semiHidden/>
    <w:qFormat/>
    <w:uiPriority w:val="99"/>
    <w:rPr>
      <w:kern w:val="2"/>
      <w:sz w:val="18"/>
      <w:szCs w:val="18"/>
    </w:rPr>
  </w:style>
  <w:style w:type="paragraph" w:customStyle="1" w:styleId="34">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35">
    <w:name w:val="font21"/>
    <w:basedOn w:val="16"/>
    <w:qFormat/>
    <w:uiPriority w:val="0"/>
    <w:rPr>
      <w:rFonts w:hint="eastAsia" w:ascii="仿宋" w:hAnsi="仿宋" w:eastAsia="仿宋" w:cs="仿宋"/>
      <w:b/>
      <w:color w:val="FF0000"/>
      <w:sz w:val="36"/>
      <w:szCs w:val="36"/>
      <w:u w:val="single"/>
    </w:rPr>
  </w:style>
  <w:style w:type="character" w:customStyle="1" w:styleId="36">
    <w:name w:val="font31"/>
    <w:basedOn w:val="16"/>
    <w:qFormat/>
    <w:uiPriority w:val="0"/>
    <w:rPr>
      <w:rFonts w:hint="eastAsia" w:ascii="仿宋" w:hAnsi="仿宋" w:eastAsia="仿宋" w:cs="仿宋"/>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516D5-17C4-48AA-9A53-57A5F633D391}">
  <ds:schemaRefs/>
</ds:datastoreItem>
</file>

<file path=docProps/app.xml><?xml version="1.0" encoding="utf-8"?>
<Properties xmlns="http://schemas.openxmlformats.org/officeDocument/2006/extended-properties" xmlns:vt="http://schemas.openxmlformats.org/officeDocument/2006/docPropsVTypes">
  <Template>Normal</Template>
  <Pages>32</Pages>
  <Words>14744</Words>
  <Characters>16116</Characters>
  <Lines>140</Lines>
  <Paragraphs>39</Paragraphs>
  <TotalTime>41</TotalTime>
  <ScaleCrop>false</ScaleCrop>
  <LinksUpToDate>false</LinksUpToDate>
  <CharactersWithSpaces>18878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2022-10-13T02:49:00Z</dcterms:created>
  <dc:creator>Tony Young</dc:creator>
  <cp:lastModifiedBy>admin</cp:lastModifiedBy>
  <cp:lastPrinted>2023-04-17T01:00:00Z</cp:lastPrinted>
  <dcterms:modified xsi:type="dcterms:W3CDTF">2023-04-21T03:15:35Z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F344BA2B6D304EFAB633D5AFC1246262_13</vt:lpwstr>
  </property>
</Properties>
</file>