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方正小标宋简体" w:eastAsia="方正小标宋简体"/>
          <w:b/>
          <w:sz w:val="32"/>
          <w:szCs w:val="32"/>
        </w:rPr>
      </w:pPr>
    </w:p>
    <w:p>
      <w:pPr>
        <w:spacing w:before="156" w:beforeLines="50" w:after="156" w:afterLines="50"/>
        <w:jc w:val="center"/>
        <w:rPr>
          <w:rFonts w:ascii="方正小标宋简体" w:hAnsi="方正小标宋_GBK" w:eastAsia="方正小标宋简体" w:cs="方正小标宋_GBK"/>
          <w:b/>
          <w:bCs/>
          <w:sz w:val="48"/>
          <w:szCs w:val="48"/>
        </w:rPr>
      </w:pPr>
      <w:r>
        <w:rPr>
          <w:rFonts w:hint="eastAsia" w:ascii="方正小标宋简体" w:hAnsi="方正小标宋_GBK" w:eastAsia="方正小标宋简体" w:cs="方正小标宋_GBK"/>
          <w:b/>
          <w:bCs/>
          <w:sz w:val="48"/>
          <w:szCs w:val="48"/>
        </w:rPr>
        <w:t>深圳会展中心管理有限责任公司</w:t>
      </w:r>
    </w:p>
    <w:p>
      <w:pPr>
        <w:spacing w:before="156" w:beforeLines="50" w:after="156" w:afterLines="50"/>
        <w:jc w:val="center"/>
        <w:rPr>
          <w:rFonts w:ascii="方正小标宋简体" w:hAnsi="宋体" w:eastAsia="方正小标宋简体"/>
          <w:b/>
          <w:sz w:val="72"/>
          <w:szCs w:val="72"/>
        </w:rPr>
      </w:pPr>
      <w:r>
        <w:rPr>
          <w:rFonts w:hint="eastAsia" w:ascii="方正小标宋简体" w:hAnsi="方正小标宋_GBK" w:eastAsia="方正小标宋简体" w:cs="方正小标宋_GBK"/>
          <w:b/>
          <w:bCs/>
          <w:sz w:val="72"/>
          <w:szCs w:val="72"/>
        </w:rPr>
        <w:t>招标文件</w:t>
      </w:r>
    </w:p>
    <w:p>
      <w:pPr>
        <w:spacing w:line="360" w:lineRule="auto"/>
        <w:jc w:val="center"/>
        <w:rPr>
          <w:rFonts w:ascii="方正小标宋_GBK" w:hAnsi="方正小标宋_GBK" w:eastAsia="方正小标宋_GBK" w:cs="方正小标宋_GBK"/>
          <w:b/>
          <w:sz w:val="32"/>
          <w:szCs w:val="32"/>
        </w:rPr>
      </w:pPr>
    </w:p>
    <w:p>
      <w:pPr>
        <w:spacing w:line="360" w:lineRule="auto"/>
        <w:jc w:val="center"/>
        <w:rPr>
          <w:rFonts w:hint="eastAsia" w:ascii="方正小标宋简体" w:hAnsi="方正小标宋_GBK" w:eastAsia="方正小标宋简体" w:cs="方正小标宋_GBK"/>
          <w:b/>
          <w:sz w:val="32"/>
          <w:szCs w:val="32"/>
          <w:lang w:eastAsia="zh-CN"/>
        </w:rPr>
      </w:pPr>
      <w:r>
        <w:rPr>
          <w:rFonts w:hint="eastAsia" w:ascii="方正小标宋简体" w:hAnsi="方正小标宋_GBK" w:eastAsia="方正小标宋简体" w:cs="方正小标宋_GBK"/>
          <w:b/>
          <w:sz w:val="32"/>
          <w:szCs w:val="32"/>
        </w:rPr>
        <w:t>项目名称：</w:t>
      </w:r>
      <w:bookmarkStart w:id="0" w:name="_Hlk116548958"/>
      <w:r>
        <w:rPr>
          <w:rFonts w:hint="eastAsia" w:ascii="方正小标宋简体" w:hAnsi="方正小标宋_GBK" w:eastAsia="方正小标宋简体" w:cs="方正小标宋_GBK"/>
          <w:b/>
          <w:sz w:val="32"/>
          <w:szCs w:val="32"/>
          <w:lang w:eastAsia="zh-CN"/>
        </w:rPr>
        <w:t>深圳会展中心一楼通道商铺可移动用房采购项目</w:t>
      </w:r>
      <w:bookmarkEnd w:id="0"/>
    </w:p>
    <w:p>
      <w:pPr>
        <w:pStyle w:val="2"/>
        <w:jc w:val="center"/>
        <w:rPr>
          <w:rFonts w:hint="eastAsia" w:ascii="方正小标宋简体" w:hAnsi="方正小标宋_GBK" w:eastAsia="方正小标宋简体" w:cs="方正小标宋_GBK"/>
          <w:b/>
          <w:spacing w:val="0"/>
          <w:kern w:val="2"/>
          <w:sz w:val="32"/>
          <w:szCs w:val="32"/>
          <w:lang w:val="en-US" w:eastAsia="zh-CN"/>
        </w:rPr>
      </w:pPr>
      <w:r>
        <w:rPr>
          <w:rFonts w:hint="eastAsia" w:ascii="方正小标宋简体" w:hAnsi="方正小标宋_GBK" w:eastAsia="方正小标宋简体" w:cs="方正小标宋_GBK"/>
          <w:b/>
          <w:spacing w:val="0"/>
          <w:kern w:val="2"/>
          <w:sz w:val="32"/>
          <w:szCs w:val="32"/>
          <w:lang w:val="en-US" w:eastAsia="zh-CN"/>
        </w:rPr>
        <w:t>（二次启动）</w:t>
      </w: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p>
    <w:p>
      <w:pPr>
        <w:pStyle w:val="2"/>
        <w:rPr>
          <w:rFonts w:ascii="方正小标宋_GBK" w:hAnsi="方正小标宋_GBK" w:eastAsia="方正小标宋_GBK" w:cs="方正小标宋_GBK"/>
          <w:b/>
          <w:sz w:val="32"/>
          <w:szCs w:val="32"/>
        </w:rPr>
      </w:pPr>
    </w:p>
    <w:p>
      <w:pPr>
        <w:pStyle w:val="2"/>
        <w:rPr>
          <w:rFonts w:ascii="方正小标宋_GBK" w:hAnsi="方正小标宋_GBK" w:eastAsia="方正小标宋_GBK" w:cs="方正小标宋_GBK"/>
          <w:b/>
          <w:sz w:val="32"/>
          <w:szCs w:val="32"/>
        </w:rPr>
      </w:pPr>
    </w:p>
    <w:p>
      <w:pPr>
        <w:pStyle w:val="2"/>
        <w:rPr>
          <w:rFonts w:ascii="方正小标宋_GBK" w:hAnsi="方正小标宋_GBK" w:eastAsia="方正小标宋_GBK" w:cs="方正小标宋_GBK"/>
          <w:b/>
          <w:sz w:val="32"/>
          <w:szCs w:val="32"/>
        </w:rPr>
      </w:pPr>
    </w:p>
    <w:p>
      <w:pPr>
        <w:pStyle w:val="2"/>
        <w:rPr>
          <w:rFonts w:ascii="方正小标宋_GBK" w:hAnsi="方正小标宋_GBK" w:eastAsia="方正小标宋_GBK" w:cs="方正小标宋_GBK"/>
          <w:b/>
          <w:sz w:val="32"/>
          <w:szCs w:val="32"/>
        </w:rPr>
      </w:pPr>
    </w:p>
    <w:p>
      <w:pPr>
        <w:pStyle w:val="2"/>
        <w:rPr>
          <w:rFonts w:ascii="方正小标宋_GBK" w:hAnsi="方正小标宋_GBK" w:eastAsia="方正小标宋_GBK" w:cs="方正小标宋_GBK"/>
          <w:b/>
          <w:sz w:val="32"/>
          <w:szCs w:val="32"/>
        </w:rPr>
      </w:pPr>
    </w:p>
    <w:p>
      <w:pPr>
        <w:pStyle w:val="2"/>
        <w:rPr>
          <w:rFonts w:ascii="方正小标宋_GBK" w:hAnsi="方正小标宋_GBK" w:eastAsia="方正小标宋_GBK" w:cs="方正小标宋_GBK"/>
          <w:b/>
          <w:sz w:val="32"/>
          <w:szCs w:val="32"/>
        </w:rPr>
      </w:pPr>
    </w:p>
    <w:p>
      <w:pPr>
        <w:pStyle w:val="2"/>
        <w:rPr>
          <w:rFonts w:ascii="方正小标宋_GBK" w:hAnsi="方正小标宋_GBK" w:eastAsia="方正小标宋_GBK" w:cs="方正小标宋_GBK"/>
          <w:b/>
          <w:sz w:val="32"/>
          <w:szCs w:val="32"/>
        </w:rPr>
      </w:pPr>
    </w:p>
    <w:p>
      <w:pPr>
        <w:jc w:val="center"/>
        <w:rPr>
          <w:rFonts w:ascii="方正小标宋简体" w:hAnsi="方正小标宋_GBK" w:eastAsia="方正小标宋简体" w:cs="方正小标宋_GBK"/>
          <w:b/>
          <w:sz w:val="32"/>
          <w:szCs w:val="32"/>
        </w:rPr>
      </w:pPr>
      <w:r>
        <w:rPr>
          <w:rFonts w:hint="eastAsia" w:ascii="方正小标宋简体" w:hAnsi="方正小标宋_GBK" w:eastAsia="方正小标宋简体" w:cs="方正小标宋_GBK"/>
          <w:b/>
          <w:sz w:val="32"/>
          <w:szCs w:val="32"/>
        </w:rPr>
        <w:t>深圳会展中心管理有限责任公司</w:t>
      </w:r>
    </w:p>
    <w:p>
      <w:pPr>
        <w:widowControl/>
        <w:jc w:val="center"/>
        <w:rPr>
          <w:rFonts w:ascii="方正小标宋简体" w:hAnsi="方正小标宋_GBK" w:eastAsia="方正小标宋简体" w:cs="方正小标宋_GBK"/>
          <w:b/>
          <w:sz w:val="32"/>
          <w:szCs w:val="32"/>
        </w:rPr>
      </w:pPr>
      <w:r>
        <w:rPr>
          <w:rFonts w:hint="eastAsia" w:ascii="方正小标宋简体" w:hAnsi="方正小标宋_GBK" w:eastAsia="方正小标宋简体" w:cs="方正小标宋_GBK"/>
          <w:b/>
          <w:sz w:val="32"/>
          <w:szCs w:val="32"/>
        </w:rPr>
        <w:t>202</w:t>
      </w:r>
      <w:r>
        <w:rPr>
          <w:rFonts w:hint="eastAsia" w:ascii="方正小标宋简体" w:hAnsi="方正小标宋_GBK" w:eastAsia="方正小标宋简体" w:cs="方正小标宋_GBK"/>
          <w:b/>
          <w:sz w:val="32"/>
          <w:szCs w:val="32"/>
          <w:lang w:val="en-US" w:eastAsia="zh-CN"/>
        </w:rPr>
        <w:t>3</w:t>
      </w:r>
      <w:r>
        <w:rPr>
          <w:rFonts w:hint="eastAsia" w:ascii="方正小标宋简体" w:hAnsi="方正小标宋_GBK" w:eastAsia="方正小标宋简体" w:cs="方正小标宋_GBK"/>
          <w:b/>
          <w:sz w:val="32"/>
          <w:szCs w:val="32"/>
        </w:rPr>
        <w:t>年</w:t>
      </w:r>
      <w:r>
        <w:rPr>
          <w:rFonts w:hint="eastAsia" w:ascii="方正小标宋简体" w:hAnsi="方正小标宋_GBK" w:eastAsia="方正小标宋简体" w:cs="方正小标宋_GBK"/>
          <w:b/>
          <w:sz w:val="32"/>
          <w:szCs w:val="32"/>
          <w:lang w:val="en-US" w:eastAsia="zh-CN"/>
        </w:rPr>
        <w:t>7</w:t>
      </w:r>
      <w:r>
        <w:rPr>
          <w:rFonts w:hint="eastAsia" w:ascii="方正小标宋简体" w:hAnsi="方正小标宋_GBK" w:eastAsia="方正小标宋简体" w:cs="方正小标宋_GBK"/>
          <w:b/>
          <w:sz w:val="32"/>
          <w:szCs w:val="32"/>
        </w:rPr>
        <w:t>月</w:t>
      </w:r>
      <w:r>
        <w:rPr>
          <w:rFonts w:hint="eastAsia" w:ascii="方正小标宋简体" w:hAnsi="方正小标宋_GBK" w:eastAsia="方正小标宋简体" w:cs="方正小标宋_GBK"/>
          <w:b/>
          <w:sz w:val="32"/>
          <w:szCs w:val="32"/>
        </w:rPr>
        <w:br w:type="page"/>
      </w:r>
    </w:p>
    <w:p>
      <w:pPr>
        <w:pStyle w:val="9"/>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9"/>
        <w:tabs>
          <w:tab w:val="right" w:leader="dot" w:pos="8296"/>
        </w:tabs>
        <w:rPr>
          <w:rFonts w:asciiTheme="minorHAnsi" w:hAnsiTheme="minorHAnsi" w:eastAsiaTheme="minorEastAsia" w:cstheme="minorBidi"/>
          <w:szCs w:val="22"/>
        </w:rPr>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"_Toc116550344" </w:instrText>
      </w:r>
      <w:r>
        <w:fldChar w:fldCharType="separate"/>
      </w:r>
      <w:r>
        <w:rPr>
          <w:rStyle w:val="20"/>
          <w:rFonts w:ascii="宋体" w:hAnsi="宋体"/>
          <w:b/>
        </w:rPr>
        <w:t>第一部分 项目要求</w:t>
      </w:r>
      <w:r>
        <w:tab/>
      </w:r>
      <w:r>
        <w:fldChar w:fldCharType="begin"/>
      </w:r>
      <w:r>
        <w:instrText xml:space="preserve"> PAGEREF _Toc116550344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"_Toc116550345" </w:instrText>
      </w:r>
      <w:r>
        <w:fldChar w:fldCharType="separate"/>
      </w:r>
      <w:r>
        <w:rPr>
          <w:rStyle w:val="20"/>
          <w:rFonts w:ascii="宋体" w:hAnsi="宋体" w:cs="仿宋"/>
          <w:bCs/>
        </w:rPr>
        <w:t>一、</w:t>
      </w:r>
      <w:r>
        <w:rPr>
          <w:rStyle w:val="20"/>
          <w:rFonts w:ascii="宋体" w:hAnsi="宋体"/>
        </w:rPr>
        <w:t xml:space="preserve"> 投标人须知</w:t>
      </w:r>
      <w:r>
        <w:tab/>
      </w:r>
      <w:r>
        <w:fldChar w:fldCharType="begin"/>
      </w:r>
      <w:r>
        <w:instrText xml:space="preserve"> PAGEREF _Toc116550345 \h </w:instrText>
      </w:r>
      <w:r>
        <w:fldChar w:fldCharType="separate"/>
      </w:r>
      <w:r>
        <w:t>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"_Toc116550346" </w:instrText>
      </w:r>
      <w:r>
        <w:fldChar w:fldCharType="separate"/>
      </w:r>
      <w:r>
        <w:rPr>
          <w:rStyle w:val="20"/>
          <w:rFonts w:ascii="宋体" w:hAnsi="宋体" w:cs="仿宋"/>
          <w:bCs/>
        </w:rPr>
        <w:t>二、</w:t>
      </w:r>
      <w:r>
        <w:rPr>
          <w:rStyle w:val="20"/>
          <w:rFonts w:ascii="宋体" w:hAnsi="宋体"/>
        </w:rPr>
        <w:t xml:space="preserve"> 特别说明</w:t>
      </w:r>
      <w:r>
        <w:tab/>
      </w:r>
      <w:r>
        <w:fldChar w:fldCharType="begin"/>
      </w:r>
      <w:r>
        <w:instrText xml:space="preserve"> PAGEREF _Toc116550346 \h </w:instrText>
      </w:r>
      <w:r>
        <w:fldChar w:fldCharType="separate"/>
      </w:r>
      <w:r>
        <w:t>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"_Toc116550347" </w:instrText>
      </w:r>
      <w:r>
        <w:fldChar w:fldCharType="separate"/>
      </w:r>
      <w:r>
        <w:rPr>
          <w:rStyle w:val="20"/>
          <w:rFonts w:ascii="宋体" w:hAnsi="宋体" w:cs="仿宋"/>
          <w:bCs/>
        </w:rPr>
        <w:t>三、</w:t>
      </w:r>
      <w:r>
        <w:rPr>
          <w:rStyle w:val="20"/>
          <w:rFonts w:ascii="宋体" w:hAnsi="宋体"/>
        </w:rPr>
        <w:t xml:space="preserve"> 投标文件编制</w:t>
      </w:r>
      <w:r>
        <w:tab/>
      </w:r>
      <w:r>
        <w:fldChar w:fldCharType="begin"/>
      </w:r>
      <w:r>
        <w:instrText xml:space="preserve"> PAGEREF _Toc116550347 \h </w:instrText>
      </w:r>
      <w:r>
        <w:fldChar w:fldCharType="separate"/>
      </w:r>
      <w:r>
        <w:t>4</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"_Toc116550348" </w:instrText>
      </w:r>
      <w:r>
        <w:fldChar w:fldCharType="separate"/>
      </w:r>
      <w:r>
        <w:rPr>
          <w:rStyle w:val="20"/>
          <w:rFonts w:ascii="宋体" w:hAnsi="宋体" w:cs="仿宋"/>
          <w:bCs/>
        </w:rPr>
        <w:t>四、</w:t>
      </w:r>
      <w:r>
        <w:rPr>
          <w:rStyle w:val="20"/>
          <w:rFonts w:ascii="宋体" w:hAnsi="宋体"/>
        </w:rPr>
        <w:t xml:space="preserve"> 项目要求</w:t>
      </w:r>
      <w:r>
        <w:tab/>
      </w:r>
      <w:r>
        <w:fldChar w:fldCharType="begin"/>
      </w:r>
      <w:r>
        <w:instrText xml:space="preserve"> PAGEREF _Toc116550348 \h </w:instrText>
      </w:r>
      <w:r>
        <w:fldChar w:fldCharType="separate"/>
      </w:r>
      <w:r>
        <w:t>4</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"_Toc116550349" </w:instrText>
      </w:r>
      <w:r>
        <w:fldChar w:fldCharType="separate"/>
      </w:r>
      <w:r>
        <w:rPr>
          <w:rStyle w:val="20"/>
          <w:rFonts w:ascii="宋体" w:hAnsi="宋体" w:cs="仿宋"/>
          <w:bCs/>
        </w:rPr>
        <w:t>五、</w:t>
      </w:r>
      <w:r>
        <w:rPr>
          <w:rStyle w:val="20"/>
          <w:rFonts w:ascii="宋体" w:hAnsi="宋体"/>
        </w:rPr>
        <w:t xml:space="preserve"> 其他项目说明资料</w:t>
      </w:r>
      <w:r>
        <w:tab/>
      </w:r>
      <w:r>
        <w:fldChar w:fldCharType="begin"/>
      </w:r>
      <w:r>
        <w:instrText xml:space="preserve"> PAGEREF _Toc116550349 \h </w:instrText>
      </w:r>
      <w:r>
        <w:fldChar w:fldCharType="separate"/>
      </w:r>
      <w:r>
        <w:t>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"_Toc116550350" </w:instrText>
      </w:r>
      <w:r>
        <w:fldChar w:fldCharType="separate"/>
      </w:r>
      <w:r>
        <w:rPr>
          <w:rStyle w:val="20"/>
          <w:rFonts w:ascii="宋体" w:hAnsi="宋体"/>
          <w:b/>
        </w:rPr>
        <w:t>第二部分：开标评标流程</w:t>
      </w:r>
      <w:r>
        <w:tab/>
      </w:r>
      <w:r>
        <w:fldChar w:fldCharType="begin"/>
      </w:r>
      <w:r>
        <w:instrText xml:space="preserve"> PAGEREF _Toc116550350 \h </w:instrText>
      </w:r>
      <w:r>
        <w:fldChar w:fldCharType="separate"/>
      </w:r>
      <w:r>
        <w:t>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"_Toc116550351" </w:instrText>
      </w:r>
      <w:r>
        <w:fldChar w:fldCharType="separate"/>
      </w:r>
      <w:r>
        <w:rPr>
          <w:rStyle w:val="20"/>
          <w:rFonts w:ascii="宋体" w:hAnsi="宋体" w:cs="仿宋"/>
          <w:bCs/>
        </w:rPr>
        <w:t>六、</w:t>
      </w:r>
      <w:r>
        <w:rPr>
          <w:rStyle w:val="20"/>
        </w:rPr>
        <w:t xml:space="preserve"> 开标阶段</w:t>
      </w:r>
      <w:r>
        <w:tab/>
      </w:r>
      <w:r>
        <w:fldChar w:fldCharType="begin"/>
      </w:r>
      <w:r>
        <w:instrText xml:space="preserve"> PAGEREF _Toc116550351 \h </w:instrText>
      </w:r>
      <w:r>
        <w:fldChar w:fldCharType="separate"/>
      </w:r>
      <w:r>
        <w:t>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"_Toc116550352" </w:instrText>
      </w:r>
      <w:r>
        <w:fldChar w:fldCharType="separate"/>
      </w:r>
      <w:r>
        <w:rPr>
          <w:rStyle w:val="20"/>
          <w:rFonts w:ascii="宋体" w:hAnsi="宋体" w:cs="仿宋"/>
          <w:bCs/>
        </w:rPr>
        <w:t>七、</w:t>
      </w:r>
      <w:r>
        <w:rPr>
          <w:rStyle w:val="20"/>
        </w:rPr>
        <w:t xml:space="preserve"> 评标阶段</w:t>
      </w:r>
      <w:r>
        <w:tab/>
      </w:r>
      <w:r>
        <w:fldChar w:fldCharType="begin"/>
      </w:r>
      <w:r>
        <w:instrText xml:space="preserve"> PAGEREF _Toc116550352 \h </w:instrText>
      </w:r>
      <w:r>
        <w:fldChar w:fldCharType="separate"/>
      </w:r>
      <w:r>
        <w:t>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"_Toc116550353" </w:instrText>
      </w:r>
      <w:r>
        <w:fldChar w:fldCharType="separate"/>
      </w:r>
      <w:r>
        <w:rPr>
          <w:rStyle w:val="20"/>
          <w:rFonts w:ascii="宋体" w:hAnsi="宋体"/>
          <w:b/>
        </w:rPr>
        <w:t>第三部分：评审办法</w:t>
      </w:r>
      <w:r>
        <w:tab/>
      </w:r>
      <w:r>
        <w:fldChar w:fldCharType="begin"/>
      </w:r>
      <w:r>
        <w:instrText xml:space="preserve"> PAGEREF _Toc116550353 \h </w:instrText>
      </w:r>
      <w:r>
        <w:fldChar w:fldCharType="separate"/>
      </w:r>
      <w:r>
        <w:t>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"_Toc116550354" </w:instrText>
      </w:r>
      <w:r>
        <w:fldChar w:fldCharType="separate"/>
      </w:r>
      <w:r>
        <w:rPr>
          <w:rStyle w:val="20"/>
          <w:rFonts w:ascii="宋体" w:hAnsi="宋体" w:cs="仿宋"/>
          <w:bCs/>
        </w:rPr>
        <w:t>八、</w:t>
      </w:r>
      <w:r>
        <w:rPr>
          <w:rStyle w:val="20"/>
          <w:rFonts w:ascii="宋体" w:hAnsi="宋体"/>
          <w:bCs/>
        </w:rPr>
        <w:t xml:space="preserve"> 评审办法</w:t>
      </w:r>
      <w:r>
        <w:tab/>
      </w:r>
      <w:r>
        <w:fldChar w:fldCharType="begin"/>
      </w:r>
      <w:r>
        <w:instrText xml:space="preserve"> PAGEREF _Toc116550354 \h </w:instrText>
      </w:r>
      <w:r>
        <w:fldChar w:fldCharType="separate"/>
      </w:r>
      <w:r>
        <w:t>7</w:t>
      </w:r>
      <w:r>
        <w:fldChar w:fldCharType="end"/>
      </w:r>
      <w:r>
        <w:fldChar w:fldCharType="end"/>
      </w:r>
    </w:p>
    <w:p>
      <w:pPr>
        <w:pStyle w:val="5"/>
        <w:tabs>
          <w:tab w:val="left" w:pos="1682"/>
          <w:tab w:val="right" w:leader="dot" w:pos="8296"/>
        </w:tabs>
        <w:rPr>
          <w:rFonts w:asciiTheme="minorHAnsi" w:hAnsiTheme="minorHAnsi" w:eastAsiaTheme="minorEastAsia" w:cstheme="minorBidi"/>
          <w:szCs w:val="22"/>
        </w:rPr>
      </w:pPr>
      <w:r>
        <w:fldChar w:fldCharType="begin"/>
      </w:r>
      <w:r>
        <w:instrText xml:space="preserve"> HYPERLINK \l "_Toc116550355" </w:instrText>
      </w:r>
      <w:r>
        <w:fldChar w:fldCharType="separate"/>
      </w:r>
      <w:r>
        <w:rPr>
          <w:rStyle w:val="20"/>
          <w:rFonts w:ascii="宋体" w:hAnsi="宋体"/>
        </w:rPr>
        <w:t>（一）</w:t>
      </w:r>
      <w:r>
        <w:rPr>
          <w:rFonts w:asciiTheme="minorHAnsi" w:hAnsiTheme="minorHAnsi" w:eastAsiaTheme="minorEastAsia" w:cstheme="minorBidi"/>
          <w:szCs w:val="22"/>
        </w:rPr>
        <w:tab/>
      </w:r>
      <w:r>
        <w:rPr>
          <w:rStyle w:val="20"/>
          <w:rFonts w:ascii="宋体" w:hAnsi="宋体"/>
          <w:bCs/>
        </w:rPr>
        <w:t>符合性检查</w:t>
      </w:r>
      <w:r>
        <w:tab/>
      </w:r>
      <w:r>
        <w:fldChar w:fldCharType="begin"/>
      </w:r>
      <w:r>
        <w:instrText xml:space="preserve"> PAGEREF _Toc116550355 \h </w:instrText>
      </w:r>
      <w:r>
        <w:fldChar w:fldCharType="separate"/>
      </w:r>
      <w:r>
        <w:t>7</w:t>
      </w:r>
      <w:r>
        <w:fldChar w:fldCharType="end"/>
      </w:r>
      <w:r>
        <w:fldChar w:fldCharType="end"/>
      </w:r>
    </w:p>
    <w:p>
      <w:pPr>
        <w:pStyle w:val="5"/>
        <w:tabs>
          <w:tab w:val="left" w:pos="1682"/>
          <w:tab w:val="right" w:leader="dot" w:pos="8296"/>
        </w:tabs>
        <w:rPr>
          <w:rFonts w:asciiTheme="minorHAnsi" w:hAnsiTheme="minorHAnsi" w:eastAsiaTheme="minorEastAsia" w:cstheme="minorBidi"/>
          <w:szCs w:val="22"/>
        </w:rPr>
      </w:pPr>
      <w:r>
        <w:fldChar w:fldCharType="begin"/>
      </w:r>
      <w:r>
        <w:instrText xml:space="preserve"> HYPERLINK \l "_Toc116550356" </w:instrText>
      </w:r>
      <w:r>
        <w:fldChar w:fldCharType="separate"/>
      </w:r>
      <w:r>
        <w:rPr>
          <w:rStyle w:val="20"/>
          <w:rFonts w:ascii="宋体" w:hAnsi="宋体"/>
          <w:bCs/>
        </w:rPr>
        <w:t>（二）</w:t>
      </w:r>
      <w:r>
        <w:rPr>
          <w:rFonts w:asciiTheme="minorHAnsi" w:hAnsiTheme="minorHAnsi" w:eastAsiaTheme="minorEastAsia" w:cstheme="minorBidi"/>
          <w:szCs w:val="22"/>
        </w:rPr>
        <w:tab/>
      </w:r>
      <w:r>
        <w:rPr>
          <w:rStyle w:val="20"/>
          <w:rFonts w:ascii="宋体" w:hAnsi="宋体"/>
          <w:bCs/>
        </w:rPr>
        <w:t>不可偏离项检查</w:t>
      </w:r>
      <w:r>
        <w:tab/>
      </w:r>
      <w:r>
        <w:fldChar w:fldCharType="begin"/>
      </w:r>
      <w:r>
        <w:instrText xml:space="preserve"> PAGEREF _Toc116550356 \h </w:instrText>
      </w:r>
      <w:r>
        <w:fldChar w:fldCharType="separate"/>
      </w:r>
      <w:r>
        <w:t>7</w:t>
      </w:r>
      <w:r>
        <w:fldChar w:fldCharType="end"/>
      </w:r>
      <w:r>
        <w:fldChar w:fldCharType="end"/>
      </w:r>
    </w:p>
    <w:p>
      <w:pPr>
        <w:pStyle w:val="5"/>
        <w:tabs>
          <w:tab w:val="left" w:pos="1682"/>
          <w:tab w:val="right" w:leader="dot" w:pos="8296"/>
        </w:tabs>
        <w:rPr>
          <w:rFonts w:asciiTheme="minorHAnsi" w:hAnsiTheme="minorHAnsi" w:eastAsiaTheme="minorEastAsia" w:cstheme="minorBidi"/>
          <w:szCs w:val="22"/>
        </w:rPr>
      </w:pPr>
      <w:r>
        <w:fldChar w:fldCharType="begin"/>
      </w:r>
      <w:r>
        <w:instrText xml:space="preserve"> HYPERLINK \l "_Toc116550357" </w:instrText>
      </w:r>
      <w:r>
        <w:fldChar w:fldCharType="separate"/>
      </w:r>
      <w:r>
        <w:rPr>
          <w:rStyle w:val="20"/>
          <w:rFonts w:ascii="宋体" w:hAnsi="宋体"/>
          <w:bCs/>
        </w:rPr>
        <w:t>（三）</w:t>
      </w:r>
      <w:r>
        <w:rPr>
          <w:rFonts w:asciiTheme="minorHAnsi" w:hAnsiTheme="minorHAnsi" w:eastAsiaTheme="minorEastAsia" w:cstheme="minorBidi"/>
          <w:szCs w:val="22"/>
        </w:rPr>
        <w:tab/>
      </w:r>
      <w:r>
        <w:rPr>
          <w:rStyle w:val="20"/>
          <w:rFonts w:ascii="宋体" w:hAnsi="宋体"/>
          <w:bCs/>
        </w:rPr>
        <w:t>综合评议指标表</w:t>
      </w:r>
      <w:r>
        <w:tab/>
      </w:r>
      <w:r>
        <w:fldChar w:fldCharType="begin"/>
      </w:r>
      <w:r>
        <w:instrText xml:space="preserve"> PAGEREF _Toc116550357 \h </w:instrText>
      </w:r>
      <w:r>
        <w:fldChar w:fldCharType="separate"/>
      </w:r>
      <w:r>
        <w:t>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"_Toc116550358" </w:instrText>
      </w:r>
      <w:r>
        <w:fldChar w:fldCharType="separate"/>
      </w:r>
      <w:r>
        <w:rPr>
          <w:rStyle w:val="20"/>
          <w:rFonts w:ascii="宋体" w:hAnsi="宋体"/>
          <w:b/>
        </w:rPr>
        <w:t>第四部分：合同条款及格式</w:t>
      </w:r>
      <w:r>
        <w:tab/>
      </w:r>
      <w:r>
        <w:fldChar w:fldCharType="begin"/>
      </w:r>
      <w:r>
        <w:instrText xml:space="preserve"> PAGEREF _Toc116550358 \h </w:instrText>
      </w:r>
      <w:r>
        <w:fldChar w:fldCharType="separate"/>
      </w:r>
      <w:r>
        <w:t>10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"_Toc116550359" </w:instrText>
      </w:r>
      <w:r>
        <w:fldChar w:fldCharType="separate"/>
      </w:r>
      <w:r>
        <w:rPr>
          <w:rStyle w:val="20"/>
          <w:b/>
        </w:rPr>
        <w:t>第五部分：参考附件</w:t>
      </w:r>
      <w:r>
        <w:tab/>
      </w:r>
      <w:r>
        <w:fldChar w:fldCharType="begin"/>
      </w:r>
      <w:r>
        <w:instrText xml:space="preserve"> PAGEREF _Toc116550359 \h </w:instrText>
      </w:r>
      <w:r>
        <w:fldChar w:fldCharType="separate"/>
      </w:r>
      <w:r>
        <w:t>16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"_Toc116550360" </w:instrText>
      </w:r>
      <w:r>
        <w:fldChar w:fldCharType="separate"/>
      </w:r>
      <w:r>
        <w:rPr>
          <w:rStyle w:val="20"/>
          <w:rFonts w:ascii="宋体" w:hAnsi="宋体"/>
        </w:rPr>
        <w:t>附件1：报名回函</w:t>
      </w:r>
      <w:r>
        <w:tab/>
      </w:r>
      <w:r>
        <w:fldChar w:fldCharType="begin"/>
      </w:r>
      <w:r>
        <w:instrText xml:space="preserve"> PAGEREF _Toc116550360 \h </w:instrText>
      </w:r>
      <w:r>
        <w:fldChar w:fldCharType="separate"/>
      </w:r>
      <w:r>
        <w:t>16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"_Toc116550361" </w:instrText>
      </w:r>
      <w:r>
        <w:fldChar w:fldCharType="separate"/>
      </w:r>
      <w:r>
        <w:rPr>
          <w:rStyle w:val="20"/>
          <w:rFonts w:ascii="宋体" w:hAnsi="宋体"/>
        </w:rPr>
        <w:t>附件2：投标函</w:t>
      </w:r>
      <w:r>
        <w:tab/>
      </w:r>
      <w:r>
        <w:fldChar w:fldCharType="begin"/>
      </w:r>
      <w:r>
        <w:instrText xml:space="preserve"> PAGEREF _Toc116550361 \h </w:instrText>
      </w:r>
      <w:r>
        <w:fldChar w:fldCharType="separate"/>
      </w:r>
      <w:r>
        <w:t>17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"_Toc116550362" </w:instrText>
      </w:r>
      <w:r>
        <w:fldChar w:fldCharType="separate"/>
      </w:r>
      <w:r>
        <w:rPr>
          <w:rStyle w:val="20"/>
          <w:rFonts w:ascii="宋体" w:hAnsi="宋体"/>
        </w:rPr>
        <w:t>附件3：投标一览表</w:t>
      </w:r>
      <w:r>
        <w:tab/>
      </w:r>
      <w:r>
        <w:fldChar w:fldCharType="begin"/>
      </w:r>
      <w:r>
        <w:instrText xml:space="preserve"> PAGEREF _Toc116550362 \h </w:instrText>
      </w:r>
      <w:r>
        <w:fldChar w:fldCharType="separate"/>
      </w:r>
      <w:r>
        <w:t>18</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"_Toc116550363" </w:instrText>
      </w:r>
      <w:r>
        <w:fldChar w:fldCharType="separate"/>
      </w:r>
      <w:r>
        <w:rPr>
          <w:rStyle w:val="20"/>
          <w:rFonts w:ascii="宋体" w:hAnsi="宋体"/>
        </w:rPr>
        <w:t>附件4：考察证明（本项目不适用）</w:t>
      </w:r>
      <w:r>
        <w:tab/>
      </w:r>
      <w:r>
        <w:fldChar w:fldCharType="begin"/>
      </w:r>
      <w:r>
        <w:instrText xml:space="preserve"> PAGEREF _Toc116550363 \h </w:instrText>
      </w:r>
      <w:r>
        <w:fldChar w:fldCharType="separate"/>
      </w:r>
      <w:r>
        <w:t>19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"_Toc116550364" </w:instrText>
      </w:r>
      <w:r>
        <w:fldChar w:fldCharType="separate"/>
      </w:r>
      <w:r>
        <w:rPr>
          <w:rStyle w:val="20"/>
          <w:rFonts w:ascii="宋体" w:hAnsi="宋体"/>
        </w:rPr>
        <w:t>附件5：技术服务响应/偏离表</w:t>
      </w:r>
      <w:r>
        <w:tab/>
      </w:r>
      <w:r>
        <w:fldChar w:fldCharType="begin"/>
      </w:r>
      <w:r>
        <w:instrText xml:space="preserve"> PAGEREF _Toc116550364 \h </w:instrText>
      </w:r>
      <w:r>
        <w:fldChar w:fldCharType="separate"/>
      </w:r>
      <w:r>
        <w:t>20</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"_Toc116550365" </w:instrText>
      </w:r>
      <w:r>
        <w:fldChar w:fldCharType="separate"/>
      </w:r>
      <w:r>
        <w:rPr>
          <w:rStyle w:val="20"/>
          <w:rFonts w:ascii="宋体" w:hAnsi="宋体"/>
        </w:rPr>
        <w:t>附件6：商务条款响应/偏离表</w:t>
      </w:r>
      <w:r>
        <w:tab/>
      </w:r>
      <w:r>
        <w:fldChar w:fldCharType="begin"/>
      </w:r>
      <w:r>
        <w:instrText xml:space="preserve"> PAGEREF _Toc116550365 \h </w:instrText>
      </w:r>
      <w:r>
        <w:fldChar w:fldCharType="separate"/>
      </w:r>
      <w:r>
        <w:t>21</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"_Toc116550366" </w:instrText>
      </w:r>
      <w:r>
        <w:fldChar w:fldCharType="separate"/>
      </w:r>
      <w:r>
        <w:rPr>
          <w:rStyle w:val="20"/>
          <w:rFonts w:ascii="宋体" w:hAnsi="宋体"/>
        </w:rPr>
        <w:t>附件7：报价一览表（货物）</w:t>
      </w:r>
      <w:r>
        <w:tab/>
      </w:r>
      <w:r>
        <w:fldChar w:fldCharType="begin"/>
      </w:r>
      <w:r>
        <w:instrText xml:space="preserve"> PAGEREF _Toc116550366 \h </w:instrText>
      </w:r>
      <w:r>
        <w:fldChar w:fldCharType="separate"/>
      </w:r>
      <w:r>
        <w:t>22</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"_Toc116550367" </w:instrText>
      </w:r>
      <w:r>
        <w:fldChar w:fldCharType="separate"/>
      </w:r>
      <w:r>
        <w:rPr>
          <w:rStyle w:val="20"/>
          <w:rFonts w:ascii="宋体" w:hAnsi="宋体"/>
        </w:rPr>
        <w:t>附件8：报价一览表（服务）（本项目不适用）</w:t>
      </w:r>
      <w:r>
        <w:tab/>
      </w:r>
      <w:r>
        <w:fldChar w:fldCharType="begin"/>
      </w:r>
      <w:r>
        <w:instrText xml:space="preserve"> PAGEREF _Toc116550367 \h </w:instrText>
      </w:r>
      <w:r>
        <w:fldChar w:fldCharType="separate"/>
      </w:r>
      <w:r>
        <w:t>23</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"_Toc116550368" </w:instrText>
      </w:r>
      <w:r>
        <w:fldChar w:fldCharType="separate"/>
      </w:r>
      <w:r>
        <w:rPr>
          <w:rStyle w:val="20"/>
          <w:rFonts w:ascii="宋体" w:hAnsi="宋体"/>
        </w:rPr>
        <w:t>附件9：报价一览表（工程）（本项目不适用）</w:t>
      </w:r>
      <w:r>
        <w:tab/>
      </w:r>
      <w:r>
        <w:fldChar w:fldCharType="begin"/>
      </w:r>
      <w:r>
        <w:instrText xml:space="preserve"> PAGEREF _Toc116550368 \h </w:instrText>
      </w:r>
      <w:r>
        <w:fldChar w:fldCharType="separate"/>
      </w:r>
      <w:r>
        <w:t>24</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"_Toc116550369" </w:instrText>
      </w:r>
      <w:r>
        <w:fldChar w:fldCharType="separate"/>
      </w:r>
      <w:r>
        <w:rPr>
          <w:rStyle w:val="20"/>
          <w:rFonts w:ascii="宋体" w:hAnsi="宋体"/>
        </w:rPr>
        <w:t>附件10：法定代表人证明书</w:t>
      </w:r>
      <w:r>
        <w:tab/>
      </w:r>
      <w:r>
        <w:fldChar w:fldCharType="begin"/>
      </w:r>
      <w:r>
        <w:instrText xml:space="preserve"> PAGEREF _Toc116550369 \h </w:instrText>
      </w:r>
      <w:r>
        <w:fldChar w:fldCharType="separate"/>
      </w:r>
      <w:r>
        <w:t>25</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"_Toc116550370" </w:instrText>
      </w:r>
      <w:r>
        <w:fldChar w:fldCharType="separate"/>
      </w:r>
      <w:r>
        <w:rPr>
          <w:rStyle w:val="20"/>
          <w:rFonts w:ascii="宋体" w:hAnsi="宋体"/>
        </w:rPr>
        <w:t>附件11：法人授权委托证明书</w:t>
      </w:r>
      <w:r>
        <w:tab/>
      </w:r>
      <w:r>
        <w:fldChar w:fldCharType="begin"/>
      </w:r>
      <w:r>
        <w:instrText xml:space="preserve"> PAGEREF _Toc116550370 \h </w:instrText>
      </w:r>
      <w:r>
        <w:fldChar w:fldCharType="separate"/>
      </w:r>
      <w:r>
        <w:t>26</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"_Toc116550371" </w:instrText>
      </w:r>
      <w:r>
        <w:fldChar w:fldCharType="separate"/>
      </w:r>
      <w:r>
        <w:rPr>
          <w:rStyle w:val="20"/>
          <w:rFonts w:ascii="宋体" w:hAnsi="宋体"/>
        </w:rPr>
        <w:t>附件12：经营业绩一览表</w:t>
      </w:r>
      <w:r>
        <w:tab/>
      </w:r>
      <w:r>
        <w:fldChar w:fldCharType="begin"/>
      </w:r>
      <w:r>
        <w:instrText xml:space="preserve"> PAGEREF _Toc116550371 \h </w:instrText>
      </w:r>
      <w:r>
        <w:fldChar w:fldCharType="separate"/>
      </w:r>
      <w:r>
        <w:t>27</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"_Toc116550372" </w:instrText>
      </w:r>
      <w:r>
        <w:fldChar w:fldCharType="separate"/>
      </w:r>
      <w:r>
        <w:rPr>
          <w:rStyle w:val="20"/>
          <w:rFonts w:ascii="宋体" w:hAnsi="宋体"/>
        </w:rPr>
        <w:t>附件13：售后服务承诺书（质量保证服务承诺书）</w:t>
      </w:r>
      <w:r>
        <w:tab/>
      </w:r>
      <w:r>
        <w:fldChar w:fldCharType="begin"/>
      </w:r>
      <w:r>
        <w:instrText xml:space="preserve"> PAGEREF _Toc116550372 \h </w:instrText>
      </w:r>
      <w:r>
        <w:fldChar w:fldCharType="separate"/>
      </w:r>
      <w:r>
        <w:t>28</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"_Toc116550373" </w:instrText>
      </w:r>
      <w:r>
        <w:fldChar w:fldCharType="separate"/>
      </w:r>
      <w:r>
        <w:rPr>
          <w:rStyle w:val="20"/>
          <w:rFonts w:ascii="宋体" w:hAnsi="宋体"/>
        </w:rPr>
        <w:t>附件14：履约情况及社会信誉承诺书</w:t>
      </w:r>
      <w:r>
        <w:tab/>
      </w:r>
      <w:r>
        <w:fldChar w:fldCharType="begin"/>
      </w:r>
      <w:r>
        <w:instrText xml:space="preserve"> PAGEREF _Toc116550373 \h </w:instrText>
      </w:r>
      <w:r>
        <w:fldChar w:fldCharType="separate"/>
      </w:r>
      <w:r>
        <w:t>29</w:t>
      </w:r>
      <w:r>
        <w:fldChar w:fldCharType="end"/>
      </w:r>
      <w:r>
        <w:fldChar w:fldCharType="end"/>
      </w:r>
    </w:p>
    <w:p>
      <w:pPr>
        <w:pStyle w:val="11"/>
        <w:tabs>
          <w:tab w:val="right" w:leader="dot" w:pos="8296"/>
        </w:tabs>
        <w:rPr>
          <w:rFonts w:asciiTheme="minorHAnsi" w:hAnsiTheme="minorHAnsi" w:eastAsiaTheme="minorEastAsia" w:cstheme="minorBidi"/>
          <w:szCs w:val="22"/>
        </w:rPr>
      </w:pPr>
      <w:r>
        <w:fldChar w:fldCharType="begin"/>
      </w:r>
      <w:r>
        <w:instrText xml:space="preserve"> HYPERLINK \l "_Toc116550374" </w:instrText>
      </w:r>
      <w:r>
        <w:fldChar w:fldCharType="separate"/>
      </w:r>
      <w:r>
        <w:rPr>
          <w:rStyle w:val="20"/>
          <w:rFonts w:ascii="宋体" w:hAnsi="宋体"/>
        </w:rPr>
        <w:t>附件15：投标文件密码单</w:t>
      </w:r>
      <w:r>
        <w:tab/>
      </w:r>
      <w:r>
        <w:fldChar w:fldCharType="begin"/>
      </w:r>
      <w:r>
        <w:instrText xml:space="preserve"> PAGEREF _Toc116550374 \h </w:instrText>
      </w:r>
      <w:r>
        <w:fldChar w:fldCharType="separate"/>
      </w:r>
      <w:r>
        <w:t>30</w:t>
      </w:r>
      <w:r>
        <w:fldChar w:fldCharType="end"/>
      </w:r>
      <w:r>
        <w:fldChar w:fldCharType="end"/>
      </w:r>
    </w:p>
    <w:p>
      <w:pPr>
        <w:spacing w:line="400" w:lineRule="exact"/>
        <w:rPr>
          <w:rFonts w:ascii="宋体" w:hAnsi="宋体" w:cs="仿宋"/>
          <w:szCs w:val="21"/>
        </w:rPr>
        <w:sectPr>
          <w:headerReference r:id="rId3" w:type="default"/>
          <w:footerReference r:id="rId4"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1" w:name="_Toc116550344"/>
      <w:r>
        <w:rPr>
          <w:rFonts w:hint="eastAsia" w:ascii="宋体" w:hAnsi="宋体"/>
          <w:b/>
          <w:sz w:val="32"/>
          <w:szCs w:val="32"/>
        </w:rPr>
        <w:t>第一部分 项目要求</w:t>
      </w:r>
      <w:bookmarkEnd w:id="1"/>
    </w:p>
    <w:p>
      <w:pPr>
        <w:numPr>
          <w:ilvl w:val="0"/>
          <w:numId w:val="1"/>
        </w:numPr>
        <w:spacing w:before="156" w:beforeLines="50" w:line="360" w:lineRule="auto"/>
        <w:outlineLvl w:val="1"/>
        <w:rPr>
          <w:rFonts w:ascii="宋体" w:hAnsi="宋体"/>
          <w:b/>
          <w:szCs w:val="21"/>
        </w:rPr>
      </w:pPr>
      <w:bookmarkStart w:id="2" w:name="_Toc116550345"/>
      <w:r>
        <w:rPr>
          <w:rFonts w:hint="eastAsia" w:ascii="宋体" w:hAnsi="宋体"/>
          <w:b/>
          <w:szCs w:val="21"/>
        </w:rPr>
        <w:t>投标人须知</w:t>
      </w:r>
      <w:bookmarkEnd w:id="2"/>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6"/>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区宛翔</w:t>
            </w:r>
          </w:p>
          <w:p>
            <w:pPr>
              <w:wordWrap w:val="0"/>
              <w:autoSpaceDE w:val="0"/>
              <w:autoSpaceDN w:val="0"/>
              <w:adjustRightInd w:val="0"/>
              <w:snapToGrid w:val="0"/>
              <w:rPr>
                <w:rFonts w:hint="default" w:ascii="宋体" w:hAnsi="宋体" w:eastAsia="宋体"/>
                <w:szCs w:val="21"/>
                <w:lang w:val="en-US" w:eastAsia="zh-CN"/>
              </w:rPr>
            </w:pPr>
            <w:r>
              <w:rPr>
                <w:rFonts w:hint="eastAsia" w:ascii="宋体" w:hAnsi="宋体"/>
                <w:szCs w:val="21"/>
              </w:rPr>
              <w:t>电话：0755-8284</w:t>
            </w:r>
            <w:r>
              <w:rPr>
                <w:rFonts w:hint="eastAsia" w:ascii="宋体" w:hAnsi="宋体"/>
                <w:szCs w:val="21"/>
                <w:lang w:val="en-US" w:eastAsia="zh-CN"/>
              </w:rPr>
              <w:t>8795</w:t>
            </w:r>
          </w:p>
          <w:p>
            <w:pPr>
              <w:wordWrap w:val="0"/>
              <w:autoSpaceDE w:val="0"/>
              <w:autoSpaceDN w:val="0"/>
              <w:adjustRightInd w:val="0"/>
              <w:snapToGrid w:val="0"/>
              <w:rPr>
                <w:rFonts w:hint="default" w:ascii="宋体" w:hAnsi="宋体" w:eastAsia="宋体"/>
                <w:szCs w:val="21"/>
                <w:lang w:val="en-US" w:eastAsia="zh-CN"/>
              </w:rPr>
            </w:pPr>
            <w:r>
              <w:rPr>
                <w:rFonts w:hint="eastAsia" w:ascii="宋体" w:hAnsi="宋体"/>
                <w:szCs w:val="21"/>
              </w:rPr>
              <w:t>传真：0755-8284</w:t>
            </w:r>
            <w:r>
              <w:rPr>
                <w:rFonts w:hint="eastAsia" w:ascii="宋体" w:hAnsi="宋体"/>
                <w:szCs w:val="21"/>
                <w:lang w:val="en-US" w:eastAsia="zh-CN"/>
              </w:rPr>
              <w:t>8694</w:t>
            </w:r>
          </w:p>
          <w:p>
            <w:pPr>
              <w:wordWrap w:val="0"/>
              <w:autoSpaceDE w:val="0"/>
              <w:autoSpaceDN w:val="0"/>
              <w:adjustRightInd w:val="0"/>
              <w:snapToGrid w:val="0"/>
              <w:rPr>
                <w:rFonts w:hint="default" w:ascii="宋体" w:hAnsi="宋体" w:eastAsia="宋体"/>
                <w:kern w:val="0"/>
                <w:szCs w:val="21"/>
                <w:u w:val="single"/>
                <w:lang w:val="en-US" w:eastAsia="zh-CN"/>
              </w:rPr>
            </w:pPr>
            <w:r>
              <w:rPr>
                <w:rFonts w:hint="eastAsia" w:ascii="宋体" w:hAnsi="宋体"/>
                <w:szCs w:val="21"/>
              </w:rPr>
              <w:t>邮箱：</w:t>
            </w:r>
            <w:r>
              <w:fldChar w:fldCharType="begin"/>
            </w:r>
            <w:r>
              <w:instrText xml:space="preserve"> HYPERLINK "mailto:*@qq.com" </w:instrText>
            </w:r>
            <w:r>
              <w:fldChar w:fldCharType="separate"/>
            </w:r>
            <w:r>
              <w:rPr>
                <w:rFonts w:hint="eastAsia" w:ascii="宋体" w:hAnsi="宋体"/>
                <w:szCs w:val="21"/>
                <w:lang w:val="en-US" w:eastAsia="zh-CN"/>
              </w:rPr>
              <w:t>ouwx</w:t>
            </w:r>
            <w:r>
              <w:rPr>
                <w:rFonts w:hint="eastAsia" w:ascii="宋体" w:hAnsi="宋体"/>
                <w:szCs w:val="21"/>
              </w:rPr>
              <w:t>@</w:t>
            </w:r>
            <w:r>
              <w:rPr>
                <w:rFonts w:hint="eastAsia" w:ascii="宋体" w:hAnsi="宋体"/>
                <w:szCs w:val="21"/>
                <w:lang w:val="en-US" w:eastAsia="zh-CN"/>
              </w:rPr>
              <w:t>c</w:t>
            </w:r>
            <w:r>
              <w:rPr>
                <w:rFonts w:hint="eastAsia" w:ascii="宋体" w:hAnsi="宋体"/>
                <w:szCs w:val="21"/>
              </w:rPr>
              <w:fldChar w:fldCharType="end"/>
            </w:r>
            <w:r>
              <w:rPr>
                <w:rFonts w:hint="eastAsia" w:ascii="宋体" w:hAnsi="宋体"/>
                <w:szCs w:val="21"/>
                <w:lang w:val="en-US" w:eastAsia="zh-CN"/>
              </w:rPr>
              <w:t>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wordWrap w:val="0"/>
              <w:autoSpaceDE w:val="0"/>
              <w:autoSpaceDN w:val="0"/>
              <w:adjustRightInd w:val="0"/>
              <w:snapToGrid w:val="0"/>
              <w:rPr>
                <w:rFonts w:hint="eastAsia" w:ascii="宋体" w:hAnsi="宋体"/>
                <w:szCs w:val="21"/>
              </w:rPr>
            </w:pPr>
            <w:r>
              <w:rPr>
                <w:rFonts w:hint="eastAsia" w:ascii="宋体" w:hAnsi="宋体"/>
                <w:szCs w:val="21"/>
              </w:rPr>
              <w:t>项目名称</w:t>
            </w:r>
          </w:p>
        </w:tc>
        <w:tc>
          <w:tcPr>
            <w:tcW w:w="7029" w:type="dxa"/>
            <w:vAlign w:val="center"/>
          </w:tcPr>
          <w:p>
            <w:pPr>
              <w:wordWrap w:val="0"/>
              <w:autoSpaceDE w:val="0"/>
              <w:autoSpaceDN w:val="0"/>
              <w:adjustRightInd w:val="0"/>
              <w:snapToGrid w:val="0"/>
              <w:rPr>
                <w:rFonts w:hint="eastAsia" w:ascii="宋体" w:hAnsi="宋体" w:eastAsia="宋体"/>
                <w:szCs w:val="21"/>
                <w:lang w:eastAsia="zh-CN"/>
              </w:rPr>
            </w:pPr>
            <w:r>
              <w:rPr>
                <w:rFonts w:hint="eastAsia" w:ascii="宋体" w:hAnsi="宋体"/>
                <w:szCs w:val="21"/>
                <w:lang w:eastAsia="zh-CN"/>
              </w:rPr>
              <w:t>深圳会展中心</w:t>
            </w:r>
            <w:r>
              <w:rPr>
                <w:rFonts w:hint="eastAsia" w:ascii="宋体" w:hAnsi="宋体"/>
                <w:szCs w:val="21"/>
              </w:rPr>
              <w:t>一楼通道商铺可移动用房采购项目</w:t>
            </w:r>
            <w:r>
              <w:rPr>
                <w:rFonts w:hint="eastAsia" w:ascii="宋体" w:hAnsi="宋体"/>
                <w:szCs w:val="21"/>
                <w:lang w:eastAsia="zh-CN"/>
              </w:rPr>
              <w:t>（</w:t>
            </w:r>
            <w:r>
              <w:rPr>
                <w:rFonts w:hint="eastAsia" w:ascii="宋体" w:hAnsi="宋体"/>
                <w:szCs w:val="21"/>
                <w:lang w:val="en-US" w:eastAsia="zh-CN"/>
              </w:rPr>
              <w:t>二次启动</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color w:val="auto"/>
                <w:szCs w:val="21"/>
                <w:highlight w:val="none"/>
                <w:lang w:val="en-US" w:eastAsia="zh-CN"/>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wordWrap w:val="0"/>
              <w:autoSpaceDE w:val="0"/>
              <w:autoSpaceDN w:val="0"/>
              <w:adjustRightInd w:val="0"/>
              <w:snapToGrid w:val="0"/>
              <w:rPr>
                <w:rFonts w:ascii="宋体" w:hAnsi="宋体" w:eastAsia="宋体" w:cs="Times New Roman"/>
                <w:i/>
                <w:kern w:val="2"/>
                <w:sz w:val="21"/>
                <w:szCs w:val="21"/>
                <w:lang w:val="en-US" w:eastAsia="zh-CN" w:bidi="ar-SA"/>
              </w:rPr>
            </w:pPr>
            <w:r>
              <w:rPr>
                <w:rFonts w:hint="eastAsia" w:ascii="宋体" w:hAnsi="宋体"/>
                <w:szCs w:val="21"/>
              </w:rPr>
              <w:t>为了一楼通道服务点管理的规范化以及美化一楼通商铺形象，运营部参照公司总办公会的精神，拟计划对一楼东、西通道12间商铺统一规划招标采购移动板房（或集装箱）。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hint="eastAsia" w:ascii="宋体" w:hAnsi="宋体" w:eastAsia="宋体"/>
                <w:szCs w:val="21"/>
                <w:highlight w:val="yellow"/>
                <w:lang w:eastAsia="zh-CN"/>
              </w:rPr>
            </w:pPr>
            <w:r>
              <w:rPr>
                <w:rFonts w:hint="eastAsia" w:ascii="宋体" w:hAnsi="宋体"/>
                <w:color w:val="auto"/>
                <w:szCs w:val="21"/>
                <w:highlight w:val="none"/>
                <w:lang w:eastAsia="zh-CN"/>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服务期</w:t>
            </w:r>
            <w:r>
              <w:rPr>
                <w:rFonts w:ascii="宋体" w:hAnsi="宋体"/>
                <w:szCs w:val="21"/>
              </w:rPr>
              <w:t>/</w:t>
            </w:r>
            <w:r>
              <w:rPr>
                <w:rFonts w:hint="eastAsia" w:ascii="宋体" w:hAnsi="宋体"/>
                <w:szCs w:val="21"/>
              </w:rPr>
              <w:t>交货期/工期</w:t>
            </w:r>
          </w:p>
        </w:tc>
        <w:tc>
          <w:tcPr>
            <w:tcW w:w="7029" w:type="dxa"/>
            <w:vAlign w:val="center"/>
          </w:tcPr>
          <w:p>
            <w:pPr>
              <w:autoSpaceDE w:val="0"/>
              <w:autoSpaceDN w:val="0"/>
              <w:adjustRightInd w:val="0"/>
              <w:snapToGrid w:val="0"/>
              <w:rPr>
                <w:rFonts w:ascii="宋体" w:hAnsi="宋体"/>
                <w:szCs w:val="21"/>
                <w:highlight w:val="yellow"/>
              </w:rPr>
            </w:pPr>
            <w:r>
              <w:rPr>
                <w:rFonts w:hint="eastAsia" w:ascii="宋体" w:hAnsi="宋体"/>
                <w:color w:val="auto"/>
                <w:szCs w:val="21"/>
                <w:highlight w:val="none"/>
                <w:u w:val="none"/>
                <w:lang w:val="en-US" w:eastAsia="zh-CN"/>
              </w:rPr>
              <w:t>15</w:t>
            </w:r>
            <w:r>
              <w:rPr>
                <w:rFonts w:hint="eastAsia" w:ascii="宋体" w:hAnsi="宋体"/>
                <w:color w:val="auto"/>
                <w:szCs w:val="21"/>
                <w:highlight w:val="none"/>
                <w:u w:val="none"/>
              </w:rPr>
              <w:t>天（</w:t>
            </w:r>
            <w:r>
              <w:rPr>
                <w:rFonts w:hint="eastAsia" w:ascii="宋体" w:hAnsi="宋体"/>
                <w:color w:val="auto"/>
                <w:szCs w:val="21"/>
                <w:highlight w:val="none"/>
                <w:u w:val="none"/>
                <w:lang w:val="en-US" w:eastAsia="zh-CN"/>
              </w:rPr>
              <w:t>自接到中标通知之日起15天内交付完毕且验收通过</w:t>
            </w:r>
            <w:r>
              <w:rPr>
                <w:rFonts w:hint="eastAsia" w:ascii="宋体" w:hAnsi="宋体"/>
                <w:color w:val="auto"/>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3</w:t>
            </w:r>
            <w:r>
              <w:rPr>
                <w:rFonts w:ascii="宋体" w:hAnsi="宋体"/>
                <w:b/>
                <w:bCs/>
                <w:szCs w:val="21"/>
                <w:highlight w:val="yellow"/>
              </w:rPr>
              <w:t>-</w:t>
            </w:r>
            <w:r>
              <w:rPr>
                <w:rFonts w:hint="eastAsia" w:ascii="宋体" w:hAnsi="宋体"/>
                <w:b/>
                <w:bCs/>
                <w:szCs w:val="21"/>
                <w:highlight w:val="yellow"/>
                <w:lang w:val="en-US" w:eastAsia="zh-CN"/>
              </w:rPr>
              <w:t>7</w:t>
            </w:r>
            <w:r>
              <w:rPr>
                <w:rFonts w:ascii="宋体" w:hAnsi="宋体"/>
                <w:b/>
                <w:bCs/>
                <w:szCs w:val="21"/>
                <w:highlight w:val="yellow"/>
              </w:rPr>
              <w:t>-</w:t>
            </w:r>
            <w:r>
              <w:rPr>
                <w:rFonts w:hint="eastAsia" w:ascii="宋体" w:hAnsi="宋体"/>
                <w:b/>
                <w:bCs/>
                <w:szCs w:val="21"/>
                <w:highlight w:val="yellow"/>
                <w:lang w:val="en-US" w:eastAsia="zh-CN"/>
              </w:rPr>
              <w:t>31</w:t>
            </w:r>
            <w:r>
              <w:rPr>
                <w:rFonts w:ascii="宋体" w:hAnsi="宋体"/>
                <w:b/>
                <w:bCs/>
                <w:szCs w:val="21"/>
                <w:highlight w:val="yellow"/>
              </w:rPr>
              <w:t xml:space="preserve"> </w:t>
            </w:r>
            <w:r>
              <w:rPr>
                <w:rFonts w:hint="eastAsia" w:ascii="宋体" w:hAnsi="宋体"/>
                <w:b/>
                <w:bCs/>
                <w:szCs w:val="21"/>
                <w:highlight w:val="yellow"/>
                <w:lang w:val="en-US" w:eastAsia="zh-CN"/>
              </w:rPr>
              <w:t>14</w:t>
            </w:r>
            <w:r>
              <w:rPr>
                <w:rFonts w:ascii="宋体" w:hAnsi="宋体"/>
                <w:b/>
                <w:bCs/>
                <w:szCs w:val="21"/>
                <w:highlight w:val="yellow"/>
              </w:rPr>
              <w:t>:</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
                <w:bCs/>
                <w:szCs w:val="21"/>
                <w:highlight w:val="yellow"/>
              </w:rPr>
              <w:t>https://cg.szcec.com/sharing/rMHz97bzq</w:t>
            </w:r>
            <w:r>
              <w:rPr>
                <w:rFonts w:hint="eastAsia" w:ascii="宋体" w:hAnsi="宋体"/>
                <w:b w:val="0"/>
                <w:bCs w:val="0"/>
                <w:szCs w:val="21"/>
                <w:highlight w:val="none"/>
              </w:rPr>
              <w:t>，</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深圳会展中心官网采购公告栏目下载:</w:t>
            </w:r>
            <w:r>
              <w:fldChar w:fldCharType="begin"/>
            </w:r>
            <w:r>
              <w:instrText xml:space="preserve"> HYPERLINK "https://www.szcec.com/News/index/id/256.html" </w:instrText>
            </w:r>
            <w:r>
              <w:fldChar w:fldCharType="separate"/>
            </w:r>
            <w:r>
              <w:rPr>
                <w:rStyle w:val="20"/>
                <w:rFonts w:ascii="宋体" w:hAnsi="宋体"/>
                <w:szCs w:val="21"/>
              </w:rPr>
              <w:t>https://www.szcec.com/News/index/id/256.html</w:t>
            </w:r>
            <w:r>
              <w:rPr>
                <w:rStyle w:val="20"/>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autoSpaceDE w:val="0"/>
              <w:autoSpaceDN w:val="0"/>
              <w:adjustRightInd w:val="0"/>
              <w:snapToGrid w:val="0"/>
              <w:rPr>
                <w:rFonts w:hint="eastAsia" w:ascii="宋体" w:hAnsi="宋体"/>
                <w:b/>
                <w:bCs/>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3</w:t>
            </w:r>
            <w:r>
              <w:rPr>
                <w:rFonts w:ascii="宋体" w:hAnsi="宋体"/>
                <w:b/>
                <w:bCs/>
                <w:szCs w:val="21"/>
                <w:highlight w:val="yellow"/>
              </w:rPr>
              <w:t>-</w:t>
            </w:r>
            <w:r>
              <w:rPr>
                <w:rFonts w:hint="eastAsia" w:ascii="宋体" w:hAnsi="宋体"/>
                <w:b/>
                <w:bCs/>
                <w:szCs w:val="21"/>
                <w:highlight w:val="yellow"/>
                <w:lang w:val="en-US" w:eastAsia="zh-CN"/>
              </w:rPr>
              <w:t>8</w:t>
            </w:r>
            <w:r>
              <w:rPr>
                <w:rFonts w:ascii="宋体" w:hAnsi="宋体"/>
                <w:b/>
                <w:bCs/>
                <w:szCs w:val="21"/>
                <w:highlight w:val="yellow"/>
              </w:rPr>
              <w:t>-</w:t>
            </w:r>
            <w:r>
              <w:rPr>
                <w:rFonts w:hint="eastAsia" w:ascii="宋体" w:hAnsi="宋体"/>
                <w:b/>
                <w:bCs/>
                <w:szCs w:val="21"/>
                <w:highlight w:val="yellow"/>
                <w:lang w:val="en-US" w:eastAsia="zh-CN"/>
              </w:rPr>
              <w:t>5</w:t>
            </w:r>
            <w:r>
              <w:rPr>
                <w:rFonts w:ascii="宋体" w:hAnsi="宋体"/>
                <w:b/>
                <w:bCs/>
                <w:szCs w:val="21"/>
                <w:highlight w:val="yellow"/>
              </w:rPr>
              <w:t xml:space="preserve"> </w:t>
            </w:r>
            <w:r>
              <w:rPr>
                <w:rFonts w:hint="eastAsia" w:ascii="宋体" w:hAnsi="宋体"/>
                <w:b/>
                <w:bCs/>
                <w:szCs w:val="21"/>
                <w:highlight w:val="yellow"/>
                <w:lang w:val="en-US" w:eastAsia="zh-CN"/>
              </w:rPr>
              <w:t>14</w:t>
            </w:r>
            <w:r>
              <w:rPr>
                <w:rFonts w:ascii="宋体" w:hAnsi="宋体"/>
                <w:b/>
                <w:bCs/>
                <w:szCs w:val="21"/>
                <w:highlight w:val="yellow"/>
              </w:rPr>
              <w:t>:</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hint="eastAsia" w:ascii="宋体" w:hAnsi="宋体"/>
                <w:b/>
                <w:bCs/>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3</w:t>
            </w:r>
            <w:r>
              <w:rPr>
                <w:rFonts w:ascii="宋体" w:hAnsi="宋体"/>
                <w:b/>
                <w:bCs/>
                <w:szCs w:val="21"/>
                <w:highlight w:val="yellow"/>
              </w:rPr>
              <w:t>-</w:t>
            </w:r>
            <w:r>
              <w:rPr>
                <w:rFonts w:hint="eastAsia" w:ascii="宋体" w:hAnsi="宋体"/>
                <w:b/>
                <w:bCs/>
                <w:szCs w:val="21"/>
                <w:highlight w:val="yellow"/>
                <w:lang w:val="en-US" w:eastAsia="zh-CN"/>
              </w:rPr>
              <w:t>8</w:t>
            </w:r>
            <w:r>
              <w:rPr>
                <w:rFonts w:ascii="宋体" w:hAnsi="宋体"/>
                <w:b/>
                <w:bCs/>
                <w:szCs w:val="21"/>
                <w:highlight w:val="yellow"/>
              </w:rPr>
              <w:t>-</w:t>
            </w:r>
            <w:r>
              <w:rPr>
                <w:rFonts w:hint="eastAsia" w:ascii="宋体" w:hAnsi="宋体"/>
                <w:b/>
                <w:bCs/>
                <w:szCs w:val="21"/>
                <w:highlight w:val="yellow"/>
                <w:lang w:val="en-US" w:eastAsia="zh-CN"/>
              </w:rPr>
              <w:t>5</w:t>
            </w:r>
            <w:r>
              <w:rPr>
                <w:rFonts w:ascii="宋体" w:hAnsi="宋体"/>
                <w:b/>
                <w:bCs/>
                <w:szCs w:val="21"/>
                <w:highlight w:val="yellow"/>
              </w:rPr>
              <w:t xml:space="preserve"> </w:t>
            </w:r>
            <w:r>
              <w:rPr>
                <w:rFonts w:hint="eastAsia" w:ascii="宋体" w:hAnsi="宋体"/>
                <w:b/>
                <w:bCs/>
                <w:szCs w:val="21"/>
                <w:highlight w:val="yellow"/>
                <w:lang w:val="en-US" w:eastAsia="zh-CN"/>
              </w:rPr>
              <w:t>14</w:t>
            </w:r>
            <w:r>
              <w:rPr>
                <w:rFonts w:ascii="宋体" w:hAnsi="宋体"/>
                <w:b/>
                <w:bCs/>
                <w:szCs w:val="21"/>
                <w:highlight w:val="yellow"/>
              </w:rPr>
              <w:t>:</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hint="eastAsia" w:ascii="宋体" w:hAnsi="宋体"/>
                <w:b/>
                <w:bCs/>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3</w:t>
            </w:r>
            <w:r>
              <w:rPr>
                <w:rFonts w:ascii="宋体" w:hAnsi="宋体"/>
                <w:b/>
                <w:bCs/>
                <w:szCs w:val="21"/>
                <w:highlight w:val="yellow"/>
              </w:rPr>
              <w:t>-</w:t>
            </w:r>
            <w:r>
              <w:rPr>
                <w:rFonts w:hint="eastAsia" w:ascii="宋体" w:hAnsi="宋体"/>
                <w:b/>
                <w:bCs/>
                <w:szCs w:val="21"/>
                <w:highlight w:val="yellow"/>
                <w:lang w:val="en-US" w:eastAsia="zh-CN"/>
              </w:rPr>
              <w:t>8</w:t>
            </w:r>
            <w:r>
              <w:rPr>
                <w:rFonts w:ascii="宋体" w:hAnsi="宋体"/>
                <w:b/>
                <w:bCs/>
                <w:szCs w:val="21"/>
                <w:highlight w:val="yellow"/>
              </w:rPr>
              <w:t>-</w:t>
            </w:r>
            <w:r>
              <w:rPr>
                <w:rFonts w:hint="eastAsia" w:ascii="宋体" w:hAnsi="宋体"/>
                <w:b/>
                <w:bCs/>
                <w:szCs w:val="21"/>
                <w:highlight w:val="yellow"/>
                <w:lang w:val="en-US" w:eastAsia="zh-CN"/>
              </w:rPr>
              <w:t>6</w:t>
            </w:r>
            <w:r>
              <w:rPr>
                <w:rFonts w:ascii="宋体" w:hAnsi="宋体"/>
                <w:b/>
                <w:bCs/>
                <w:szCs w:val="21"/>
                <w:highlight w:val="yellow"/>
              </w:rPr>
              <w:t xml:space="preserve"> </w:t>
            </w:r>
            <w:r>
              <w:rPr>
                <w:rFonts w:hint="eastAsia" w:ascii="宋体" w:hAnsi="宋体"/>
                <w:b/>
                <w:bCs/>
                <w:szCs w:val="21"/>
                <w:highlight w:val="yellow"/>
                <w:lang w:val="en-US" w:eastAsia="zh-CN"/>
              </w:rPr>
              <w:t>9</w:t>
            </w:r>
            <w:r>
              <w:rPr>
                <w:rFonts w:ascii="宋体" w:hAnsi="宋体"/>
                <w:b/>
                <w:bCs/>
                <w:szCs w:val="21"/>
                <w:highlight w:val="yellow"/>
              </w:rPr>
              <w:t>:</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hint="eastAsia" w:ascii="宋体" w:hAnsi="宋体"/>
                <w:b/>
                <w:bCs/>
                <w:szCs w:val="21"/>
                <w:highlight w:val="yellow"/>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3</w:t>
            </w:r>
            <w:r>
              <w:rPr>
                <w:rFonts w:ascii="宋体" w:hAnsi="宋体"/>
                <w:b/>
                <w:bCs/>
                <w:szCs w:val="21"/>
                <w:highlight w:val="yellow"/>
              </w:rPr>
              <w:t>-</w:t>
            </w:r>
            <w:r>
              <w:rPr>
                <w:rFonts w:hint="eastAsia" w:ascii="宋体" w:hAnsi="宋体"/>
                <w:b/>
                <w:bCs/>
                <w:szCs w:val="21"/>
                <w:highlight w:val="yellow"/>
                <w:lang w:val="en-US" w:eastAsia="zh-CN"/>
              </w:rPr>
              <w:t>8</w:t>
            </w:r>
            <w:r>
              <w:rPr>
                <w:rFonts w:ascii="宋体" w:hAnsi="宋体"/>
                <w:b/>
                <w:bCs/>
                <w:szCs w:val="21"/>
                <w:highlight w:val="yellow"/>
              </w:rPr>
              <w:t>-</w:t>
            </w:r>
            <w:r>
              <w:rPr>
                <w:rFonts w:hint="eastAsia" w:ascii="宋体" w:hAnsi="宋体"/>
                <w:b/>
                <w:bCs/>
                <w:szCs w:val="21"/>
                <w:highlight w:val="yellow"/>
                <w:lang w:val="en-US" w:eastAsia="zh-CN"/>
              </w:rPr>
              <w:t>10</w:t>
            </w:r>
            <w:r>
              <w:rPr>
                <w:rFonts w:ascii="宋体" w:hAnsi="宋体"/>
                <w:b/>
                <w:bCs/>
                <w:szCs w:val="21"/>
                <w:highlight w:val="yellow"/>
              </w:rPr>
              <w:t xml:space="preserve"> </w:t>
            </w:r>
            <w:r>
              <w:rPr>
                <w:rFonts w:hint="eastAsia" w:ascii="宋体" w:hAnsi="宋体"/>
                <w:b/>
                <w:bCs/>
                <w:szCs w:val="21"/>
                <w:highlight w:val="yellow"/>
                <w:lang w:val="en-US" w:eastAsia="zh-CN"/>
              </w:rPr>
              <w:t>17</w:t>
            </w:r>
            <w:r>
              <w:rPr>
                <w:rFonts w:ascii="宋体" w:hAnsi="宋体"/>
                <w:b/>
                <w:bCs/>
                <w:szCs w:val="21"/>
                <w:highlight w:val="yellow"/>
              </w:rPr>
              <w:t>:</w:t>
            </w:r>
            <w:r>
              <w:rPr>
                <w:rFonts w:hint="eastAsia" w:ascii="宋体" w:hAnsi="宋体"/>
                <w:b/>
                <w:bCs/>
                <w:szCs w:val="21"/>
                <w:highlight w:val="yellow"/>
                <w:lang w:val="en-US" w:eastAsia="zh-CN"/>
              </w:rPr>
              <w:t>00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及可编辑版（</w:t>
            </w:r>
            <w:r>
              <w:rPr>
                <w:rFonts w:ascii="宋体" w:hAnsi="宋体"/>
                <w:szCs w:val="21"/>
              </w:rPr>
              <w:t>Word</w:t>
            </w:r>
            <w:r>
              <w:rPr>
                <w:rFonts w:hint="eastAsia" w:ascii="宋体" w:hAnsi="宋体"/>
                <w:szCs w:val="21"/>
              </w:rPr>
              <w:t>或WPS版）</w:t>
            </w:r>
            <w:r>
              <w:rPr>
                <w:rFonts w:ascii="宋体" w:hAnsi="宋体"/>
                <w:szCs w:val="21"/>
              </w:rPr>
              <w:t>文件</w:t>
            </w:r>
            <w:r>
              <w:rPr>
                <w:rFonts w:hint="eastAsia" w:ascii="宋体" w:hAnsi="宋体"/>
                <w:szCs w:val="21"/>
              </w:rPr>
              <w:t>加密形式上传至</w:t>
            </w:r>
            <w:r>
              <w:rPr>
                <w:rFonts w:hint="eastAsia" w:ascii="宋体" w:hAnsi="宋体"/>
                <w:b/>
                <w:bCs/>
                <w:szCs w:val="21"/>
                <w:highlight w:val="yellow"/>
              </w:rPr>
              <w:t>https://cg.szcec.com/sharing/MKHK0U8GM</w:t>
            </w:r>
            <w:r>
              <w:rPr>
                <w:rFonts w:hint="eastAsia" w:ascii="宋体" w:hAnsi="宋体"/>
                <w:bCs/>
                <w:color w:val="auto"/>
                <w:highlight w:val="yellow"/>
              </w:rPr>
              <w:t>，</w:t>
            </w:r>
            <w:r>
              <w:rPr>
                <w:rFonts w:hint="eastAsia" w:ascii="宋体" w:hAnsi="宋体"/>
                <w:szCs w:val="21"/>
              </w:rPr>
              <w:t>并致电确认</w:t>
            </w:r>
            <w:bookmarkStart w:id="3" w:name="_Toc478393187"/>
            <w:bookmarkStart w:id="4" w:name="_Toc478110532"/>
            <w:bookmarkStart w:id="5" w:name="_Toc478392822"/>
            <w:r>
              <w:rPr>
                <w:rFonts w:hint="eastAsia" w:ascii="宋体" w:hAnsi="宋体"/>
                <w:szCs w:val="21"/>
              </w:rPr>
              <w:t>。</w:t>
            </w:r>
            <w:r>
              <w:rPr>
                <w:rFonts w:hint="eastAsia" w:ascii="宋体" w:hAnsi="宋体"/>
              </w:rPr>
              <w:t>注意事项如下：</w:t>
            </w:r>
          </w:p>
          <w:p>
            <w:pPr>
              <w:pStyle w:val="24"/>
              <w:numPr>
                <w:ilvl w:val="0"/>
                <w:numId w:val="3"/>
              </w:numPr>
              <w:ind w:left="0" w:firstLine="0" w:firstLineChars="0"/>
              <w:rPr>
                <w:rFonts w:ascii="宋体" w:hAnsi="宋体" w:eastAsia="宋体"/>
                <w:szCs w:val="21"/>
              </w:rPr>
            </w:pPr>
            <w:bookmarkStart w:id="6" w:name="_Hlk60498011"/>
            <w:r>
              <w:rPr>
                <w:rFonts w:hint="eastAsia" w:ascii="宋体" w:hAnsi="宋体" w:eastAsia="宋体"/>
                <w:szCs w:val="21"/>
              </w:rPr>
              <w:t>为便于开标时的解密操作，投标文件（</w:t>
            </w:r>
            <w:r>
              <w:rPr>
                <w:rFonts w:ascii="宋体" w:hAnsi="宋体" w:eastAsia="宋体"/>
                <w:szCs w:val="21"/>
              </w:rPr>
              <w:t>PDF</w:t>
            </w:r>
            <w:r>
              <w:rPr>
                <w:rFonts w:hint="eastAsia" w:ascii="宋体" w:hAnsi="宋体" w:eastAsia="宋体"/>
                <w:szCs w:val="21"/>
              </w:rPr>
              <w:t>版及Word/WPS版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b/>
                <w:bCs/>
                <w:color w:val="FF0000"/>
                <w:szCs w:val="21"/>
              </w:rPr>
              <w:t>建议</w:t>
            </w:r>
            <w:r>
              <w:rPr>
                <w:rFonts w:hint="eastAsia" w:ascii="宋体" w:hAnsi="宋体" w:eastAsia="宋体"/>
                <w:b/>
                <w:bCs/>
                <w:color w:val="FF0000"/>
                <w:szCs w:val="21"/>
              </w:rPr>
              <w:t>编制文件目录</w:t>
            </w:r>
            <w:r>
              <w:rPr>
                <w:rFonts w:hint="eastAsia" w:ascii="宋体" w:hAnsi="宋体" w:eastAsia="宋体"/>
                <w:szCs w:val="21"/>
              </w:rPr>
              <w:t>并采用</w:t>
            </w:r>
            <w:r>
              <w:rPr>
                <w:rFonts w:ascii="宋体" w:hAnsi="宋体" w:eastAsia="宋体"/>
                <w:szCs w:val="21"/>
              </w:rPr>
              <w:t>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6"/>
            <w:r>
              <w:rPr>
                <w:rFonts w:hint="eastAsia" w:ascii="宋体" w:hAnsi="宋体" w:eastAsia="宋体"/>
                <w:szCs w:val="21"/>
              </w:rPr>
              <w:t>。</w:t>
            </w:r>
          </w:p>
          <w:p>
            <w:pPr>
              <w:pStyle w:val="24"/>
              <w:numPr>
                <w:ilvl w:val="0"/>
                <w:numId w:val="3"/>
              </w:numPr>
              <w:ind w:left="0" w:firstLine="0" w:firstLineChars="0"/>
              <w:rPr>
                <w:rFonts w:ascii="宋体" w:hAnsi="宋体" w:eastAsia="宋体"/>
                <w:szCs w:val="21"/>
              </w:rPr>
            </w:pPr>
            <w:r>
              <w:rPr>
                <w:rFonts w:hint="eastAsia" w:ascii="宋体" w:hAnsi="宋体" w:eastAsia="宋体"/>
                <w:szCs w:val="21"/>
              </w:rPr>
              <w:t>投标人授权代表须熟记文件密码，并在开标前按时将</w:t>
            </w:r>
            <w:r>
              <w:rPr>
                <w:rFonts w:hint="eastAsia" w:ascii="宋体" w:hAnsi="宋体" w:eastAsia="宋体"/>
              </w:rPr>
              <w:t>投标文件解密密码（格式详见附件）上传至指定地址，</w:t>
            </w:r>
            <w:r>
              <w:rPr>
                <w:rFonts w:hint="eastAsia" w:ascii="宋体" w:hAnsi="宋体" w:eastAsia="宋体"/>
                <w:szCs w:val="21"/>
              </w:rPr>
              <w:t>否则做废标处理。投标文件递交时间截止后，不再接受任何理由的撤回或重新提交文件请求。</w:t>
            </w:r>
          </w:p>
          <w:p>
            <w:pPr>
              <w:pStyle w:val="24"/>
              <w:numPr>
                <w:ilvl w:val="0"/>
                <w:numId w:val="3"/>
              </w:numPr>
              <w:ind w:left="0" w:firstLine="0"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4"/>
              <w:numPr>
                <w:ilvl w:val="0"/>
                <w:numId w:val="3"/>
              </w:numPr>
              <w:ind w:left="0" w:firstLine="0"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版）文件为准，可编辑版（W</w:t>
            </w:r>
            <w:r>
              <w:rPr>
                <w:rFonts w:ascii="宋体" w:hAnsi="宋体" w:eastAsia="宋体"/>
                <w:szCs w:val="21"/>
              </w:rPr>
              <w:t>ord</w:t>
            </w:r>
            <w:r>
              <w:rPr>
                <w:rFonts w:hint="eastAsia" w:ascii="宋体" w:hAnsi="宋体" w:eastAsia="宋体"/>
                <w:szCs w:val="21"/>
              </w:rPr>
              <w:t>/WPS版）文件仅供评标时搜索文件内容之用而不作为评审依据。</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b/>
                <w:bCs/>
                <w:szCs w:val="21"/>
                <w:highlight w:val="yellow"/>
              </w:rPr>
              <w:t>2</w:t>
            </w:r>
            <w:r>
              <w:rPr>
                <w:rFonts w:ascii="宋体" w:hAnsi="宋体"/>
                <w:b/>
                <w:bCs/>
                <w:szCs w:val="21"/>
                <w:highlight w:val="yellow"/>
              </w:rPr>
              <w:t>02</w:t>
            </w:r>
            <w:r>
              <w:rPr>
                <w:rFonts w:hint="eastAsia" w:ascii="宋体" w:hAnsi="宋体"/>
                <w:b/>
                <w:bCs/>
                <w:szCs w:val="21"/>
                <w:highlight w:val="yellow"/>
                <w:lang w:val="en-US" w:eastAsia="zh-CN"/>
              </w:rPr>
              <w:t>3</w:t>
            </w:r>
            <w:r>
              <w:rPr>
                <w:rFonts w:ascii="宋体" w:hAnsi="宋体"/>
                <w:b/>
                <w:bCs/>
                <w:szCs w:val="21"/>
                <w:highlight w:val="yellow"/>
              </w:rPr>
              <w:t>-</w:t>
            </w:r>
            <w:r>
              <w:rPr>
                <w:rFonts w:hint="eastAsia" w:ascii="宋体" w:hAnsi="宋体"/>
                <w:b/>
                <w:bCs/>
                <w:szCs w:val="21"/>
                <w:highlight w:val="yellow"/>
                <w:lang w:val="en-US" w:eastAsia="zh-CN"/>
              </w:rPr>
              <w:t>8</w:t>
            </w:r>
            <w:r>
              <w:rPr>
                <w:rFonts w:ascii="宋体" w:hAnsi="宋体"/>
                <w:b/>
                <w:bCs/>
                <w:szCs w:val="21"/>
                <w:highlight w:val="yellow"/>
              </w:rPr>
              <w:t>-</w:t>
            </w:r>
            <w:r>
              <w:rPr>
                <w:rFonts w:hint="eastAsia" w:ascii="宋体" w:hAnsi="宋体"/>
                <w:b/>
                <w:bCs/>
                <w:szCs w:val="21"/>
                <w:highlight w:val="yellow"/>
                <w:lang w:val="en-US" w:eastAsia="zh-CN"/>
              </w:rPr>
              <w:t>11</w:t>
            </w:r>
            <w:r>
              <w:rPr>
                <w:rFonts w:ascii="宋体" w:hAnsi="宋体"/>
                <w:b/>
                <w:bCs/>
                <w:szCs w:val="21"/>
                <w:highlight w:val="yellow"/>
              </w:rPr>
              <w:t xml:space="preserve"> </w:t>
            </w:r>
            <w:r>
              <w:rPr>
                <w:rFonts w:hint="eastAsia" w:ascii="宋体" w:hAnsi="宋体"/>
                <w:b/>
                <w:bCs/>
                <w:szCs w:val="21"/>
                <w:highlight w:val="yellow"/>
                <w:lang w:val="en-US" w:eastAsia="zh-CN"/>
              </w:rPr>
              <w:t>9</w:t>
            </w:r>
            <w:r>
              <w:rPr>
                <w:rFonts w:ascii="宋体" w:hAnsi="宋体"/>
                <w:b/>
                <w:bCs/>
                <w:szCs w:val="21"/>
                <w:highlight w:val="yellow"/>
              </w:rPr>
              <w:t>:</w:t>
            </w:r>
            <w:r>
              <w:rPr>
                <w:rFonts w:hint="eastAsia" w:ascii="宋体" w:hAnsi="宋体"/>
                <w:b/>
                <w:bCs/>
                <w:szCs w:val="21"/>
                <w:highlight w:val="yellow"/>
                <w:lang w:val="en-US" w:eastAsia="zh-CN"/>
              </w:rPr>
              <w:t>30</w:t>
            </w:r>
            <w:r>
              <w:rPr>
                <w:rFonts w:hint="eastAsia" w:ascii="宋体" w:hAnsi="宋体"/>
                <w:b/>
                <w:bCs/>
                <w:szCs w:val="21"/>
                <w:highlight w:val="yellow"/>
              </w:rPr>
              <w:t>（北京时间</w:t>
            </w:r>
            <w:r>
              <w:rPr>
                <w:rFonts w:ascii="宋体" w:hAnsi="宋体"/>
                <w:b/>
                <w:bCs/>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腾讯会议号：</w:t>
            </w:r>
            <w:r>
              <w:rPr>
                <w:rFonts w:hint="eastAsia" w:ascii="宋体" w:hAnsi="宋体"/>
                <w:b/>
                <w:bCs/>
                <w:szCs w:val="21"/>
                <w:highlight w:val="yellow"/>
                <w:lang w:val="en-US" w:eastAsia="zh-CN"/>
              </w:rPr>
              <w:t>913</w:t>
            </w:r>
            <w:r>
              <w:rPr>
                <w:rFonts w:hint="eastAsia" w:ascii="宋体" w:hAnsi="宋体"/>
                <w:b/>
                <w:bCs/>
                <w:szCs w:val="21"/>
                <w:highlight w:val="yellow"/>
              </w:rPr>
              <w:t>-</w:t>
            </w:r>
            <w:r>
              <w:rPr>
                <w:rFonts w:hint="eastAsia" w:ascii="宋体" w:hAnsi="宋体"/>
                <w:b/>
                <w:bCs/>
                <w:szCs w:val="21"/>
                <w:highlight w:val="yellow"/>
                <w:lang w:val="en-US" w:eastAsia="zh-CN"/>
              </w:rPr>
              <w:t>873</w:t>
            </w:r>
            <w:r>
              <w:rPr>
                <w:rFonts w:hint="eastAsia" w:ascii="宋体" w:hAnsi="宋体"/>
                <w:b/>
                <w:bCs/>
                <w:szCs w:val="21"/>
                <w:highlight w:val="yellow"/>
              </w:rPr>
              <w:t>-</w:t>
            </w:r>
            <w:r>
              <w:rPr>
                <w:rFonts w:hint="eastAsia" w:ascii="宋体" w:hAnsi="宋体"/>
                <w:b/>
                <w:bCs/>
                <w:szCs w:val="21"/>
                <w:highlight w:val="yellow"/>
                <w:lang w:val="en-US" w:eastAsia="zh-CN"/>
              </w:rPr>
              <w:t>713</w:t>
            </w:r>
            <w:r>
              <w:rPr>
                <w:rFonts w:hint="eastAsia" w:ascii="宋体" w:hAnsi="宋体"/>
                <w:b w:val="0"/>
                <w:bCs w:val="0"/>
                <w:szCs w:val="21"/>
                <w:highlight w:val="none"/>
              </w:rPr>
              <w:t>（</w:t>
            </w:r>
            <w:r>
              <w:rPr>
                <w:rFonts w:hint="eastAsia" w:ascii="宋体" w:hAnsi="宋体"/>
                <w:szCs w:val="21"/>
              </w:rPr>
              <w:t>免密，入会前必须改名为“</w:t>
            </w:r>
            <w:r>
              <w:rPr>
                <w:rFonts w:hint="eastAsia" w:ascii="宋体" w:hAnsi="宋体"/>
                <w:b/>
                <w:bCs/>
                <w:color w:val="FF0000"/>
                <w:szCs w:val="21"/>
              </w:rPr>
              <w:t>公司简称+姓名</w:t>
            </w:r>
            <w:r>
              <w:rPr>
                <w:rFonts w:hint="eastAsia" w:ascii="宋体" w:hAnsi="宋体"/>
                <w:szCs w:val="21"/>
              </w:rPr>
              <w:t>”,会议期间</w:t>
            </w:r>
            <w:r>
              <w:rPr>
                <w:rFonts w:hint="eastAsia" w:ascii="宋体" w:hAnsi="宋体"/>
                <w:b/>
                <w:color w:val="FF0000"/>
                <w:szCs w:val="21"/>
              </w:rPr>
              <w:t>禁止使用虚拟背景</w:t>
            </w:r>
            <w:r>
              <w:rPr>
                <w:rFonts w:hint="eastAsia" w:ascii="宋体" w:hAnsi="宋体"/>
                <w:szCs w:val="21"/>
              </w:rPr>
              <w:t>），届时请各投标人按采购公告要求准时提交投标文件及密码并参加在线开标。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投标文件密码</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在开标时按照招标人现场指令</w:t>
            </w:r>
            <w:r>
              <w:rPr>
                <w:rFonts w:hint="eastAsia" w:ascii="宋体" w:hAnsi="宋体"/>
              </w:rPr>
              <w:t>将投标文件解密密码（详见附件）上传至</w:t>
            </w:r>
            <w:r>
              <w:rPr>
                <w:rFonts w:hint="eastAsia" w:ascii="宋体" w:hAnsi="宋体"/>
                <w:b/>
                <w:bCs/>
                <w:szCs w:val="21"/>
                <w:highlight w:val="yellow"/>
              </w:rPr>
              <w:t>https://cg.szcec.com/sharing/pXJMg2cqJ</w:t>
            </w:r>
            <w:bookmarkStart w:id="98" w:name="_GoBack"/>
            <w:bookmarkEnd w:id="98"/>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是否接受</w:t>
            </w:r>
          </w:p>
          <w:p>
            <w:pPr>
              <w:autoSpaceDE w:val="0"/>
              <w:autoSpaceDN w:val="0"/>
              <w:adjustRightInd w:val="0"/>
              <w:snapToGrid w:val="0"/>
              <w:jc w:val="center"/>
              <w:rPr>
                <w:rFonts w:ascii="宋体" w:hAnsi="宋体"/>
                <w:color w:val="auto"/>
                <w:kern w:val="0"/>
                <w:szCs w:val="21"/>
                <w:highlight w:val="none"/>
              </w:rPr>
            </w:pPr>
            <w:r>
              <w:rPr>
                <w:rFonts w:hint="eastAsia" w:ascii="宋体" w:hAnsi="宋体"/>
                <w:color w:val="auto"/>
                <w:kern w:val="0"/>
                <w:szCs w:val="21"/>
                <w:highlight w:val="none"/>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color w:val="auto"/>
                <w:szCs w:val="21"/>
                <w:highlight w:val="none"/>
              </w:rPr>
            </w:pPr>
            <w:r>
              <w:rPr>
                <w:rFonts w:hint="eastAsia" w:ascii="宋体" w:hAnsi="宋体"/>
                <w:color w:val="auto"/>
                <w:kern w:val="0"/>
                <w:szCs w:val="21"/>
                <w:highlight w:val="none"/>
              </w:rPr>
              <w:sym w:font="Wingdings 2" w:char="0052"/>
            </w:r>
            <w:r>
              <w:rPr>
                <w:rFonts w:hint="eastAsia" w:ascii="宋体" w:hAnsi="宋体" w:cstheme="minorBidi"/>
                <w:color w:val="auto"/>
                <w:szCs w:val="21"/>
                <w:highlight w:val="none"/>
              </w:rPr>
              <w:t>不接受</w:t>
            </w:r>
          </w:p>
          <w:p>
            <w:pPr>
              <w:autoSpaceDE w:val="0"/>
              <w:autoSpaceDN w:val="0"/>
              <w:adjustRightInd w:val="0"/>
              <w:snapToGrid w:val="0"/>
              <w:rPr>
                <w:rFonts w:ascii="宋体" w:hAnsi="宋体"/>
                <w:color w:val="auto"/>
                <w:kern w:val="0"/>
                <w:szCs w:val="21"/>
                <w:highlight w:val="none"/>
              </w:rPr>
            </w:pPr>
            <w:r>
              <w:rPr>
                <w:rFonts w:hint="eastAsia" w:ascii="宋体" w:hAnsi="宋体" w:cstheme="minorBidi"/>
                <w:color w:val="auto"/>
                <w:szCs w:val="21"/>
                <w:highlight w:val="none"/>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theme="minorBidi"/>
                <w:kern w:val="0"/>
                <w:szCs w:val="21"/>
              </w:rPr>
            </w:pPr>
            <w:r>
              <w:rPr>
                <w:rFonts w:hint="eastAsia" w:ascii="宋体" w:hAnsi="宋体" w:cstheme="minorBidi"/>
                <w:kern w:val="0"/>
                <w:szCs w:val="21"/>
              </w:rPr>
              <w:t>现场踏勘</w:t>
            </w:r>
          </w:p>
        </w:tc>
        <w:tc>
          <w:tcPr>
            <w:tcW w:w="7029" w:type="dxa"/>
            <w:vAlign w:val="center"/>
          </w:tcPr>
          <w:p>
            <w:pPr>
              <w:numPr>
                <w:ilvl w:val="0"/>
                <w:numId w:val="4"/>
              </w:numPr>
              <w:tabs>
                <w:tab w:val="left" w:pos="281"/>
                <w:tab w:val="left" w:pos="541"/>
              </w:tabs>
              <w:snapToGrid w:val="0"/>
              <w:rPr>
                <w:rFonts w:ascii="宋体" w:hAnsi="宋体" w:cstheme="minorBidi"/>
                <w:kern w:val="0"/>
                <w:szCs w:val="21"/>
                <w:highlight w:val="none"/>
              </w:rPr>
            </w:pPr>
            <w:r>
              <w:rPr>
                <w:rFonts w:hint="eastAsia" w:ascii="宋体" w:hAnsi="宋体" w:cs="Segoe UI Symbol"/>
                <w:kern w:val="0"/>
                <w:szCs w:val="21"/>
                <w:highlight w:val="none"/>
              </w:rPr>
              <w:sym w:font="Wingdings 2" w:char="0052"/>
            </w:r>
            <w:r>
              <w:rPr>
                <w:rFonts w:hint="eastAsia" w:ascii="宋体" w:hAnsi="宋体" w:cstheme="minorBidi"/>
                <w:kern w:val="0"/>
                <w:szCs w:val="21"/>
                <w:highlight w:val="none"/>
              </w:rPr>
              <w:t>不组织,投标人可在本项目招标公告发布后至报名（文件获取）时间截止前自行踏勘。</w:t>
            </w:r>
          </w:p>
          <w:p>
            <w:pPr>
              <w:numPr>
                <w:ilvl w:val="0"/>
                <w:numId w:val="4"/>
              </w:numPr>
              <w:tabs>
                <w:tab w:val="left" w:pos="281"/>
                <w:tab w:val="left" w:pos="541"/>
              </w:tabs>
              <w:snapToGrid w:val="0"/>
              <w:rPr>
                <w:rFonts w:ascii="宋体" w:hAnsi="宋体" w:cstheme="minorBidi"/>
                <w:kern w:val="0"/>
                <w:szCs w:val="21"/>
              </w:rPr>
            </w:pPr>
            <w:r>
              <w:rPr>
                <w:rFonts w:hint="eastAsia" w:ascii="宋体" w:hAnsi="宋体" w:cstheme="minorBidi"/>
                <w:kern w:val="0"/>
                <w:szCs w:val="21"/>
                <w:highlight w:val="none"/>
              </w:rPr>
              <w:t>□组织，踏</w:t>
            </w:r>
            <w:r>
              <w:rPr>
                <w:rFonts w:hint="eastAsia" w:ascii="宋体" w:hAnsi="宋体" w:cstheme="minorBidi"/>
                <w:kern w:val="0"/>
                <w:szCs w:val="21"/>
              </w:rPr>
              <w:t>勘要求：</w:t>
            </w:r>
          </w:p>
          <w:p>
            <w:pPr>
              <w:pStyle w:val="24"/>
              <w:numPr>
                <w:ilvl w:val="0"/>
                <w:numId w:val="5"/>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24"/>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□是（若不参加，将因投标文件不完整导致失去本项目投标资格）</w:t>
            </w:r>
          </w:p>
          <w:p>
            <w:pPr>
              <w:pStyle w:val="24"/>
              <w:tabs>
                <w:tab w:val="left" w:pos="541"/>
              </w:tabs>
              <w:snapToGrid w:val="0"/>
              <w:ind w:left="805" w:firstLine="8" w:firstLineChars="4"/>
              <w:rPr>
                <w:rFonts w:ascii="宋体" w:hAnsi="宋体" w:eastAsia="宋体"/>
                <w:kern w:val="0"/>
                <w:szCs w:val="21"/>
              </w:rPr>
            </w:pPr>
            <w:r>
              <w:rPr>
                <w:rFonts w:hint="eastAsia" w:ascii="宋体" w:hAnsi="宋体" w:eastAsia="宋体"/>
                <w:kern w:val="0"/>
                <w:szCs w:val="21"/>
              </w:rPr>
              <w:t>□否（可选择不参加，不影响投标资格但可能会产生不利后果）</w:t>
            </w:r>
          </w:p>
          <w:p>
            <w:pPr>
              <w:pStyle w:val="24"/>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招标人定于202×-××-×× ××: ××邀请投标人人员察看现场并讲解项目需求；投标人应指派符合要求的人员参加本项目的现场踏勘。</w:t>
            </w:r>
          </w:p>
          <w:p>
            <w:pPr>
              <w:pStyle w:val="24"/>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投标人须持《现场考察证明》（格式见附件）参加现场踏勘，并在完成现场踏勘后交由招标人管理人员签字确认，并附于投标文件中。</w:t>
            </w:r>
          </w:p>
          <w:p>
            <w:pPr>
              <w:pStyle w:val="24"/>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4"/>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rPr>
              <w:t>投标人须至少提前一天与踏勘联系人预约。否则，将可能导致投标人不能进入踏勘现场的不利后果。</w:t>
            </w:r>
          </w:p>
          <w:p>
            <w:pPr>
              <w:pStyle w:val="24"/>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24"/>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电话：0755-8284××××，手机：XXXXX</w:t>
            </w:r>
          </w:p>
          <w:p>
            <w:pPr>
              <w:pStyle w:val="24"/>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集合地点：××××××××××××××</w:t>
            </w:r>
          </w:p>
          <w:p>
            <w:pPr>
              <w:pStyle w:val="24"/>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是否要求递交履约保证金：</w:t>
            </w:r>
            <w:r>
              <w:rPr>
                <w:rFonts w:ascii="宋体" w:hAnsi="宋体" w:cs="Segoe UI Symbol"/>
                <w:color w:val="auto"/>
                <w:kern w:val="0"/>
                <w:szCs w:val="21"/>
                <w:highlight w:val="none"/>
              </w:rPr>
              <w:t xml:space="preserve"> </w:t>
            </w:r>
          </w:p>
          <w:p>
            <w:pPr>
              <w:pStyle w:val="24"/>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52"/>
            </w:r>
            <w:r>
              <w:rPr>
                <w:rFonts w:hint="eastAsia" w:ascii="宋体" w:hAnsi="宋体" w:eastAsia="宋体" w:cs="Segoe UI Symbol"/>
                <w:color w:val="auto"/>
                <w:kern w:val="0"/>
                <w:szCs w:val="21"/>
                <w:highlight w:val="none"/>
              </w:rPr>
              <w:t>不要求</w:t>
            </w:r>
          </w:p>
          <w:p>
            <w:pPr>
              <w:pStyle w:val="24"/>
              <w:numPr>
                <w:ilvl w:val="0"/>
                <w:numId w:val="7"/>
              </w:numPr>
              <w:autoSpaceDE w:val="0"/>
              <w:autoSpaceDN w:val="0"/>
              <w:adjustRightInd w:val="0"/>
              <w:snapToGrid w:val="0"/>
              <w:ind w:left="536" w:hanging="536" w:firstLineChars="0"/>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sym w:font="Wingdings 2" w:char="00A3"/>
            </w:r>
            <w:r>
              <w:rPr>
                <w:rFonts w:hint="eastAsia" w:ascii="宋体" w:hAnsi="宋体" w:eastAsia="宋体" w:cs="Segoe UI Symbol"/>
                <w:color w:val="auto"/>
                <w:kern w:val="0"/>
                <w:szCs w:val="21"/>
                <w:highlight w:val="none"/>
              </w:rPr>
              <w:t>要求</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履约保证金金额：人民币</w:t>
            </w:r>
            <w:r>
              <w:rPr>
                <w:rFonts w:hint="eastAsia" w:ascii="宋体" w:hAnsi="宋体" w:eastAsia="宋体" w:cs="Segoe UI Symbol"/>
                <w:color w:val="auto"/>
                <w:kern w:val="0"/>
                <w:szCs w:val="21"/>
                <w:highlight w:val="none"/>
                <w:u w:val="single"/>
              </w:rPr>
              <w:t xml:space="preserve"> </w:t>
            </w:r>
            <w:r>
              <w:rPr>
                <w:rFonts w:ascii="宋体" w:hAnsi="宋体" w:eastAsia="宋体" w:cs="Segoe UI Symbol"/>
                <w:color w:val="auto"/>
                <w:kern w:val="0"/>
                <w:szCs w:val="21"/>
                <w:highlight w:val="none"/>
                <w:u w:val="single"/>
              </w:rPr>
              <w:t>/</w:t>
            </w:r>
            <w:r>
              <w:rPr>
                <w:rFonts w:hint="eastAsia" w:ascii="宋体" w:hAnsi="宋体" w:eastAsia="宋体" w:cs="Segoe UI Symbol"/>
                <w:color w:val="auto"/>
                <w:kern w:val="0"/>
                <w:szCs w:val="21"/>
                <w:highlight w:val="none"/>
                <w:u w:val="single"/>
              </w:rPr>
              <w:t xml:space="preserve"> </w:t>
            </w:r>
            <w:r>
              <w:rPr>
                <w:rFonts w:hint="eastAsia" w:ascii="宋体" w:hAnsi="宋体" w:eastAsia="宋体" w:cs="Segoe UI Symbol"/>
                <w:color w:val="auto"/>
                <w:kern w:val="0"/>
                <w:szCs w:val="21"/>
                <w:highlight w:val="none"/>
              </w:rPr>
              <w:t>元</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□银行转账</w:t>
            </w:r>
            <w:r>
              <w:rPr>
                <w:rFonts w:ascii="宋体" w:hAnsi="宋体" w:eastAsia="宋体" w:cs="Segoe UI Symbol"/>
                <w:color w:val="auto"/>
                <w:kern w:val="0"/>
                <w:szCs w:val="21"/>
                <w:highlight w:val="none"/>
              </w:rPr>
              <w:t xml:space="preserve">  </w:t>
            </w:r>
            <w:r>
              <w:rPr>
                <w:rFonts w:hint="eastAsia" w:ascii="宋体" w:hAnsi="宋体" w:eastAsia="宋体" w:cs="Segoe UI Symbol"/>
                <w:color w:val="auto"/>
                <w:kern w:val="0"/>
                <w:szCs w:val="21"/>
                <w:highlight w:val="none"/>
              </w:rPr>
              <w:t>□现金</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投标人保证金</w:t>
            </w:r>
            <w:r>
              <w:rPr>
                <w:rFonts w:ascii="宋体" w:hAnsi="宋体" w:eastAsia="宋体" w:cs="Segoe UI Symbol"/>
                <w:color w:val="auto"/>
                <w:kern w:val="0"/>
                <w:szCs w:val="21"/>
                <w:highlight w:val="none"/>
              </w:rPr>
              <w:t>收款</w:t>
            </w:r>
            <w:r>
              <w:rPr>
                <w:rFonts w:hint="eastAsia" w:ascii="宋体" w:hAnsi="宋体" w:eastAsia="宋体" w:cs="Segoe UI Symbol"/>
                <w:color w:val="auto"/>
                <w:kern w:val="0"/>
                <w:szCs w:val="21"/>
                <w:highlight w:val="none"/>
              </w:rPr>
              <w:t>银行账户信息（选用“银行转账</w:t>
            </w:r>
            <w:r>
              <w:rPr>
                <w:rFonts w:ascii="宋体" w:hAnsi="宋体" w:eastAsia="宋体" w:cs="Segoe UI Symbol"/>
                <w:color w:val="auto"/>
                <w:kern w:val="0"/>
                <w:szCs w:val="21"/>
                <w:highlight w:val="none"/>
              </w:rPr>
              <w:t>”</w:t>
            </w:r>
            <w:r>
              <w:rPr>
                <w:rFonts w:hint="eastAsia" w:ascii="宋体" w:hAnsi="宋体" w:eastAsia="宋体" w:cs="Segoe UI Symbol"/>
                <w:color w:val="auto"/>
                <w:kern w:val="0"/>
                <w:szCs w:val="21"/>
                <w:highlight w:val="none"/>
              </w:rPr>
              <w:t>方式须填</w:t>
            </w:r>
            <w:r>
              <w:rPr>
                <w:rFonts w:ascii="宋体" w:hAnsi="宋体" w:eastAsia="宋体" w:cs="Segoe UI Symbol"/>
                <w:color w:val="auto"/>
                <w:kern w:val="0"/>
                <w:szCs w:val="21"/>
                <w:highlight w:val="none"/>
              </w:rPr>
              <w:t>）</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收款单位：</w:t>
            </w:r>
            <w:r>
              <w:rPr>
                <w:rFonts w:hint="eastAsia" w:ascii="宋体" w:hAnsi="宋体" w:cs="Segoe UI Symbol"/>
                <w:color w:val="auto"/>
                <w:kern w:val="0"/>
                <w:szCs w:val="21"/>
                <w:highlight w:val="none"/>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auto"/>
                <w:kern w:val="0"/>
                <w:szCs w:val="21"/>
                <w:highlight w:val="none"/>
              </w:rPr>
            </w:pPr>
            <w:r>
              <w:rPr>
                <w:rFonts w:ascii="宋体" w:hAnsi="宋体" w:cs="Segoe UI Symbol"/>
                <w:color w:val="auto"/>
                <w:kern w:val="0"/>
                <w:szCs w:val="21"/>
                <w:highlight w:val="none"/>
              </w:rPr>
              <w:t>开户银行：</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autoSpaceDE w:val="0"/>
              <w:autoSpaceDN w:val="0"/>
              <w:adjustRightInd w:val="0"/>
              <w:snapToGrid w:val="0"/>
              <w:ind w:left="819" w:leftChars="390" w:firstLine="1"/>
              <w:jc w:val="left"/>
              <w:rPr>
                <w:rFonts w:ascii="宋体" w:hAnsi="宋体" w:cs="Segoe UI Symbol"/>
                <w:color w:val="auto"/>
                <w:kern w:val="0"/>
                <w:szCs w:val="21"/>
                <w:highlight w:val="none"/>
                <w:u w:val="single"/>
              </w:rPr>
            </w:pPr>
            <w:r>
              <w:rPr>
                <w:rFonts w:hint="eastAsia" w:ascii="宋体" w:hAnsi="宋体" w:cs="Segoe UI Symbol"/>
                <w:color w:val="auto"/>
                <w:kern w:val="0"/>
                <w:szCs w:val="21"/>
                <w:highlight w:val="none"/>
              </w:rPr>
              <w:t>银行账号</w:t>
            </w:r>
            <w:r>
              <w:rPr>
                <w:rFonts w:ascii="宋体" w:hAnsi="宋体" w:cs="Segoe UI Symbol"/>
                <w:color w:val="auto"/>
                <w:kern w:val="0"/>
                <w:szCs w:val="21"/>
                <w:highlight w:val="none"/>
              </w:rPr>
              <w:t>：</w:t>
            </w:r>
            <w:r>
              <w:rPr>
                <w:rFonts w:ascii="宋体" w:hAnsi="宋体" w:cs="Segoe UI Symbol"/>
                <w:color w:val="auto"/>
                <w:kern w:val="0"/>
                <w:szCs w:val="21"/>
                <w:highlight w:val="none"/>
                <w:u w:val="single"/>
              </w:rPr>
              <w:t xml:space="preserve">     </w:t>
            </w:r>
            <w:r>
              <w:rPr>
                <w:rFonts w:hint="eastAsia" w:ascii="宋体" w:hAnsi="宋体" w:cs="Segoe UI Symbol"/>
                <w:color w:val="auto"/>
                <w:kern w:val="0"/>
                <w:szCs w:val="21"/>
                <w:highlight w:val="none"/>
                <w:u w:val="single"/>
              </w:rPr>
              <w:t>／</w:t>
            </w:r>
            <w:r>
              <w:rPr>
                <w:rFonts w:ascii="宋体" w:hAnsi="宋体" w:cs="Segoe UI Symbol"/>
                <w:color w:val="auto"/>
                <w:kern w:val="0"/>
                <w:szCs w:val="21"/>
                <w:highlight w:val="none"/>
                <w:u w:val="single"/>
              </w:rPr>
              <w:t xml:space="preserve">       </w:t>
            </w:r>
          </w:p>
          <w:p>
            <w:pPr>
              <w:pStyle w:val="24"/>
              <w:numPr>
                <w:ilvl w:val="0"/>
                <w:numId w:val="8"/>
              </w:numPr>
              <w:autoSpaceDE w:val="0"/>
              <w:autoSpaceDN w:val="0"/>
              <w:adjustRightInd w:val="0"/>
              <w:snapToGrid w:val="0"/>
              <w:ind w:left="818" w:leftChars="254" w:hanging="285" w:hangingChars="136"/>
              <w:jc w:val="left"/>
              <w:rPr>
                <w:rFonts w:ascii="宋体" w:hAnsi="宋体" w:eastAsia="宋体" w:cs="Segoe UI Symbol"/>
                <w:color w:val="auto"/>
                <w:kern w:val="0"/>
                <w:szCs w:val="21"/>
                <w:highlight w:val="none"/>
              </w:rPr>
            </w:pPr>
            <w:r>
              <w:rPr>
                <w:rFonts w:hint="eastAsia" w:ascii="宋体" w:hAnsi="宋体" w:eastAsia="宋体" w:cs="Segoe UI Symbol"/>
                <w:color w:val="auto"/>
                <w:kern w:val="0"/>
                <w:szCs w:val="21"/>
                <w:highlight w:val="none"/>
              </w:rPr>
              <w:t>履约保证金的</w:t>
            </w:r>
            <w:r>
              <w:rPr>
                <w:rFonts w:ascii="宋体" w:hAnsi="宋体" w:eastAsia="宋体" w:cs="Segoe UI Symbol"/>
                <w:color w:val="auto"/>
                <w:kern w:val="0"/>
                <w:szCs w:val="21"/>
                <w:highlight w:val="none"/>
              </w:rPr>
              <w:t>形式</w:t>
            </w:r>
            <w:r>
              <w:rPr>
                <w:rFonts w:hint="eastAsia" w:ascii="宋体" w:hAnsi="宋体" w:eastAsia="宋体" w:cs="Segoe UI Symbol"/>
                <w:color w:val="auto"/>
                <w:kern w:val="0"/>
                <w:szCs w:val="21"/>
                <w:highlight w:val="none"/>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pPr>
            <w:r>
              <w:rPr/>
              <w:sym w:font="Wingdings 2" w:char="00A3"/>
            </w:r>
            <w:r>
              <w:rPr>
                <w:rFonts w:hint="eastAsia"/>
              </w:rPr>
              <w:t>不要求递交投标样品</w:t>
            </w:r>
          </w:p>
          <w:p>
            <w:pPr>
              <w:autoSpaceDE w:val="0"/>
              <w:autoSpaceDN w:val="0"/>
              <w:adjustRightInd w:val="0"/>
              <w:snapToGrid w:val="0"/>
              <w:jc w:val="left"/>
            </w:pPr>
            <w:r>
              <w:rPr>
                <w:rFonts w:hint="eastAsia"/>
              </w:rPr>
              <w:sym w:font="Wingdings 2" w:char="0052"/>
            </w:r>
            <w:r>
              <w:rPr>
                <w:rFonts w:hint="eastAsia"/>
              </w:rPr>
              <w:t>递交投标样品</w:t>
            </w:r>
          </w:p>
          <w:p>
            <w:pPr>
              <w:spacing w:line="0" w:lineRule="atLeast"/>
              <w:ind w:firstLine="0" w:firstLineChars="0"/>
              <w:outlineLvl w:val="1"/>
            </w:pPr>
            <w:r>
              <w:rPr>
                <w:rFonts w:hint="eastAsia" w:eastAsia="宋体"/>
                <w:b/>
                <w:bCs/>
                <w:lang w:val="en-US" w:eastAsia="zh-CN"/>
              </w:rPr>
              <w:t>具体要求：</w:t>
            </w:r>
          </w:p>
          <w:p>
            <w:pPr>
              <w:spacing w:line="0" w:lineRule="atLeast"/>
              <w:ind w:firstLine="0" w:firstLineChars="0"/>
              <w:outlineLvl w:val="1"/>
              <w:rPr>
                <w:rFonts w:hint="eastAsia" w:eastAsia="宋体"/>
                <w:highlight w:val="none"/>
                <w:lang w:val="en-US" w:eastAsia="zh-CN"/>
              </w:rPr>
            </w:pPr>
            <w:r>
              <w:rPr>
                <w:rFonts w:hint="eastAsia"/>
                <w:lang w:val="en-US" w:eastAsia="zh-CN"/>
              </w:rPr>
              <w:t xml:space="preserve">    </w:t>
            </w:r>
            <w:r>
              <w:rPr>
                <w:rFonts w:hint="eastAsia"/>
                <w:b w:val="0"/>
                <w:bCs w:val="0"/>
                <w:highlight w:val="none"/>
                <w:lang w:val="en-US" w:eastAsia="zh-CN"/>
              </w:rPr>
              <w:t>投标人</w:t>
            </w:r>
            <w:r>
              <w:rPr>
                <w:rFonts w:hint="eastAsia" w:eastAsia="宋体"/>
                <w:b w:val="0"/>
                <w:bCs w:val="0"/>
                <w:highlight w:val="none"/>
                <w:lang w:val="en-US" w:eastAsia="zh-CN"/>
              </w:rPr>
              <w:t>按</w:t>
            </w:r>
            <w:r>
              <w:rPr>
                <w:rFonts w:hint="eastAsia"/>
                <w:b w:val="0"/>
                <w:bCs w:val="0"/>
                <w:highlight w:val="none"/>
                <w:lang w:val="en-US" w:eastAsia="zh-CN"/>
              </w:rPr>
              <w:t>本</w:t>
            </w:r>
            <w:r>
              <w:rPr>
                <w:rFonts w:hint="eastAsia" w:eastAsia="宋体"/>
                <w:b w:val="0"/>
                <w:bCs w:val="0"/>
                <w:highlight w:val="none"/>
                <w:lang w:val="en-US" w:eastAsia="zh-CN"/>
              </w:rPr>
              <w:t>项目</w:t>
            </w:r>
            <w:r>
              <w:rPr>
                <w:rFonts w:hint="eastAsia" w:ascii="宋体" w:hAnsi="宋体" w:cs="宋体"/>
                <w:b w:val="0"/>
                <w:bCs w:val="0"/>
                <w:szCs w:val="21"/>
                <w:highlight w:val="none"/>
              </w:rPr>
              <w:t>技术</w:t>
            </w:r>
            <w:r>
              <w:rPr>
                <w:rFonts w:ascii="宋体" w:hAnsi="宋体" w:cs="宋体"/>
                <w:b w:val="0"/>
                <w:bCs w:val="0"/>
                <w:szCs w:val="21"/>
                <w:highlight w:val="none"/>
              </w:rPr>
              <w:t>/服务需求</w:t>
            </w:r>
            <w:r>
              <w:rPr>
                <w:rFonts w:hint="eastAsia" w:ascii="宋体" w:hAnsi="宋体" w:cs="宋体"/>
                <w:b w:val="0"/>
                <w:bCs w:val="0"/>
                <w:szCs w:val="21"/>
                <w:highlight w:val="none"/>
                <w:lang w:eastAsia="zh-CN"/>
              </w:rPr>
              <w:t>，</w:t>
            </w:r>
            <w:r>
              <w:rPr>
                <w:rFonts w:hint="eastAsia" w:eastAsia="宋体"/>
                <w:highlight w:val="none"/>
                <w:lang w:val="en-US" w:eastAsia="zh-CN"/>
              </w:rPr>
              <w:t>自行提供</w:t>
            </w:r>
            <w:r>
              <w:rPr>
                <w:rFonts w:hint="eastAsia"/>
                <w:highlight w:val="none"/>
                <w:lang w:val="en-US" w:eastAsia="zh-CN"/>
              </w:rPr>
              <w:t>本项目</w:t>
            </w:r>
            <w:r>
              <w:rPr>
                <w:rFonts w:hint="eastAsia" w:eastAsia="宋体"/>
                <w:highlight w:val="none"/>
                <w:lang w:val="en-US" w:eastAsia="zh-CN"/>
              </w:rPr>
              <w:t>所需的材质样品（</w:t>
            </w:r>
            <w:r>
              <w:rPr>
                <w:rFonts w:hint="eastAsia"/>
                <w:highlight w:val="none"/>
                <w:lang w:val="en-US" w:eastAsia="zh-CN"/>
              </w:rPr>
              <w:t>具体样品</w:t>
            </w:r>
            <w:r>
              <w:rPr>
                <w:rFonts w:hint="eastAsia" w:eastAsia="宋体"/>
                <w:highlight w:val="none"/>
                <w:lang w:val="en-US" w:eastAsia="zh-CN"/>
              </w:rPr>
              <w:t>包含但不限于</w:t>
            </w:r>
            <w:r>
              <w:rPr>
                <w:rFonts w:hint="eastAsia"/>
                <w:highlight w:val="none"/>
                <w:lang w:val="en-US" w:eastAsia="zh-CN"/>
              </w:rPr>
              <w:t>以下内容，详见清单</w:t>
            </w:r>
            <w:r>
              <w:rPr>
                <w:rFonts w:hint="eastAsia" w:eastAsia="宋体"/>
                <w:highlight w:val="none"/>
                <w:lang w:val="en-US" w:eastAsia="zh-CN"/>
              </w:rPr>
              <w:t>），样品须采用高质耐用的自封口密封袋封装，随样附上各项样品的相关性能检测报告并加盖投标人公章。</w:t>
            </w:r>
          </w:p>
          <w:tbl>
            <w:tblPr>
              <w:tblStyle w:val="17"/>
              <w:tblW w:w="6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6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59" w:type="dxa"/>
                  <w:vAlign w:val="bottom"/>
                </w:tcPr>
                <w:p>
                  <w:pPr>
                    <w:pStyle w:val="2"/>
                    <w:spacing w:line="240" w:lineRule="auto"/>
                    <w:ind w:left="0"/>
                    <w:jc w:val="center"/>
                    <w:rPr>
                      <w:rFonts w:hint="eastAsia" w:ascii="宋体" w:hAnsi="宋体" w:eastAsia="宋体" w:cs="宋体"/>
                      <w:b/>
                      <w:bCs/>
                      <w:spacing w:val="0"/>
                      <w:kern w:val="2"/>
                      <w:sz w:val="21"/>
                      <w:szCs w:val="21"/>
                      <w:highlight w:val="none"/>
                      <w:vertAlign w:val="baseline"/>
                      <w:lang w:val="en-US" w:eastAsia="zh-CN"/>
                    </w:rPr>
                  </w:pPr>
                  <w:r>
                    <w:rPr>
                      <w:rFonts w:hint="eastAsia" w:ascii="宋体" w:hAnsi="宋体" w:eastAsia="宋体" w:cs="宋体"/>
                      <w:b/>
                      <w:bCs/>
                      <w:spacing w:val="0"/>
                      <w:kern w:val="2"/>
                      <w:sz w:val="21"/>
                      <w:szCs w:val="21"/>
                      <w:highlight w:val="none"/>
                      <w:vertAlign w:val="baseline"/>
                      <w:lang w:val="en-US" w:eastAsia="zh-CN"/>
                    </w:rPr>
                    <w:t>序号</w:t>
                  </w:r>
                </w:p>
              </w:tc>
              <w:tc>
                <w:tcPr>
                  <w:tcW w:w="3060" w:type="dxa"/>
                  <w:vAlign w:val="bottom"/>
                </w:tcPr>
                <w:p>
                  <w:pPr>
                    <w:pStyle w:val="2"/>
                    <w:spacing w:line="240" w:lineRule="auto"/>
                    <w:ind w:left="0"/>
                    <w:jc w:val="center"/>
                    <w:rPr>
                      <w:rFonts w:hint="eastAsia" w:ascii="宋体" w:hAnsi="宋体" w:eastAsia="宋体" w:cs="宋体"/>
                      <w:b/>
                      <w:bCs/>
                      <w:spacing w:val="0"/>
                      <w:kern w:val="2"/>
                      <w:sz w:val="21"/>
                      <w:szCs w:val="21"/>
                      <w:highlight w:val="none"/>
                      <w:vertAlign w:val="baseline"/>
                      <w:lang w:val="en-US" w:eastAsia="zh-CN"/>
                    </w:rPr>
                  </w:pPr>
                  <w:r>
                    <w:rPr>
                      <w:rFonts w:hint="eastAsia" w:ascii="宋体" w:hAnsi="宋体" w:eastAsia="宋体" w:cs="宋体"/>
                      <w:b/>
                      <w:bCs/>
                      <w:spacing w:val="0"/>
                      <w:kern w:val="2"/>
                      <w:sz w:val="21"/>
                      <w:szCs w:val="21"/>
                      <w:highlight w:val="none"/>
                      <w:vertAlign w:val="baseline"/>
                      <w:lang w:val="en-US" w:eastAsia="zh-CN"/>
                    </w:rPr>
                    <w:t>样品名称</w:t>
                  </w:r>
                </w:p>
              </w:tc>
              <w:tc>
                <w:tcPr>
                  <w:tcW w:w="2794" w:type="dxa"/>
                  <w:vAlign w:val="bottom"/>
                </w:tcPr>
                <w:p>
                  <w:pPr>
                    <w:pStyle w:val="2"/>
                    <w:spacing w:line="240" w:lineRule="auto"/>
                    <w:ind w:left="14" w:hanging="15" w:hangingChars="7"/>
                    <w:jc w:val="center"/>
                    <w:rPr>
                      <w:rFonts w:hint="eastAsia" w:ascii="宋体" w:hAnsi="宋体" w:eastAsia="宋体" w:cs="宋体"/>
                      <w:b/>
                      <w:bCs/>
                      <w:spacing w:val="0"/>
                      <w:kern w:val="2"/>
                      <w:sz w:val="21"/>
                      <w:szCs w:val="21"/>
                      <w:highlight w:val="none"/>
                      <w:vertAlign w:val="baseline"/>
                      <w:lang w:val="en-US" w:eastAsia="zh-CN"/>
                    </w:rPr>
                  </w:pPr>
                  <w:r>
                    <w:rPr>
                      <w:rFonts w:hint="eastAsia" w:ascii="宋体" w:hAnsi="宋体" w:eastAsia="宋体" w:cs="宋体"/>
                      <w:b/>
                      <w:bCs/>
                      <w:spacing w:val="0"/>
                      <w:kern w:val="2"/>
                      <w:sz w:val="21"/>
                      <w:szCs w:val="21"/>
                      <w:highlight w:val="none"/>
                      <w:vertAlign w:val="baseline"/>
                      <w:lang w:val="en-US" w:eastAsia="zh-CN"/>
                    </w:rPr>
                    <w:t>样品尺寸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1</w:t>
                  </w:r>
                </w:p>
              </w:tc>
              <w:tc>
                <w:tcPr>
                  <w:tcW w:w="3060"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10#槽钢</w:t>
                  </w:r>
                </w:p>
              </w:tc>
              <w:tc>
                <w:tcPr>
                  <w:tcW w:w="2794" w:type="dxa"/>
                  <w:vAlign w:val="bottom"/>
                </w:tcPr>
                <w:p>
                  <w:pPr>
                    <w:pStyle w:val="2"/>
                    <w:spacing w:line="240" w:lineRule="auto"/>
                    <w:ind w:left="14" w:hanging="14" w:hangingChars="7"/>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lang w:val="en-US" w:eastAsia="zh-CN"/>
                    </w:rPr>
                    <w:t>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2</w:t>
                  </w:r>
                </w:p>
              </w:tc>
              <w:tc>
                <w:tcPr>
                  <w:tcW w:w="3060"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lang w:val="en-US" w:eastAsia="zh-CN"/>
                    </w:rPr>
                    <w:t>8#槽钢</w:t>
                  </w:r>
                </w:p>
              </w:tc>
              <w:tc>
                <w:tcPr>
                  <w:tcW w:w="2794" w:type="dxa"/>
                  <w:vAlign w:val="bottom"/>
                </w:tcPr>
                <w:p>
                  <w:pPr>
                    <w:pStyle w:val="2"/>
                    <w:spacing w:line="240" w:lineRule="auto"/>
                    <w:ind w:left="14" w:hanging="14" w:hangingChars="7"/>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lang w:val="en-US" w:eastAsia="zh-CN"/>
                    </w:rPr>
                    <w:t>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3</w:t>
                  </w:r>
                </w:p>
              </w:tc>
              <w:tc>
                <w:tcPr>
                  <w:tcW w:w="3060"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lang w:val="en-US" w:eastAsia="zh-CN"/>
                    </w:rPr>
                    <w:t>水泥纤维板</w:t>
                  </w:r>
                </w:p>
              </w:tc>
              <w:tc>
                <w:tcPr>
                  <w:tcW w:w="2794" w:type="dxa"/>
                  <w:vAlign w:val="bottom"/>
                </w:tcPr>
                <w:p>
                  <w:pPr>
                    <w:pStyle w:val="2"/>
                    <w:spacing w:line="240" w:lineRule="auto"/>
                    <w:ind w:left="14" w:hanging="14" w:hangingChars="7"/>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lang w:val="en-US" w:eastAsia="zh-CN"/>
                    </w:rPr>
                    <w:t>30cm*30cm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4</w:t>
                  </w:r>
                </w:p>
              </w:tc>
              <w:tc>
                <w:tcPr>
                  <w:tcW w:w="3060"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120mm*80mm方通</w:t>
                  </w:r>
                </w:p>
              </w:tc>
              <w:tc>
                <w:tcPr>
                  <w:tcW w:w="2794" w:type="dxa"/>
                  <w:vAlign w:val="bottom"/>
                </w:tcPr>
                <w:p>
                  <w:pPr>
                    <w:pStyle w:val="2"/>
                    <w:spacing w:line="240" w:lineRule="auto"/>
                    <w:ind w:left="14" w:hanging="14" w:hangingChars="7"/>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959"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5</w:t>
                  </w:r>
                </w:p>
              </w:tc>
              <w:tc>
                <w:tcPr>
                  <w:tcW w:w="3060" w:type="dxa"/>
                  <w:vAlign w:val="bottom"/>
                </w:tcPr>
                <w:p>
                  <w:pPr>
                    <w:pStyle w:val="2"/>
                    <w:spacing w:line="240" w:lineRule="auto"/>
                    <w:ind w:left="0"/>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vertAlign w:val="baseline"/>
                      <w:lang w:val="en-US" w:eastAsia="zh-CN"/>
                    </w:rPr>
                    <w:t>墙体彩钢板</w:t>
                  </w:r>
                </w:p>
              </w:tc>
              <w:tc>
                <w:tcPr>
                  <w:tcW w:w="2794" w:type="dxa"/>
                  <w:vAlign w:val="bottom"/>
                </w:tcPr>
                <w:p>
                  <w:pPr>
                    <w:pStyle w:val="2"/>
                    <w:spacing w:line="240" w:lineRule="auto"/>
                    <w:ind w:left="14" w:hanging="14" w:hangingChars="7"/>
                    <w:jc w:val="center"/>
                    <w:rPr>
                      <w:rFonts w:hint="eastAsia" w:ascii="宋体" w:hAnsi="宋体" w:eastAsia="宋体" w:cs="宋体"/>
                      <w:spacing w:val="0"/>
                      <w:kern w:val="2"/>
                      <w:sz w:val="21"/>
                      <w:szCs w:val="21"/>
                      <w:highlight w:val="none"/>
                      <w:vertAlign w:val="baseline"/>
                      <w:lang w:val="en-US" w:eastAsia="zh-CN"/>
                    </w:rPr>
                  </w:pPr>
                  <w:r>
                    <w:rPr>
                      <w:rFonts w:hint="eastAsia" w:ascii="宋体" w:hAnsi="宋体" w:eastAsia="宋体" w:cs="宋体"/>
                      <w:spacing w:val="0"/>
                      <w:kern w:val="2"/>
                      <w:sz w:val="21"/>
                      <w:szCs w:val="21"/>
                      <w:highlight w:val="none"/>
                      <w:lang w:val="en-US" w:eastAsia="zh-CN"/>
                    </w:rPr>
                    <w:t>30cm*30cm</w:t>
                  </w:r>
                </w:p>
              </w:tc>
            </w:tr>
          </w:tbl>
          <w:p>
            <w:pPr>
              <w:numPr>
                <w:ilvl w:val="0"/>
                <w:numId w:val="0"/>
              </w:numPr>
              <w:tabs>
                <w:tab w:val="left" w:pos="531"/>
              </w:tabs>
              <w:snapToGrid w:val="0"/>
              <w:ind w:leftChars="0" w:firstLine="0" w:firstLineChars="0"/>
              <w:rPr>
                <w:rFonts w:hint="eastAsia" w:eastAsia="宋体"/>
                <w:b/>
                <w:bCs/>
                <w:lang w:val="en-US" w:eastAsia="zh-CN"/>
              </w:rPr>
            </w:pPr>
            <w:r>
              <w:rPr>
                <w:rFonts w:hint="eastAsia" w:eastAsia="宋体"/>
                <w:b/>
                <w:bCs/>
                <w:lang w:val="en-US" w:eastAsia="zh-CN"/>
              </w:rPr>
              <w:t>特别注意：</w:t>
            </w:r>
          </w:p>
          <w:p>
            <w:pPr>
              <w:numPr>
                <w:ilvl w:val="0"/>
                <w:numId w:val="0"/>
              </w:numPr>
              <w:tabs>
                <w:tab w:val="left" w:pos="531"/>
              </w:tabs>
              <w:snapToGrid w:val="0"/>
              <w:ind w:leftChars="0" w:firstLine="420" w:firstLineChars="200"/>
              <w:rPr>
                <w:rFonts w:hint="eastAsia" w:eastAsia="宋体"/>
                <w:lang w:val="en-US" w:eastAsia="zh-CN"/>
              </w:rPr>
            </w:pPr>
            <w:r>
              <w:rPr>
                <w:rFonts w:hint="eastAsia" w:eastAsia="宋体"/>
                <w:lang w:val="en-US" w:eastAsia="zh-CN"/>
              </w:rPr>
              <w:t>投标样品属投标文件中不可分割的一部分，投标人须确保投标样品于投标文件递交截止时间前投递或送达至招标人指定地点，并致电确认。如因投标样品投递不及时造成的一切不利影响由投标人负责。</w:t>
            </w:r>
          </w:p>
          <w:p>
            <w:pPr>
              <w:numPr>
                <w:ilvl w:val="0"/>
                <w:numId w:val="0"/>
              </w:numPr>
              <w:tabs>
                <w:tab w:val="left" w:pos="531"/>
              </w:tabs>
              <w:snapToGrid w:val="0"/>
              <w:ind w:leftChars="0"/>
              <w:rPr>
                <w:rFonts w:hint="eastAsia" w:eastAsia="宋体"/>
                <w:b/>
                <w:bCs/>
                <w:lang w:val="en-US" w:eastAsia="zh-CN"/>
              </w:rPr>
            </w:pPr>
            <w:r>
              <w:rPr>
                <w:rFonts w:hint="eastAsia" w:eastAsia="宋体"/>
                <w:b/>
                <w:bCs/>
                <w:lang w:val="en-US" w:eastAsia="zh-CN"/>
              </w:rPr>
              <w:t>投递信息：</w:t>
            </w:r>
          </w:p>
          <w:p>
            <w:pPr>
              <w:numPr>
                <w:ilvl w:val="0"/>
                <w:numId w:val="0"/>
              </w:numPr>
              <w:tabs>
                <w:tab w:val="left" w:pos="531"/>
              </w:tabs>
              <w:snapToGrid w:val="0"/>
              <w:ind w:leftChars="0"/>
              <w:rPr>
                <w:rFonts w:hint="eastAsia" w:eastAsia="宋体"/>
                <w:lang w:val="en-US" w:eastAsia="zh-CN"/>
              </w:rPr>
            </w:pPr>
            <w:r>
              <w:rPr>
                <w:rFonts w:hint="eastAsia" w:eastAsia="宋体"/>
                <w:lang w:val="en-US" w:eastAsia="zh-CN"/>
              </w:rPr>
              <w:t>1、地址：深圳会展中心管理有限责任公司北三门岗亭；</w:t>
            </w:r>
          </w:p>
          <w:p>
            <w:pPr>
              <w:numPr>
                <w:ilvl w:val="0"/>
                <w:numId w:val="0"/>
              </w:numPr>
              <w:tabs>
                <w:tab w:val="left" w:pos="531"/>
              </w:tabs>
              <w:snapToGrid w:val="0"/>
              <w:ind w:leftChars="0" w:firstLine="0" w:firstLineChars="0"/>
              <w:rPr>
                <w:rFonts w:hint="eastAsia" w:eastAsia="宋体"/>
                <w:lang w:val="en-US" w:eastAsia="zh-CN"/>
              </w:rPr>
            </w:pPr>
            <w:r>
              <w:rPr>
                <w:rFonts w:hint="eastAsia" w:eastAsia="宋体"/>
                <w:lang w:val="en-US" w:eastAsia="zh-CN"/>
              </w:rPr>
              <w:t>2、收件人：采购业务部（区女士）；</w:t>
            </w:r>
          </w:p>
          <w:p>
            <w:pPr>
              <w:pStyle w:val="2"/>
              <w:ind w:left="0" w:firstLine="0" w:firstLineChars="0"/>
              <w:rPr>
                <w:rFonts w:hint="eastAsia"/>
                <w:lang w:eastAsia="zh-CN"/>
              </w:rPr>
            </w:pPr>
            <w:r>
              <w:rPr>
                <w:rFonts w:hint="eastAsia" w:eastAsia="宋体"/>
                <w:lang w:val="en-US" w:eastAsia="zh-CN"/>
              </w:rPr>
              <w:t>3、联系电话：0755-82848795。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color w:val="auto"/>
                <w:kern w:val="0"/>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综合评分法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□最低价法</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□其他：</w:t>
            </w:r>
            <w:r>
              <w:rPr>
                <w:rFonts w:hint="eastAsia" w:ascii="宋体" w:hAnsi="宋体" w:cs="Segoe UI Symbol"/>
                <w:color w:val="auto"/>
                <w:kern w:val="0"/>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color w:val="auto"/>
                <w:szCs w:val="21"/>
                <w:highlight w:val="none"/>
              </w:rPr>
            </w:pPr>
            <w:r>
              <w:rPr>
                <w:rFonts w:ascii="宋体" w:hAnsi="宋体" w:cs="Segoe UI Symbol"/>
                <w:color w:val="auto"/>
                <w:kern w:val="0"/>
                <w:szCs w:val="21"/>
                <w:highlight w:val="none"/>
              </w:rPr>
              <w:sym w:font="Wingdings 2" w:char="0052"/>
            </w:r>
            <w:r>
              <w:rPr>
                <w:rFonts w:hint="eastAsia" w:ascii="宋体" w:hAnsi="宋体" w:cs="Segoe UI Symbol"/>
                <w:color w:val="auto"/>
                <w:kern w:val="0"/>
                <w:szCs w:val="21"/>
                <w:highlight w:val="none"/>
              </w:rPr>
              <w:t>内部招标评标</w:t>
            </w:r>
            <w:r>
              <w:rPr>
                <w:rFonts w:ascii="宋体" w:hAnsi="宋体" w:cs="Segoe UI Symbol"/>
                <w:color w:val="auto"/>
                <w:kern w:val="0"/>
                <w:szCs w:val="21"/>
                <w:highlight w:val="none"/>
              </w:rPr>
              <w:t>小组推荐的中标候选人数</w:t>
            </w:r>
            <w:r>
              <w:rPr>
                <w:rFonts w:hint="eastAsia" w:ascii="宋体" w:hAnsi="宋体" w:cs="Segoe UI Symbol"/>
                <w:color w:val="auto"/>
                <w:kern w:val="0"/>
                <w:szCs w:val="21"/>
                <w:highlight w:val="none"/>
              </w:rPr>
              <w:t>：</w:t>
            </w:r>
            <w:r>
              <w:rPr>
                <w:rFonts w:hint="eastAsia" w:ascii="宋体" w:hAnsi="宋体" w:cs="Segoe UI Symbol"/>
                <w:color w:val="auto"/>
                <w:kern w:val="0"/>
                <w:szCs w:val="21"/>
                <w:highlight w:val="none"/>
                <w:u w:val="single"/>
              </w:rPr>
              <w:t xml:space="preserve">  1  个</w:t>
            </w:r>
            <w:r>
              <w:rPr>
                <w:rFonts w:hint="eastAsia" w:ascii="宋体" w:hAnsi="宋体" w:cs="Segoe UI Symbol"/>
                <w:color w:val="auto"/>
                <w:kern w:val="0"/>
                <w:szCs w:val="21"/>
                <w:highlight w:val="none"/>
              </w:rPr>
              <w:t>。</w:t>
            </w:r>
          </w:p>
          <w:p>
            <w:pPr>
              <w:autoSpaceDE w:val="0"/>
              <w:autoSpaceDN w:val="0"/>
              <w:adjustRightInd w:val="0"/>
              <w:snapToGrid w:val="0"/>
              <w:rPr>
                <w:rFonts w:ascii="宋体" w:hAnsi="宋体" w:cs="Segoe UI Symbol"/>
                <w:color w:val="auto"/>
                <w:kern w:val="0"/>
                <w:szCs w:val="21"/>
                <w:highlight w:val="none"/>
              </w:rPr>
            </w:pPr>
            <w:r>
              <w:rPr>
                <w:rFonts w:hint="eastAsia" w:ascii="宋体" w:hAnsi="宋体" w:cs="Segoe UI Symbol"/>
                <w:color w:val="auto"/>
                <w:kern w:val="0"/>
                <w:szCs w:val="21"/>
                <w:highlight w:val="none"/>
              </w:rPr>
              <w:t>（</w:t>
            </w:r>
            <w:r>
              <w:rPr>
                <w:rFonts w:hint="eastAsia" w:ascii="宋体" w:hAnsi="宋体" w:cs="宋体"/>
                <w:color w:val="auto"/>
                <w:szCs w:val="21"/>
                <w:highlight w:val="none"/>
              </w:rPr>
              <w:t>适用于采用</w:t>
            </w:r>
            <w:r>
              <w:rPr>
                <w:rFonts w:hint="eastAsia" w:ascii="宋体" w:hAnsi="宋体" w:cs="宋体"/>
                <w:b/>
                <w:bCs/>
                <w:color w:val="auto"/>
                <w:szCs w:val="21"/>
                <w:highlight w:val="none"/>
              </w:rPr>
              <w:t>综合评分法</w:t>
            </w:r>
            <w:r>
              <w:rPr>
                <w:rFonts w:hint="eastAsia" w:ascii="宋体" w:hAnsi="宋体" w:cs="宋体"/>
                <w:color w:val="auto"/>
                <w:szCs w:val="21"/>
                <w:highlight w:val="none"/>
              </w:rPr>
              <w:t>、</w:t>
            </w:r>
            <w:r>
              <w:rPr>
                <w:rFonts w:hint="eastAsia" w:ascii="宋体" w:hAnsi="宋体" w:cs="宋体"/>
                <w:b/>
                <w:bCs/>
                <w:color w:val="auto"/>
                <w:szCs w:val="21"/>
                <w:highlight w:val="none"/>
              </w:rPr>
              <w:t>最低价法</w:t>
            </w:r>
            <w:r>
              <w:rPr>
                <w:rFonts w:hint="eastAsia" w:ascii="宋体" w:hAnsi="宋体" w:cs="宋体"/>
                <w:bCs/>
                <w:color w:val="auto"/>
                <w:szCs w:val="21"/>
                <w:highlight w:val="none"/>
              </w:rPr>
              <w:t>）</w:t>
            </w:r>
          </w:p>
        </w:tc>
      </w:tr>
    </w:tbl>
    <w:p>
      <w:pPr>
        <w:numPr>
          <w:ilvl w:val="0"/>
          <w:numId w:val="1"/>
        </w:numPr>
        <w:spacing w:line="560" w:lineRule="exact"/>
        <w:outlineLvl w:val="1"/>
        <w:rPr>
          <w:rFonts w:ascii="宋体" w:hAnsi="宋体"/>
          <w:b/>
          <w:szCs w:val="21"/>
        </w:rPr>
      </w:pPr>
      <w:bookmarkStart w:id="7" w:name="_Toc82591928"/>
      <w:bookmarkEnd w:id="7"/>
      <w:bookmarkStart w:id="8" w:name="_Toc82685542"/>
      <w:bookmarkEnd w:id="8"/>
      <w:bookmarkStart w:id="9" w:name="_Toc82591927"/>
      <w:bookmarkEnd w:id="9"/>
      <w:bookmarkStart w:id="10" w:name="_Toc82685540"/>
      <w:bookmarkEnd w:id="10"/>
      <w:bookmarkStart w:id="11" w:name="_Toc82684591"/>
      <w:bookmarkEnd w:id="11"/>
      <w:bookmarkStart w:id="12" w:name="_Toc82591925"/>
      <w:bookmarkEnd w:id="12"/>
      <w:bookmarkStart w:id="13" w:name="_Toc82684703"/>
      <w:bookmarkEnd w:id="13"/>
      <w:bookmarkStart w:id="14" w:name="_Toc82684590"/>
      <w:bookmarkEnd w:id="14"/>
      <w:bookmarkStart w:id="15" w:name="_Toc82684588"/>
      <w:bookmarkEnd w:id="15"/>
      <w:bookmarkStart w:id="16" w:name="_Toc82684706"/>
      <w:bookmarkEnd w:id="16"/>
      <w:bookmarkStart w:id="17" w:name="_Toc82684705"/>
      <w:bookmarkEnd w:id="17"/>
      <w:bookmarkStart w:id="18" w:name="_Toc82684704"/>
      <w:bookmarkEnd w:id="18"/>
      <w:bookmarkStart w:id="19" w:name="_Toc82591926"/>
      <w:bookmarkEnd w:id="19"/>
      <w:bookmarkStart w:id="20" w:name="_Toc82685541"/>
      <w:bookmarkEnd w:id="20"/>
      <w:bookmarkStart w:id="21" w:name="_Toc82685543"/>
      <w:bookmarkEnd w:id="21"/>
      <w:bookmarkStart w:id="22" w:name="_Toc82684589"/>
      <w:bookmarkEnd w:id="22"/>
      <w:bookmarkStart w:id="23" w:name="_Toc116550346"/>
      <w:r>
        <w:rPr>
          <w:rFonts w:hint="eastAsia" w:ascii="宋体" w:hAnsi="宋体"/>
          <w:b/>
          <w:szCs w:val="21"/>
        </w:rPr>
        <w:t>特别说明</w:t>
      </w:r>
      <w:bookmarkEnd w:id="23"/>
    </w:p>
    <w:p>
      <w:pPr>
        <w:pStyle w:val="24"/>
        <w:numPr>
          <w:ilvl w:val="0"/>
          <w:numId w:val="9"/>
        </w:numPr>
        <w:spacing w:line="360" w:lineRule="auto"/>
        <w:ind w:left="0" w:firstLine="420" w:firstLineChars="0"/>
        <w:rPr>
          <w:rFonts w:hint="eastAsia" w:ascii="宋体" w:hAnsi="宋体" w:eastAsia="宋体" w:cs="宋体"/>
          <w:color w:val="auto"/>
          <w:kern w:val="2"/>
          <w:sz w:val="21"/>
          <w:szCs w:val="21"/>
          <w:highlight w:val="none"/>
          <w:lang w:val="en-US" w:eastAsia="zh-CN" w:bidi="ar-SA"/>
        </w:rPr>
      </w:pPr>
      <w:bookmarkStart w:id="24" w:name="_Toc478387747"/>
      <w:bookmarkStart w:id="25" w:name="_Toc517278751"/>
      <w:bookmarkStart w:id="26" w:name="_Toc45028463"/>
      <w:r>
        <w:rPr>
          <w:rFonts w:hint="eastAsia" w:ascii="宋体" w:hAnsi="宋体" w:eastAsia="宋体" w:cs="宋体"/>
          <w:color w:val="auto"/>
          <w:kern w:val="2"/>
          <w:sz w:val="21"/>
          <w:szCs w:val="21"/>
          <w:highlight w:val="none"/>
          <w:lang w:val="en-US" w:eastAsia="zh-CN" w:bidi="ar-SA"/>
        </w:rPr>
        <w:t>投标人必须具备开展视频会议所需的基本网络设备及网络环境，视频会议期间禁止使用虚拟背景。投标人应自行承担因不具备上述条件或网络环境不佳而导致的无法按要求正常参与本项目开标工作的后果，亦不得因此对本项目招标结果提出异议。</w:t>
      </w:r>
    </w:p>
    <w:p>
      <w:pPr>
        <w:pStyle w:val="24"/>
        <w:numPr>
          <w:ilvl w:val="0"/>
          <w:numId w:val="9"/>
        </w:numPr>
        <w:spacing w:line="360" w:lineRule="auto"/>
        <w:ind w:left="0" w:firstLine="42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本项目涉及的所有往来资料文件均需通过招标人报名回函上指定的地址和方式发送和接收，否则可能导致文件不被接受的不利后果。</w:t>
      </w:r>
    </w:p>
    <w:p>
      <w:pPr>
        <w:pStyle w:val="24"/>
        <w:numPr>
          <w:ilvl w:val="0"/>
          <w:numId w:val="9"/>
        </w:numPr>
        <w:spacing w:line="360" w:lineRule="auto"/>
        <w:ind w:left="0" w:firstLine="42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4"/>
        <w:numPr>
          <w:ilvl w:val="0"/>
          <w:numId w:val="9"/>
        </w:numPr>
        <w:spacing w:line="360" w:lineRule="auto"/>
        <w:ind w:left="0" w:firstLine="42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4"/>
        <w:numPr>
          <w:ilvl w:val="0"/>
          <w:numId w:val="9"/>
        </w:numPr>
        <w:spacing w:line="360" w:lineRule="auto"/>
        <w:ind w:left="0" w:firstLine="42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招标文件”如有变更、补充或澄清，招标人将以公告形式在原公告发布媒体上公开发布。在公告发布后，招标人将会通过电话、邮件或其他任何可能的方式通知已报名的潜在投标人。收到上述通知后，潜在投标人应立即向招标人回函确认。如无回函确认，即视为潜在投标人已知晓相关变更、补充或澄清内容且无异议。</w:t>
      </w:r>
    </w:p>
    <w:p>
      <w:pPr>
        <w:pStyle w:val="24"/>
        <w:numPr>
          <w:ilvl w:val="0"/>
          <w:numId w:val="9"/>
        </w:numPr>
        <w:spacing w:line="360" w:lineRule="auto"/>
        <w:ind w:left="0" w:firstLine="42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当本项目《报价一览表》上的投标报价与《投标一览表》不一致时，以《投标一览表》为准。</w:t>
      </w:r>
    </w:p>
    <w:bookmarkEnd w:id="24"/>
    <w:bookmarkEnd w:id="25"/>
    <w:bookmarkEnd w:id="26"/>
    <w:p>
      <w:pPr>
        <w:numPr>
          <w:ilvl w:val="0"/>
          <w:numId w:val="1"/>
        </w:numPr>
        <w:spacing w:line="560" w:lineRule="exact"/>
        <w:outlineLvl w:val="1"/>
        <w:rPr>
          <w:rFonts w:ascii="宋体" w:hAnsi="宋体"/>
          <w:b/>
          <w:szCs w:val="21"/>
        </w:rPr>
      </w:pPr>
      <w:bookmarkStart w:id="27" w:name="_Toc82684593"/>
      <w:bookmarkEnd w:id="27"/>
      <w:bookmarkStart w:id="28" w:name="_Toc82591986"/>
      <w:bookmarkEnd w:id="28"/>
      <w:bookmarkStart w:id="29" w:name="_Toc82591930"/>
      <w:bookmarkEnd w:id="29"/>
      <w:bookmarkStart w:id="30" w:name="_Toc82591989"/>
      <w:bookmarkEnd w:id="30"/>
      <w:bookmarkStart w:id="31" w:name="_Toc82591985"/>
      <w:bookmarkEnd w:id="31"/>
      <w:bookmarkStart w:id="32" w:name="_Toc82685545"/>
      <w:bookmarkEnd w:id="32"/>
      <w:bookmarkStart w:id="33" w:name="_Toc82684708"/>
      <w:bookmarkEnd w:id="33"/>
      <w:bookmarkStart w:id="34" w:name="_Toc82591987"/>
      <w:bookmarkEnd w:id="34"/>
      <w:bookmarkStart w:id="35" w:name="_Toc82591988"/>
      <w:bookmarkEnd w:id="35"/>
      <w:bookmarkStart w:id="36" w:name="_Toc116550347"/>
      <w:r>
        <w:rPr>
          <w:rFonts w:hint="eastAsia" w:ascii="宋体" w:hAnsi="宋体"/>
          <w:b/>
          <w:szCs w:val="21"/>
        </w:rPr>
        <w:t>投标文件编制</w:t>
      </w:r>
      <w:bookmarkEnd w:id="36"/>
    </w:p>
    <w:tbl>
      <w:tblPr>
        <w:tblStyle w:val="16"/>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资格审查文件</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商务标部分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技术/服务标部分</w:t>
            </w:r>
          </w:p>
          <w:p>
            <w:pPr>
              <w:autoSpaceDE w:val="0"/>
              <w:autoSpaceDN w:val="0"/>
              <w:adjustRightInd w:val="0"/>
              <w:snapToGrid w:val="0"/>
              <w:jc w:val="left"/>
            </w:pPr>
            <w:r>
              <w:rPr>
                <w:rFonts w:hint="eastAsia" w:ascii="宋体" w:hAnsi="宋体" w:cs="Segoe UI Symbol"/>
                <w:kern w:val="0"/>
                <w:szCs w:val="21"/>
              </w:rPr>
              <w:sym w:font="Wingdings 2" w:char="0052"/>
            </w:r>
            <w:r>
              <w:rPr>
                <w:rFonts w:hint="eastAsia"/>
              </w:rPr>
              <w:t>价格标部分</w:t>
            </w:r>
          </w:p>
          <w:p>
            <w:pPr>
              <w:pStyle w:val="12"/>
            </w:pPr>
            <w:r>
              <w:rPr>
                <w:rFonts w:hint="eastAsia" w:ascii="宋体" w:cs="Segoe UI Symbol"/>
                <w:kern w:val="0"/>
                <w:szCs w:val="21"/>
              </w:rPr>
              <w:sym w:font="Wingdings 2" w:char="0052"/>
            </w:r>
            <w:r>
              <w:rPr>
                <w:rFonts w:hint="eastAsia" w:ascii="Times New Roman" w:hAnsi="Times New Roman" w:eastAsia="宋体"/>
              </w:rPr>
              <w:t>投标文件密码单（按要求单独提交）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ascii="宋体" w:hAnsi="宋体"/>
              </w:rPr>
              <w:t>信用中国网站</w:t>
            </w:r>
            <w:r>
              <w:rPr>
                <w:rFonts w:hint="eastAsia" w:ascii="宋体" w:hAnsi="宋体"/>
              </w:rPr>
              <w:t>（</w:t>
            </w:r>
            <w:r>
              <w:rPr>
                <w:rFonts w:ascii="宋体" w:hAnsi="宋体"/>
              </w:rPr>
              <w:t>www.creditchina.gov.cn</w:t>
            </w:r>
            <w:r>
              <w:rPr>
                <w:rFonts w:hint="eastAsia" w:ascii="宋体" w:hAnsi="宋体"/>
              </w:rPr>
              <w:t>）</w:t>
            </w:r>
            <w:r>
              <w:rPr>
                <w:rFonts w:hint="eastAsia" w:ascii="宋体" w:hAnsi="宋体" w:cs="Courier New"/>
                <w:kern w:val="0"/>
                <w:szCs w:val="21"/>
              </w:rPr>
              <w:t>公示的企业信息打印件</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法定代表人授权委托书（法定代表人作为本项目代理人的，无需提供）</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资质及其证明文件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hint="eastAsia" w:ascii="宋体" w:hAnsi="宋体" w:eastAsia="宋体" w:cs="Courier New"/>
                <w:kern w:val="0"/>
                <w:szCs w:val="21"/>
                <w:lang w:val="en-US" w:eastAsia="zh-CN"/>
              </w:rPr>
            </w:pPr>
            <w:r>
              <w:rPr>
                <w:rFonts w:hint="eastAsia" w:ascii="宋体" w:hAnsi="宋体" w:cs="Courier New"/>
                <w:kern w:val="0"/>
                <w:szCs w:val="21"/>
              </w:rPr>
              <w:sym w:font="Wingdings 2" w:char="0052"/>
            </w:r>
            <w:r>
              <w:rPr>
                <w:rStyle w:val="20"/>
                <w:rFonts w:ascii="宋体" w:hAnsi="宋体"/>
              </w:rPr>
              <w:t>售后服务承诺书（质量保证服务承诺书）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□项目团队</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cs="Courier New"/>
                <w:kern w:val="0"/>
                <w:szCs w:val="21"/>
              </w:rPr>
              <w:t>投标一览表</w:t>
            </w:r>
          </w:p>
          <w:p>
            <w:pPr>
              <w:autoSpaceDE w:val="0"/>
              <w:autoSpaceDN w:val="0"/>
              <w:adjustRightInd w:val="0"/>
              <w:snapToGrid w:val="0"/>
              <w:textAlignment w:val="baseline"/>
              <w:rPr>
                <w:rFonts w:ascii="宋体" w:hAnsi="宋体" w:cs="Courier New"/>
                <w:kern w:val="0"/>
                <w:szCs w:val="21"/>
              </w:rPr>
            </w:pPr>
            <w:r>
              <w:rPr>
                <w:rFonts w:hint="eastAsia" w:ascii="宋体" w:hAnsi="宋体" w:cs="Segoe UI Symbol"/>
                <w:kern w:val="0"/>
                <w:szCs w:val="21"/>
              </w:rPr>
              <w:sym w:font="Wingdings 2" w:char="0052"/>
            </w:r>
            <w:r>
              <w:rPr>
                <w:rFonts w:hint="eastAsia" w:ascii="宋体" w:hAnsi="宋体"/>
                <w:szCs w:val="21"/>
              </w:rPr>
              <w:t>报价一览表（货物/服务/工程）（根据项目所属类别选择其一）</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7" w:name="_Toc116550348"/>
      <w:r>
        <w:rPr>
          <w:rFonts w:hint="eastAsia" w:ascii="宋体" w:hAnsi="宋体"/>
          <w:b/>
          <w:szCs w:val="21"/>
        </w:rPr>
        <w:t>项目要求</w:t>
      </w:r>
      <w:bookmarkEnd w:id="37"/>
    </w:p>
    <w:tbl>
      <w:tblPr>
        <w:tblStyle w:val="16"/>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4"/>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szCs w:val="21"/>
                <w:highlight w:val="none"/>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r>
              <w:rPr>
                <w:rFonts w:hint="eastAsia" w:ascii="宋体" w:hAnsi="宋体" w:eastAsia="宋体" w:cs="宋体"/>
                <w:color w:val="auto"/>
                <w:kern w:val="2"/>
                <w:sz w:val="21"/>
                <w:szCs w:val="21"/>
                <w:highlight w:val="none"/>
                <w:shd w:val="clear"/>
                <w:lang w:val="en-US" w:eastAsia="zh-CN" w:bidi="ar-SA"/>
              </w:rPr>
              <w:t>如投标人为分公司，还须同时提供企业或集团（总）公司营业执照及相关业务授权证明复印件（上述复印件均须加盖投标人公章）。</w:t>
            </w:r>
          </w:p>
          <w:p>
            <w:pPr>
              <w:pStyle w:val="36"/>
              <w:widowControl/>
              <w:tabs>
                <w:tab w:val="left" w:pos="606"/>
              </w:tabs>
              <w:spacing w:line="400" w:lineRule="exact"/>
              <w:ind w:right="3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）投</w:t>
            </w:r>
            <w:r>
              <w:rPr>
                <w:rFonts w:hint="eastAsia" w:ascii="宋体" w:hAnsi="宋体" w:eastAsia="宋体" w:cs="宋体"/>
                <w:color w:val="auto"/>
                <w:szCs w:val="21"/>
                <w:highlight w:val="none"/>
              </w:rPr>
              <w:t>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w:t>
            </w:r>
            <w:r>
              <w:rPr>
                <w:rFonts w:hint="eastAsia" w:ascii="宋体" w:hAnsi="宋体" w:eastAsia="宋体" w:cs="宋体"/>
                <w:color w:val="auto"/>
                <w:szCs w:val="21"/>
                <w:highlight w:val="none"/>
                <w:lang w:val="en-US" w:eastAsia="zh-CN"/>
              </w:rPr>
              <w:t>投标人</w:t>
            </w:r>
            <w:r>
              <w:rPr>
                <w:rFonts w:hint="eastAsia" w:ascii="宋体" w:hAnsi="宋体" w:eastAsia="宋体" w:cs="宋体"/>
                <w:color w:val="auto"/>
                <w:szCs w:val="21"/>
                <w:highlight w:val="none"/>
              </w:rPr>
              <w:t>公章，身份证原件备查）。</w:t>
            </w:r>
          </w:p>
          <w:p>
            <w:pPr>
              <w:pStyle w:val="36"/>
              <w:widowControl/>
              <w:tabs>
                <w:tab w:val="left" w:pos="606"/>
              </w:tabs>
              <w:spacing w:line="400" w:lineRule="exact"/>
              <w:ind w:right="30"/>
              <w:jc w:val="left"/>
            </w:pP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kern w:val="2"/>
                <w:sz w:val="21"/>
                <w:szCs w:val="21"/>
                <w:highlight w:val="none"/>
                <w:lang w:val="en-US" w:eastAsia="zh-CN"/>
              </w:rPr>
              <w:t>投标人</w:t>
            </w:r>
            <w:r>
              <w:rPr>
                <w:rFonts w:hint="eastAsia" w:ascii="宋体" w:hAnsi="宋体" w:eastAsia="宋体" w:cs="宋体"/>
                <w:color w:val="auto"/>
                <w:kern w:val="2"/>
                <w:sz w:val="21"/>
                <w:szCs w:val="21"/>
                <w:highlight w:val="none"/>
              </w:rPr>
              <w:t>须</w:t>
            </w:r>
            <w:r>
              <w:rPr>
                <w:rFonts w:hint="eastAsia" w:ascii="宋体" w:hAnsi="宋体" w:eastAsia="宋体" w:cs="宋体"/>
                <w:color w:val="auto"/>
                <w:kern w:val="2"/>
                <w:sz w:val="21"/>
                <w:szCs w:val="21"/>
                <w:highlight w:val="none"/>
                <w:lang w:val="en-US" w:eastAsia="zh-CN"/>
              </w:rPr>
              <w:t>至少</w:t>
            </w:r>
            <w:r>
              <w:rPr>
                <w:rFonts w:hint="eastAsia" w:ascii="宋体" w:hAnsi="宋体" w:eastAsia="宋体" w:cs="宋体"/>
                <w:color w:val="auto"/>
                <w:kern w:val="2"/>
                <w:sz w:val="21"/>
                <w:szCs w:val="21"/>
                <w:highlight w:val="none"/>
              </w:rPr>
              <w:t>提供</w:t>
            </w:r>
            <w:r>
              <w:rPr>
                <w:rFonts w:hint="eastAsia" w:ascii="宋体" w:hAnsi="宋体" w:eastAsia="宋体" w:cs="宋体"/>
                <w:color w:val="auto"/>
                <w:kern w:val="2"/>
                <w:sz w:val="21"/>
                <w:szCs w:val="21"/>
                <w:highlight w:val="none"/>
                <w:lang w:val="en-US" w:eastAsia="zh-CN"/>
              </w:rPr>
              <w:t>1份时间自</w:t>
            </w:r>
            <w:r>
              <w:rPr>
                <w:rFonts w:hint="eastAsia" w:ascii="宋体" w:hAnsi="宋体" w:eastAsia="宋体" w:cs="宋体"/>
                <w:color w:val="auto"/>
                <w:kern w:val="2"/>
                <w:sz w:val="21"/>
                <w:szCs w:val="21"/>
                <w:highlight w:val="none"/>
              </w:rPr>
              <w:t>202</w:t>
            </w:r>
            <w:r>
              <w:rPr>
                <w:rFonts w:hint="eastAsia" w:ascii="宋体" w:hAnsi="宋体" w:eastAsia="宋体" w:cs="宋体"/>
                <w:color w:val="auto"/>
                <w:kern w:val="2"/>
                <w:sz w:val="21"/>
                <w:szCs w:val="21"/>
                <w:highlight w:val="none"/>
                <w:lang w:val="en-US" w:eastAsia="zh-CN"/>
              </w:rPr>
              <w:t>0</w:t>
            </w:r>
            <w:r>
              <w:rPr>
                <w:rFonts w:hint="eastAsia" w:ascii="宋体" w:hAnsi="宋体" w:eastAsia="宋体" w:cs="宋体"/>
                <w:color w:val="auto"/>
                <w:kern w:val="2"/>
                <w:sz w:val="21"/>
                <w:szCs w:val="21"/>
                <w:highlight w:val="none"/>
              </w:rPr>
              <w:t>年1月1日至</w:t>
            </w:r>
            <w:r>
              <w:rPr>
                <w:rFonts w:hint="eastAsia" w:ascii="宋体" w:hAnsi="宋体" w:eastAsia="宋体" w:cs="宋体"/>
                <w:color w:val="auto"/>
                <w:kern w:val="2"/>
                <w:sz w:val="21"/>
                <w:szCs w:val="21"/>
                <w:highlight w:val="none"/>
                <w:lang w:val="en-US" w:eastAsia="zh-CN"/>
              </w:rPr>
              <w:t>本公告发布之日（以合同签订时间为准）可移动板房搭建</w:t>
            </w:r>
            <w:r>
              <w:rPr>
                <w:rFonts w:hint="eastAsia" w:ascii="宋体" w:hAnsi="宋体" w:eastAsia="宋体" w:cs="宋体"/>
                <w:color w:val="auto"/>
                <w:szCs w:val="21"/>
                <w:highlight w:val="none"/>
                <w:lang w:val="en-US" w:eastAsia="zh-CN"/>
              </w:rPr>
              <w:t>同类</w:t>
            </w:r>
            <w:r>
              <w:rPr>
                <w:rFonts w:hint="eastAsia" w:ascii="宋体" w:hAnsi="宋体" w:eastAsia="宋体" w:cs="宋体"/>
                <w:color w:val="auto"/>
                <w:kern w:val="2"/>
                <w:sz w:val="21"/>
                <w:szCs w:val="21"/>
                <w:highlight w:val="none"/>
                <w:lang w:val="en-US" w:eastAsia="zh-CN"/>
              </w:rPr>
              <w:t>的合同业绩</w:t>
            </w:r>
            <w:r>
              <w:rPr>
                <w:rFonts w:hint="eastAsia" w:ascii="宋体" w:hAnsi="宋体" w:eastAsia="宋体" w:cs="宋体"/>
                <w:color w:val="auto"/>
                <w:kern w:val="2"/>
                <w:sz w:val="21"/>
                <w:szCs w:val="21"/>
                <w:highlight w:val="none"/>
                <w:lang w:eastAsia="zh-CN"/>
              </w:rPr>
              <w:t>。</w:t>
            </w:r>
            <w:r>
              <w:rPr>
                <w:rFonts w:hint="eastAsia" w:ascii="宋体" w:hAnsi="宋体" w:eastAsia="宋体" w:cs="宋体"/>
                <w:b w:val="0"/>
                <w:bCs w:val="0"/>
                <w:color w:val="auto"/>
                <w:highlight w:val="none"/>
                <w:lang w:val="en-US" w:eastAsia="zh-CN"/>
              </w:rPr>
              <w:t>提供</w:t>
            </w:r>
            <w:r>
              <w:rPr>
                <w:rFonts w:hint="eastAsia" w:ascii="宋体" w:hAnsi="宋体" w:eastAsia="宋体" w:cs="宋体"/>
                <w:color w:val="auto"/>
                <w:highlight w:val="none"/>
                <w:lang w:val="en-US" w:eastAsia="zh-CN"/>
              </w:rPr>
              <w:t>合同关键页复印件并加盖投标人公章。合同关键页包含但</w:t>
            </w:r>
            <w:r>
              <w:rPr>
                <w:rFonts w:hint="eastAsia" w:ascii="宋体" w:hAnsi="宋体" w:eastAsia="宋体" w:cs="宋体"/>
                <w:color w:val="auto"/>
                <w:szCs w:val="21"/>
                <w:highlight w:val="none"/>
                <w:lang w:val="en-US" w:eastAsia="zh-CN"/>
              </w:rPr>
              <w:t>不限于项目名称、业主方名称、合同主要内容、签订时间、履约地点、合同金额、甲乙双方盖章等信息</w:t>
            </w:r>
            <w:r>
              <w:rPr>
                <w:rFonts w:hint="eastAsia" w:ascii="宋体" w:hAnsi="宋体" w:eastAsia="宋体" w:cs="宋体"/>
                <w:color w:val="auto"/>
                <w:highlight w:val="none"/>
                <w:lang w:val="en-US" w:eastAsia="zh-CN"/>
              </w:rPr>
              <w:t>。</w:t>
            </w:r>
          </w:p>
          <w:p>
            <w:pPr>
              <w:pStyle w:val="36"/>
              <w:widowControl/>
              <w:tabs>
                <w:tab w:val="left" w:pos="606"/>
              </w:tabs>
              <w:spacing w:line="400" w:lineRule="exact"/>
              <w:ind w:right="30"/>
              <w:jc w:val="left"/>
              <w:rPr>
                <w:rFonts w:ascii="宋体" w:hAnsi="宋体" w:cs="宋体"/>
                <w:color w:val="FF0000"/>
                <w:highlight w:val="yellow"/>
              </w:rPr>
            </w:pPr>
            <w:r>
              <w:rPr>
                <w:rFonts w:hint="eastAsia" w:ascii="宋体" w:hAnsi="宋体" w:eastAsia="宋体" w:cs="宋体"/>
                <w:color w:val="auto"/>
                <w:szCs w:val="21"/>
                <w:highlight w:val="none"/>
                <w:lang w:val="en-US" w:eastAsia="zh-CN"/>
              </w:rPr>
              <w:t>（4）本项目不接受联合体投标，严禁转包或非法分包。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报价以人民币为结算币种，《</w:t>
            </w:r>
            <w:r>
              <w:rPr>
                <w:rFonts w:hint="eastAsia" w:ascii="宋体" w:hAnsi="宋体" w:eastAsia="宋体" w:cs="宋体"/>
                <w:color w:val="auto"/>
                <w:szCs w:val="21"/>
                <w:highlight w:val="none"/>
                <w:lang w:val="en-US" w:eastAsia="zh-CN"/>
              </w:rPr>
              <w:t>报价</w:t>
            </w:r>
            <w:r>
              <w:rPr>
                <w:rFonts w:hint="eastAsia" w:ascii="宋体" w:hAnsi="宋体" w:eastAsia="宋体" w:cs="宋体"/>
                <w:color w:val="auto"/>
                <w:szCs w:val="21"/>
                <w:highlight w:val="none"/>
              </w:rPr>
              <w:t>一览表</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》应包含税率、税额、税前及</w:t>
            </w:r>
            <w:r>
              <w:rPr>
                <w:rFonts w:hint="eastAsia" w:ascii="宋体" w:hAnsi="宋体" w:eastAsia="宋体" w:cs="宋体"/>
                <w:color w:val="auto"/>
                <w:szCs w:val="21"/>
                <w:highlight w:val="none"/>
                <w:lang w:val="en-US" w:eastAsia="zh-CN"/>
              </w:rPr>
              <w:t>含税</w:t>
            </w:r>
            <w:r>
              <w:rPr>
                <w:rFonts w:hint="eastAsia" w:ascii="宋体" w:hAnsi="宋体" w:eastAsia="宋体" w:cs="宋体"/>
                <w:color w:val="auto"/>
                <w:szCs w:val="21"/>
                <w:highlight w:val="none"/>
              </w:rPr>
              <w:t>总金额。</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报价不得出现可选择性的报价,含有备选方案的报价将导致废标。</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报价包括但不限于</w:t>
            </w:r>
            <w:r>
              <w:rPr>
                <w:rFonts w:hint="eastAsia" w:ascii="宋体" w:hAnsi="宋体" w:eastAsia="宋体" w:cs="宋体"/>
                <w:color w:val="auto"/>
                <w:szCs w:val="21"/>
                <w:highlight w:val="none"/>
                <w:lang w:val="en-US" w:eastAsia="zh-CN"/>
              </w:rPr>
              <w:t>主材费、加工费、人工费、设备租赁费、搬运费、包装费、增值税费等完成本项目所需的全部费用。招标人不再支付其他任何费用。</w:t>
            </w:r>
          </w:p>
          <w:p>
            <w:pPr>
              <w:pStyle w:val="36"/>
              <w:widowControl/>
              <w:numPr>
                <w:ilvl w:val="-1"/>
                <w:numId w:val="0"/>
              </w:numPr>
              <w:tabs>
                <w:tab w:val="left" w:pos="606"/>
              </w:tabs>
              <w:snapToGrid w:val="0"/>
              <w:spacing w:line="400" w:lineRule="exact"/>
              <w:ind w:left="0" w:leftChars="0" w:right="30" w:firstLine="420" w:firstLineChars="200"/>
              <w:jc w:val="left"/>
              <w:rPr>
                <w:rFonts w:hint="eastAsia"/>
                <w:lang w:eastAsia="zh-CN"/>
              </w:rPr>
            </w:pPr>
            <w:r>
              <w:rPr>
                <w:rFonts w:hint="eastAsia" w:ascii="宋体" w:hAnsi="宋体" w:eastAsia="宋体" w:cs="宋体"/>
                <w:color w:val="auto"/>
                <w:szCs w:val="21"/>
                <w:highlight w:val="none"/>
                <w:lang w:val="en-US" w:eastAsia="zh-CN"/>
              </w:rPr>
              <w:t>（4）本项目承包方式为总价包干，因中标单位自身原因导致返工的费用问题，均由中标单位自行承担。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80" w:lineRule="exact"/>
              <w:ind w:right="28" w:firstLine="420" w:firstLineChars="200"/>
              <w:jc w:val="left"/>
              <w:textAlignment w:val="auto"/>
              <w:rPr>
                <w:rFonts w:ascii="宋体" w:hAnsi="宋体" w:cs="宋体"/>
                <w:color w:val="FF0000"/>
                <w:szCs w:val="21"/>
              </w:rPr>
            </w:pPr>
            <w:r>
              <w:rPr>
                <w:rFonts w:hint="eastAsia" w:ascii="宋体" w:hAnsi="宋体" w:eastAsia="宋体" w:cs="宋体"/>
                <w:color w:val="auto"/>
                <w:kern w:val="2"/>
                <w:sz w:val="21"/>
                <w:szCs w:val="21"/>
                <w:highlight w:val="none"/>
                <w:lang w:val="en-US" w:eastAsia="zh-CN" w:bidi="ar-SA"/>
              </w:rPr>
              <w:t>本项目采购控制金额为人民币20万元（含税），报价超过上述控制金额的投标文件作废标处理。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（1）本项目内容全部交付且验收合格后，一次性支付合同总金额的97%。</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（2）合同总金额的3%款项留作质保金，待质保期满、无质量和遗留问题，且完成罚金、违约金等清算后，一次性支付剩余款项（不计利息）。</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（3）招标人支付合同款项前，中标单位须提供全额或相应金额有效增值税发票。</w:t>
            </w:r>
          </w:p>
          <w:p>
            <w:pPr>
              <w:pStyle w:val="36"/>
              <w:widowControl/>
              <w:numPr>
                <w:ilvl w:val="-1"/>
                <w:numId w:val="0"/>
              </w:numPr>
              <w:tabs>
                <w:tab w:val="left" w:pos="606"/>
              </w:tabs>
              <w:snapToGrid w:val="0"/>
              <w:spacing w:line="400" w:lineRule="exact"/>
              <w:ind w:left="0" w:leftChars="0" w:right="30" w:firstLine="420" w:firstLineChars="200"/>
              <w:jc w:val="left"/>
              <w:rPr>
                <w:color w:val="FF0000"/>
              </w:rPr>
            </w:pPr>
            <w:r>
              <w:rPr>
                <w:rFonts w:hint="eastAsia" w:ascii="宋体" w:hAnsi="宋体" w:eastAsia="宋体" w:cs="宋体"/>
                <w:color w:val="auto"/>
                <w:szCs w:val="21"/>
                <w:highlight w:val="none"/>
                <w:lang w:val="en-US" w:eastAsia="zh-CN"/>
              </w:rPr>
              <w:t>（4）详细付款事宜以合同条款为准。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color w:val="auto"/>
                <w:spacing w:val="0"/>
                <w:kern w:val="2"/>
                <w:sz w:val="21"/>
                <w:szCs w:val="21"/>
                <w:highlight w:val="none"/>
                <w:lang w:val="en-US" w:eastAsia="zh-CN" w:bidi="ar-SA"/>
              </w:rPr>
            </w:pPr>
            <w:r>
              <w:rPr>
                <w:rFonts w:hint="eastAsia" w:ascii="宋体" w:hAnsi="宋体" w:eastAsia="宋体" w:cs="宋体"/>
                <w:snapToGrid/>
                <w:color w:val="auto"/>
                <w:spacing w:val="0"/>
                <w:kern w:val="2"/>
                <w:sz w:val="21"/>
                <w:szCs w:val="21"/>
                <w:highlight w:val="none"/>
                <w:lang w:val="en-US" w:eastAsia="zh-CN" w:bidi="ar-SA"/>
              </w:rPr>
              <w:t>5</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hint="eastAsia" w:ascii="宋体" w:hAnsi="宋体" w:eastAsia="宋体" w:cs="宋体"/>
                <w:snapToGrid/>
                <w:color w:val="auto"/>
                <w:spacing w:val="0"/>
                <w:kern w:val="2"/>
                <w:sz w:val="21"/>
                <w:szCs w:val="21"/>
                <w:highlight w:val="none"/>
                <w:lang w:val="en-US" w:eastAsia="zh-CN" w:bidi="ar-SA"/>
              </w:rPr>
            </w:pPr>
            <w:r>
              <w:rPr>
                <w:rFonts w:hint="eastAsia" w:ascii="宋体" w:hAnsi="宋体" w:eastAsia="宋体" w:cs="宋体"/>
                <w:snapToGrid/>
                <w:color w:val="auto"/>
                <w:spacing w:val="0"/>
                <w:kern w:val="2"/>
                <w:sz w:val="21"/>
                <w:szCs w:val="21"/>
                <w:highlight w:val="none"/>
                <w:lang w:val="en-US" w:eastAsia="zh-CN" w:bidi="ar-SA"/>
              </w:rPr>
              <w:t>工期</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hint="eastAsia" w:ascii="宋体" w:hAnsi="宋体" w:eastAsia="宋体" w:cs="宋体"/>
                <w:snapToGrid/>
                <w:color w:val="auto"/>
                <w:spacing w:val="0"/>
                <w:kern w:val="2"/>
                <w:sz w:val="21"/>
                <w:szCs w:val="21"/>
                <w:highlight w:val="none"/>
                <w:lang w:val="en-US" w:eastAsia="zh-CN" w:bidi="ar-SA"/>
              </w:rPr>
            </w:pPr>
            <w:r>
              <w:rPr>
                <w:rFonts w:hint="eastAsia" w:ascii="宋体" w:hAnsi="宋体" w:eastAsia="宋体" w:cs="宋体"/>
                <w:snapToGrid/>
                <w:color w:val="auto"/>
                <w:spacing w:val="0"/>
                <w:kern w:val="2"/>
                <w:sz w:val="21"/>
                <w:szCs w:val="21"/>
                <w:highlight w:val="none"/>
                <w:lang w:val="en-US" w:eastAsia="zh-CN" w:bidi="ar-SA"/>
              </w:rPr>
              <w:t>中标单位须自接到中标通知之日起1</w:t>
            </w:r>
            <w:r>
              <w:rPr>
                <w:rFonts w:hint="eastAsia" w:ascii="宋体" w:hAnsi="宋体" w:cs="宋体"/>
                <w:snapToGrid/>
                <w:color w:val="auto"/>
                <w:spacing w:val="0"/>
                <w:kern w:val="2"/>
                <w:sz w:val="21"/>
                <w:szCs w:val="21"/>
                <w:highlight w:val="none"/>
                <w:lang w:val="en-US" w:eastAsia="zh-CN" w:bidi="ar-SA"/>
              </w:rPr>
              <w:t>5</w:t>
            </w:r>
            <w:r>
              <w:rPr>
                <w:rFonts w:hint="eastAsia" w:ascii="宋体" w:hAnsi="宋体" w:eastAsia="宋体" w:cs="宋体"/>
                <w:snapToGrid/>
                <w:color w:val="auto"/>
                <w:spacing w:val="0"/>
                <w:kern w:val="2"/>
                <w:sz w:val="21"/>
                <w:szCs w:val="21"/>
                <w:highlight w:val="none"/>
                <w:lang w:val="en-US" w:eastAsia="zh-CN" w:bidi="ar-SA"/>
              </w:rPr>
              <w:t>天内交付完毕且验收通过。</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napToGrid/>
                <w:color w:val="auto"/>
                <w:spacing w:val="0"/>
                <w:kern w:val="2"/>
                <w:sz w:val="21"/>
                <w:szCs w:val="21"/>
                <w:highlight w:val="none"/>
                <w:lang w:val="en-US" w:eastAsia="zh-CN" w:bidi="ar-SA"/>
              </w:rPr>
            </w:pPr>
            <w:r>
              <w:rPr>
                <w:rFonts w:hint="eastAsia" w:ascii="宋体" w:hAnsi="宋体" w:eastAsia="宋体" w:cs="宋体"/>
                <w:snapToGrid/>
                <w:color w:val="auto"/>
                <w:spacing w:val="0"/>
                <w:kern w:val="2"/>
                <w:sz w:val="21"/>
                <w:szCs w:val="21"/>
                <w:highlight w:val="none"/>
                <w:lang w:val="en-US" w:eastAsia="zh-CN" w:bidi="ar-SA"/>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FF0000"/>
                <w:szCs w:val="21"/>
                <w:lang w:val="en-US" w:eastAsia="zh-CN"/>
              </w:rPr>
            </w:pPr>
            <w:r>
              <w:rPr>
                <w:rFonts w:hint="eastAsia" w:ascii="宋体" w:hAnsi="宋体" w:cs="宋体"/>
                <w:color w:val="auto"/>
                <w:szCs w:val="21"/>
                <w:lang w:val="en-US" w:eastAsia="zh-CN"/>
              </w:rPr>
              <w:t>实施地点</w:t>
            </w:r>
          </w:p>
        </w:tc>
        <w:tc>
          <w:tcPr>
            <w:tcW w:w="743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after="0" w:line="380" w:lineRule="exact"/>
              <w:ind w:leftChars="0" w:firstLine="420" w:firstLineChars="200"/>
              <w:textAlignment w:val="auto"/>
              <w:rPr>
                <w:rFonts w:ascii="宋体" w:hAnsi="宋体"/>
                <w:color w:val="FF0000"/>
              </w:rPr>
            </w:pPr>
            <w:r>
              <w:rPr>
                <w:rFonts w:hint="eastAsia" w:ascii="宋体" w:hAnsi="宋体" w:eastAsia="宋体" w:cs="宋体"/>
                <w:color w:val="auto"/>
                <w:spacing w:val="0"/>
                <w:kern w:val="2"/>
                <w:sz w:val="21"/>
                <w:szCs w:val="21"/>
                <w:highlight w:val="none"/>
                <w:lang w:val="en-US" w:eastAsia="zh-CN" w:bidi="ar-SA"/>
              </w:rPr>
              <w:t>深圳会展中心一楼通道东一、东二、东三、东四、东五、东六、西一、西二、西三、西四、西五、西六等12个服务点。</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eastAsia="宋体" w:cs="宋体"/>
                <w:color w:val="FF0000"/>
                <w:szCs w:val="21"/>
                <w:lang w:eastAsia="zh-CN"/>
              </w:rPr>
            </w:pPr>
            <w:r>
              <w:rPr>
                <w:rFonts w:hint="eastAsia" w:ascii="宋体" w:hAnsi="宋体" w:eastAsia="宋体" w:cs="宋体"/>
                <w:snapToGrid/>
                <w:color w:val="auto"/>
                <w:spacing w:val="0"/>
                <w:kern w:val="2"/>
                <w:sz w:val="21"/>
                <w:szCs w:val="21"/>
                <w:highlight w:val="none"/>
                <w:lang w:val="en-US" w:eastAsia="zh-CN" w:bidi="ar-SA"/>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FF0000"/>
                <w:szCs w:val="21"/>
                <w:lang w:val="en-US" w:eastAsia="zh-CN"/>
              </w:rPr>
            </w:pPr>
            <w:r>
              <w:rPr>
                <w:rFonts w:hint="eastAsia" w:ascii="宋体" w:hAnsi="宋体" w:cs="宋体"/>
                <w:color w:val="auto"/>
                <w:szCs w:val="21"/>
                <w:lang w:val="en-US" w:eastAsia="zh-CN"/>
              </w:rPr>
              <w:t>总体要求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每个服务点设置一个可移动用房，面积为16㎡，共12个。具体尺寸为4m（长）*4m（宽）*2.8m（高），要求房间安装两扇卷闸门（两扇卷闸门安装在相连的两面），通风良好，颜色以灰白色为主，具体待招标人确定。</w:t>
            </w:r>
          </w:p>
          <w:p>
            <w:pPr>
              <w:pStyle w:val="36"/>
              <w:widowControl/>
              <w:numPr>
                <w:ilvl w:val="-1"/>
                <w:numId w:val="0"/>
              </w:numPr>
              <w:tabs>
                <w:tab w:val="left" w:pos="606"/>
              </w:tabs>
              <w:snapToGrid w:val="0"/>
              <w:spacing w:line="400" w:lineRule="exact"/>
              <w:ind w:left="0" w:leftChars="0" w:right="30" w:firstLine="420" w:firstLineChars="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default" w:ascii="宋体" w:hAnsi="宋体" w:eastAsia="宋体" w:cs="宋体"/>
                <w:color w:val="auto"/>
                <w:szCs w:val="21"/>
                <w:highlight w:val="none"/>
                <w:lang w:val="en-US" w:eastAsia="zh-CN"/>
              </w:rPr>
              <w:t>屋面防水</w:t>
            </w:r>
            <w:r>
              <w:rPr>
                <w:rFonts w:hint="eastAsia" w:ascii="宋体" w:hAnsi="宋体" w:eastAsia="宋体" w:cs="宋体"/>
                <w:color w:val="auto"/>
                <w:szCs w:val="21"/>
                <w:highlight w:val="none"/>
                <w:lang w:val="en-US" w:eastAsia="zh-CN"/>
              </w:rPr>
              <w:t>性能：要求可移动用房</w:t>
            </w:r>
            <w:r>
              <w:rPr>
                <w:rFonts w:hint="default" w:ascii="宋体" w:hAnsi="宋体" w:eastAsia="宋体" w:cs="宋体"/>
                <w:color w:val="auto"/>
                <w:szCs w:val="21"/>
                <w:highlight w:val="none"/>
                <w:lang w:val="en-US" w:eastAsia="zh-CN"/>
              </w:rPr>
              <w:t>的外顶面</w:t>
            </w:r>
            <w:r>
              <w:rPr>
                <w:rFonts w:hint="eastAsia" w:ascii="宋体" w:hAnsi="宋体" w:eastAsia="宋体" w:cs="宋体"/>
                <w:color w:val="auto"/>
                <w:szCs w:val="21"/>
                <w:highlight w:val="none"/>
                <w:lang w:val="en-US" w:eastAsia="zh-CN"/>
              </w:rPr>
              <w:t>密封防水设置，</w:t>
            </w:r>
            <w:r>
              <w:rPr>
                <w:rFonts w:hint="default" w:ascii="宋体" w:hAnsi="宋体" w:eastAsia="宋体" w:cs="宋体"/>
                <w:color w:val="auto"/>
                <w:szCs w:val="21"/>
                <w:highlight w:val="none"/>
                <w:lang w:val="en-US" w:eastAsia="zh-CN"/>
              </w:rPr>
              <w:t>避免屋</w:t>
            </w:r>
            <w:r>
              <w:rPr>
                <w:rFonts w:hint="eastAsia" w:ascii="宋体" w:hAnsi="宋体" w:eastAsia="宋体" w:cs="宋体"/>
                <w:color w:val="auto"/>
                <w:szCs w:val="21"/>
                <w:highlight w:val="none"/>
                <w:lang w:val="en-US" w:eastAsia="zh-CN"/>
              </w:rPr>
              <w:t>内</w:t>
            </w:r>
            <w:r>
              <w:rPr>
                <w:rFonts w:hint="default" w:ascii="宋体" w:hAnsi="宋体" w:eastAsia="宋体" w:cs="宋体"/>
                <w:color w:val="auto"/>
                <w:szCs w:val="21"/>
                <w:highlight w:val="none"/>
                <w:lang w:val="en-US" w:eastAsia="zh-CN"/>
              </w:rPr>
              <w:t>漏雨风险</w:t>
            </w:r>
            <w:r>
              <w:rPr>
                <w:rFonts w:hint="eastAsia" w:ascii="宋体" w:hAnsi="宋体" w:eastAsia="宋体" w:cs="宋体"/>
                <w:color w:val="auto"/>
                <w:szCs w:val="21"/>
                <w:highlight w:val="none"/>
                <w:lang w:val="en-US" w:eastAsia="zh-CN"/>
              </w:rPr>
              <w:t>。</w:t>
            </w:r>
          </w:p>
          <w:p>
            <w:pPr>
              <w:pStyle w:val="36"/>
              <w:widowControl/>
              <w:numPr>
                <w:ilvl w:val="-1"/>
                <w:numId w:val="0"/>
              </w:numPr>
              <w:tabs>
                <w:tab w:val="left" w:pos="606"/>
              </w:tabs>
              <w:snapToGrid w:val="0"/>
              <w:spacing w:line="400" w:lineRule="exact"/>
              <w:ind w:left="0" w:leftChars="0" w:right="30" w:firstLine="420" w:firstLineChars="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r>
              <w:rPr>
                <w:rFonts w:hint="default" w:ascii="宋体" w:hAnsi="宋体" w:eastAsia="宋体" w:cs="宋体"/>
                <w:color w:val="auto"/>
                <w:szCs w:val="21"/>
                <w:highlight w:val="none"/>
                <w:lang w:val="en-US" w:eastAsia="zh-CN"/>
              </w:rPr>
              <w:t>隔热保温</w:t>
            </w:r>
            <w:r>
              <w:rPr>
                <w:rFonts w:hint="eastAsia" w:ascii="宋体" w:hAnsi="宋体" w:eastAsia="宋体" w:cs="宋体"/>
                <w:color w:val="auto"/>
                <w:szCs w:val="21"/>
                <w:highlight w:val="none"/>
                <w:lang w:val="en-US" w:eastAsia="zh-CN"/>
              </w:rPr>
              <w:t>性能：要求采用符合相关</w:t>
            </w:r>
            <w:r>
              <w:rPr>
                <w:rFonts w:hint="default" w:ascii="宋体" w:hAnsi="宋体" w:eastAsia="宋体" w:cs="宋体"/>
                <w:color w:val="auto"/>
                <w:szCs w:val="21"/>
                <w:highlight w:val="none"/>
                <w:lang w:val="en-US" w:eastAsia="zh-CN"/>
              </w:rPr>
              <w:t>国标</w:t>
            </w:r>
            <w:r>
              <w:rPr>
                <w:rFonts w:hint="eastAsia" w:ascii="宋体" w:hAnsi="宋体" w:eastAsia="宋体" w:cs="宋体"/>
                <w:color w:val="auto"/>
                <w:szCs w:val="21"/>
                <w:highlight w:val="none"/>
                <w:lang w:val="en-US" w:eastAsia="zh-CN"/>
              </w:rPr>
              <w:t>要求的</w:t>
            </w:r>
            <w:r>
              <w:rPr>
                <w:rFonts w:hint="default" w:ascii="宋体" w:hAnsi="宋体" w:eastAsia="宋体" w:cs="宋体"/>
                <w:color w:val="auto"/>
                <w:szCs w:val="21"/>
                <w:highlight w:val="none"/>
                <w:lang w:val="en-US" w:eastAsia="zh-CN"/>
              </w:rPr>
              <w:t>隔温板材</w:t>
            </w:r>
            <w:r>
              <w:rPr>
                <w:rFonts w:hint="eastAsia" w:ascii="宋体" w:hAnsi="宋体" w:eastAsia="宋体" w:cs="宋体"/>
                <w:color w:val="auto"/>
                <w:szCs w:val="21"/>
                <w:highlight w:val="none"/>
                <w:lang w:val="en-US" w:eastAsia="zh-CN"/>
              </w:rPr>
              <w:t>。</w:t>
            </w:r>
          </w:p>
          <w:p>
            <w:pPr>
              <w:pStyle w:val="36"/>
              <w:widowControl/>
              <w:numPr>
                <w:ilvl w:val="-1"/>
                <w:numId w:val="0"/>
              </w:numPr>
              <w:tabs>
                <w:tab w:val="left" w:pos="606"/>
              </w:tabs>
              <w:snapToGrid w:val="0"/>
              <w:spacing w:line="400" w:lineRule="exact"/>
              <w:ind w:left="0" w:leftChars="0" w:right="30" w:firstLine="420" w:firstLineChars="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r>
              <w:rPr>
                <w:rFonts w:hint="default" w:ascii="宋体" w:hAnsi="宋体" w:eastAsia="宋体" w:cs="宋体"/>
                <w:color w:val="auto"/>
                <w:szCs w:val="21"/>
                <w:highlight w:val="none"/>
                <w:lang w:val="en-US" w:eastAsia="zh-CN"/>
              </w:rPr>
              <w:t>耐潮防腐</w:t>
            </w:r>
            <w:r>
              <w:rPr>
                <w:rFonts w:hint="eastAsia" w:ascii="宋体" w:hAnsi="宋体" w:eastAsia="宋体" w:cs="宋体"/>
                <w:color w:val="auto"/>
                <w:szCs w:val="21"/>
                <w:highlight w:val="none"/>
                <w:lang w:val="en-US" w:eastAsia="zh-CN"/>
              </w:rPr>
              <w:t>性能：要求可移动用房的</w:t>
            </w:r>
            <w:r>
              <w:rPr>
                <w:rFonts w:hint="default" w:ascii="宋体" w:hAnsi="宋体" w:eastAsia="宋体" w:cs="宋体"/>
                <w:color w:val="auto"/>
                <w:szCs w:val="21"/>
                <w:highlight w:val="none"/>
                <w:lang w:val="en-US" w:eastAsia="zh-CN"/>
              </w:rPr>
              <w:t>构造设计合理，结构件需防锈处理；</w:t>
            </w:r>
            <w:r>
              <w:rPr>
                <w:rFonts w:hint="eastAsia" w:ascii="宋体" w:hAnsi="宋体" w:eastAsia="宋体" w:cs="宋体"/>
                <w:color w:val="auto"/>
                <w:szCs w:val="21"/>
                <w:highlight w:val="none"/>
                <w:lang w:val="en-US" w:eastAsia="zh-CN"/>
              </w:rPr>
              <w:t>须</w:t>
            </w:r>
            <w:r>
              <w:rPr>
                <w:rFonts w:hint="default" w:ascii="宋体" w:hAnsi="宋体" w:eastAsia="宋体" w:cs="宋体"/>
                <w:color w:val="auto"/>
                <w:szCs w:val="21"/>
                <w:highlight w:val="none"/>
                <w:lang w:val="en-US" w:eastAsia="zh-CN"/>
              </w:rPr>
              <w:t>采用具备良好防潮防腐性能的彩钢复合板</w:t>
            </w:r>
            <w:r>
              <w:rPr>
                <w:rFonts w:hint="eastAsia" w:ascii="宋体" w:hAnsi="宋体" w:eastAsia="宋体" w:cs="宋体"/>
                <w:color w:val="auto"/>
                <w:szCs w:val="21"/>
                <w:highlight w:val="none"/>
                <w:lang w:val="en-US" w:eastAsia="zh-CN"/>
              </w:rPr>
              <w:t>。</w:t>
            </w:r>
          </w:p>
          <w:p>
            <w:pPr>
              <w:pStyle w:val="36"/>
              <w:widowControl/>
              <w:numPr>
                <w:ilvl w:val="-1"/>
                <w:numId w:val="0"/>
              </w:numPr>
              <w:tabs>
                <w:tab w:val="left" w:pos="606"/>
              </w:tabs>
              <w:snapToGrid w:val="0"/>
              <w:spacing w:line="400" w:lineRule="exact"/>
              <w:ind w:left="0" w:leftChars="0" w:right="30" w:firstLine="420" w:firstLineChars="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r>
              <w:rPr>
                <w:rFonts w:hint="default" w:ascii="宋体" w:hAnsi="宋体" w:eastAsia="宋体" w:cs="宋体"/>
                <w:color w:val="auto"/>
                <w:szCs w:val="21"/>
                <w:highlight w:val="none"/>
                <w:lang w:val="en-US" w:eastAsia="zh-CN"/>
              </w:rPr>
              <w:t>移动便捷</w:t>
            </w:r>
            <w:r>
              <w:rPr>
                <w:rFonts w:hint="eastAsia" w:ascii="宋体" w:hAnsi="宋体" w:eastAsia="宋体" w:cs="宋体"/>
                <w:color w:val="auto"/>
                <w:szCs w:val="21"/>
                <w:highlight w:val="none"/>
                <w:lang w:val="en-US" w:eastAsia="zh-CN"/>
              </w:rPr>
              <w:t>性能：要求可移动用房</w:t>
            </w:r>
            <w:r>
              <w:rPr>
                <w:rFonts w:hint="default" w:ascii="宋体" w:hAnsi="宋体" w:eastAsia="宋体" w:cs="宋体"/>
                <w:color w:val="auto"/>
                <w:szCs w:val="21"/>
                <w:highlight w:val="none"/>
                <w:lang w:val="en-US" w:eastAsia="zh-CN"/>
              </w:rPr>
              <w:t>具备吊装接口，可整体</w:t>
            </w:r>
            <w:r>
              <w:rPr>
                <w:rFonts w:hint="eastAsia" w:ascii="宋体" w:hAnsi="宋体" w:eastAsia="宋体" w:cs="宋体"/>
                <w:color w:val="auto"/>
                <w:szCs w:val="21"/>
                <w:highlight w:val="none"/>
                <w:lang w:val="en-US" w:eastAsia="zh-CN"/>
              </w:rPr>
              <w:t>移动</w:t>
            </w:r>
            <w:r>
              <w:rPr>
                <w:rFonts w:hint="default" w:ascii="宋体" w:hAnsi="宋体" w:eastAsia="宋体" w:cs="宋体"/>
                <w:color w:val="auto"/>
                <w:szCs w:val="21"/>
                <w:highlight w:val="none"/>
                <w:lang w:val="en-US" w:eastAsia="zh-CN"/>
              </w:rPr>
              <w:t>运输</w:t>
            </w:r>
            <w:r>
              <w:rPr>
                <w:rFonts w:hint="eastAsia" w:ascii="宋体" w:hAnsi="宋体" w:eastAsia="宋体" w:cs="宋体"/>
                <w:color w:val="auto"/>
                <w:szCs w:val="21"/>
                <w:highlight w:val="none"/>
                <w:lang w:val="en-US" w:eastAsia="zh-CN"/>
              </w:rPr>
              <w:t>。</w:t>
            </w:r>
          </w:p>
          <w:p>
            <w:pPr>
              <w:pStyle w:val="36"/>
              <w:widowControl/>
              <w:numPr>
                <w:ilvl w:val="-1"/>
                <w:numId w:val="0"/>
              </w:numPr>
              <w:tabs>
                <w:tab w:val="left" w:pos="606"/>
              </w:tabs>
              <w:snapToGrid w:val="0"/>
              <w:spacing w:line="400" w:lineRule="exact"/>
              <w:ind w:left="0" w:leftChars="0" w:right="30" w:firstLine="420" w:firstLineChars="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（6）适应气候：要求可适用0℃以上的室外环境。</w:t>
            </w:r>
          </w:p>
          <w:p>
            <w:pPr>
              <w:pStyle w:val="36"/>
              <w:widowControl/>
              <w:numPr>
                <w:ilvl w:val="-1"/>
                <w:numId w:val="0"/>
              </w:numPr>
              <w:tabs>
                <w:tab w:val="left" w:pos="606"/>
              </w:tabs>
              <w:snapToGrid w:val="0"/>
              <w:spacing w:line="400" w:lineRule="exact"/>
              <w:ind w:left="0" w:leftChars="0" w:right="30" w:firstLine="420" w:firstLineChars="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（7）整体结构：要求采用焊接工艺，要求抗震设防烈度不低于8度。</w:t>
            </w:r>
          </w:p>
          <w:p>
            <w:pPr>
              <w:pStyle w:val="36"/>
              <w:widowControl/>
              <w:numPr>
                <w:ilvl w:val="-1"/>
                <w:numId w:val="0"/>
              </w:numPr>
              <w:tabs>
                <w:tab w:val="left" w:pos="606"/>
              </w:tabs>
              <w:snapToGrid w:val="0"/>
              <w:spacing w:line="400" w:lineRule="exact"/>
              <w:ind w:left="0" w:leftChars="0" w:right="30" w:firstLine="420" w:firstLineChars="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（8）在确保不影响内部的正常使用功能及保证整体可移动性能的基础上，要求外部焊接用于固定在地面的支持可多次拆装的配件。</w:t>
            </w:r>
          </w:p>
          <w:p>
            <w:pPr>
              <w:pStyle w:val="36"/>
              <w:widowControl/>
              <w:numPr>
                <w:ilvl w:val="-1"/>
                <w:numId w:val="0"/>
              </w:numPr>
              <w:tabs>
                <w:tab w:val="left" w:pos="606"/>
              </w:tabs>
              <w:snapToGrid w:val="0"/>
              <w:spacing w:line="400" w:lineRule="exact"/>
              <w:ind w:right="30" w:firstLine="420" w:firstLineChars="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中标单位需在送货前完成拼装工作，并对成品外部及内部进行必要的防潮、防刮保护，负责把成品整体运抵、固定在招标人指定地面位置，现场进行加固工作。中标单位在交付前，应提前通知招标人，做好相关的进馆报备工作。</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color w:val="FF0000"/>
                <w:szCs w:val="21"/>
                <w:highlight w:val="yellow"/>
                <w:lang w:eastAsia="zh-CN"/>
              </w:rPr>
            </w:pPr>
            <w:r>
              <w:rPr>
                <w:rFonts w:hint="eastAsia" w:ascii="宋体" w:hAnsi="宋体" w:eastAsia="宋体" w:cs="宋体"/>
                <w:snapToGrid/>
                <w:color w:val="auto"/>
                <w:spacing w:val="0"/>
                <w:kern w:val="2"/>
                <w:sz w:val="21"/>
                <w:szCs w:val="21"/>
                <w:highlight w:val="none"/>
                <w:lang w:val="en-US" w:eastAsia="zh-CN" w:bidi="ar-SA"/>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spacing w:val="0"/>
                <w:kern w:val="2"/>
                <w:sz w:val="21"/>
                <w:szCs w:val="21"/>
                <w:lang w:eastAsia="zh-CN"/>
              </w:rPr>
            </w:pPr>
            <w:r>
              <w:rPr>
                <w:rFonts w:hint="eastAsia" w:ascii="宋体" w:hAnsi="宋体" w:cs="宋体"/>
                <w:snapToGrid/>
                <w:spacing w:val="0"/>
                <w:kern w:val="2"/>
                <w:sz w:val="21"/>
                <w:szCs w:val="21"/>
                <w:lang w:val="en-US" w:eastAsia="zh-CN"/>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color w:val="auto"/>
                <w:highlight w:val="none"/>
                <w:lang w:eastAsia="zh-CN"/>
              </w:rPr>
              <w:t>材质、工艺及设计要求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1"/>
                <w:numId w:val="0"/>
              </w:numPr>
              <w:tabs>
                <w:tab w:val="left" w:pos="606"/>
              </w:tabs>
              <w:snapToGrid w:val="0"/>
              <w:spacing w:line="400" w:lineRule="exact"/>
              <w:ind w:left="0" w:leftChars="0" w:right="30"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（1）钢架：</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（1-1）底架：要求边梁采用10#槽钢，横梁采用8#槽钢，坚梁采用4*4角钢，焊接龙骨架加固，底架上铺设四张4m（长）*1m（宽）*18mm（厚）水泥纤维板。</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（1-2）四周框架：要求立柱采用130mm*130mm镀锌转角柱1条（厚度为1.5mm），120mm*80mm方通3条（厚度为2.0mm），要求焊接加固。</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（1-3）顶部：要求外顶部采用0.476mm980型彩钢瓦，夹层采用A级防火玻璃棉卷（防火1.2*20*50mm+PVC底），内部吊顶采用0.376mm831型彩钢瓦。顶部内焊接龙骨架加固。</w:t>
            </w:r>
          </w:p>
          <w:p>
            <w:pPr>
              <w:pStyle w:val="36"/>
              <w:widowControl/>
              <w:numPr>
                <w:ilvl w:val="-1"/>
                <w:numId w:val="0"/>
              </w:numPr>
              <w:tabs>
                <w:tab w:val="left" w:pos="606"/>
              </w:tabs>
              <w:snapToGrid w:val="0"/>
              <w:spacing w:line="400" w:lineRule="exact"/>
              <w:ind w:left="0" w:leftChars="0" w:right="30"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（2）墙体：要求外墙采用彩钢板（厚度为0.5mm），内墙采用彩钢板（厚度为0.32mm），内夹层采用60kg A级防火保温岩棉。要求喷漆均匀，板面平整。交付时要求覆膜保护。</w:t>
            </w:r>
          </w:p>
          <w:p>
            <w:pPr>
              <w:pStyle w:val="36"/>
              <w:widowControl/>
              <w:numPr>
                <w:ilvl w:val="-1"/>
                <w:numId w:val="0"/>
              </w:numPr>
              <w:tabs>
                <w:tab w:val="left" w:pos="606"/>
              </w:tabs>
              <w:snapToGrid w:val="0"/>
              <w:spacing w:line="400" w:lineRule="exact"/>
              <w:ind w:left="0" w:leftChars="0"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（3）卷闸门：要求采用带锁卷闸门，材质为彩钢板。</w:t>
            </w:r>
          </w:p>
          <w:p>
            <w:pPr>
              <w:pStyle w:val="36"/>
              <w:widowControl/>
              <w:numPr>
                <w:ilvl w:val="-1"/>
                <w:numId w:val="0"/>
              </w:numPr>
              <w:tabs>
                <w:tab w:val="left" w:pos="606"/>
              </w:tabs>
              <w:snapToGrid w:val="0"/>
              <w:spacing w:line="400" w:lineRule="exact"/>
              <w:ind w:left="0" w:leftChars="0" w:right="30" w:firstLine="420" w:firstLineChars="200"/>
              <w:jc w:val="left"/>
              <w:rPr>
                <w:rFonts w:hint="default" w:ascii="宋体" w:hAnsi="宋体" w:eastAsia="宋体" w:cs="宋体"/>
                <w:color w:val="auto"/>
                <w:szCs w:val="21"/>
                <w:highlight w:val="yellow"/>
                <w:lang w:val="en-US" w:eastAsia="zh-CN"/>
              </w:rPr>
            </w:pPr>
            <w:r>
              <w:rPr>
                <w:rFonts w:hint="eastAsia" w:ascii="宋体" w:hAnsi="宋体" w:eastAsia="宋体" w:cs="宋体"/>
                <w:color w:val="auto"/>
                <w:szCs w:val="21"/>
                <w:highlight w:val="none"/>
                <w:lang w:val="en-US" w:eastAsia="zh-CN"/>
              </w:rPr>
              <w:t>（4）内部地板：要求采用4.5mm厚石塑地板。</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hint="eastAsia" w:ascii="宋体" w:hAnsi="宋体" w:eastAsia="宋体" w:cs="宋体"/>
                <w:snapToGrid/>
                <w:color w:val="auto"/>
                <w:spacing w:val="0"/>
                <w:kern w:val="2"/>
                <w:sz w:val="21"/>
                <w:szCs w:val="21"/>
                <w:highlight w:val="none"/>
                <w:lang w:val="en-US" w:eastAsia="zh-CN" w:bidi="ar-SA"/>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eastAsia" w:ascii="宋体" w:hAnsi="宋体" w:eastAsia="宋体" w:cs="宋体"/>
                <w:snapToGrid/>
                <w:spacing w:val="0"/>
                <w:kern w:val="2"/>
                <w:sz w:val="21"/>
                <w:szCs w:val="21"/>
                <w:lang w:eastAsia="zh-CN"/>
              </w:rPr>
            </w:pPr>
            <w:r>
              <w:rPr>
                <w:rFonts w:hint="eastAsia" w:ascii="宋体" w:hAnsi="宋体" w:cs="宋体"/>
                <w:snapToGrid/>
                <w:spacing w:val="0"/>
                <w:kern w:val="2"/>
                <w:sz w:val="21"/>
                <w:szCs w:val="21"/>
                <w:lang w:val="en-US" w:eastAsia="zh-CN"/>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lang w:eastAsia="zh-CN"/>
              </w:rPr>
              <w:t>项目人员配置及要求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0"/>
                <w:numId w:val="10"/>
              </w:numPr>
              <w:tabs>
                <w:tab w:val="left" w:pos="606"/>
              </w:tabs>
              <w:snapToGrid w:val="0"/>
              <w:spacing w:line="400" w:lineRule="exact"/>
              <w:ind w:left="0" w:leftChars="0" w:right="30"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投标人须为本项目指派1名项目负责人，拟派项目负责人须有2年以上相关项目工作经验，负责监督项目完成质量、保障现场安全、跟进项目进度等事务。投标人</w:t>
            </w:r>
            <w:r>
              <w:rPr>
                <w:rFonts w:hint="eastAsia" w:ascii="宋体" w:hAnsi="宋体" w:eastAsia="宋体" w:cs="宋体"/>
                <w:color w:val="auto"/>
                <w:highlight w:val="none"/>
              </w:rPr>
              <w:t>需提供该负责人姓名、电话、职务、相关职称（如有）、工作经验、负责案例以及身份证复印件（加盖</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公章，原件备查）等信息</w:t>
            </w:r>
            <w:r>
              <w:rPr>
                <w:rFonts w:hint="eastAsia" w:ascii="宋体" w:hAnsi="宋体" w:eastAsia="宋体" w:cs="宋体"/>
                <w:color w:val="auto"/>
                <w:highlight w:val="none"/>
                <w:lang w:eastAsia="zh-CN"/>
              </w:rPr>
              <w:t>。</w:t>
            </w:r>
          </w:p>
          <w:p>
            <w:pPr>
              <w:pStyle w:val="36"/>
              <w:widowControl/>
              <w:numPr>
                <w:ilvl w:val="0"/>
                <w:numId w:val="10"/>
              </w:numPr>
              <w:tabs>
                <w:tab w:val="left" w:pos="606"/>
              </w:tabs>
              <w:snapToGrid w:val="0"/>
              <w:spacing w:line="400" w:lineRule="exact"/>
              <w:ind w:left="0" w:leftChars="0" w:right="30"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投标人须为本项目指派</w:t>
            </w:r>
            <w:r>
              <w:rPr>
                <w:rFonts w:hint="eastAsia" w:ascii="宋体" w:hAnsi="宋体" w:eastAsia="宋体" w:cs="宋体"/>
                <w:b w:val="0"/>
                <w:bCs w:val="0"/>
                <w:color w:val="auto"/>
                <w:szCs w:val="21"/>
                <w:highlight w:val="none"/>
                <w:lang w:val="en-US" w:eastAsia="zh-CN"/>
              </w:rPr>
              <w:t>至少2名</w:t>
            </w:r>
            <w:r>
              <w:rPr>
                <w:rFonts w:hint="eastAsia" w:ascii="宋体" w:hAnsi="宋体" w:eastAsia="宋体" w:cs="宋体"/>
                <w:color w:val="auto"/>
                <w:szCs w:val="21"/>
                <w:highlight w:val="none"/>
                <w:lang w:val="en-US" w:eastAsia="zh-CN"/>
              </w:rPr>
              <w:t>技术支持工程师现场值守，及时评估并处置各种意外情况，拟派人员须有1年以上相关工作经验，且至少有一名技术支持工程师具备有效的高空作业证。投标人</w:t>
            </w:r>
            <w:r>
              <w:rPr>
                <w:rFonts w:hint="eastAsia" w:ascii="宋体" w:hAnsi="宋体" w:eastAsia="宋体" w:cs="宋体"/>
                <w:color w:val="auto"/>
                <w:highlight w:val="none"/>
              </w:rPr>
              <w:t>需提供</w:t>
            </w:r>
            <w:r>
              <w:rPr>
                <w:rFonts w:hint="eastAsia" w:ascii="宋体" w:hAnsi="宋体" w:eastAsia="宋体" w:cs="宋体"/>
                <w:color w:val="auto"/>
                <w:highlight w:val="none"/>
                <w:lang w:val="en-US" w:eastAsia="zh-CN"/>
              </w:rPr>
              <w:t>技术支持工程师</w:t>
            </w:r>
            <w:r>
              <w:rPr>
                <w:rFonts w:hint="eastAsia" w:ascii="宋体" w:hAnsi="宋体" w:eastAsia="宋体" w:cs="宋体"/>
                <w:color w:val="auto"/>
                <w:highlight w:val="none"/>
              </w:rPr>
              <w:t>姓名、电话、职务、相关职称（如有）、工作经验、负责案例以及身</w:t>
            </w:r>
            <w:r>
              <w:rPr>
                <w:rFonts w:hint="eastAsia" w:ascii="宋体" w:hAnsi="宋体" w:eastAsia="宋体" w:cs="宋体"/>
                <w:color w:val="auto"/>
                <w:szCs w:val="21"/>
                <w:highlight w:val="none"/>
                <w:lang w:val="en-US" w:eastAsia="zh-CN"/>
              </w:rPr>
              <w:t>份证复印件（加盖投标人公章，原件备查）等信息，并提供有效的高空作业证复印件及该证件在国家应急管理部(国家安全监管总局)官网查询结果打印件，加盖投标人公章。</w:t>
            </w:r>
          </w:p>
          <w:p>
            <w:pPr>
              <w:pStyle w:val="36"/>
              <w:widowControl/>
              <w:numPr>
                <w:ilvl w:val="0"/>
                <w:numId w:val="10"/>
              </w:numPr>
              <w:tabs>
                <w:tab w:val="left" w:pos="606"/>
              </w:tabs>
              <w:snapToGrid w:val="0"/>
              <w:spacing w:line="400" w:lineRule="exact"/>
              <w:ind w:left="0" w:leftChars="0" w:right="30"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投标人须指定1名现场安全员</w:t>
            </w:r>
            <w:r>
              <w:rPr>
                <w:rFonts w:hint="eastAsia" w:ascii="宋体" w:hAnsi="宋体" w:eastAsia="宋体" w:cs="宋体"/>
                <w:color w:val="auto"/>
                <w:highlight w:val="none"/>
                <w:lang w:val="en-US" w:eastAsia="zh-CN"/>
              </w:rPr>
              <w:t>，要求持有</w:t>
            </w:r>
            <w:r>
              <w:rPr>
                <w:rFonts w:hint="eastAsia" w:ascii="宋体" w:hAnsi="宋体" w:eastAsia="宋体" w:cs="宋体"/>
                <w:color w:val="auto"/>
                <w:highlight w:val="none"/>
              </w:rPr>
              <w:t>有效安全员资格证书</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负责对</w:t>
            </w:r>
            <w:r>
              <w:rPr>
                <w:rFonts w:hint="eastAsia" w:ascii="宋体" w:hAnsi="宋体" w:eastAsia="宋体" w:cs="宋体"/>
                <w:color w:val="auto"/>
                <w:szCs w:val="21"/>
                <w:highlight w:val="none"/>
                <w:lang w:val="en-US" w:eastAsia="zh-CN"/>
              </w:rPr>
              <w:t>安装过程中实施安全管理工作，包括但不限于高空作业人员人身安全管理、安全作业区域管理、高空作业设备管理、作业对象（包括但不限于墙体、柱体、地面、设备、设施）保护管理。</w:t>
            </w:r>
          </w:p>
          <w:p>
            <w:pPr>
              <w:pStyle w:val="36"/>
              <w:widowControl/>
              <w:numPr>
                <w:ilvl w:val="0"/>
                <w:numId w:val="10"/>
              </w:numPr>
              <w:tabs>
                <w:tab w:val="left" w:pos="606"/>
              </w:tabs>
              <w:snapToGrid w:val="0"/>
              <w:spacing w:line="400" w:lineRule="exact"/>
              <w:ind w:left="0" w:leftChars="0" w:right="30"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投标人需提供由投标人为上述人员所购买的近三个月社保清单证明（如在招标公告日上一个月的社保材料因社保部门原因暂时无法取得，则可以往前顺推一个月）。</w:t>
            </w:r>
          </w:p>
          <w:p>
            <w:pPr>
              <w:pStyle w:val="36"/>
              <w:widowControl/>
              <w:numPr>
                <w:ilvl w:val="0"/>
                <w:numId w:val="10"/>
              </w:numPr>
              <w:tabs>
                <w:tab w:val="left" w:pos="606"/>
              </w:tabs>
              <w:snapToGrid w:val="0"/>
              <w:spacing w:line="400" w:lineRule="exact"/>
              <w:ind w:left="0" w:leftChars="0" w:right="30"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highlight w:val="none"/>
                <w:lang w:val="en-US" w:eastAsia="zh-CN"/>
              </w:rPr>
              <w:t>未经招标人同意，中标单位不得随意更换上述人员。</w:t>
            </w:r>
          </w:p>
          <w:p>
            <w:pPr>
              <w:pStyle w:val="36"/>
              <w:widowControl/>
              <w:numPr>
                <w:ilvl w:val="0"/>
                <w:numId w:val="10"/>
              </w:numPr>
              <w:tabs>
                <w:tab w:val="left" w:pos="606"/>
              </w:tabs>
              <w:snapToGrid w:val="0"/>
              <w:spacing w:line="400" w:lineRule="exact"/>
              <w:ind w:left="0" w:leftChars="0" w:right="30" w:firstLine="420" w:firstLineChars="200"/>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如确需更换，中标单位须事前报经招标人审核同意，且确保更换后的人员资质符合本项目相关人员要求。</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lang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default" w:ascii="宋体" w:hAnsi="宋体" w:eastAsia="宋体" w:cs="宋体"/>
                <w:snapToGrid/>
                <w:spacing w:val="0"/>
                <w:kern w:val="2"/>
                <w:sz w:val="21"/>
                <w:szCs w:val="21"/>
                <w:lang w:val="en-US" w:eastAsia="zh-CN" w:bidi="ar-SA"/>
              </w:rPr>
            </w:pPr>
            <w:r>
              <w:rPr>
                <w:rFonts w:hint="eastAsia" w:ascii="宋体" w:hAnsi="宋体" w:cs="宋体"/>
                <w:snapToGrid/>
                <w:spacing w:val="0"/>
                <w:kern w:val="2"/>
                <w:sz w:val="21"/>
                <w:szCs w:val="21"/>
                <w:lang w:val="en-US" w:eastAsia="zh-CN" w:bidi="ar-SA"/>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color w:val="auto"/>
                <w:highlight w:val="none"/>
                <w:lang w:eastAsia="zh-CN"/>
              </w:rPr>
              <w:t>质保期</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0"/>
                <w:numId w:val="0"/>
              </w:numPr>
              <w:tabs>
                <w:tab w:val="left" w:pos="606"/>
              </w:tabs>
              <w:snapToGrid w:val="0"/>
              <w:spacing w:line="400" w:lineRule="exact"/>
              <w:ind w:right="30" w:rightChars="0" w:firstLine="422" w:firstLineChars="200"/>
              <w:jc w:val="both"/>
              <w:rPr>
                <w:rFonts w:hint="eastAsia" w:ascii="宋体" w:hAnsi="宋体" w:eastAsia="宋体" w:cs="宋体"/>
                <w:color w:val="auto"/>
                <w:highlight w:val="none"/>
                <w:lang w:eastAsia="zh-CN"/>
              </w:rPr>
            </w:pPr>
            <w:r>
              <w:rPr>
                <w:rFonts w:hint="default" w:ascii="宋体" w:hAnsi="宋体" w:eastAsia="宋体" w:cs="宋体"/>
                <w:b/>
                <w:bCs/>
                <w:sz w:val="21"/>
                <w:szCs w:val="21"/>
                <w:lang w:val="en-US" w:eastAsia="zh-CN"/>
              </w:rPr>
              <w:t>（</w:t>
            </w:r>
            <w:r>
              <w:rPr>
                <w:rFonts w:hint="default" w:ascii="宋体" w:hAnsi="宋体" w:eastAsia="宋体" w:cs="宋体"/>
                <w:b/>
                <w:bCs/>
                <w:color w:val="auto"/>
                <w:szCs w:val="21"/>
                <w:highlight w:val="none"/>
                <w:lang w:val="en-US" w:eastAsia="zh-CN"/>
              </w:rPr>
              <w:t>1）投标人须确保</w:t>
            </w:r>
            <w:r>
              <w:rPr>
                <w:rFonts w:hint="eastAsia" w:ascii="宋体" w:hAnsi="宋体" w:eastAsia="宋体" w:cs="宋体"/>
                <w:b/>
                <w:bCs/>
                <w:color w:val="auto"/>
                <w:sz w:val="21"/>
                <w:szCs w:val="21"/>
                <w:highlight w:val="none"/>
              </w:rPr>
              <w:t>本</w:t>
            </w:r>
            <w:r>
              <w:rPr>
                <w:rFonts w:hint="eastAsia" w:ascii="宋体" w:hAnsi="宋体" w:eastAsia="宋体" w:cs="宋体"/>
                <w:b/>
                <w:bCs/>
                <w:color w:val="auto"/>
                <w:sz w:val="21"/>
                <w:szCs w:val="21"/>
                <w:highlight w:val="none"/>
                <w:lang w:eastAsia="zh-CN"/>
              </w:rPr>
              <w:t>项目</w:t>
            </w:r>
            <w:r>
              <w:rPr>
                <w:rFonts w:hint="eastAsia" w:ascii="宋体" w:hAnsi="宋体" w:eastAsia="宋体" w:cs="宋体"/>
                <w:b/>
                <w:bCs/>
                <w:color w:val="auto"/>
                <w:sz w:val="21"/>
                <w:szCs w:val="21"/>
                <w:highlight w:val="none"/>
                <w:lang w:val="en-US" w:eastAsia="zh-CN"/>
              </w:rPr>
              <w:t>可移动用房整体使用寿命符合国标要求</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其中：</w:t>
            </w:r>
            <w:r>
              <w:rPr>
                <w:rFonts w:ascii="宋体" w:hAnsi="宋体" w:eastAsia="宋体" w:cs="宋体"/>
                <w:b/>
                <w:bCs/>
                <w:sz w:val="21"/>
                <w:szCs w:val="21"/>
              </w:rPr>
              <w:t>主体结构横梁</w:t>
            </w:r>
            <w:r>
              <w:rPr>
                <w:rFonts w:hint="eastAsia" w:ascii="宋体" w:hAnsi="宋体" w:eastAsia="宋体" w:cs="宋体"/>
                <w:b/>
                <w:bCs/>
                <w:sz w:val="21"/>
                <w:szCs w:val="21"/>
                <w:lang w:eastAsia="zh-CN"/>
              </w:rPr>
              <w:t>焊接口</w:t>
            </w:r>
            <w:r>
              <w:rPr>
                <w:rFonts w:ascii="宋体" w:hAnsi="宋体" w:eastAsia="宋体" w:cs="宋体"/>
                <w:b/>
                <w:bCs/>
                <w:sz w:val="21"/>
                <w:szCs w:val="21"/>
              </w:rPr>
              <w:t>及房间</w:t>
            </w:r>
            <w:r>
              <w:rPr>
                <w:rFonts w:hint="eastAsia" w:ascii="宋体" w:hAnsi="宋体" w:eastAsia="宋体" w:cs="宋体"/>
                <w:b/>
                <w:bCs/>
                <w:sz w:val="21"/>
                <w:szCs w:val="21"/>
                <w:lang w:eastAsia="zh-CN"/>
              </w:rPr>
              <w:t>整体防腐、防锈、</w:t>
            </w:r>
            <w:r>
              <w:rPr>
                <w:rFonts w:ascii="宋体" w:hAnsi="宋体" w:eastAsia="宋体" w:cs="宋体"/>
                <w:b/>
                <w:bCs/>
                <w:sz w:val="21"/>
                <w:szCs w:val="21"/>
              </w:rPr>
              <w:t>防漏</w:t>
            </w:r>
            <w:r>
              <w:rPr>
                <w:rFonts w:hint="eastAsia" w:ascii="宋体" w:hAnsi="宋体" w:eastAsia="宋体" w:cs="宋体"/>
                <w:b/>
                <w:bCs/>
                <w:sz w:val="21"/>
                <w:szCs w:val="21"/>
                <w:lang w:val="en-US" w:eastAsia="zh-CN"/>
              </w:rPr>
              <w:t>质保期为</w:t>
            </w:r>
            <w:r>
              <w:rPr>
                <w:rFonts w:hint="eastAsia" w:ascii="宋体" w:hAnsi="宋体" w:eastAsia="宋体" w:cs="宋体"/>
                <w:b/>
                <w:bCs/>
                <w:color w:val="auto"/>
                <w:sz w:val="21"/>
                <w:szCs w:val="21"/>
                <w:highlight w:val="none"/>
              </w:rPr>
              <w:t>自</w:t>
            </w:r>
            <w:r>
              <w:rPr>
                <w:rFonts w:hint="eastAsia" w:ascii="宋体" w:hAnsi="宋体" w:eastAsia="宋体" w:cs="宋体"/>
                <w:b/>
                <w:bCs/>
                <w:color w:val="auto"/>
                <w:sz w:val="21"/>
                <w:szCs w:val="21"/>
                <w:highlight w:val="none"/>
                <w:lang w:eastAsia="zh-CN"/>
              </w:rPr>
              <w:t>本项目</w:t>
            </w:r>
            <w:r>
              <w:rPr>
                <w:rFonts w:hint="eastAsia" w:ascii="宋体" w:hAnsi="宋体" w:eastAsia="宋体" w:cs="宋体"/>
                <w:b/>
                <w:bCs/>
                <w:color w:val="auto"/>
                <w:sz w:val="21"/>
                <w:szCs w:val="21"/>
                <w:highlight w:val="none"/>
              </w:rPr>
              <w:t>整体验收合格之日起计</w:t>
            </w: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年</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highlight w:val="none"/>
              </w:rPr>
              <w:t>期间本项目范围内的</w:t>
            </w:r>
            <w:r>
              <w:rPr>
                <w:rFonts w:hint="eastAsia" w:ascii="宋体" w:hAnsi="宋体" w:eastAsia="宋体" w:cs="宋体"/>
                <w:color w:val="auto"/>
                <w:highlight w:val="none"/>
                <w:lang w:val="en-US" w:eastAsia="zh-CN"/>
              </w:rPr>
              <w:t>可移动用房</w:t>
            </w:r>
            <w:r>
              <w:rPr>
                <w:rFonts w:hint="eastAsia" w:ascii="宋体" w:hAnsi="宋体" w:eastAsia="宋体" w:cs="宋体"/>
                <w:color w:val="auto"/>
                <w:highlight w:val="none"/>
              </w:rPr>
              <w:t>出现非人为损坏或其他任何问题时，中标单位须提供及时、免费的质保服务</w:t>
            </w:r>
            <w:r>
              <w:rPr>
                <w:rFonts w:hint="eastAsia" w:ascii="宋体" w:hAnsi="宋体" w:eastAsia="宋体" w:cs="宋体"/>
                <w:color w:val="auto"/>
                <w:highlight w:val="none"/>
                <w:lang w:val="en-US" w:eastAsia="zh-CN"/>
              </w:rPr>
              <w:t>，并承担由此产生的一切费用。</w:t>
            </w:r>
          </w:p>
          <w:p>
            <w:pPr>
              <w:pStyle w:val="36"/>
              <w:widowControl/>
              <w:numPr>
                <w:ilvl w:val="0"/>
                <w:numId w:val="0"/>
              </w:numPr>
              <w:tabs>
                <w:tab w:val="left" w:pos="606"/>
              </w:tabs>
              <w:snapToGrid w:val="0"/>
              <w:spacing w:line="400" w:lineRule="exact"/>
              <w:ind w:right="30" w:rightChars="0" w:firstLine="420" w:firstLineChars="200"/>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前款为最低质保期要求，最终以</w:t>
            </w: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提</w:t>
            </w:r>
            <w:r>
              <w:rPr>
                <w:rFonts w:hint="eastAsia" w:ascii="宋体" w:hAnsi="宋体" w:eastAsia="宋体" w:cs="宋体"/>
                <w:color w:val="auto"/>
                <w:highlight w:val="none"/>
                <w:lang w:val="en-US" w:eastAsia="zh-CN"/>
              </w:rPr>
              <w:t>供</w:t>
            </w:r>
            <w:r>
              <w:rPr>
                <w:rFonts w:hint="eastAsia" w:ascii="宋体" w:hAnsi="宋体" w:eastAsia="宋体" w:cs="宋体"/>
                <w:color w:val="auto"/>
                <w:highlight w:val="none"/>
              </w:rPr>
              <w:t>的《附件13：售后服务承诺书（质量保证服务承诺书）》质保年限承诺为准。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eastAsia="宋体" w:cs="宋体"/>
                <w:color w:val="auto"/>
                <w:kern w:val="2"/>
                <w:sz w:val="21"/>
                <w:szCs w:val="21"/>
                <w:highlight w:val="none"/>
                <w:lang w:val="en-US" w:eastAsia="zh-CN" w:bidi="ar-SA"/>
              </w:rPr>
            </w:pPr>
            <w:r>
              <w:rPr>
                <w:rFonts w:hint="eastAsia" w:ascii="宋体" w:hAnsi="宋体"/>
                <w:color w:val="auto"/>
                <w:szCs w:val="21"/>
                <w:highlight w:val="none"/>
                <w:lang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default" w:ascii="宋体" w:hAnsi="宋体" w:cs="宋体"/>
                <w:snapToGrid/>
                <w:spacing w:val="0"/>
                <w:kern w:val="2"/>
                <w:sz w:val="21"/>
                <w:szCs w:val="21"/>
                <w:lang w:val="en-US" w:eastAsia="zh-CN" w:bidi="ar-SA"/>
              </w:rPr>
            </w:pPr>
            <w:r>
              <w:rPr>
                <w:rFonts w:hint="eastAsia" w:ascii="宋体" w:hAnsi="宋体" w:cs="宋体"/>
                <w:snapToGrid/>
                <w:spacing w:val="0"/>
                <w:kern w:val="2"/>
                <w:sz w:val="21"/>
                <w:szCs w:val="21"/>
                <w:lang w:val="en-US" w:eastAsia="zh-CN" w:bidi="ar-SA"/>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highlight w:val="none"/>
                <w:lang w:val="en-US" w:eastAsia="zh-CN"/>
              </w:rPr>
            </w:pPr>
            <w:r>
              <w:rPr>
                <w:rFonts w:hint="eastAsia"/>
                <w:color w:val="auto"/>
                <w:highlight w:val="none"/>
                <w:lang w:val="en-US" w:eastAsia="zh-CN"/>
              </w:rPr>
              <w:t>售后服务</w:t>
            </w:r>
          </w:p>
          <w:p>
            <w:pPr>
              <w:jc w:val="center"/>
              <w:rPr>
                <w:rFonts w:hint="eastAsia"/>
                <w:color w:val="auto"/>
                <w:highlight w:val="none"/>
                <w:lang w:eastAsia="zh-CN"/>
              </w:rPr>
            </w:pPr>
            <w:r>
              <w:rPr>
                <w:rFonts w:hint="eastAsia"/>
                <w:color w:val="auto"/>
                <w:highlight w:val="none"/>
                <w:lang w:eastAsia="zh-CN"/>
              </w:rPr>
              <w:t>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0"/>
                <w:numId w:val="0"/>
              </w:numPr>
              <w:tabs>
                <w:tab w:val="left" w:pos="606"/>
              </w:tabs>
              <w:snapToGrid w:val="0"/>
              <w:spacing w:line="400" w:lineRule="exact"/>
              <w:ind w:right="30" w:rightChars="0" w:firstLine="420" w:firstLineChars="200"/>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（1）以投标人提供的《附件13：售后服务承诺书（质量保证服务承诺书）》售后服务承诺为准，售后服务内容包括但不限于：</w:t>
            </w:r>
          </w:p>
          <w:p>
            <w:pPr>
              <w:pStyle w:val="36"/>
              <w:widowControl/>
              <w:numPr>
                <w:ilvl w:val="0"/>
                <w:numId w:val="0"/>
              </w:numPr>
              <w:tabs>
                <w:tab w:val="left" w:pos="606"/>
              </w:tabs>
              <w:snapToGrid w:val="0"/>
              <w:spacing w:line="400" w:lineRule="exact"/>
              <w:ind w:right="30" w:rightChars="0" w:firstLine="420" w:firstLineChars="200"/>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（1-1）质保期内及期满后出现质量问题的保修承诺；</w:t>
            </w:r>
          </w:p>
          <w:p>
            <w:pPr>
              <w:pStyle w:val="36"/>
              <w:widowControl/>
              <w:numPr>
                <w:ilvl w:val="0"/>
                <w:numId w:val="0"/>
              </w:numPr>
              <w:tabs>
                <w:tab w:val="left" w:pos="606"/>
              </w:tabs>
              <w:snapToGrid w:val="0"/>
              <w:spacing w:line="400" w:lineRule="exact"/>
              <w:ind w:right="30" w:rightChars="0" w:firstLine="420" w:firstLineChars="200"/>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（1-2）中标单位须确保交付成品所用材料符合本招标文件技术要求条款，并作出承诺。招标人如查验或使用中发现有不符，有权进行相应的处罚及追回损失的权力；</w:t>
            </w:r>
          </w:p>
          <w:p>
            <w:pPr>
              <w:pStyle w:val="36"/>
              <w:widowControl/>
              <w:numPr>
                <w:ilvl w:val="0"/>
                <w:numId w:val="0"/>
              </w:numPr>
              <w:tabs>
                <w:tab w:val="left" w:pos="606"/>
              </w:tabs>
              <w:snapToGrid w:val="0"/>
              <w:spacing w:line="400" w:lineRule="exact"/>
              <w:ind w:right="30" w:rightChars="0" w:firstLine="420" w:firstLineChars="200"/>
              <w:jc w:val="both"/>
              <w:rPr>
                <w:rFonts w:hint="eastAsia" w:ascii="Times New Roman" w:hAnsi="Times New Roman" w:eastAsia="宋体" w:cs="Times New Roman"/>
                <w:color w:val="auto"/>
                <w:spacing w:val="0"/>
                <w:kern w:val="2"/>
                <w:sz w:val="21"/>
                <w:szCs w:val="21"/>
                <w:highlight w:val="none"/>
                <w:lang w:val="en-US" w:eastAsia="zh-CN"/>
              </w:rPr>
            </w:pPr>
            <w:r>
              <w:rPr>
                <w:rFonts w:hint="eastAsia" w:ascii="宋体" w:hAnsi="宋体" w:eastAsia="宋体" w:cs="宋体"/>
                <w:color w:val="auto"/>
                <w:highlight w:val="none"/>
                <w:lang w:val="en-US" w:eastAsia="zh-CN"/>
              </w:rPr>
              <w:t>（2）质保期满后，中标单位须配合招标人继续提供质保服务，但可视实际情况收取维修成本费用。</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default" w:ascii="宋体" w:hAnsi="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7</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hint="default" w:ascii="Times New Roman" w:hAnsi="Times New Roman" w:eastAsia="宋体" w:cs="Times New Roman"/>
                <w:color w:val="FF0000"/>
                <w:spacing w:val="0"/>
                <w:kern w:val="2"/>
                <w:sz w:val="21"/>
                <w:szCs w:val="24"/>
                <w:highlight w:val="yellow"/>
                <w:lang w:val="en-US" w:eastAsia="zh-CN" w:bidi="ar-SA"/>
              </w:rPr>
            </w:pPr>
            <w:r>
              <w:rPr>
                <w:rFonts w:hint="eastAsia" w:ascii="Times New Roman" w:hAnsi="Times New Roman" w:eastAsia="宋体" w:cs="Times New Roman"/>
                <w:color w:val="auto"/>
                <w:highlight w:val="none"/>
                <w:lang w:val="en-US" w:eastAsia="zh-CN"/>
              </w:rPr>
              <w:t>设计图纸</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ind w:firstLine="420" w:firstLineChars="200"/>
              <w:jc w:val="both"/>
              <w:rPr>
                <w:rFonts w:hint="default" w:ascii="Times New Roman" w:hAnsi="Times New Roman" w:eastAsia="宋体" w:cs="Times New Roman"/>
                <w:color w:val="FF0000"/>
                <w:spacing w:val="0"/>
                <w:kern w:val="2"/>
                <w:sz w:val="21"/>
                <w:szCs w:val="24"/>
                <w:highlight w:val="yellow"/>
                <w:lang w:val="en-US" w:eastAsia="zh-CN" w:bidi="ar-SA"/>
              </w:rPr>
            </w:pPr>
            <w:r>
              <w:rPr>
                <w:rFonts w:hint="eastAsia" w:ascii="宋体" w:hAnsi="宋体" w:eastAsia="宋体" w:cs="宋体"/>
                <w:color w:val="auto"/>
                <w:kern w:val="2"/>
                <w:sz w:val="21"/>
                <w:szCs w:val="22"/>
                <w:highlight w:val="none"/>
                <w:lang w:val="en-US" w:eastAsia="zh-CN" w:bidi="ar-SA"/>
              </w:rPr>
              <w:t>投标人根据本项目的要求，</w:t>
            </w:r>
            <w:r>
              <w:rPr>
                <w:rFonts w:hint="eastAsia" w:ascii="宋体" w:hAnsi="宋体" w:cs="宋体"/>
                <w:color w:val="auto"/>
                <w:kern w:val="2"/>
                <w:sz w:val="21"/>
                <w:szCs w:val="22"/>
                <w:highlight w:val="none"/>
                <w:lang w:val="en-US" w:eastAsia="zh-CN" w:bidi="ar-SA"/>
              </w:rPr>
              <w:t>提供CAD平面图</w:t>
            </w:r>
            <w:r>
              <w:rPr>
                <w:rFonts w:hint="eastAsia" w:ascii="宋体" w:hAnsi="宋体" w:eastAsia="宋体" w:cs="宋体"/>
                <w:color w:val="auto"/>
                <w:kern w:val="2"/>
                <w:sz w:val="21"/>
                <w:szCs w:val="22"/>
                <w:highlight w:val="none"/>
                <w:lang w:val="en-US" w:eastAsia="zh-CN" w:bidi="ar-SA"/>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FF0000"/>
                <w:szCs w:val="21"/>
                <w:highlight w:val="yellow"/>
                <w:lang w:eastAsia="zh-CN"/>
              </w:rPr>
            </w:pPr>
            <w:r>
              <w:rPr>
                <w:rFonts w:hint="eastAsia" w:ascii="宋体" w:hAnsi="宋体"/>
                <w:color w:val="auto"/>
                <w:szCs w:val="21"/>
                <w:highlight w:val="none"/>
                <w:lang w:eastAsia="zh-CN"/>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7"/>
              <w:keepNext w:val="0"/>
              <w:adjustRightInd/>
              <w:spacing w:before="0" w:after="0" w:line="240" w:lineRule="auto"/>
              <w:rPr>
                <w:rFonts w:hint="default" w:ascii="宋体" w:hAnsi="宋体" w:cs="宋体"/>
                <w:snapToGrid/>
                <w:spacing w:val="0"/>
                <w:kern w:val="2"/>
                <w:sz w:val="21"/>
                <w:szCs w:val="21"/>
                <w:lang w:val="en-US" w:eastAsia="zh-CN"/>
              </w:rPr>
            </w:pPr>
            <w:r>
              <w:rPr>
                <w:rFonts w:hint="eastAsia" w:ascii="宋体" w:hAnsi="宋体" w:cs="宋体"/>
                <w:snapToGrid/>
                <w:spacing w:val="0"/>
                <w:kern w:val="2"/>
                <w:sz w:val="21"/>
                <w:szCs w:val="21"/>
                <w:lang w:val="en-US" w:eastAsia="zh-CN"/>
              </w:rPr>
              <w:t>8</w:t>
            </w:r>
          </w:p>
        </w:tc>
        <w:tc>
          <w:tcPr>
            <w:tcW w:w="1341"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jc w:val="center"/>
              <w:rPr>
                <w:rFonts w:hint="eastAsia" w:ascii="Times New Roman" w:hAnsi="Times New Roman" w:eastAsia="宋体" w:cs="Times New Roman"/>
                <w:color w:val="FF0000"/>
                <w:spacing w:val="0"/>
                <w:kern w:val="2"/>
                <w:sz w:val="21"/>
                <w:szCs w:val="24"/>
                <w:highlight w:val="yellow"/>
                <w:lang w:val="en-US" w:eastAsia="zh-CN" w:bidi="ar-SA"/>
              </w:rPr>
            </w:pPr>
            <w:r>
              <w:rPr>
                <w:rFonts w:hint="eastAsia" w:ascii="Times New Roman" w:hAnsi="Times New Roman" w:eastAsia="宋体" w:cs="Times New Roman"/>
                <w:color w:val="auto"/>
                <w:highlight w:val="none"/>
                <w:lang w:val="en-US" w:eastAsia="zh-CN"/>
              </w:rPr>
              <w:t>验收流程及验收标准</w:t>
            </w:r>
          </w:p>
        </w:tc>
        <w:tc>
          <w:tcPr>
            <w:tcW w:w="7438" w:type="dxa"/>
            <w:tcBorders>
              <w:top w:val="single" w:color="auto" w:sz="4" w:space="0"/>
              <w:left w:val="single" w:color="auto" w:sz="4" w:space="0"/>
              <w:bottom w:val="single" w:color="auto" w:sz="4" w:space="0"/>
              <w:right w:val="single" w:color="auto" w:sz="4" w:space="0"/>
            </w:tcBorders>
            <w:vAlign w:val="center"/>
          </w:tcPr>
          <w:p>
            <w:pPr>
              <w:pStyle w:val="36"/>
              <w:widowControl/>
              <w:numPr>
                <w:ilvl w:val="0"/>
                <w:numId w:val="0"/>
              </w:numPr>
              <w:tabs>
                <w:tab w:val="left" w:pos="606"/>
              </w:tabs>
              <w:snapToGrid w:val="0"/>
              <w:spacing w:line="400" w:lineRule="exact"/>
              <w:ind w:right="30" w:rightChars="0" w:firstLine="420" w:firstLineChars="200"/>
              <w:jc w:val="both"/>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（1）中标单位所提供货物必须为全新的、未经使用的、经检验合格的产品；货物到达现场时要求外观完好无损、无水渍污垢，随货附带材料说明（加盖投标人公章）。</w:t>
            </w:r>
          </w:p>
          <w:p>
            <w:pPr>
              <w:pStyle w:val="36"/>
              <w:widowControl/>
              <w:numPr>
                <w:ilvl w:val="0"/>
                <w:numId w:val="0"/>
              </w:numPr>
              <w:tabs>
                <w:tab w:val="left" w:pos="606"/>
              </w:tabs>
              <w:snapToGrid w:val="0"/>
              <w:spacing w:line="400" w:lineRule="exact"/>
              <w:ind w:right="30" w:rightChars="0" w:firstLine="420" w:firstLineChars="200"/>
              <w:jc w:val="both"/>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（2）中标单位在全部成品交付后，提交书面验收申请，由招标人组织验收。</w:t>
            </w:r>
            <w:r>
              <w:rPr>
                <w:rFonts w:hint="eastAsia" w:ascii="Times New Roman" w:hAnsi="Times New Roman" w:eastAsia="宋体" w:cs="Times New Roman"/>
                <w:b w:val="0"/>
                <w:kern w:val="2"/>
                <w:sz w:val="21"/>
                <w:szCs w:val="24"/>
                <w:lang w:val="en-US" w:eastAsia="zh-CN" w:bidi="ar-SA"/>
              </w:rPr>
              <w:t>招标人根据中标单位投标文件所述、随货附带的材料说明及合同所约定的全部技术标准，对中标单位交付的货物各项技术参数进行验收。</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highlight w:val="yellow"/>
              </w:rPr>
            </w:pPr>
            <w:r>
              <w:rPr>
                <w:rFonts w:hint="eastAsia" w:ascii="宋体" w:hAnsi="宋体" w:eastAsia="宋体" w:cs="Times New Roman"/>
                <w:color w:val="auto"/>
                <w:szCs w:val="21"/>
                <w:highlight w:val="none"/>
                <w:lang w:eastAsia="zh-CN"/>
              </w:rPr>
              <w:t>不可偏离</w:t>
            </w:r>
          </w:p>
        </w:tc>
      </w:tr>
    </w:tbl>
    <w:p>
      <w:pPr>
        <w:numPr>
          <w:ilvl w:val="0"/>
          <w:numId w:val="0"/>
        </w:numPr>
        <w:jc w:val="left"/>
        <w:outlineLvl w:val="1"/>
        <w:rPr>
          <w:rFonts w:ascii="宋体" w:hAnsi="宋体"/>
          <w:b/>
          <w:szCs w:val="21"/>
        </w:rPr>
      </w:pPr>
      <w:bookmarkStart w:id="38" w:name="_Toc82685552"/>
      <w:bookmarkEnd w:id="38"/>
      <w:bookmarkStart w:id="39" w:name="_Toc82684715"/>
      <w:bookmarkEnd w:id="39"/>
      <w:bookmarkStart w:id="40" w:name="_Toc82591996"/>
      <w:bookmarkEnd w:id="40"/>
      <w:bookmarkStart w:id="41" w:name="_Toc82684600"/>
      <w:bookmarkEnd w:id="41"/>
      <w:bookmarkStart w:id="42" w:name="_Toc116550349"/>
    </w:p>
    <w:p>
      <w:pPr>
        <w:numPr>
          <w:ilvl w:val="0"/>
          <w:numId w:val="1"/>
        </w:numPr>
        <w:jc w:val="left"/>
        <w:outlineLvl w:val="1"/>
        <w:rPr>
          <w:rFonts w:ascii="宋体" w:hAnsi="宋体"/>
          <w:b/>
          <w:szCs w:val="21"/>
        </w:rPr>
      </w:pPr>
      <w:r>
        <w:rPr>
          <w:rFonts w:hint="eastAsia" w:ascii="宋体" w:hAnsi="宋体"/>
          <w:b/>
          <w:szCs w:val="21"/>
        </w:rPr>
        <w:t>其他项目说明资料</w:t>
      </w:r>
      <w:bookmarkEnd w:id="42"/>
    </w:p>
    <w:p>
      <w:pPr>
        <w:widowControl/>
        <w:jc w:val="left"/>
        <w:rPr>
          <w:rFonts w:hint="default" w:ascii="Times New Roman" w:hAnsi="Times New Roman" w:eastAsia="宋体" w:cs="Times New Roman"/>
          <w:color w:val="auto"/>
          <w:spacing w:val="0"/>
          <w:kern w:val="2"/>
          <w:sz w:val="21"/>
          <w:szCs w:val="24"/>
          <w:highlight w:val="none"/>
          <w:lang w:val="en-US" w:eastAsia="zh-CN" w:bidi="ar-SA"/>
        </w:rPr>
      </w:pPr>
      <w:r>
        <w:rPr>
          <w:rFonts w:hint="eastAsia" w:cs="Times New Roman"/>
          <w:color w:val="auto"/>
          <w:spacing w:val="0"/>
          <w:kern w:val="2"/>
          <w:sz w:val="21"/>
          <w:szCs w:val="24"/>
          <w:highlight w:val="none"/>
          <w:lang w:val="en-US" w:eastAsia="zh-CN" w:bidi="ar-SA"/>
        </w:rPr>
        <w:t>无</w:t>
      </w:r>
    </w:p>
    <w:p>
      <w:pPr>
        <w:widowControl/>
        <w:numPr>
          <w:ilvl w:val="0"/>
          <w:numId w:val="0"/>
        </w:numPr>
        <w:ind w:left="-1039" w:leftChars="-495" w:firstLine="1039" w:firstLineChars="495"/>
        <w:jc w:val="left"/>
        <w:rPr>
          <w:rFonts w:hint="eastAsia"/>
          <w:lang w:val="en-US" w:eastAsia="zh-CN"/>
        </w:rPr>
      </w:pPr>
    </w:p>
    <w:p>
      <w:pPr>
        <w:widowControl/>
        <w:numPr>
          <w:ilvl w:val="0"/>
          <w:numId w:val="0"/>
        </w:numPr>
        <w:ind w:left="-1039" w:leftChars="-495" w:firstLine="0" w:firstLineChars="0"/>
        <w:jc w:val="left"/>
        <w:rPr>
          <w:color w:val="FF0000"/>
          <w:highlight w:val="yellow"/>
        </w:rPr>
      </w:pPr>
    </w:p>
    <w:p>
      <w:pPr>
        <w:widowControl/>
        <w:numPr>
          <w:ilvl w:val="0"/>
          <w:numId w:val="0"/>
        </w:numPr>
        <w:jc w:val="center"/>
        <w:rPr>
          <w:rFonts w:hint="eastAsia" w:ascii="宋体" w:hAnsi="宋体"/>
          <w:b/>
          <w:sz w:val="32"/>
          <w:szCs w:val="32"/>
        </w:rPr>
      </w:pPr>
      <w:bookmarkStart w:id="43" w:name="_Toc116550350"/>
      <w:r>
        <w:rPr>
          <w:rFonts w:hint="eastAsia" w:ascii="宋体" w:hAnsi="宋体"/>
          <w:b/>
          <w:sz w:val="32"/>
          <w:szCs w:val="32"/>
        </w:rPr>
        <w:t>第二部分：开标评标流程</w:t>
      </w:r>
      <w:bookmarkEnd w:id="43"/>
    </w:p>
    <w:p>
      <w:pPr>
        <w:pStyle w:val="2"/>
      </w:pPr>
    </w:p>
    <w:p>
      <w:pPr>
        <w:numPr>
          <w:ilvl w:val="0"/>
          <w:numId w:val="1"/>
        </w:numPr>
        <w:spacing w:line="360" w:lineRule="auto"/>
        <w:outlineLvl w:val="1"/>
        <w:rPr>
          <w:b/>
        </w:rPr>
      </w:pPr>
      <w:bookmarkStart w:id="44" w:name="_Toc116550351"/>
      <w:bookmarkStart w:id="45" w:name="_Toc104994641"/>
      <w:bookmarkStart w:id="46" w:name="_Hlk104908581"/>
      <w:bookmarkStart w:id="47" w:name="_Hlk104908397"/>
      <w:r>
        <w:rPr>
          <w:rFonts w:hint="eastAsia"/>
          <w:b/>
        </w:rPr>
        <w:t>开标阶段</w:t>
      </w:r>
      <w:bookmarkEnd w:id="44"/>
      <w:bookmarkEnd w:id="45"/>
    </w:p>
    <w:bookmarkEnd w:id="46"/>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投标人按要求准时进入视频会议室。</w:t>
      </w:r>
    </w:p>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招标人宣布开标工作开始，并介绍开标、评标工作的主要流程。</w:t>
      </w:r>
    </w:p>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投标人按招标人指令上传投标文件解密密码至招标文件中指定地址。</w:t>
      </w:r>
    </w:p>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招标人解密投标文件。</w:t>
      </w:r>
    </w:p>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招标评标小组确认开标一览表。</w:t>
      </w:r>
    </w:p>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招标人现场公开唱标。</w:t>
      </w:r>
    </w:p>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投标人确认唱标结果。</w:t>
      </w:r>
    </w:p>
    <w:p>
      <w:pPr>
        <w:pStyle w:val="24"/>
        <w:numPr>
          <w:ilvl w:val="0"/>
          <w:numId w:val="11"/>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招标人宣布开标工作结束，投标人退出会议室。</w:t>
      </w:r>
    </w:p>
    <w:p>
      <w:pPr>
        <w:numPr>
          <w:ilvl w:val="0"/>
          <w:numId w:val="1"/>
        </w:numPr>
        <w:spacing w:line="360" w:lineRule="auto"/>
        <w:outlineLvl w:val="1"/>
        <w:rPr>
          <w:b/>
        </w:rPr>
      </w:pPr>
      <w:bookmarkStart w:id="48" w:name="_Toc116550352"/>
      <w:bookmarkStart w:id="49" w:name="_Toc104994642"/>
      <w:r>
        <w:rPr>
          <w:rFonts w:hint="eastAsia"/>
          <w:b/>
        </w:rPr>
        <w:t>评标阶段</w:t>
      </w:r>
      <w:bookmarkEnd w:id="48"/>
      <w:bookmarkEnd w:id="49"/>
    </w:p>
    <w:p>
      <w:pPr>
        <w:pStyle w:val="24"/>
        <w:numPr>
          <w:ilvl w:val="0"/>
          <w:numId w:val="12"/>
        </w:numPr>
        <w:spacing w:line="360" w:lineRule="auto"/>
        <w:ind w:left="416" w:firstLine="2" w:firstLineChars="0"/>
        <w:jc w:val="left"/>
        <w:rPr>
          <w:rFonts w:ascii="宋体" w:hAnsi="宋体" w:eastAsia="宋体"/>
          <w:szCs w:val="21"/>
        </w:rPr>
      </w:pPr>
      <w:r>
        <w:rPr>
          <w:rFonts w:hint="eastAsia" w:ascii="宋体" w:hAnsi="宋体" w:eastAsia="宋体"/>
          <w:szCs w:val="21"/>
        </w:rPr>
        <w:t>主持人宣布评标工作开始，并播放《招标评标工作守则》。</w:t>
      </w:r>
    </w:p>
    <w:p>
      <w:pPr>
        <w:pStyle w:val="24"/>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招标评标小组签字承诺遵守《招标评标工作守则》。</w:t>
      </w:r>
    </w:p>
    <w:p>
      <w:pPr>
        <w:pStyle w:val="24"/>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招标评标小组成员推选组长主持评标。</w:t>
      </w:r>
    </w:p>
    <w:p>
      <w:pPr>
        <w:pStyle w:val="24"/>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投标文件的完整性检验和符合性审查。</w:t>
      </w:r>
    </w:p>
    <w:p>
      <w:pPr>
        <w:pStyle w:val="24"/>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商务及技术/服务需求不可偏离项检查。</w:t>
      </w:r>
    </w:p>
    <w:p>
      <w:pPr>
        <w:pStyle w:val="24"/>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招标评标小组成员采用记名方式按照招标文件中规定的评标办法进行评分；</w:t>
      </w:r>
    </w:p>
    <w:p>
      <w:pPr>
        <w:pStyle w:val="24"/>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综合评分的统计、排序；</w:t>
      </w:r>
    </w:p>
    <w:p>
      <w:pPr>
        <w:pStyle w:val="24"/>
        <w:numPr>
          <w:ilvl w:val="0"/>
          <w:numId w:val="12"/>
        </w:numPr>
        <w:spacing w:line="360" w:lineRule="auto"/>
        <w:ind w:left="416" w:leftChars="198" w:firstLine="2" w:firstLineChars="0"/>
        <w:jc w:val="left"/>
        <w:rPr>
          <w:rFonts w:ascii="宋体" w:hAnsi="宋体" w:eastAsia="宋体"/>
          <w:szCs w:val="21"/>
        </w:rPr>
      </w:pPr>
      <w:r>
        <w:rPr>
          <w:rFonts w:hint="eastAsia" w:ascii="宋体" w:hAnsi="宋体" w:eastAsia="宋体"/>
          <w:szCs w:val="21"/>
        </w:rPr>
        <w:t>本项目第一中标候选供应商、备选供应商的确定及评标报告的出具。</w:t>
      </w:r>
    </w:p>
    <w:bookmarkEnd w:id="47"/>
    <w:p>
      <w:pPr>
        <w:widowControl/>
        <w:jc w:val="left"/>
        <w:rPr>
          <w:rFonts w:hint="eastAsia" w:ascii="宋体" w:eastAsia="仿宋_GB2312"/>
          <w:b/>
          <w:sz w:val="28"/>
          <w:lang w:eastAsia="zh-CN"/>
        </w:rPr>
      </w:pPr>
      <w:r>
        <w:br w:type="page"/>
      </w:r>
    </w:p>
    <w:p>
      <w:pPr>
        <w:spacing w:line="360" w:lineRule="auto"/>
        <w:jc w:val="center"/>
        <w:outlineLvl w:val="0"/>
        <w:rPr>
          <w:rFonts w:ascii="宋体" w:hAnsi="宋体"/>
          <w:b/>
          <w:sz w:val="32"/>
          <w:szCs w:val="32"/>
        </w:rPr>
      </w:pPr>
      <w:bookmarkStart w:id="50" w:name="_Toc116550353"/>
      <w:r>
        <w:rPr>
          <w:rFonts w:hint="eastAsia" w:ascii="宋体" w:hAnsi="宋体"/>
          <w:b/>
          <w:sz w:val="32"/>
          <w:szCs w:val="32"/>
        </w:rPr>
        <w:t>第三部分：评审办法</w:t>
      </w:r>
      <w:bookmarkEnd w:id="50"/>
    </w:p>
    <w:p>
      <w:pPr>
        <w:numPr>
          <w:ilvl w:val="0"/>
          <w:numId w:val="1"/>
        </w:numPr>
        <w:spacing w:line="360" w:lineRule="auto"/>
        <w:outlineLvl w:val="1"/>
        <w:rPr>
          <w:rFonts w:ascii="宋体" w:hAnsi="宋体"/>
          <w:szCs w:val="21"/>
        </w:rPr>
      </w:pPr>
      <w:bookmarkStart w:id="51" w:name="_Toc116550354"/>
      <w:r>
        <w:rPr>
          <w:rFonts w:hint="eastAsia" w:ascii="宋体" w:hAnsi="宋体"/>
          <w:b/>
          <w:bCs/>
          <w:szCs w:val="21"/>
        </w:rPr>
        <w:t>评审办法</w:t>
      </w:r>
      <w:bookmarkEnd w:id="51"/>
    </w:p>
    <w:p>
      <w:pPr>
        <w:spacing w:line="360" w:lineRule="auto"/>
        <w:ind w:firstLine="420" w:firstLineChars="200"/>
        <w:rPr>
          <w:rFonts w:ascii="宋体" w:hAnsi="宋体"/>
          <w:szCs w:val="21"/>
        </w:rPr>
      </w:pPr>
      <w:r>
        <w:rPr>
          <w:rFonts w:hint="eastAsia" w:ascii="宋体" w:hAnsi="宋体"/>
          <w:szCs w:val="21"/>
        </w:rPr>
        <w:t>首先对各投标人进行符合性审查，然后进行不可偏离项检查。对通过符合性审查及不可偏离项检查的投标人，采用</w:t>
      </w:r>
      <w:r>
        <w:rPr>
          <w:rFonts w:hint="eastAsia" w:ascii="宋体" w:hAnsi="宋体"/>
          <w:b/>
          <w:szCs w:val="21"/>
          <w:highlight w:val="none"/>
        </w:rPr>
        <w:t>100分制综合评分法</w:t>
      </w:r>
      <w:r>
        <w:rPr>
          <w:rFonts w:hint="eastAsia" w:ascii="宋体" w:hAnsi="宋体"/>
          <w:szCs w:val="21"/>
        </w:rPr>
        <w:t>进行评分。</w:t>
      </w:r>
    </w:p>
    <w:tbl>
      <w:tblPr>
        <w:tblStyle w:val="17"/>
        <w:tblW w:w="9490" w:type="dxa"/>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4"/>
        <w:gridCol w:w="2130"/>
        <w:gridCol w:w="2131"/>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0" w:type="dxa"/>
            <w:gridSpan w:val="4"/>
            <w:vAlign w:val="center"/>
          </w:tcPr>
          <w:p>
            <w:pPr>
              <w:pStyle w:val="2"/>
              <w:spacing w:after="0" w:line="240" w:lineRule="auto"/>
              <w:jc w:val="center"/>
              <w:rPr>
                <w:sz w:val="21"/>
                <w:szCs w:val="21"/>
              </w:rPr>
            </w:pPr>
            <w:r>
              <w:rPr>
                <w:rFonts w:hint="eastAsia" w:ascii="宋体" w:hAnsi="宋体" w:cs="仿宋"/>
                <w:b/>
                <w:bCs/>
                <w:sz w:val="21"/>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644"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权重名称</w:t>
            </w:r>
          </w:p>
        </w:tc>
        <w:tc>
          <w:tcPr>
            <w:tcW w:w="213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商务标权重</w:t>
            </w:r>
          </w:p>
        </w:tc>
        <w:tc>
          <w:tcPr>
            <w:tcW w:w="2131"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技术标权重</w:t>
            </w:r>
          </w:p>
        </w:tc>
        <w:tc>
          <w:tcPr>
            <w:tcW w:w="258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44" w:type="dxa"/>
            <w:vAlign w:val="center"/>
          </w:tcPr>
          <w:p>
            <w:pPr>
              <w:autoSpaceDE w:val="0"/>
              <w:autoSpaceDN w:val="0"/>
              <w:adjustRightInd w:val="0"/>
              <w:snapToGrid w:val="0"/>
              <w:jc w:val="center"/>
              <w:rPr>
                <w:rFonts w:ascii="宋体" w:hAnsi="宋体"/>
                <w:szCs w:val="21"/>
              </w:rPr>
            </w:pPr>
            <w:r>
              <w:rPr>
                <w:rFonts w:hint="eastAsia" w:ascii="宋体" w:hAnsi="宋体"/>
                <w:b/>
                <w:bCs/>
                <w:szCs w:val="21"/>
              </w:rPr>
              <w:t>权重</w:t>
            </w:r>
          </w:p>
        </w:tc>
        <w:tc>
          <w:tcPr>
            <w:tcW w:w="2130" w:type="dxa"/>
            <w:vAlign w:val="center"/>
          </w:tcPr>
          <w:p>
            <w:pPr>
              <w:autoSpaceDE w:val="0"/>
              <w:autoSpaceDN w:val="0"/>
              <w:adjustRightInd w:val="0"/>
              <w:snapToGrid w:val="0"/>
              <w:jc w:val="center"/>
              <w:rPr>
                <w:rFonts w:ascii="宋体" w:hAnsi="宋体"/>
                <w:szCs w:val="21"/>
              </w:rPr>
            </w:pPr>
            <w:r>
              <w:rPr>
                <w:rFonts w:hint="eastAsia" w:ascii="宋体" w:hAnsi="宋体" w:eastAsia="宋体" w:cs="Times New Roman"/>
                <w:b/>
                <w:szCs w:val="21"/>
                <w:lang w:val="en-US" w:eastAsia="zh-CN"/>
              </w:rPr>
              <w:t>20</w:t>
            </w:r>
            <w:r>
              <w:rPr>
                <w:rFonts w:hint="eastAsia" w:ascii="宋体" w:hAnsi="宋体" w:eastAsia="宋体" w:cs="Times New Roman"/>
                <w:b/>
                <w:szCs w:val="21"/>
              </w:rPr>
              <w:t>%</w:t>
            </w:r>
          </w:p>
        </w:tc>
        <w:tc>
          <w:tcPr>
            <w:tcW w:w="2131" w:type="dxa"/>
            <w:vAlign w:val="center"/>
          </w:tcPr>
          <w:p>
            <w:pPr>
              <w:autoSpaceDE w:val="0"/>
              <w:autoSpaceDN w:val="0"/>
              <w:adjustRightInd w:val="0"/>
              <w:snapToGrid w:val="0"/>
              <w:jc w:val="center"/>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40%</w:t>
            </w:r>
          </w:p>
        </w:tc>
        <w:tc>
          <w:tcPr>
            <w:tcW w:w="2585" w:type="dxa"/>
            <w:vAlign w:val="center"/>
          </w:tcPr>
          <w:p>
            <w:pPr>
              <w:autoSpaceDE w:val="0"/>
              <w:autoSpaceDN w:val="0"/>
              <w:adjustRightInd w:val="0"/>
              <w:snapToGrid w:val="0"/>
              <w:jc w:val="center"/>
              <w:rPr>
                <w:rFonts w:hint="eastAsia" w:ascii="宋体" w:hAnsi="宋体" w:eastAsia="宋体" w:cs="Times New Roman"/>
                <w:b/>
                <w:szCs w:val="21"/>
                <w:lang w:val="en-US" w:eastAsia="zh-CN"/>
              </w:rPr>
            </w:pPr>
            <w:r>
              <w:rPr>
                <w:rFonts w:hint="eastAsia" w:ascii="宋体" w:hAnsi="宋体" w:eastAsia="宋体" w:cs="Times New Roman"/>
                <w:b/>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644" w:type="dxa"/>
            <w:vAlign w:val="center"/>
          </w:tcPr>
          <w:p>
            <w:pPr>
              <w:pStyle w:val="2"/>
              <w:spacing w:after="0" w:line="240" w:lineRule="auto"/>
              <w:ind w:left="0"/>
              <w:jc w:val="center"/>
              <w:rPr>
                <w:sz w:val="21"/>
                <w:szCs w:val="21"/>
              </w:rPr>
            </w:pPr>
            <w:r>
              <w:rPr>
                <w:rFonts w:hint="eastAsia" w:ascii="宋体" w:hAnsi="宋体"/>
                <w:sz w:val="21"/>
                <w:szCs w:val="21"/>
              </w:rPr>
              <w:t>投标人综合得分</w:t>
            </w:r>
          </w:p>
        </w:tc>
        <w:tc>
          <w:tcPr>
            <w:tcW w:w="6846" w:type="dxa"/>
            <w:gridSpan w:val="3"/>
            <w:vAlign w:val="center"/>
          </w:tcPr>
          <w:p>
            <w:pPr>
              <w:pStyle w:val="2"/>
              <w:spacing w:after="0" w:line="240" w:lineRule="auto"/>
              <w:jc w:val="center"/>
              <w:rPr>
                <w:sz w:val="21"/>
                <w:szCs w:val="21"/>
              </w:rPr>
            </w:pPr>
            <w:r>
              <w:rPr>
                <w:rFonts w:hint="eastAsia" w:ascii="宋体" w:hAnsi="宋体"/>
                <w:sz w:val="21"/>
                <w:szCs w:val="21"/>
              </w:rPr>
              <w:t>商务标得分+技术标得分+价格标得分=100</w:t>
            </w:r>
          </w:p>
        </w:tc>
      </w:tr>
    </w:tbl>
    <w:p>
      <w:pPr>
        <w:numPr>
          <w:ilvl w:val="0"/>
          <w:numId w:val="13"/>
        </w:numPr>
        <w:spacing w:before="156" w:beforeLines="50"/>
        <w:jc w:val="left"/>
        <w:outlineLvl w:val="2"/>
        <w:rPr>
          <w:rStyle w:val="31"/>
          <w:rFonts w:ascii="宋体" w:hAnsi="宋体"/>
          <w:b/>
          <w:szCs w:val="21"/>
        </w:rPr>
      </w:pPr>
      <w:bookmarkStart w:id="52" w:name="_Toc116550355"/>
      <w:r>
        <w:rPr>
          <w:rStyle w:val="31"/>
          <w:rFonts w:hint="eastAsia" w:ascii="宋体" w:hAnsi="宋体"/>
          <w:b/>
          <w:bCs/>
          <w:szCs w:val="21"/>
        </w:rPr>
        <w:t>符合性检查</w:t>
      </w:r>
      <w:bookmarkEnd w:id="52"/>
    </w:p>
    <w:tbl>
      <w:tblPr>
        <w:tblStyle w:val="16"/>
        <w:tblpPr w:leftFromText="180" w:rightFromText="180" w:vertAnchor="text" w:horzAnchor="page" w:tblpX="1260" w:tblpY="77"/>
        <w:tblOverlap w:val="never"/>
        <w:tblW w:w="9516"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 w:type="dxa"/>
          <w:left w:w="15" w:type="dxa"/>
          <w:bottom w:w="15" w:type="dxa"/>
          <w:right w:w="15" w:type="dxa"/>
        </w:tblCellMar>
      </w:tblPr>
      <w:tblGrid>
        <w:gridCol w:w="1881"/>
        <w:gridCol w:w="76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83" w:hRule="atLeast"/>
          <w:tblCellSpacing w:w="0" w:type="dxa"/>
        </w:trPr>
        <w:tc>
          <w:tcPr>
            <w:tcW w:w="1881"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l2br w:val="nil"/>
              <w:tr2bl w:val="nil"/>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投标文件</w:t>
            </w:r>
          </w:p>
        </w:tc>
        <w:tc>
          <w:tcPr>
            <w:tcW w:w="7635" w:type="dxa"/>
            <w:tcBorders>
              <w:tl2br w:val="nil"/>
              <w:tr2bl w:val="nil"/>
            </w:tcBorders>
            <w:vAlign w:val="center"/>
          </w:tcPr>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投标人提交的投标文件是否按要求编制目录、加密；投标文件的加密密码按要求发送至招标人且保证文件完整可正常打开；投标人必须提供由法人代表或其书面授权人签署并加盖投标人公章的投标响应文件。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24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l2br w:val="nil"/>
              <w:tr2bl w:val="nil"/>
            </w:tcBorders>
            <w:vAlign w:val="center"/>
          </w:tcPr>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是否提供法定代表人证明书、法人授权委托证明书，如单位法定代表人为本项目授权代表，则仅提供法定代表人证明书及身份证复印件（身份证原件备查，各类证明书需加盖投标人公章）。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l2br w:val="nil"/>
              <w:tr2bl w:val="nil"/>
            </w:tcBorders>
            <w:vAlign w:val="center"/>
          </w:tcPr>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szCs w:val="21"/>
                <w:highlight w:val="none"/>
              </w:rPr>
              <w:t>投标人应为中华人民共和国境内注册且合法运作独立法人或具有独立承担民事责任能力的其它组织，未被列入经营异常名录及严重失信名单。（提供企业营业执照或法人证明材料或登记证书扫描件及“信用中国”网站www.creditchina.gov.cn“信用服务”栏查询“严重失信主体名单查询”、“经营异常名录信息查询”结果网页截图，并加盖投标人公章。被列入失信主体、经营异常的，将被拒绝参与本项目的采购活动。）</w:t>
            </w:r>
            <w:r>
              <w:rPr>
                <w:rFonts w:hint="eastAsia" w:ascii="宋体" w:hAnsi="宋体" w:eastAsia="宋体" w:cs="宋体"/>
                <w:color w:val="auto"/>
                <w:kern w:val="2"/>
                <w:sz w:val="21"/>
                <w:szCs w:val="21"/>
                <w:highlight w:val="none"/>
                <w:shd w:val="clear"/>
                <w:lang w:val="en-US" w:eastAsia="zh-CN" w:bidi="ar-SA"/>
              </w:rPr>
              <w:t>如投标人为分公司，还须同时提供企业或集团（总）公司营业执照及相关业务授权证明复印件（上述复印件均须加盖投标人公章）。</w:t>
            </w:r>
          </w:p>
          <w:p>
            <w:pPr>
              <w:pStyle w:val="36"/>
              <w:widowControl/>
              <w:tabs>
                <w:tab w:val="left" w:pos="606"/>
              </w:tabs>
              <w:spacing w:line="400" w:lineRule="exact"/>
              <w:ind w:right="3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）投</w:t>
            </w:r>
            <w:r>
              <w:rPr>
                <w:rFonts w:hint="eastAsia" w:ascii="宋体" w:hAnsi="宋体" w:eastAsia="宋体" w:cs="宋体"/>
                <w:color w:val="auto"/>
                <w:szCs w:val="21"/>
                <w:highlight w:val="none"/>
              </w:rPr>
              <w:t>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w:t>
            </w:r>
            <w:r>
              <w:rPr>
                <w:rFonts w:hint="eastAsia" w:ascii="宋体" w:hAnsi="宋体" w:eastAsia="宋体" w:cs="宋体"/>
                <w:color w:val="auto"/>
                <w:szCs w:val="21"/>
                <w:highlight w:val="none"/>
                <w:lang w:val="en-US" w:eastAsia="zh-CN"/>
              </w:rPr>
              <w:t>投标人</w:t>
            </w:r>
            <w:r>
              <w:rPr>
                <w:rFonts w:hint="eastAsia" w:ascii="宋体" w:hAnsi="宋体" w:eastAsia="宋体" w:cs="宋体"/>
                <w:color w:val="auto"/>
                <w:szCs w:val="21"/>
                <w:highlight w:val="none"/>
              </w:rPr>
              <w:t>公章，身份证原件备查）。</w:t>
            </w:r>
          </w:p>
          <w:p>
            <w:pPr>
              <w:pStyle w:val="36"/>
              <w:widowControl/>
              <w:tabs>
                <w:tab w:val="left" w:pos="606"/>
              </w:tabs>
              <w:spacing w:line="400" w:lineRule="exact"/>
              <w:ind w:right="30"/>
              <w:jc w:val="left"/>
              <w:rPr>
                <w:rFonts w:hint="eastAsia" w:ascii="宋体" w:hAnsi="宋体" w:eastAsia="宋体" w:cs="宋体"/>
                <w:color w:val="auto"/>
                <w:highlight w:val="none"/>
                <w:lang w:val="en-US" w:eastAsia="zh-CN"/>
              </w:rPr>
            </w:pPr>
            <w:r>
              <w:rPr>
                <w:rFonts w:hint="eastAsia" w:ascii="宋体" w:hAnsi="宋体" w:eastAsia="宋体" w:cs="宋体"/>
                <w:color w:val="auto"/>
                <w:kern w:val="2"/>
                <w:sz w:val="21"/>
                <w:szCs w:val="21"/>
                <w:highlight w:val="none"/>
                <w:lang w:val="en-US" w:eastAsia="zh-CN" w:bidi="ar-SA"/>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kern w:val="2"/>
                <w:sz w:val="21"/>
                <w:szCs w:val="21"/>
                <w:highlight w:val="none"/>
                <w:lang w:val="en-US" w:eastAsia="zh-CN"/>
              </w:rPr>
              <w:t>投标人</w:t>
            </w:r>
            <w:r>
              <w:rPr>
                <w:rFonts w:hint="eastAsia" w:ascii="宋体" w:hAnsi="宋体" w:eastAsia="宋体" w:cs="宋体"/>
                <w:color w:val="auto"/>
                <w:kern w:val="2"/>
                <w:sz w:val="21"/>
                <w:szCs w:val="21"/>
                <w:highlight w:val="none"/>
              </w:rPr>
              <w:t>须</w:t>
            </w:r>
            <w:r>
              <w:rPr>
                <w:rFonts w:hint="eastAsia" w:ascii="宋体" w:hAnsi="宋体" w:eastAsia="宋体" w:cs="宋体"/>
                <w:color w:val="auto"/>
                <w:kern w:val="2"/>
                <w:sz w:val="21"/>
                <w:szCs w:val="21"/>
                <w:highlight w:val="none"/>
                <w:lang w:val="en-US" w:eastAsia="zh-CN"/>
              </w:rPr>
              <w:t>至少</w:t>
            </w:r>
            <w:r>
              <w:rPr>
                <w:rFonts w:hint="eastAsia" w:ascii="宋体" w:hAnsi="宋体" w:eastAsia="宋体" w:cs="宋体"/>
                <w:color w:val="auto"/>
                <w:kern w:val="2"/>
                <w:sz w:val="21"/>
                <w:szCs w:val="21"/>
                <w:highlight w:val="none"/>
              </w:rPr>
              <w:t>提供</w:t>
            </w:r>
            <w:r>
              <w:rPr>
                <w:rFonts w:hint="eastAsia" w:ascii="宋体" w:hAnsi="宋体" w:eastAsia="宋体" w:cs="宋体"/>
                <w:color w:val="auto"/>
                <w:kern w:val="2"/>
                <w:sz w:val="21"/>
                <w:szCs w:val="21"/>
                <w:highlight w:val="none"/>
                <w:lang w:val="en-US" w:eastAsia="zh-CN"/>
              </w:rPr>
              <w:t>1份时间自</w:t>
            </w:r>
            <w:r>
              <w:rPr>
                <w:rFonts w:hint="eastAsia" w:ascii="宋体" w:hAnsi="宋体" w:eastAsia="宋体" w:cs="宋体"/>
                <w:color w:val="auto"/>
                <w:kern w:val="2"/>
                <w:sz w:val="21"/>
                <w:szCs w:val="21"/>
                <w:highlight w:val="none"/>
              </w:rPr>
              <w:t>202</w:t>
            </w:r>
            <w:r>
              <w:rPr>
                <w:rFonts w:hint="eastAsia" w:ascii="宋体" w:hAnsi="宋体" w:eastAsia="宋体" w:cs="宋体"/>
                <w:color w:val="auto"/>
                <w:kern w:val="2"/>
                <w:sz w:val="21"/>
                <w:szCs w:val="21"/>
                <w:highlight w:val="none"/>
                <w:lang w:val="en-US" w:eastAsia="zh-CN"/>
              </w:rPr>
              <w:t>0</w:t>
            </w:r>
            <w:r>
              <w:rPr>
                <w:rFonts w:hint="eastAsia" w:ascii="宋体" w:hAnsi="宋体" w:eastAsia="宋体" w:cs="宋体"/>
                <w:color w:val="auto"/>
                <w:kern w:val="2"/>
                <w:sz w:val="21"/>
                <w:szCs w:val="21"/>
                <w:highlight w:val="none"/>
              </w:rPr>
              <w:t>年1月1日至</w:t>
            </w:r>
            <w:r>
              <w:rPr>
                <w:rFonts w:hint="eastAsia" w:ascii="宋体" w:hAnsi="宋体" w:eastAsia="宋体" w:cs="宋体"/>
                <w:color w:val="auto"/>
                <w:kern w:val="2"/>
                <w:sz w:val="21"/>
                <w:szCs w:val="21"/>
                <w:highlight w:val="none"/>
                <w:lang w:val="en-US" w:eastAsia="zh-CN"/>
              </w:rPr>
              <w:t>本公告发布之日（以合同签订时间为准）可移动板房搭建</w:t>
            </w:r>
            <w:r>
              <w:rPr>
                <w:rFonts w:hint="eastAsia" w:ascii="宋体" w:hAnsi="宋体" w:eastAsia="宋体" w:cs="宋体"/>
                <w:color w:val="auto"/>
                <w:szCs w:val="21"/>
                <w:highlight w:val="none"/>
                <w:lang w:val="en-US" w:eastAsia="zh-CN"/>
              </w:rPr>
              <w:t>同类</w:t>
            </w:r>
            <w:r>
              <w:rPr>
                <w:rFonts w:hint="eastAsia" w:ascii="宋体" w:hAnsi="宋体" w:eastAsia="宋体" w:cs="宋体"/>
                <w:color w:val="auto"/>
                <w:kern w:val="2"/>
                <w:sz w:val="21"/>
                <w:szCs w:val="21"/>
                <w:highlight w:val="none"/>
                <w:lang w:val="en-US" w:eastAsia="zh-CN"/>
              </w:rPr>
              <w:t>的合同业绩</w:t>
            </w:r>
            <w:r>
              <w:rPr>
                <w:rFonts w:hint="eastAsia" w:ascii="宋体" w:hAnsi="宋体" w:eastAsia="宋体" w:cs="宋体"/>
                <w:color w:val="auto"/>
                <w:kern w:val="2"/>
                <w:sz w:val="21"/>
                <w:szCs w:val="21"/>
                <w:highlight w:val="none"/>
                <w:lang w:eastAsia="zh-CN"/>
              </w:rPr>
              <w:t>。</w:t>
            </w:r>
            <w:r>
              <w:rPr>
                <w:rFonts w:hint="eastAsia" w:ascii="宋体" w:hAnsi="宋体" w:eastAsia="宋体" w:cs="宋体"/>
                <w:b w:val="0"/>
                <w:bCs w:val="0"/>
                <w:color w:val="auto"/>
                <w:highlight w:val="none"/>
                <w:lang w:val="en-US" w:eastAsia="zh-CN"/>
              </w:rPr>
              <w:t>提供</w:t>
            </w:r>
            <w:r>
              <w:rPr>
                <w:rFonts w:hint="eastAsia" w:ascii="宋体" w:hAnsi="宋体" w:eastAsia="宋体" w:cs="宋体"/>
                <w:color w:val="auto"/>
                <w:highlight w:val="none"/>
                <w:lang w:val="en-US" w:eastAsia="zh-CN"/>
              </w:rPr>
              <w:t>合同关键页复印件并加盖投标人公章。合同关键页包含但</w:t>
            </w:r>
            <w:r>
              <w:rPr>
                <w:rFonts w:hint="eastAsia" w:ascii="宋体" w:hAnsi="宋体" w:eastAsia="宋体" w:cs="宋体"/>
                <w:color w:val="auto"/>
                <w:szCs w:val="21"/>
                <w:highlight w:val="none"/>
                <w:lang w:val="en-US" w:eastAsia="zh-CN"/>
              </w:rPr>
              <w:t>不限于项目名称、业主方名称、合同主要内容、签订时间、履约地点、合同金额、甲乙双方盖章等信息</w:t>
            </w:r>
            <w:r>
              <w:rPr>
                <w:rFonts w:hint="eastAsia" w:ascii="宋体" w:hAnsi="宋体" w:eastAsia="宋体" w:cs="宋体"/>
                <w:color w:val="auto"/>
                <w:highlight w:val="none"/>
                <w:lang w:val="en-US" w:eastAsia="zh-CN"/>
              </w:rPr>
              <w:t>。</w:t>
            </w:r>
          </w:p>
          <w:p>
            <w:pPr>
              <w:pStyle w:val="36"/>
              <w:widowControl/>
              <w:tabs>
                <w:tab w:val="left" w:pos="606"/>
              </w:tabs>
              <w:spacing w:line="400" w:lineRule="exact"/>
              <w:ind w:right="30"/>
              <w:jc w:val="left"/>
            </w:pPr>
            <w:r>
              <w:rPr>
                <w:rFonts w:hint="eastAsia" w:ascii="宋体" w:hAnsi="宋体" w:eastAsia="宋体" w:cs="宋体"/>
                <w:color w:val="auto"/>
                <w:szCs w:val="21"/>
                <w:highlight w:val="none"/>
                <w:lang w:val="en-US" w:eastAsia="zh-CN"/>
              </w:rPr>
              <w:t>（4）本项目不接受联合体投标，严禁转包或非法分包。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452" w:hRule="atLeast"/>
          <w:tblCellSpacing w:w="0" w:type="dxa"/>
        </w:trPr>
        <w:tc>
          <w:tcPr>
            <w:tcW w:w="1881" w:type="dxa"/>
            <w:tcBorders>
              <w:tl2br w:val="nil"/>
              <w:tr2bl w:val="nil"/>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l2br w:val="nil"/>
              <w:tr2bl w:val="nil"/>
            </w:tcBorders>
            <w:vAlign w:val="center"/>
          </w:tcPr>
          <w:p>
            <w:pPr>
              <w:spacing w:line="360" w:lineRule="auto"/>
              <w:ind w:firstLine="420" w:firstLineChars="200"/>
              <w:rPr>
                <w:rFonts w:ascii="宋体" w:hAnsi="宋体" w:cs="仿宋"/>
                <w:szCs w:val="21"/>
              </w:rPr>
            </w:pPr>
            <w:r>
              <w:rPr>
                <w:rFonts w:hint="eastAsia" w:ascii="宋体" w:hAnsi="宋体" w:eastAsia="宋体" w:cs="宋体"/>
                <w:color w:val="auto"/>
                <w:kern w:val="2"/>
                <w:sz w:val="21"/>
                <w:szCs w:val="21"/>
                <w:highlight w:val="none"/>
                <w:lang w:val="en-US" w:eastAsia="zh-CN" w:bidi="ar-SA"/>
              </w:rPr>
              <w:t>本项目采购控制金额为人民币20万元（含税），报价超过上述控制金额的投标文件作废标处理。</w:t>
            </w:r>
          </w:p>
        </w:tc>
      </w:tr>
    </w:tbl>
    <w:p>
      <w:pPr>
        <w:numPr>
          <w:ilvl w:val="0"/>
          <w:numId w:val="13"/>
        </w:numPr>
        <w:spacing w:before="156" w:beforeLines="50"/>
        <w:jc w:val="left"/>
        <w:outlineLvl w:val="2"/>
        <w:rPr>
          <w:rStyle w:val="31"/>
          <w:rFonts w:ascii="宋体" w:hAnsi="宋体"/>
          <w:b/>
          <w:bCs/>
          <w:szCs w:val="21"/>
        </w:rPr>
      </w:pPr>
      <w:bookmarkStart w:id="53" w:name="_Toc116550356"/>
      <w:bookmarkStart w:id="54" w:name="_Toc114675512"/>
      <w:r>
        <w:rPr>
          <w:rStyle w:val="31"/>
          <w:rFonts w:hint="eastAsia" w:ascii="宋体" w:hAnsi="宋体"/>
          <w:b/>
          <w:bCs/>
          <w:szCs w:val="21"/>
        </w:rPr>
        <w:t>不可偏离项检查</w:t>
      </w:r>
      <w:bookmarkEnd w:id="53"/>
      <w:bookmarkEnd w:id="54"/>
    </w:p>
    <w:p>
      <w:pPr>
        <w:pStyle w:val="2"/>
        <w:rPr>
          <w:rFonts w:hint="eastAsia" w:ascii="宋体" w:hAnsi="宋体"/>
          <w:sz w:val="21"/>
          <w:szCs w:val="21"/>
        </w:rPr>
      </w:pPr>
      <w:r>
        <w:rPr>
          <w:rFonts w:hint="eastAsia" w:ascii="宋体" w:hAnsi="宋体"/>
          <w:sz w:val="21"/>
          <w:szCs w:val="21"/>
        </w:rPr>
        <w:t>检查内容详见第四条《项目要求》之（一）《商务需求》、（二）技术/服务需求。</w:t>
      </w:r>
    </w:p>
    <w:p>
      <w:pPr>
        <w:numPr>
          <w:ilvl w:val="0"/>
          <w:numId w:val="13"/>
        </w:numPr>
        <w:spacing w:before="156" w:beforeLines="50"/>
        <w:jc w:val="left"/>
        <w:outlineLvl w:val="2"/>
        <w:rPr>
          <w:rFonts w:hint="eastAsia" w:eastAsia="宋体"/>
          <w:lang w:eastAsia="zh-CN"/>
        </w:rPr>
      </w:pPr>
      <w:r>
        <w:rPr>
          <w:rStyle w:val="31"/>
          <w:rFonts w:hint="eastAsia" w:ascii="宋体" w:hAnsi="宋体"/>
          <w:b/>
          <w:bCs/>
          <w:szCs w:val="21"/>
        </w:rPr>
        <w:t>综合评议指标表</w:t>
      </w:r>
    </w:p>
    <w:tbl>
      <w:tblPr>
        <w:tblStyle w:val="16"/>
        <w:tblpPr w:leftFromText="180" w:rightFromText="180" w:vertAnchor="text" w:horzAnchor="page" w:tblpX="1334" w:tblpY="638"/>
        <w:tblOverlap w:val="never"/>
        <w:tblW w:w="9351"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4"/>
        <w:gridCol w:w="1134"/>
        <w:gridCol w:w="709"/>
        <w:gridCol w:w="319"/>
        <w:gridCol w:w="64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704" w:type="dxa"/>
            <w:tcBorders>
              <w:tl2br w:val="nil"/>
              <w:tr2bl w:val="nil"/>
            </w:tcBorders>
            <w:shd w:val="clear" w:color="auto" w:fill="EEEEEE"/>
          </w:tcPr>
          <w:p>
            <w:pPr>
              <w:spacing w:line="360" w:lineRule="auto"/>
              <w:jc w:val="center"/>
              <w:rPr>
                <w:rFonts w:ascii="宋体" w:hAnsi="宋体"/>
                <w:b/>
                <w:szCs w:val="21"/>
              </w:rPr>
            </w:pPr>
            <w:bookmarkStart w:id="55" w:name="_Toc114675513"/>
            <w:bookmarkStart w:id="56" w:name="_Toc116550357"/>
            <w:r>
              <w:rPr>
                <w:rFonts w:hint="eastAsia" w:ascii="宋体" w:hAnsi="宋体"/>
                <w:b/>
                <w:szCs w:val="21"/>
              </w:rPr>
              <w:t>序号</w:t>
            </w:r>
          </w:p>
        </w:tc>
        <w:tc>
          <w:tcPr>
            <w:tcW w:w="1134"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709" w:type="dxa"/>
            <w:tcBorders>
              <w:tl2br w:val="nil"/>
              <w:tr2bl w:val="nil"/>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6804" w:type="dxa"/>
            <w:gridSpan w:val="2"/>
            <w:tcBorders>
              <w:tl2br w:val="nil"/>
              <w:tr2bl w:val="nil"/>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trPr>
        <w:tc>
          <w:tcPr>
            <w:tcW w:w="9351" w:type="dxa"/>
            <w:gridSpan w:val="5"/>
            <w:tcBorders>
              <w:tl2br w:val="nil"/>
              <w:tr2bl w:val="nil"/>
            </w:tcBorders>
            <w:shd w:val="clear" w:color="auto" w:fill="EEEEEE"/>
          </w:tcPr>
          <w:p>
            <w:pPr>
              <w:spacing w:line="360" w:lineRule="auto"/>
              <w:jc w:val="center"/>
              <w:rPr>
                <w:rFonts w:ascii="宋体" w:hAnsi="宋体"/>
                <w:b/>
                <w:szCs w:val="21"/>
              </w:rPr>
            </w:pPr>
            <w:r>
              <w:rPr>
                <w:rFonts w:hint="eastAsia" w:ascii="宋体" w:hAnsi="宋体"/>
                <w:b/>
                <w:szCs w:val="21"/>
              </w:rPr>
              <w:t>商务评议项（</w:t>
            </w:r>
            <w:r>
              <w:rPr>
                <w:rFonts w:hint="eastAsia" w:ascii="宋体" w:hAnsi="宋体"/>
                <w:b/>
                <w:bCs/>
                <w:color w:val="auto"/>
                <w:szCs w:val="21"/>
                <w:highlight w:val="none"/>
                <w:lang w:val="en-US" w:eastAsia="zh-CN"/>
              </w:rPr>
              <w:t>20</w:t>
            </w:r>
            <w:r>
              <w:rPr>
                <w:rFonts w:hint="eastAsia" w:ascii="宋体" w:hAnsi="宋体"/>
                <w:b/>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vAlign w:val="center"/>
          </w:tcPr>
          <w:p>
            <w:pPr>
              <w:pStyle w:val="24"/>
              <w:numPr>
                <w:ilvl w:val="0"/>
                <w:numId w:val="14"/>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业绩评议</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20分</w:t>
            </w:r>
          </w:p>
        </w:tc>
        <w:tc>
          <w:tcPr>
            <w:tcW w:w="6804" w:type="dxa"/>
            <w:gridSpan w:val="2"/>
            <w:tcBorders>
              <w:tl2br w:val="nil"/>
              <w:tr2bl w:val="nil"/>
            </w:tcBorders>
            <w:tcMar>
              <w:top w:w="15" w:type="dxa"/>
              <w:left w:w="15" w:type="dxa"/>
              <w:bottom w:w="15" w:type="dxa"/>
              <w:right w:w="15" w:type="dxa"/>
            </w:tcMar>
            <w:vAlign w:val="center"/>
          </w:tcPr>
          <w:p>
            <w:pPr>
              <w:ind w:firstLine="0" w:firstLineChars="0"/>
              <w:rPr>
                <w:rFonts w:hint="eastAsia"/>
                <w:b/>
                <w:bCs/>
                <w:lang w:eastAsia="zh-CN"/>
              </w:rPr>
            </w:pPr>
            <w:r>
              <w:rPr>
                <w:rFonts w:hint="eastAsia"/>
                <w:b/>
                <w:bCs/>
                <w:lang w:eastAsia="zh-CN"/>
              </w:rPr>
              <w:t>评审标准：</w:t>
            </w:r>
          </w:p>
          <w:p>
            <w:pPr>
              <w:pStyle w:val="36"/>
              <w:widowControl/>
              <w:tabs>
                <w:tab w:val="left" w:pos="606"/>
              </w:tabs>
              <w:spacing w:line="400" w:lineRule="exact"/>
              <w:ind w:right="3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根据</w:t>
            </w:r>
            <w:r>
              <w:rPr>
                <w:rFonts w:hint="eastAsia" w:ascii="宋体" w:hAnsi="宋体" w:eastAsia="宋体" w:cs="宋体"/>
                <w:color w:val="auto"/>
                <w:szCs w:val="21"/>
                <w:highlight w:val="none"/>
                <w:lang w:val="en-US" w:eastAsia="zh-CN"/>
              </w:rPr>
              <w:t>投标人提供</w:t>
            </w:r>
            <w:r>
              <w:rPr>
                <w:rFonts w:hint="eastAsia" w:ascii="宋体" w:hAnsi="宋体" w:eastAsia="宋体" w:cs="宋体"/>
                <w:color w:val="auto"/>
                <w:kern w:val="2"/>
                <w:sz w:val="21"/>
                <w:szCs w:val="21"/>
                <w:highlight w:val="none"/>
                <w:lang w:val="en-US" w:eastAsia="zh-CN"/>
              </w:rPr>
              <w:t>自</w:t>
            </w:r>
            <w:r>
              <w:rPr>
                <w:rFonts w:hint="eastAsia" w:ascii="宋体" w:hAnsi="宋体" w:eastAsia="宋体" w:cs="宋体"/>
                <w:color w:val="auto"/>
                <w:kern w:val="2"/>
                <w:sz w:val="21"/>
                <w:szCs w:val="21"/>
                <w:highlight w:val="none"/>
              </w:rPr>
              <w:t>202</w:t>
            </w:r>
            <w:r>
              <w:rPr>
                <w:rFonts w:hint="eastAsia" w:ascii="宋体" w:hAnsi="宋体" w:eastAsia="宋体" w:cs="宋体"/>
                <w:color w:val="auto"/>
                <w:kern w:val="2"/>
                <w:sz w:val="21"/>
                <w:szCs w:val="21"/>
                <w:highlight w:val="none"/>
                <w:lang w:val="en-US" w:eastAsia="zh-CN"/>
              </w:rPr>
              <w:t>0</w:t>
            </w:r>
            <w:r>
              <w:rPr>
                <w:rFonts w:hint="eastAsia" w:ascii="宋体" w:hAnsi="宋体" w:eastAsia="宋体" w:cs="宋体"/>
                <w:color w:val="auto"/>
                <w:kern w:val="2"/>
                <w:sz w:val="21"/>
                <w:szCs w:val="21"/>
                <w:highlight w:val="none"/>
              </w:rPr>
              <w:t>年1月1日至</w:t>
            </w:r>
            <w:r>
              <w:rPr>
                <w:rFonts w:hint="eastAsia" w:ascii="宋体" w:hAnsi="宋体" w:eastAsia="宋体" w:cs="宋体"/>
                <w:color w:val="auto"/>
                <w:kern w:val="2"/>
                <w:sz w:val="21"/>
                <w:szCs w:val="21"/>
                <w:highlight w:val="none"/>
                <w:lang w:val="en-US" w:eastAsia="zh-CN"/>
              </w:rPr>
              <w:t>本公告发布之日（以合同签订时间为准）可移动板房搭建</w:t>
            </w:r>
            <w:r>
              <w:rPr>
                <w:rFonts w:hint="eastAsia" w:ascii="宋体" w:hAnsi="宋体" w:eastAsia="宋体" w:cs="宋体"/>
                <w:color w:val="auto"/>
                <w:szCs w:val="21"/>
                <w:highlight w:val="none"/>
                <w:lang w:val="en-US" w:eastAsia="zh-CN"/>
              </w:rPr>
              <w:t>或同类</w:t>
            </w:r>
            <w:r>
              <w:rPr>
                <w:rFonts w:hint="eastAsia" w:ascii="宋体" w:hAnsi="宋体" w:eastAsia="宋体" w:cs="宋体"/>
                <w:color w:val="auto"/>
                <w:kern w:val="2"/>
                <w:sz w:val="21"/>
                <w:szCs w:val="21"/>
                <w:highlight w:val="none"/>
                <w:lang w:val="en-US" w:eastAsia="zh-CN"/>
              </w:rPr>
              <w:t>的合同业绩中累计搭建面积</w:t>
            </w:r>
            <w:r>
              <w:rPr>
                <w:rFonts w:hint="eastAsia" w:ascii="宋体" w:hAnsi="宋体" w:eastAsia="宋体" w:cs="宋体"/>
                <w:color w:val="auto"/>
                <w:szCs w:val="21"/>
                <w:highlight w:val="none"/>
              </w:rPr>
              <w:t>进行</w:t>
            </w:r>
            <w:r>
              <w:rPr>
                <w:rFonts w:hint="eastAsia" w:ascii="宋体" w:hAnsi="宋体" w:eastAsia="宋体" w:cs="宋体"/>
                <w:color w:val="auto"/>
                <w:szCs w:val="21"/>
                <w:highlight w:val="none"/>
                <w:lang w:eastAsia="zh-CN"/>
              </w:rPr>
              <w:t>综合</w:t>
            </w:r>
            <w:r>
              <w:rPr>
                <w:rFonts w:hint="eastAsia" w:ascii="宋体" w:hAnsi="宋体" w:eastAsia="宋体" w:cs="宋体"/>
                <w:color w:val="auto"/>
                <w:szCs w:val="21"/>
                <w:highlight w:val="none"/>
              </w:rPr>
              <w:t>评议</w:t>
            </w:r>
            <w:r>
              <w:rPr>
                <w:rFonts w:hint="eastAsia" w:ascii="宋体" w:hAnsi="宋体" w:eastAsia="宋体" w:cs="宋体"/>
                <w:color w:val="auto"/>
                <w:szCs w:val="21"/>
                <w:highlight w:val="none"/>
                <w:lang w:eastAsia="zh-CN"/>
              </w:rPr>
              <w:t>，</w:t>
            </w:r>
            <w:r>
              <w:rPr>
                <w:rFonts w:hint="eastAsia" w:ascii="宋体" w:hAnsi="宋体" w:eastAsia="宋体" w:cs="宋体"/>
                <w:color w:val="auto"/>
                <w:kern w:val="2"/>
                <w:sz w:val="21"/>
                <w:szCs w:val="21"/>
                <w:highlight w:val="none"/>
                <w:lang w:val="en-US" w:eastAsia="zh-CN"/>
              </w:rPr>
              <w:t>由多到少进行排名：第一名得20分，每降低一个名次，得分减少4分，直至0分。</w:t>
            </w:r>
          </w:p>
          <w:p>
            <w:pPr>
              <w:ind w:firstLine="0" w:firstLineChars="0"/>
              <w:rPr>
                <w:rFonts w:hint="eastAsia"/>
                <w:b/>
                <w:bCs/>
                <w:lang w:val="en-US" w:eastAsia="zh-CN"/>
              </w:rPr>
            </w:pPr>
            <w:r>
              <w:rPr>
                <w:rFonts w:hint="eastAsia"/>
                <w:b/>
                <w:bCs/>
                <w:lang w:val="en-US" w:eastAsia="zh-CN"/>
              </w:rPr>
              <w:t>证明文件：</w:t>
            </w:r>
          </w:p>
          <w:p>
            <w:pPr>
              <w:pStyle w:val="36"/>
              <w:widowControl/>
              <w:tabs>
                <w:tab w:val="left" w:pos="606"/>
              </w:tabs>
              <w:spacing w:line="400" w:lineRule="exact"/>
              <w:ind w:right="3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（1）投标人需</w:t>
            </w:r>
            <w:r>
              <w:rPr>
                <w:rFonts w:hint="eastAsia" w:ascii="宋体" w:hAnsi="宋体" w:eastAsia="宋体" w:cs="宋体"/>
                <w:color w:val="auto"/>
                <w:szCs w:val="21"/>
                <w:highlight w:val="none"/>
                <w:lang w:eastAsia="zh-CN"/>
              </w:rPr>
              <w:t>提供</w:t>
            </w:r>
            <w:r>
              <w:rPr>
                <w:rFonts w:hint="eastAsia" w:ascii="宋体" w:hAnsi="宋体" w:eastAsia="宋体" w:cs="宋体"/>
                <w:color w:val="auto"/>
                <w:szCs w:val="21"/>
                <w:highlight w:val="none"/>
                <w:lang w:val="en-US" w:eastAsia="zh-CN"/>
              </w:rPr>
              <w:t>合同业绩及搭建面积信息汇总表（内容包含但不限于该合同业绩金额、板房规格尺寸、数量、单个业绩总面积及所有业绩的合计面积）及</w:t>
            </w:r>
            <w:r>
              <w:rPr>
                <w:rFonts w:hint="eastAsia" w:ascii="宋体" w:hAnsi="宋体" w:eastAsia="宋体" w:cs="宋体"/>
                <w:color w:val="auto"/>
                <w:szCs w:val="21"/>
                <w:highlight w:val="none"/>
                <w:lang w:eastAsia="zh-CN"/>
              </w:rPr>
              <w:t>合同关键页复印件</w:t>
            </w:r>
            <w:r>
              <w:rPr>
                <w:rFonts w:hint="eastAsia" w:ascii="宋体" w:hAnsi="宋体" w:eastAsia="宋体" w:cs="宋体"/>
                <w:color w:val="auto"/>
                <w:szCs w:val="21"/>
                <w:highlight w:val="none"/>
                <w:lang w:val="en-US" w:eastAsia="zh-CN"/>
              </w:rPr>
              <w:t>并</w:t>
            </w:r>
            <w:r>
              <w:rPr>
                <w:rFonts w:hint="eastAsia" w:ascii="宋体" w:hAnsi="宋体" w:eastAsia="宋体" w:cs="宋体"/>
                <w:color w:val="auto"/>
                <w:szCs w:val="21"/>
                <w:highlight w:val="none"/>
                <w:lang w:eastAsia="zh-CN"/>
              </w:rPr>
              <w:t>加盖投标人公章。</w:t>
            </w:r>
            <w:r>
              <w:rPr>
                <w:rFonts w:hint="eastAsia" w:ascii="宋体" w:hAnsi="宋体" w:eastAsia="宋体" w:cs="宋体"/>
                <w:color w:val="auto"/>
                <w:highlight w:val="none"/>
                <w:lang w:val="en-US" w:eastAsia="zh-CN"/>
              </w:rPr>
              <w:t>合同关键页包含但</w:t>
            </w:r>
            <w:r>
              <w:rPr>
                <w:rFonts w:hint="eastAsia" w:ascii="宋体" w:hAnsi="宋体" w:eastAsia="宋体" w:cs="宋体"/>
                <w:color w:val="auto"/>
                <w:szCs w:val="21"/>
                <w:highlight w:val="none"/>
                <w:lang w:val="en-US" w:eastAsia="zh-CN"/>
              </w:rPr>
              <w:t>不限于项目名称、业主方名称、合同主要内容、签订时间、履约地点、合同金额、甲乙双方盖章等信息</w:t>
            </w:r>
            <w:r>
              <w:rPr>
                <w:rFonts w:hint="eastAsia" w:ascii="宋体" w:hAnsi="宋体" w:eastAsia="宋体" w:cs="宋体"/>
                <w:color w:val="auto"/>
                <w:highlight w:val="none"/>
                <w:lang w:val="en-US" w:eastAsia="zh-CN"/>
              </w:rPr>
              <w:t>。</w:t>
            </w:r>
          </w:p>
          <w:p>
            <w:pPr>
              <w:pStyle w:val="36"/>
              <w:widowControl/>
              <w:tabs>
                <w:tab w:val="left" w:pos="606"/>
              </w:tabs>
              <w:spacing w:line="400" w:lineRule="exact"/>
              <w:ind w:right="30"/>
              <w:jc w:val="left"/>
              <w:rPr>
                <w:rFonts w:ascii="宋体" w:hAnsi="宋体"/>
                <w:color w:val="FF0000"/>
                <w:szCs w:val="21"/>
              </w:rPr>
            </w:pPr>
            <w:r>
              <w:rPr>
                <w:rFonts w:hint="eastAsia" w:ascii="宋体" w:hAnsi="宋体" w:eastAsia="宋体" w:cs="宋体"/>
                <w:color w:val="auto"/>
                <w:kern w:val="2"/>
                <w:sz w:val="21"/>
                <w:szCs w:val="21"/>
                <w:highlight w:val="none"/>
                <w:lang w:val="en-US" w:eastAsia="zh-CN" w:bidi="ar-SA"/>
              </w:rPr>
              <w:t>（2）未提供或提供的相关证明文件不清晰、不完整或不符合要求的，不得分。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tblCellSpacing w:w="0" w:type="dxa"/>
        </w:trPr>
        <w:tc>
          <w:tcPr>
            <w:tcW w:w="704" w:type="dxa"/>
            <w:tcBorders>
              <w:tl2br w:val="nil"/>
              <w:tr2bl w:val="nil"/>
            </w:tcBorders>
          </w:tcPr>
          <w:p>
            <w:pPr>
              <w:spacing w:line="360" w:lineRule="auto"/>
              <w:jc w:val="center"/>
              <w:rPr>
                <w:rFonts w:ascii="宋体" w:hAnsi="宋体"/>
                <w:b/>
                <w:szCs w:val="21"/>
              </w:rPr>
            </w:pPr>
          </w:p>
        </w:tc>
        <w:tc>
          <w:tcPr>
            <w:tcW w:w="8647" w:type="dxa"/>
            <w:gridSpan w:val="4"/>
            <w:tcBorders>
              <w:tl2br w:val="nil"/>
              <w:tr2bl w:val="nil"/>
            </w:tcBorders>
            <w:tcMar>
              <w:top w:w="15" w:type="dxa"/>
              <w:left w:w="15" w:type="dxa"/>
              <w:bottom w:w="15" w:type="dxa"/>
              <w:right w:w="15" w:type="dxa"/>
            </w:tcMar>
            <w:vAlign w:val="center"/>
          </w:tcPr>
          <w:p>
            <w:pPr>
              <w:spacing w:line="360" w:lineRule="auto"/>
              <w:jc w:val="center"/>
              <w:rPr>
                <w:rFonts w:ascii="宋体" w:hAnsi="宋体"/>
                <w:b/>
                <w:color w:val="FF0000"/>
                <w:szCs w:val="21"/>
                <w:highlight w:val="yellow"/>
              </w:rPr>
            </w:pPr>
            <w:r>
              <w:rPr>
                <w:rFonts w:hint="eastAsia" w:ascii="宋体" w:hAnsi="宋体"/>
                <w:b/>
                <w:szCs w:val="21"/>
              </w:rPr>
              <w:t>技术服务评议项（</w:t>
            </w:r>
            <w:r>
              <w:rPr>
                <w:rFonts w:hint="eastAsia" w:ascii="宋体" w:hAnsi="宋体" w:eastAsia="宋体" w:cs="Times New Roman"/>
                <w:b/>
                <w:bCs/>
                <w:color w:val="auto"/>
                <w:szCs w:val="21"/>
                <w:highlight w:val="none"/>
                <w:lang w:val="en-US" w:eastAsia="zh-CN"/>
              </w:rPr>
              <w:t>40</w:t>
            </w:r>
            <w:r>
              <w:rPr>
                <w:rFonts w:ascii="宋体" w:hAnsi="宋体"/>
                <w:b/>
                <w:szCs w:val="21"/>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4"/>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color w:val="auto"/>
                <w:highlight w:val="none"/>
                <w:lang w:val="en-US" w:eastAsia="zh-CN"/>
              </w:rPr>
            </w:pPr>
            <w:r>
              <w:rPr>
                <w:rFonts w:hint="eastAsia"/>
                <w:color w:val="auto"/>
                <w:highlight w:val="none"/>
                <w:lang w:val="en-US" w:eastAsia="zh-CN"/>
              </w:rPr>
              <w:t>团队实力</w:t>
            </w:r>
          </w:p>
          <w:p>
            <w:pPr>
              <w:spacing w:line="320" w:lineRule="exact"/>
              <w:jc w:val="center"/>
              <w:rPr>
                <w:rFonts w:hint="default"/>
                <w:color w:val="auto"/>
                <w:highlight w:val="none"/>
                <w:lang w:val="en-US"/>
              </w:rPr>
            </w:pPr>
            <w:r>
              <w:rPr>
                <w:rFonts w:hint="eastAsia"/>
                <w:color w:val="auto"/>
                <w:highlight w:val="none"/>
                <w:lang w:val="en-US" w:eastAsia="zh-CN"/>
              </w:rPr>
              <w:t>评议</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评审标准：</w:t>
            </w:r>
            <w:r>
              <w:rPr>
                <w:rFonts w:hint="eastAsia" w:ascii="宋体" w:hAnsi="宋体" w:eastAsia="宋体" w:cs="宋体"/>
                <w:b/>
                <w:bCs/>
                <w:color w:val="auto"/>
                <w:szCs w:val="21"/>
                <w:highlight w:val="none"/>
                <w:lang w:val="en-US" w:eastAsia="zh-CN"/>
              </w:rPr>
              <w:t>以下（1）+（2）合计为本项得分。</w:t>
            </w:r>
          </w:p>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根据投标人拟投入项目团队成员的数量、结构和资质、项目负责人参与过的项目经历进行综合评议：第一名得6分，每降低一个名次，得分减少2分，直至0分。</w:t>
            </w:r>
          </w:p>
          <w:p>
            <w:pPr>
              <w:pStyle w:val="36"/>
              <w:widowControl/>
              <w:tabs>
                <w:tab w:val="left" w:pos="606"/>
              </w:tabs>
              <w:spacing w:line="400" w:lineRule="exact"/>
              <w:ind w:right="30"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val="en-US" w:eastAsia="zh-CN"/>
              </w:rPr>
              <w:t>拟派</w:t>
            </w:r>
            <w:r>
              <w:rPr>
                <w:rFonts w:hint="eastAsia" w:ascii="宋体" w:hAnsi="宋体" w:eastAsia="宋体" w:cs="宋体"/>
                <w:color w:val="auto"/>
                <w:szCs w:val="21"/>
                <w:highlight w:val="none"/>
              </w:rPr>
              <w:t>项目负责人过往业绩中</w:t>
            </w:r>
            <w:r>
              <w:rPr>
                <w:rFonts w:hint="eastAsia" w:ascii="宋体" w:hAnsi="宋体" w:eastAsia="宋体" w:cs="宋体"/>
                <w:color w:val="auto"/>
                <w:szCs w:val="21"/>
                <w:highlight w:val="none"/>
                <w:lang w:val="en-US" w:eastAsia="zh-CN"/>
              </w:rPr>
              <w:t>具备</w:t>
            </w:r>
            <w:r>
              <w:rPr>
                <w:rFonts w:hint="eastAsia" w:ascii="宋体" w:hAnsi="宋体" w:eastAsia="宋体" w:cs="宋体"/>
                <w:color w:val="auto"/>
                <w:szCs w:val="21"/>
                <w:highlight w:val="none"/>
                <w:lang w:eastAsia="zh-CN"/>
              </w:rPr>
              <w:t>展会可移动用房</w:t>
            </w:r>
            <w:r>
              <w:rPr>
                <w:rFonts w:hint="eastAsia" w:ascii="宋体" w:hAnsi="宋体" w:eastAsia="宋体" w:cs="宋体"/>
                <w:color w:val="auto"/>
                <w:szCs w:val="21"/>
                <w:highlight w:val="none"/>
              </w:rPr>
              <w:t>搭建服务经验的，</w:t>
            </w:r>
            <w:r>
              <w:rPr>
                <w:rFonts w:hint="eastAsia" w:ascii="宋体" w:hAnsi="宋体" w:eastAsia="宋体" w:cs="宋体"/>
                <w:color w:val="auto"/>
                <w:szCs w:val="21"/>
                <w:highlight w:val="none"/>
                <w:lang w:val="en-US" w:eastAsia="zh-CN"/>
              </w:rPr>
              <w:t>可得</w:t>
            </w:r>
            <w:r>
              <w:rPr>
                <w:rFonts w:hint="eastAsia" w:ascii="宋体" w:hAnsi="宋体" w:eastAsia="宋体" w:cs="宋体"/>
                <w:color w:val="auto"/>
                <w:szCs w:val="21"/>
                <w:highlight w:val="none"/>
              </w:rPr>
              <w:t>2分，</w:t>
            </w:r>
          </w:p>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评审依据：</w:t>
            </w:r>
          </w:p>
          <w:p>
            <w:pPr>
              <w:pStyle w:val="36"/>
              <w:widowControl/>
              <w:numPr>
                <w:ilvl w:val="0"/>
                <w:numId w:val="16"/>
              </w:numPr>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投标人提供的拟投入本项目人员清单及其个人简历（加盖投标人公章）。</w:t>
            </w:r>
          </w:p>
          <w:p>
            <w:pPr>
              <w:pStyle w:val="36"/>
              <w:widowControl/>
              <w:numPr>
                <w:ilvl w:val="0"/>
                <w:numId w:val="16"/>
              </w:numPr>
              <w:tabs>
                <w:tab w:val="left" w:pos="606"/>
              </w:tabs>
              <w:spacing w:line="400" w:lineRule="exact"/>
              <w:ind w:left="0" w:leftChars="0" w:right="30" w:rightChars="0"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投标人需提供</w:t>
            </w:r>
            <w:r>
              <w:rPr>
                <w:rFonts w:hint="eastAsia" w:ascii="宋体" w:hAnsi="宋体" w:eastAsia="宋体" w:cs="宋体"/>
                <w:color w:val="auto"/>
                <w:highlight w:val="none"/>
              </w:rPr>
              <w:t>由</w:t>
            </w:r>
            <w:r>
              <w:rPr>
                <w:rFonts w:hint="eastAsia" w:ascii="宋体" w:hAnsi="宋体" w:eastAsia="宋体" w:cs="宋体"/>
                <w:color w:val="auto"/>
                <w:highlight w:val="none"/>
                <w:lang w:val="en-US" w:eastAsia="zh-CN"/>
              </w:rPr>
              <w:t>投标人为上述人员</w:t>
            </w:r>
            <w:r>
              <w:rPr>
                <w:rFonts w:hint="eastAsia" w:ascii="宋体" w:hAnsi="宋体" w:eastAsia="宋体" w:cs="宋体"/>
                <w:color w:val="auto"/>
                <w:highlight w:val="none"/>
              </w:rPr>
              <w:t>所购买的近三个月社保清单证明（如在招标公告日上一个月的社保材料因社保部门原因暂时无法取得，则可以往前顺推一个月）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并加盖投标人公章</w:t>
            </w:r>
            <w:r>
              <w:rPr>
                <w:rFonts w:hint="eastAsia" w:ascii="宋体" w:hAnsi="宋体" w:eastAsia="宋体" w:cs="宋体"/>
                <w:color w:val="auto"/>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4"/>
              <w:numPr>
                <w:ilvl w:val="0"/>
                <w:numId w:val="15"/>
              </w:numPr>
              <w:spacing w:line="360" w:lineRule="auto"/>
              <w:ind w:firstLineChars="0"/>
              <w:jc w:val="both"/>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default"/>
                <w:color w:val="auto"/>
                <w:highlight w:val="none"/>
                <w:lang w:val="en-US" w:eastAsia="zh-CN"/>
              </w:rPr>
            </w:pPr>
            <w:r>
              <w:rPr>
                <w:rFonts w:hint="eastAsia"/>
                <w:color w:val="auto"/>
                <w:highlight w:val="none"/>
                <w:lang w:val="en-US" w:eastAsia="zh-CN"/>
              </w:rPr>
              <w:t>材质样品评议</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10分</w:t>
            </w:r>
          </w:p>
        </w:tc>
        <w:tc>
          <w:tcPr>
            <w:tcW w:w="6804" w:type="dxa"/>
            <w:gridSpan w:val="2"/>
            <w:tcBorders>
              <w:tl2br w:val="nil"/>
              <w:tr2bl w:val="nil"/>
            </w:tcBorders>
            <w:tcMar>
              <w:top w:w="15" w:type="dxa"/>
              <w:left w:w="15" w:type="dxa"/>
              <w:bottom w:w="15" w:type="dxa"/>
              <w:right w:w="15" w:type="dxa"/>
            </w:tcMar>
            <w:vAlign w:val="center"/>
          </w:tcPr>
          <w:p>
            <w:pPr>
              <w:widowControl/>
              <w:spacing w:line="240" w:lineRule="auto"/>
              <w:ind w:right="3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评审标准：</w:t>
            </w:r>
          </w:p>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Cs w:val="21"/>
                <w:highlight w:val="none"/>
              </w:rPr>
              <w:t>根据</w:t>
            </w:r>
            <w:r>
              <w:rPr>
                <w:rFonts w:hint="eastAsia" w:ascii="宋体" w:hAnsi="宋体" w:eastAsia="宋体" w:cs="宋体"/>
                <w:color w:val="auto"/>
                <w:kern w:val="2"/>
                <w:szCs w:val="21"/>
                <w:highlight w:val="none"/>
                <w:lang w:val="en-US" w:eastAsia="zh-CN"/>
              </w:rPr>
              <w:t>投标人所供</w:t>
            </w:r>
            <w:r>
              <w:rPr>
                <w:rFonts w:hint="eastAsia" w:ascii="宋体" w:hAnsi="宋体" w:eastAsia="宋体" w:cs="宋体"/>
                <w:color w:val="auto"/>
                <w:szCs w:val="21"/>
                <w:highlight w:val="none"/>
              </w:rPr>
              <w:t>样品的技术规范、材质的优良性</w:t>
            </w:r>
            <w:r>
              <w:rPr>
                <w:rFonts w:hint="eastAsia" w:ascii="宋体" w:hAnsi="宋体" w:eastAsia="宋体" w:cs="宋体"/>
                <w:color w:val="auto"/>
                <w:szCs w:val="21"/>
                <w:highlight w:val="none"/>
                <w:lang w:val="en-US" w:eastAsia="zh-CN"/>
              </w:rPr>
              <w:t>等</w:t>
            </w:r>
            <w:r>
              <w:rPr>
                <w:rFonts w:hint="eastAsia" w:ascii="宋体" w:hAnsi="宋体" w:eastAsia="宋体" w:cs="宋体"/>
                <w:color w:val="auto"/>
                <w:kern w:val="2"/>
                <w:szCs w:val="21"/>
                <w:highlight w:val="none"/>
              </w:rPr>
              <w:t>横向</w:t>
            </w:r>
            <w:r>
              <w:rPr>
                <w:rFonts w:hint="eastAsia" w:ascii="宋体" w:hAnsi="宋体" w:eastAsia="宋体" w:cs="宋体"/>
                <w:color w:val="auto"/>
                <w:kern w:val="2"/>
                <w:szCs w:val="21"/>
                <w:highlight w:val="none"/>
                <w:lang w:val="en-US" w:eastAsia="zh-CN"/>
              </w:rPr>
              <w:t>综合</w:t>
            </w:r>
            <w:r>
              <w:rPr>
                <w:rFonts w:hint="eastAsia" w:ascii="宋体" w:hAnsi="宋体" w:eastAsia="宋体" w:cs="宋体"/>
                <w:color w:val="auto"/>
                <w:kern w:val="2"/>
                <w:szCs w:val="21"/>
                <w:highlight w:val="none"/>
              </w:rPr>
              <w:t>比较</w:t>
            </w:r>
            <w:r>
              <w:rPr>
                <w:rFonts w:hint="eastAsia" w:ascii="宋体" w:hAnsi="宋体" w:eastAsia="宋体" w:cs="宋体"/>
                <w:color w:val="auto"/>
                <w:kern w:val="2"/>
                <w:szCs w:val="21"/>
                <w:highlight w:val="none"/>
                <w:lang w:eastAsia="zh-CN"/>
              </w:rPr>
              <w:t>：</w:t>
            </w:r>
            <w:r>
              <w:rPr>
                <w:rFonts w:hint="eastAsia" w:ascii="宋体" w:hAnsi="宋体" w:eastAsia="宋体" w:cs="宋体"/>
                <w:color w:val="auto"/>
                <w:kern w:val="2"/>
                <w:szCs w:val="21"/>
                <w:highlight w:val="none"/>
                <w:lang w:val="en-US" w:eastAsia="zh-CN"/>
              </w:rPr>
              <w:t>优得10分；良得7分；一般得4分</w:t>
            </w:r>
            <w:r>
              <w:rPr>
                <w:rFonts w:hint="eastAsia" w:ascii="宋体" w:hAnsi="宋体" w:eastAsia="宋体" w:cs="宋体"/>
                <w:color w:val="auto"/>
                <w:kern w:val="2"/>
                <w:szCs w:val="21"/>
                <w:highlight w:val="none"/>
              </w:rPr>
              <w:t>。</w:t>
            </w:r>
          </w:p>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val="en-US"/>
              </w:rPr>
            </w:pPr>
            <w:r>
              <w:rPr>
                <w:rFonts w:hint="eastAsia" w:ascii="宋体" w:hAnsi="宋体" w:eastAsia="宋体" w:cs="宋体"/>
                <w:b/>
                <w:bCs/>
                <w:color w:val="auto"/>
                <w:szCs w:val="21"/>
                <w:highlight w:val="none"/>
                <w:lang w:val="en-US"/>
              </w:rPr>
              <w:t>评审依据：</w:t>
            </w:r>
          </w:p>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kern w:val="2"/>
                <w:szCs w:val="21"/>
                <w:highlight w:val="none"/>
                <w:lang w:val="en-US" w:eastAsia="zh-CN"/>
              </w:rPr>
              <w:t>依据投标人提供的材质样品（小样）及相关质检报告；</w:t>
            </w:r>
            <w:r>
              <w:rPr>
                <w:rFonts w:hint="eastAsia" w:ascii="宋体" w:hAnsi="宋体" w:eastAsia="宋体" w:cs="宋体"/>
                <w:color w:val="auto"/>
                <w:kern w:val="2"/>
                <w:szCs w:val="21"/>
                <w:highlight w:val="none"/>
              </w:rPr>
              <w:t>未提供样品</w:t>
            </w:r>
            <w:r>
              <w:rPr>
                <w:rFonts w:hint="eastAsia" w:ascii="宋体" w:hAnsi="宋体" w:eastAsia="宋体" w:cs="宋体"/>
                <w:color w:val="auto"/>
                <w:kern w:val="2"/>
                <w:szCs w:val="21"/>
                <w:highlight w:val="none"/>
                <w:lang w:eastAsia="zh-CN"/>
              </w:rPr>
              <w:t>（</w:t>
            </w:r>
            <w:r>
              <w:rPr>
                <w:rFonts w:hint="eastAsia" w:ascii="宋体" w:hAnsi="宋体" w:eastAsia="宋体" w:cs="宋体"/>
                <w:color w:val="auto"/>
                <w:kern w:val="2"/>
                <w:szCs w:val="21"/>
                <w:highlight w:val="none"/>
                <w:lang w:val="en-US" w:eastAsia="zh-CN"/>
              </w:rPr>
              <w:t>小样</w:t>
            </w:r>
            <w:r>
              <w:rPr>
                <w:rFonts w:hint="eastAsia" w:ascii="宋体" w:hAnsi="宋体" w:eastAsia="宋体" w:cs="宋体"/>
                <w:color w:val="auto"/>
                <w:kern w:val="2"/>
                <w:szCs w:val="21"/>
                <w:highlight w:val="none"/>
                <w:lang w:eastAsia="zh-CN"/>
              </w:rPr>
              <w:t>）</w:t>
            </w:r>
            <w:r>
              <w:rPr>
                <w:rFonts w:hint="eastAsia" w:ascii="宋体" w:hAnsi="宋体" w:eastAsia="宋体" w:cs="宋体"/>
                <w:color w:val="auto"/>
                <w:kern w:val="2"/>
                <w:szCs w:val="21"/>
                <w:highlight w:val="none"/>
                <w:lang w:val="en-US" w:eastAsia="zh-CN"/>
              </w:rPr>
              <w:t>或相关质检报告</w:t>
            </w:r>
            <w:r>
              <w:rPr>
                <w:rFonts w:hint="eastAsia" w:ascii="宋体" w:hAnsi="宋体" w:eastAsia="宋体" w:cs="宋体"/>
                <w:color w:val="auto"/>
                <w:kern w:val="2"/>
                <w:szCs w:val="21"/>
                <w:highlight w:val="none"/>
              </w:rPr>
              <w:t>的，</w:t>
            </w:r>
            <w:r>
              <w:rPr>
                <w:rFonts w:hint="eastAsia" w:ascii="宋体" w:hAnsi="宋体" w:eastAsia="宋体" w:cs="宋体"/>
                <w:color w:val="auto"/>
                <w:kern w:val="2"/>
                <w:szCs w:val="21"/>
                <w:highlight w:val="none"/>
                <w:lang w:val="en-US" w:eastAsia="zh-CN"/>
              </w:rPr>
              <w:t>均</w:t>
            </w:r>
            <w:r>
              <w:rPr>
                <w:rFonts w:hint="eastAsia" w:ascii="宋体" w:hAnsi="宋体" w:eastAsia="宋体" w:cs="宋体"/>
                <w:color w:val="auto"/>
                <w:kern w:val="2"/>
                <w:szCs w:val="21"/>
                <w:highlight w:val="none"/>
              </w:rPr>
              <w:t>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3" w:hRule="atLeast"/>
          <w:tblCellSpacing w:w="0" w:type="dxa"/>
        </w:trPr>
        <w:tc>
          <w:tcPr>
            <w:tcW w:w="704" w:type="dxa"/>
            <w:tcBorders>
              <w:tl2br w:val="nil"/>
              <w:tr2bl w:val="nil"/>
            </w:tcBorders>
            <w:vAlign w:val="center"/>
          </w:tcPr>
          <w:p>
            <w:pPr>
              <w:pStyle w:val="24"/>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现场安全</w:t>
            </w:r>
          </w:p>
          <w:p>
            <w:pPr>
              <w:spacing w:line="320" w:lineRule="exact"/>
              <w:jc w:val="center"/>
              <w:rPr>
                <w:color w:val="auto"/>
                <w:highlight w:val="none"/>
              </w:rPr>
            </w:pPr>
            <w:r>
              <w:rPr>
                <w:rFonts w:hint="eastAsia" w:ascii="宋体" w:hAnsi="宋体" w:eastAsia="宋体" w:cs="宋体"/>
                <w:color w:val="auto"/>
                <w:szCs w:val="21"/>
                <w:highlight w:val="none"/>
                <w:lang w:val="en-US" w:eastAsia="zh-CN"/>
              </w:rPr>
              <w:t>管理</w:t>
            </w:r>
            <w:r>
              <w:rPr>
                <w:rFonts w:hint="eastAsia"/>
                <w:color w:val="auto"/>
                <w:highlight w:val="none"/>
                <w:lang w:eastAsia="zh-CN"/>
              </w:rPr>
              <w:t>方案</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widowControl/>
              <w:spacing w:line="240" w:lineRule="auto"/>
              <w:ind w:right="3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评审标准：</w:t>
            </w:r>
          </w:p>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根据投标人提供的现场安全管理方案进行综合比较，方案越完善，得分越高：优得5分；良得4分；一般得3分；差得0分。</w:t>
            </w:r>
          </w:p>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val="en-US"/>
              </w:rPr>
            </w:pPr>
            <w:r>
              <w:rPr>
                <w:rFonts w:hint="eastAsia" w:ascii="宋体" w:hAnsi="宋体" w:eastAsia="宋体" w:cs="宋体"/>
                <w:b/>
                <w:bCs/>
                <w:color w:val="auto"/>
                <w:szCs w:val="21"/>
                <w:highlight w:val="none"/>
                <w:lang w:val="en-US"/>
              </w:rPr>
              <w:t>评审依据：</w:t>
            </w:r>
          </w:p>
          <w:p>
            <w:pPr>
              <w:pStyle w:val="36"/>
              <w:widowControl/>
              <w:tabs>
                <w:tab w:val="left" w:pos="606"/>
              </w:tabs>
              <w:spacing w:line="400" w:lineRule="exact"/>
              <w:ind w:right="30" w:firstLine="420" w:firstLineChars="200"/>
              <w:jc w:val="left"/>
            </w:pPr>
            <w:r>
              <w:rPr>
                <w:rFonts w:hint="eastAsia" w:ascii="宋体" w:hAnsi="宋体" w:eastAsia="宋体" w:cs="宋体"/>
                <w:color w:val="auto"/>
                <w:szCs w:val="21"/>
                <w:highlight w:val="none"/>
                <w:lang w:val="en-US" w:eastAsia="zh-CN"/>
              </w:rPr>
              <w:t>根据投标人提供的现场安全管理方案（加盖投标人公章）。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12" w:hRule="atLeast"/>
          <w:tblCellSpacing w:w="0" w:type="dxa"/>
        </w:trPr>
        <w:tc>
          <w:tcPr>
            <w:tcW w:w="704" w:type="dxa"/>
            <w:tcBorders>
              <w:tl2br w:val="nil"/>
              <w:tr2bl w:val="nil"/>
            </w:tcBorders>
            <w:vAlign w:val="center"/>
          </w:tcPr>
          <w:p>
            <w:pPr>
              <w:pStyle w:val="24"/>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color w:val="auto"/>
                <w:highlight w:val="none"/>
              </w:rPr>
            </w:pPr>
            <w:r>
              <w:rPr>
                <w:rFonts w:hint="eastAsia"/>
                <w:color w:val="auto"/>
                <w:highlight w:val="none"/>
                <w:lang w:eastAsia="zh-CN"/>
              </w:rPr>
              <w:t>应急预案</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widowControl/>
              <w:spacing w:line="240" w:lineRule="auto"/>
              <w:ind w:right="3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评审标准：</w:t>
            </w:r>
          </w:p>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根据投标人提供的</w:t>
            </w:r>
            <w:r>
              <w:rPr>
                <w:rFonts w:hint="eastAsia" w:ascii="宋体" w:hAnsi="宋体" w:eastAsia="宋体" w:cs="宋体"/>
                <w:color w:val="auto"/>
                <w:szCs w:val="21"/>
                <w:highlight w:val="none"/>
              </w:rPr>
              <w:t>应急预案</w:t>
            </w:r>
            <w:r>
              <w:rPr>
                <w:rFonts w:hint="eastAsia" w:ascii="宋体" w:hAnsi="宋体" w:eastAsia="宋体" w:cs="宋体"/>
                <w:color w:val="auto"/>
                <w:szCs w:val="21"/>
                <w:highlight w:val="none"/>
                <w:lang w:val="en-US" w:eastAsia="zh-CN"/>
              </w:rPr>
              <w:t>进行综合比较，预案内容包括但不限于</w:t>
            </w:r>
            <w:r>
              <w:rPr>
                <w:rFonts w:hint="eastAsia" w:ascii="宋体" w:hAnsi="宋体" w:eastAsia="宋体" w:cs="宋体"/>
                <w:color w:val="auto"/>
                <w:szCs w:val="21"/>
                <w:highlight w:val="none"/>
              </w:rPr>
              <w:t>可能出现的极端天气、</w:t>
            </w:r>
            <w:r>
              <w:rPr>
                <w:rFonts w:hint="eastAsia" w:ascii="宋体" w:hAnsi="宋体" w:eastAsia="宋体" w:cs="宋体"/>
                <w:color w:val="auto"/>
                <w:szCs w:val="21"/>
                <w:highlight w:val="none"/>
                <w:lang w:val="en-US" w:eastAsia="zh-CN"/>
              </w:rPr>
              <w:t>现场装卸突发情况</w:t>
            </w:r>
            <w:r>
              <w:rPr>
                <w:rFonts w:hint="eastAsia" w:ascii="宋体" w:hAnsi="宋体" w:eastAsia="宋体" w:cs="宋体"/>
                <w:color w:val="auto"/>
                <w:szCs w:val="21"/>
                <w:highlight w:val="none"/>
              </w:rPr>
              <w:t>等事件</w:t>
            </w:r>
            <w:r>
              <w:rPr>
                <w:rFonts w:hint="eastAsia" w:ascii="宋体" w:hAnsi="宋体" w:eastAsia="宋体" w:cs="宋体"/>
                <w:color w:val="auto"/>
                <w:szCs w:val="21"/>
                <w:highlight w:val="none"/>
                <w:lang w:val="en-US" w:eastAsia="zh-CN"/>
              </w:rPr>
              <w:t>的应对方案，方案越完善得分越高：优得8-10分；良得5-7分；一般得1-4分；差得0分。</w:t>
            </w:r>
          </w:p>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val="en-US"/>
              </w:rPr>
            </w:pPr>
            <w:r>
              <w:rPr>
                <w:rFonts w:hint="eastAsia" w:ascii="宋体" w:hAnsi="宋体" w:eastAsia="宋体" w:cs="宋体"/>
                <w:b/>
                <w:bCs/>
                <w:color w:val="auto"/>
                <w:szCs w:val="21"/>
                <w:highlight w:val="none"/>
                <w:lang w:val="en-US"/>
              </w:rPr>
              <w:t>评审依据：</w:t>
            </w:r>
          </w:p>
          <w:p>
            <w:pPr>
              <w:pStyle w:val="36"/>
              <w:widowControl/>
              <w:tabs>
                <w:tab w:val="left" w:pos="606"/>
              </w:tabs>
              <w:spacing w:line="400" w:lineRule="exact"/>
              <w:ind w:right="30" w:firstLine="420" w:firstLineChars="200"/>
              <w:jc w:val="left"/>
            </w:pPr>
            <w:r>
              <w:rPr>
                <w:rFonts w:hint="eastAsia" w:ascii="宋体" w:hAnsi="宋体" w:eastAsia="宋体" w:cs="宋体"/>
                <w:color w:val="auto"/>
                <w:szCs w:val="21"/>
                <w:highlight w:val="none"/>
                <w:lang w:val="en-US" w:eastAsia="zh-CN"/>
              </w:rPr>
              <w:t>根据投标人提供的应急预案（加盖投标人公章）。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38" w:hRule="atLeast"/>
          <w:tblCellSpacing w:w="0" w:type="dxa"/>
        </w:trPr>
        <w:tc>
          <w:tcPr>
            <w:tcW w:w="704" w:type="dxa"/>
            <w:tcBorders>
              <w:tl2br w:val="nil"/>
              <w:tr2bl w:val="nil"/>
            </w:tcBorders>
            <w:vAlign w:val="center"/>
          </w:tcPr>
          <w:p>
            <w:pPr>
              <w:pStyle w:val="24"/>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eastAsia" w:eastAsia="宋体"/>
                <w:color w:val="auto"/>
                <w:highlight w:val="none"/>
                <w:lang w:eastAsia="zh-CN"/>
              </w:rPr>
            </w:pPr>
            <w:r>
              <w:rPr>
                <w:rFonts w:hint="eastAsia"/>
                <w:color w:val="auto"/>
                <w:highlight w:val="none"/>
                <w:lang w:val="en-US" w:eastAsia="zh-CN"/>
              </w:rPr>
              <w:t>工期进度</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分</w:t>
            </w:r>
          </w:p>
        </w:tc>
        <w:tc>
          <w:tcPr>
            <w:tcW w:w="6804" w:type="dxa"/>
            <w:gridSpan w:val="2"/>
            <w:tcBorders>
              <w:tl2br w:val="nil"/>
              <w:tr2bl w:val="nil"/>
            </w:tcBorders>
            <w:tcMar>
              <w:top w:w="15" w:type="dxa"/>
              <w:left w:w="15" w:type="dxa"/>
              <w:bottom w:w="15" w:type="dxa"/>
              <w:right w:w="15" w:type="dxa"/>
            </w:tcMar>
            <w:vAlign w:val="center"/>
          </w:tcPr>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评审标准：</w:t>
            </w:r>
          </w:p>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根据投标人在满足15个日历日内按照招标人要求完成交付的基础上，且进度安排合理的条件下，工期越短，排名越前，得分越高：</w:t>
            </w:r>
            <w:r>
              <w:rPr>
                <w:rFonts w:hint="eastAsia" w:ascii="宋体" w:hAnsi="宋体" w:eastAsia="宋体" w:cs="宋体"/>
                <w:color w:val="auto"/>
                <w:szCs w:val="21"/>
                <w:highlight w:val="none"/>
              </w:rPr>
              <w:t>第一名得</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分，每降低一个名次，得分减少</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分，直至0分。</w:t>
            </w:r>
          </w:p>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评审文件：</w:t>
            </w:r>
          </w:p>
          <w:p>
            <w:pPr>
              <w:pStyle w:val="36"/>
              <w:widowControl/>
              <w:tabs>
                <w:tab w:val="left" w:pos="606"/>
              </w:tabs>
              <w:spacing w:line="400" w:lineRule="exact"/>
              <w:ind w:right="30" w:firstLine="420" w:firstLineChars="200"/>
              <w:jc w:val="left"/>
            </w:pPr>
            <w:r>
              <w:rPr>
                <w:rFonts w:hint="eastAsia" w:ascii="宋体" w:hAnsi="宋体" w:eastAsia="宋体" w:cs="宋体"/>
                <w:color w:val="auto"/>
                <w:szCs w:val="21"/>
                <w:highlight w:val="none"/>
                <w:lang w:val="en-US" w:eastAsia="zh-CN"/>
              </w:rPr>
              <w:t>以投标人提供的《附件13：售后服务承诺书（质量保证服务承诺书）》工期进度承诺及本项目工作排期表为准。投标人需根据招标人实际情况制定工期，不合理或不可能实现的工期承诺将被视为无效承诺，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80" w:hRule="atLeast"/>
          <w:tblCellSpacing w:w="0" w:type="dxa"/>
        </w:trPr>
        <w:tc>
          <w:tcPr>
            <w:tcW w:w="704" w:type="dxa"/>
            <w:tcBorders>
              <w:tl2br w:val="nil"/>
              <w:tr2bl w:val="nil"/>
            </w:tcBorders>
            <w:vAlign w:val="center"/>
          </w:tcPr>
          <w:p>
            <w:pPr>
              <w:pStyle w:val="24"/>
              <w:numPr>
                <w:ilvl w:val="0"/>
                <w:numId w:val="15"/>
              </w:numPr>
              <w:spacing w:line="360" w:lineRule="auto"/>
              <w:ind w:firstLineChars="0"/>
              <w:jc w:val="center"/>
              <w:rPr>
                <w:rFonts w:ascii="宋体" w:hAnsi="宋体" w:eastAsia="宋体"/>
                <w:szCs w:val="21"/>
              </w:rPr>
            </w:pPr>
          </w:p>
        </w:tc>
        <w:tc>
          <w:tcPr>
            <w:tcW w:w="1134" w:type="dxa"/>
            <w:tcBorders>
              <w:tl2br w:val="nil"/>
              <w:tr2bl w:val="nil"/>
            </w:tcBorders>
            <w:tcMar>
              <w:top w:w="15" w:type="dxa"/>
              <w:left w:w="15" w:type="dxa"/>
              <w:bottom w:w="15" w:type="dxa"/>
              <w:right w:w="15" w:type="dxa"/>
            </w:tcMar>
            <w:vAlign w:val="center"/>
          </w:tcPr>
          <w:p>
            <w:pPr>
              <w:spacing w:line="320" w:lineRule="exact"/>
              <w:jc w:val="center"/>
              <w:rPr>
                <w:rFonts w:hint="default"/>
                <w:color w:val="auto"/>
                <w:highlight w:val="none"/>
                <w:lang w:val="en-US" w:eastAsia="zh-CN"/>
              </w:rPr>
            </w:pPr>
            <w:r>
              <w:rPr>
                <w:rFonts w:hint="eastAsia"/>
                <w:color w:val="auto"/>
                <w:highlight w:val="none"/>
                <w:lang w:val="en-US" w:eastAsia="zh-CN"/>
              </w:rPr>
              <w:t>质保期承诺</w:t>
            </w:r>
          </w:p>
        </w:tc>
        <w:tc>
          <w:tcPr>
            <w:tcW w:w="709" w:type="dxa"/>
            <w:tcBorders>
              <w:tl2br w:val="nil"/>
              <w:tr2bl w:val="nil"/>
            </w:tcBorders>
            <w:tcMar>
              <w:top w:w="15" w:type="dxa"/>
              <w:left w:w="15" w:type="dxa"/>
              <w:bottom w:w="15" w:type="dxa"/>
              <w:right w:w="15" w:type="dxa"/>
            </w:tcMar>
            <w:vAlign w:val="center"/>
          </w:tcPr>
          <w:p>
            <w:pPr>
              <w:spacing w:line="360" w:lineRule="auto"/>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3分</w:t>
            </w:r>
          </w:p>
        </w:tc>
        <w:tc>
          <w:tcPr>
            <w:tcW w:w="6804" w:type="dxa"/>
            <w:gridSpan w:val="2"/>
            <w:tcBorders>
              <w:tl2br w:val="nil"/>
              <w:tr2bl w:val="nil"/>
            </w:tcBorders>
            <w:tcMar>
              <w:top w:w="15" w:type="dxa"/>
              <w:left w:w="15" w:type="dxa"/>
              <w:bottom w:w="15" w:type="dxa"/>
              <w:right w:w="15" w:type="dxa"/>
            </w:tcMar>
            <w:vAlign w:val="center"/>
          </w:tcPr>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评审标准：</w:t>
            </w:r>
          </w:p>
          <w:p>
            <w:pPr>
              <w:pStyle w:val="36"/>
              <w:widowControl/>
              <w:tabs>
                <w:tab w:val="left" w:pos="606"/>
              </w:tabs>
              <w:spacing w:line="400" w:lineRule="exact"/>
              <w:ind w:right="3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根据投标人在满足招标文件质保期要求的基础上，质保期越长，质保范围越广，排名越前，得分越高：第一名得3分，第二名得2分，其它名次得0分。</w:t>
            </w:r>
          </w:p>
          <w:p>
            <w:pPr>
              <w:pStyle w:val="36"/>
              <w:widowControl/>
              <w:tabs>
                <w:tab w:val="left" w:pos="606"/>
              </w:tabs>
              <w:spacing w:line="400" w:lineRule="exact"/>
              <w:ind w:left="0" w:leftChars="0" w:right="30" w:firstLine="0" w:firstLineChars="0"/>
              <w:jc w:val="left"/>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评审文件：</w:t>
            </w:r>
          </w:p>
          <w:p>
            <w:pPr>
              <w:pStyle w:val="36"/>
              <w:widowControl/>
              <w:tabs>
                <w:tab w:val="left" w:pos="606"/>
              </w:tabs>
              <w:spacing w:line="400" w:lineRule="exact"/>
              <w:ind w:right="30" w:firstLine="420" w:firstLineChars="200"/>
              <w:jc w:val="left"/>
              <w:rPr>
                <w:rFonts w:hint="eastAsia" w:ascii="宋体" w:hAnsi="宋体"/>
                <w:color w:val="FF0000"/>
                <w:szCs w:val="21"/>
                <w:highlight w:val="yellow"/>
              </w:rPr>
            </w:pPr>
            <w:r>
              <w:rPr>
                <w:rFonts w:hint="eastAsia" w:ascii="宋体" w:hAnsi="宋体" w:eastAsia="宋体" w:cs="宋体"/>
                <w:color w:val="auto"/>
                <w:szCs w:val="21"/>
                <w:highlight w:val="none"/>
                <w:lang w:val="en-US" w:eastAsia="zh-CN"/>
              </w:rPr>
              <w:t>以投标人提供的《附件13：售后服务承诺书（质量保证服务承诺书）》中质保期及质保范围的相关承诺为准。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9351" w:type="dxa"/>
            <w:gridSpan w:val="5"/>
            <w:tcBorders>
              <w:tl2br w:val="nil"/>
              <w:tr2bl w:val="nil"/>
            </w:tcBorders>
          </w:tcPr>
          <w:p>
            <w:pPr>
              <w:jc w:val="center"/>
              <w:rPr>
                <w:b/>
                <w:bCs/>
              </w:rPr>
            </w:pPr>
            <w:r>
              <w:rPr>
                <w:rFonts w:hint="eastAsia"/>
                <w:b/>
                <w:bCs/>
              </w:rPr>
              <w:t>价格评议项（</w:t>
            </w:r>
            <w:r>
              <w:rPr>
                <w:rFonts w:hint="eastAsia" w:ascii="宋体" w:hAnsi="宋体" w:eastAsia="宋体" w:cs="Times New Roman"/>
                <w:b/>
                <w:bCs/>
                <w:color w:val="auto"/>
                <w:szCs w:val="21"/>
                <w:highlight w:val="none"/>
                <w:lang w:val="en-US" w:eastAsia="zh-CN"/>
              </w:rPr>
              <w:t>40</w:t>
            </w:r>
            <w:r>
              <w:rPr>
                <w:rFonts w:hint="eastAsia"/>
                <w:b/>
                <w:bCs/>
              </w:rPr>
              <w:t>分）</w:t>
            </w:r>
          </w:p>
          <w:p>
            <w:pPr>
              <w:jc w:val="center"/>
            </w:pPr>
            <w:r>
              <w:rPr>
                <w:rFonts w:hint="eastAsia"/>
                <w:b/>
                <w:bCs/>
                <w:color w:val="FF0000"/>
              </w:rPr>
              <w:t>（说明：以下所称的“投标报价”均是指税前总金额，即净价）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szCs w:val="21"/>
              </w:rPr>
              <w:t>价格评议</w:t>
            </w:r>
          </w:p>
        </w:tc>
        <w:tc>
          <w:tcPr>
            <w:tcW w:w="8647" w:type="dxa"/>
            <w:gridSpan w:val="4"/>
            <w:tcBorders>
              <w:tl2br w:val="nil"/>
              <w:tr2bl w:val="nil"/>
            </w:tcBorders>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b/>
                <w:szCs w:val="21"/>
              </w:rPr>
              <w:t>基准价</w:t>
            </w:r>
            <w:r>
              <w:rPr>
                <w:rFonts w:ascii="宋体" w:hAnsi="宋体"/>
                <w:b/>
                <w:szCs w:val="21"/>
              </w:rPr>
              <w:t>和算法类型选择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20"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bCs/>
                <w:szCs w:val="21"/>
              </w:rPr>
              <w:t>基准价</w:t>
            </w:r>
          </w:p>
        </w:tc>
        <w:tc>
          <w:tcPr>
            <w:tcW w:w="7513" w:type="dxa"/>
            <w:gridSpan w:val="3"/>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line="380" w:lineRule="exact"/>
              <w:jc w:val="left"/>
              <w:textAlignment w:val="auto"/>
              <w:rPr>
                <w:rFonts w:hint="default"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lang w:val="en-US" w:eastAsia="zh-CN" w:bidi="ar-SA"/>
              </w:rPr>
              <w:t xml:space="preserve">□各有效投标报价大于n家时，去掉一个最高和最低报价后的算术平均值乘以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％。当有效投标报价少于n（含）家时，则以所有有效投标报价的算术平均值乘以</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％。n=</w:t>
            </w:r>
            <w:r>
              <w:rPr>
                <w:rFonts w:hint="eastAsia" w:ascii="宋体" w:hAnsi="宋体" w:eastAsia="宋体" w:cs="宋体"/>
                <w:color w:val="auto"/>
                <w:kern w:val="2"/>
                <w:sz w:val="21"/>
                <w:szCs w:val="21"/>
                <w:highlight w:val="none"/>
                <w:u w:val="single"/>
                <w:lang w:val="en-US" w:eastAsia="zh-CN" w:bidi="ar-SA"/>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513" w:type="dxa"/>
            <w:gridSpan w:val="3"/>
            <w:tcBorders>
              <w:tl2br w:val="nil"/>
              <w:tr2bl w:val="nil"/>
            </w:tcBorders>
            <w:vAlign w:val="center"/>
          </w:tcPr>
          <w:p>
            <w:pPr>
              <w:keepNext w:val="0"/>
              <w:keepLines w:val="0"/>
              <w:pageBreakBefore w:val="0"/>
              <w:kinsoku/>
              <w:wordWrap/>
              <w:overflowPunct/>
              <w:topLinePunct w:val="0"/>
              <w:bidi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sym w:font="Wingdings 2" w:char="0052"/>
            </w:r>
            <w:r>
              <w:rPr>
                <w:rFonts w:hint="eastAsia" w:ascii="宋体" w:hAnsi="宋体" w:eastAsia="宋体" w:cs="宋体"/>
                <w:color w:val="auto"/>
                <w:kern w:val="2"/>
                <w:sz w:val="21"/>
                <w:szCs w:val="21"/>
                <w:highlight w:val="none"/>
                <w:lang w:val="en-US" w:eastAsia="zh-CN" w:bidi="ar-SA"/>
              </w:rPr>
              <w:t>取所有有效投标报价算术平均值。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7513" w:type="dxa"/>
            <w:gridSpan w:val="3"/>
            <w:tcBorders>
              <w:tl2br w:val="nil"/>
              <w:tr2bl w:val="nil"/>
            </w:tcBorders>
            <w:vAlign w:val="center"/>
          </w:tcPr>
          <w:p>
            <w:pPr>
              <w:keepNext w:val="0"/>
              <w:keepLines w:val="0"/>
              <w:pageBreakBefore w:val="0"/>
              <w:kinsoku/>
              <w:wordWrap/>
              <w:overflowPunct/>
              <w:topLinePunct w:val="0"/>
              <w:bidi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□以所有有效投标报价中的最低价为基准价。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5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restart"/>
            <w:tcBorders>
              <w:tl2br w:val="nil"/>
              <w:tr2bl w:val="nil"/>
            </w:tcBorders>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1028" w:type="dxa"/>
            <w:gridSpan w:val="2"/>
            <w:tcBorders>
              <w:tl2br w:val="nil"/>
              <w:tr2bl w:val="nil"/>
            </w:tcBorders>
            <w:vAlign w:val="center"/>
          </w:tcPr>
          <w:p>
            <w:pPr>
              <w:keepNext w:val="0"/>
              <w:keepLines w:val="0"/>
              <w:pageBreakBefore w:val="0"/>
              <w:kinsoku/>
              <w:wordWrap/>
              <w:overflowPunct/>
              <w:topLinePunct w:val="0"/>
              <w:bidi w:val="0"/>
              <w:spacing w:line="38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□固定比例法</w:t>
            </w:r>
          </w:p>
        </w:tc>
        <w:tc>
          <w:tcPr>
            <w:tcW w:w="6485"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价格得分=M-[（｜投标价格-基准价｜/基准价）*100/N]*扣分值</w:t>
            </w:r>
          </w:p>
          <w:p>
            <w:pPr>
              <w:keepNext w:val="0"/>
              <w:keepLines w:val="0"/>
              <w:pageBreakBefore w:val="0"/>
              <w:kinsoku/>
              <w:wordWrap/>
              <w:overflowPunct/>
              <w:topLinePunct w:val="0"/>
              <w:autoSpaceDE w:val="0"/>
              <w:autoSpaceDN w:val="0"/>
              <w:bidi w:val="0"/>
              <w:adjustRightInd w:val="0"/>
              <w:snapToGrid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M=</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（价格评价分项满分值），N=</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 xml:space="preserve">，投标价格每高于N％时，扣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 xml:space="preserve">分；每低于N％时，扣 </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分；最低得0分。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0"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1028" w:type="dxa"/>
            <w:gridSpan w:val="2"/>
            <w:tcBorders>
              <w:tl2br w:val="nil"/>
              <w:tr2bl w:val="nil"/>
            </w:tcBorders>
            <w:vAlign w:val="center"/>
          </w:tcPr>
          <w:p>
            <w:pPr>
              <w:keepNext w:val="0"/>
              <w:keepLines w:val="0"/>
              <w:pageBreakBefore w:val="0"/>
              <w:kinsoku/>
              <w:wordWrap/>
              <w:overflowPunct/>
              <w:topLinePunct w:val="0"/>
              <w:bidi w:val="0"/>
              <w:spacing w:line="38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sym w:font="Wingdings 2" w:char="00A3"/>
            </w:r>
            <w:r>
              <w:rPr>
                <w:rFonts w:hint="eastAsia" w:ascii="宋体" w:hAnsi="宋体" w:eastAsia="宋体" w:cs="宋体"/>
                <w:color w:val="auto"/>
                <w:kern w:val="2"/>
                <w:sz w:val="21"/>
                <w:szCs w:val="21"/>
                <w:highlight w:val="none"/>
                <w:lang w:val="en-US" w:eastAsia="zh-CN" w:bidi="ar-SA"/>
              </w:rPr>
              <w:t>固定乘积法</w:t>
            </w:r>
          </w:p>
        </w:tc>
        <w:tc>
          <w:tcPr>
            <w:tcW w:w="6485"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价格得分=（1-A×｜1-投标报价/Z｜）×M</w:t>
            </w:r>
          </w:p>
          <w:p>
            <w:pPr>
              <w:keepNext w:val="0"/>
              <w:keepLines w:val="0"/>
              <w:pageBreakBefore w:val="0"/>
              <w:numPr>
                <w:ilvl w:val="0"/>
                <w:numId w:val="17"/>
              </w:numPr>
              <w:kinsoku/>
              <w:wordWrap/>
              <w:overflowPunct/>
              <w:topLinePunct w:val="0"/>
              <w:autoSpaceDE w:val="0"/>
              <w:autoSpaceDN w:val="0"/>
              <w:bidi w:val="0"/>
              <w:adjustRightInd w:val="0"/>
              <w:snapToGrid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M=</w:t>
            </w:r>
            <w:r>
              <w:rPr>
                <w:rFonts w:hint="eastAsia" w:ascii="宋体" w:hAnsi="宋体" w:eastAsia="宋体" w:cs="宋体"/>
                <w:color w:val="auto"/>
                <w:kern w:val="2"/>
                <w:sz w:val="21"/>
                <w:szCs w:val="21"/>
                <w:highlight w:val="none"/>
                <w:u w:val="single"/>
                <w:lang w:val="en-US" w:eastAsia="zh-CN" w:bidi="ar-SA"/>
              </w:rPr>
              <w:t xml:space="preserve"> 40 </w:t>
            </w:r>
            <w:r>
              <w:rPr>
                <w:rFonts w:hint="eastAsia" w:ascii="宋体" w:hAnsi="宋体" w:eastAsia="宋体" w:cs="宋体"/>
                <w:color w:val="auto"/>
                <w:kern w:val="2"/>
                <w:sz w:val="21"/>
                <w:szCs w:val="21"/>
                <w:highlight w:val="none"/>
                <w:lang w:val="en-US" w:eastAsia="zh-CN" w:bidi="ar-SA"/>
              </w:rPr>
              <w:t>（价格评价分项满分值），Z为本次招标基准价；</w:t>
            </w:r>
          </w:p>
          <w:p>
            <w:pPr>
              <w:keepNext w:val="0"/>
              <w:keepLines w:val="0"/>
              <w:pageBreakBefore w:val="0"/>
              <w:numPr>
                <w:ilvl w:val="0"/>
                <w:numId w:val="17"/>
              </w:numPr>
              <w:kinsoku/>
              <w:wordWrap/>
              <w:overflowPunct/>
              <w:topLinePunct w:val="0"/>
              <w:autoSpaceDE w:val="0"/>
              <w:autoSpaceDN w:val="0"/>
              <w:bidi w:val="0"/>
              <w:adjustRightInd w:val="0"/>
              <w:snapToGrid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A为价格调整系数，当投标报价低于本次招标最佳报价（即基准价）时，A=0.5；当投标报价高于次招标基准价时，取A=1；</w:t>
            </w:r>
          </w:p>
          <w:p>
            <w:pPr>
              <w:keepNext w:val="0"/>
              <w:keepLines w:val="0"/>
              <w:pageBreakBefore w:val="0"/>
              <w:numPr>
                <w:ilvl w:val="0"/>
                <w:numId w:val="17"/>
              </w:numPr>
              <w:kinsoku/>
              <w:wordWrap/>
              <w:overflowPunct/>
              <w:topLinePunct w:val="0"/>
              <w:bidi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计算分数时四舍五入取小数点后两位，当价格分＜0时，取0。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5" w:hRule="atLeast"/>
          <w:tblCellSpacing w:w="0" w:type="dxa"/>
        </w:trPr>
        <w:tc>
          <w:tcPr>
            <w:tcW w:w="704" w:type="dxa"/>
            <w:vMerge w:val="continue"/>
            <w:tcBorders>
              <w:tl2br w:val="nil"/>
              <w:tr2bl w:val="nil"/>
            </w:tcBorders>
          </w:tcPr>
          <w:p>
            <w:pPr>
              <w:spacing w:line="360" w:lineRule="auto"/>
              <w:jc w:val="center"/>
              <w:rPr>
                <w:rFonts w:ascii="宋体" w:hAnsi="宋体"/>
                <w:szCs w:val="21"/>
              </w:rPr>
            </w:pPr>
          </w:p>
        </w:tc>
        <w:tc>
          <w:tcPr>
            <w:tcW w:w="1134" w:type="dxa"/>
            <w:vMerge w:val="continue"/>
            <w:tcBorders>
              <w:tl2br w:val="nil"/>
              <w:tr2bl w:val="nil"/>
            </w:tcBorders>
            <w:vAlign w:val="center"/>
          </w:tcPr>
          <w:p>
            <w:pPr>
              <w:spacing w:line="360" w:lineRule="auto"/>
              <w:jc w:val="center"/>
              <w:rPr>
                <w:rFonts w:ascii="宋体" w:hAnsi="宋体"/>
                <w:szCs w:val="21"/>
              </w:rPr>
            </w:pPr>
          </w:p>
        </w:tc>
        <w:tc>
          <w:tcPr>
            <w:tcW w:w="1028" w:type="dxa"/>
            <w:gridSpan w:val="2"/>
            <w:tcBorders>
              <w:tl2br w:val="nil"/>
              <w:tr2bl w:val="nil"/>
            </w:tcBorders>
            <w:vAlign w:val="center"/>
          </w:tcPr>
          <w:p>
            <w:pPr>
              <w:keepNext w:val="0"/>
              <w:keepLines w:val="0"/>
              <w:pageBreakBefore w:val="0"/>
              <w:kinsoku/>
              <w:wordWrap/>
              <w:overflowPunct/>
              <w:topLinePunct w:val="0"/>
              <w:bidi w:val="0"/>
              <w:spacing w:line="38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sym w:font="Wingdings 2" w:char="0052"/>
            </w:r>
            <w:r>
              <w:rPr>
                <w:rFonts w:hint="eastAsia" w:ascii="宋体" w:hAnsi="宋体" w:eastAsia="宋体" w:cs="宋体"/>
                <w:color w:val="auto"/>
                <w:kern w:val="2"/>
                <w:sz w:val="21"/>
                <w:szCs w:val="21"/>
                <w:highlight w:val="none"/>
                <w:lang w:val="en-US" w:eastAsia="zh-CN" w:bidi="ar-SA"/>
              </w:rPr>
              <w:t>其他方法</w:t>
            </w:r>
          </w:p>
        </w:tc>
        <w:tc>
          <w:tcPr>
            <w:tcW w:w="6485" w:type="dxa"/>
            <w:tcBorders>
              <w:tl2br w:val="nil"/>
              <w:tr2bl w:val="nil"/>
            </w:tcBorders>
            <w:vAlign w:val="center"/>
          </w:tcPr>
          <w:p>
            <w:pPr>
              <w:keepNext w:val="0"/>
              <w:keepLines w:val="0"/>
              <w:pageBreakBefore w:val="0"/>
              <w:widowControl/>
              <w:kinsoku/>
              <w:wordWrap/>
              <w:overflowPunct/>
              <w:topLinePunct w:val="0"/>
              <w:bidi w:val="0"/>
              <w:snapToGrid w:val="0"/>
              <w:spacing w:line="380" w:lineRule="exact"/>
              <w:ind w:right="0"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价格得分=（1-｜投标报价-基准价｜÷基准价）×价格权重分</w:t>
            </w:r>
          </w:p>
          <w:p>
            <w:pPr>
              <w:keepNext w:val="0"/>
              <w:keepLines w:val="0"/>
              <w:pageBreakBefore w:val="0"/>
              <w:kinsoku/>
              <w:wordWrap/>
              <w:overflowPunct/>
              <w:topLinePunct w:val="0"/>
              <w:bidi w:val="0"/>
              <w:spacing w:line="380" w:lineRule="exact"/>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说明：报价最接近基准价的投标人价格分最高，价格分保留至小数点后两位。</w:t>
            </w:r>
          </w:p>
        </w:tc>
      </w:tr>
      <w:bookmarkEnd w:id="55"/>
      <w:bookmarkEnd w:id="56"/>
    </w:tbl>
    <w:p>
      <w:pPr>
        <w:numPr>
          <w:ilvl w:val="0"/>
          <w:numId w:val="0"/>
        </w:numPr>
        <w:spacing w:before="156" w:beforeLines="50"/>
        <w:ind w:leftChars="0"/>
        <w:jc w:val="left"/>
        <w:outlineLvl w:val="2"/>
      </w:pPr>
    </w:p>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18"/>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18"/>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宋体" w:hAnsi="宋体"/>
          <w:b/>
          <w:sz w:val="32"/>
          <w:szCs w:val="32"/>
        </w:rPr>
      </w:pPr>
      <w:bookmarkStart w:id="57" w:name="_Toc116550358"/>
      <w:r>
        <w:rPr>
          <w:rFonts w:hint="eastAsia" w:ascii="宋体" w:hAnsi="宋体"/>
          <w:b/>
          <w:sz w:val="32"/>
          <w:szCs w:val="32"/>
        </w:rPr>
        <w:t>第四部分：合同条款及格式</w:t>
      </w:r>
      <w:bookmarkEnd w:id="57"/>
    </w:p>
    <w:p>
      <w:pPr>
        <w:jc w:val="center"/>
        <w:rPr>
          <w:rFonts w:ascii="方正小标宋简体" w:hAnsi="方正小标宋简体" w:eastAsia="方正小标宋简体" w:cs="方正小标宋简体"/>
          <w:bCs/>
          <w:kern w:val="0"/>
          <w:sz w:val="28"/>
          <w:szCs w:val="28"/>
          <w:highlight w:val="none"/>
        </w:rPr>
      </w:pPr>
    </w:p>
    <w:p>
      <w:pPr>
        <w:jc w:val="center"/>
        <w:rPr>
          <w:rFonts w:hint="eastAsia" w:ascii="方正小标宋简体" w:hAnsi="方正小标宋_GBK" w:eastAsia="方正小标宋简体" w:cs="方正小标宋_GBK"/>
          <w:b/>
          <w:sz w:val="32"/>
          <w:szCs w:val="32"/>
          <w:highlight w:val="none"/>
        </w:rPr>
      </w:pPr>
      <w:bookmarkStart w:id="58" w:name="_Hlk116549198"/>
      <w:r>
        <w:rPr>
          <w:rFonts w:hint="eastAsia" w:ascii="方正小标宋简体" w:hAnsi="方正小标宋_GBK" w:eastAsia="方正小标宋简体" w:cs="方正小标宋_GBK"/>
          <w:b/>
          <w:sz w:val="32"/>
          <w:szCs w:val="32"/>
          <w:highlight w:val="none"/>
          <w:lang w:eastAsia="zh-CN"/>
        </w:rPr>
        <w:t>深圳会展中心</w:t>
      </w:r>
      <w:r>
        <w:rPr>
          <w:rFonts w:hint="eastAsia" w:ascii="方正小标宋简体" w:hAnsi="方正小标宋_GBK" w:eastAsia="方正小标宋简体" w:cs="方正小标宋_GBK"/>
          <w:b/>
          <w:sz w:val="32"/>
          <w:szCs w:val="32"/>
          <w:highlight w:val="none"/>
        </w:rPr>
        <w:t>一楼通道商铺可移动用房采购项目采购合同</w:t>
      </w:r>
    </w:p>
    <w:bookmarkEnd w:id="58"/>
    <w:p>
      <w:pPr>
        <w:jc w:val="center"/>
        <w:rPr>
          <w:rFonts w:ascii="宋体" w:hAnsi="宋体"/>
          <w:szCs w:val="21"/>
          <w:highlight w:val="none"/>
        </w:rPr>
      </w:pPr>
      <w:bookmarkStart w:id="59" w:name="_Hlk116549211"/>
      <w:r>
        <w:rPr>
          <w:rFonts w:hint="eastAsia" w:ascii="方正小标宋简体" w:hAnsi="方正小标宋简体" w:eastAsia="方正小标宋简体" w:cs="方正小标宋简体"/>
          <w:bCs/>
          <w:kern w:val="0"/>
          <w:sz w:val="28"/>
          <w:szCs w:val="28"/>
          <w:highlight w:val="none"/>
        </w:rPr>
        <w:t>（</w:t>
      </w:r>
      <w:r>
        <w:rPr>
          <w:rFonts w:hint="eastAsia" w:ascii="方正小标宋简体" w:hAnsi="方正小标宋简体" w:eastAsia="方正小标宋简体" w:cs="方正小标宋简体"/>
          <w:bCs/>
          <w:kern w:val="0"/>
          <w:sz w:val="28"/>
          <w:szCs w:val="28"/>
          <w:highlight w:val="none"/>
          <w:lang w:val="en-US" w:eastAsia="zh-CN"/>
        </w:rPr>
        <w:t>货物类合同模板，</w:t>
      </w:r>
      <w:r>
        <w:rPr>
          <w:rFonts w:hint="eastAsia" w:ascii="方正小标宋简体" w:hAnsi="方正小标宋简体" w:eastAsia="方正小标宋简体" w:cs="方正小标宋简体"/>
          <w:bCs/>
          <w:kern w:val="0"/>
          <w:sz w:val="28"/>
          <w:szCs w:val="28"/>
          <w:highlight w:val="none"/>
        </w:rPr>
        <w:t>仅供参考）</w:t>
      </w:r>
    </w:p>
    <w:bookmarkEnd w:id="59"/>
    <w:p>
      <w:pPr>
        <w:ind w:firstLine="420" w:firstLineChars="200"/>
        <w:jc w:val="left"/>
        <w:rPr>
          <w:rFonts w:ascii="宋体" w:hAnsi="宋体"/>
          <w:szCs w:val="21"/>
          <w:highlight w:val="none"/>
        </w:rPr>
      </w:pPr>
    </w:p>
    <w:p>
      <w:pPr>
        <w:spacing w:line="360" w:lineRule="auto"/>
        <w:rPr>
          <w:rFonts w:ascii="宋体" w:hAnsi="宋体"/>
          <w:szCs w:val="21"/>
          <w:highlight w:val="none"/>
        </w:rPr>
      </w:pPr>
    </w:p>
    <w:p>
      <w:pPr>
        <w:widowControl/>
        <w:snapToGrid w:val="0"/>
        <w:spacing w:line="360" w:lineRule="auto"/>
        <w:jc w:val="left"/>
        <w:rPr>
          <w:rFonts w:ascii="宋体" w:hAnsi="宋体" w:cs="宋体"/>
          <w:b/>
          <w:kern w:val="0"/>
          <w:szCs w:val="21"/>
          <w:highlight w:val="none"/>
        </w:rPr>
      </w:pPr>
      <w:r>
        <w:rPr>
          <w:rFonts w:hint="eastAsia" w:ascii="宋体" w:hAnsi="宋体" w:cs="宋体"/>
          <w:b/>
          <w:kern w:val="0"/>
          <w:szCs w:val="21"/>
          <w:highlight w:val="none"/>
        </w:rPr>
        <w:t>甲方：深圳会展中心管理有限责任公司（简称“会展中心”）</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法定代表人：XXX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地址：深圳市福田区福华三路深圳会展中心</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联系人：XXX</w:t>
      </w:r>
    </w:p>
    <w:p>
      <w:pPr>
        <w:autoSpaceDE w:val="0"/>
        <w:autoSpaceDN w:val="0"/>
        <w:adjustRightInd w:val="0"/>
        <w:snapToGrid w:val="0"/>
        <w:spacing w:line="360" w:lineRule="auto"/>
        <w:rPr>
          <w:rFonts w:ascii="宋体" w:hAnsi="宋体" w:cs="宋体"/>
          <w:kern w:val="0"/>
          <w:szCs w:val="21"/>
          <w:highlight w:val="none"/>
        </w:rPr>
      </w:pPr>
      <w:r>
        <w:rPr>
          <w:rFonts w:hint="eastAsia" w:ascii="宋体" w:hAnsi="宋体" w:cs="宋体"/>
          <w:kern w:val="0"/>
          <w:szCs w:val="21"/>
          <w:highlight w:val="none"/>
        </w:rPr>
        <w:t>电话：0755-8284XXXX</w:t>
      </w:r>
      <w:r>
        <w:rPr>
          <w:rFonts w:ascii="宋体" w:hAnsi="宋体" w:cs="宋体"/>
          <w:kern w:val="0"/>
          <w:szCs w:val="21"/>
          <w:highlight w:val="none"/>
        </w:rPr>
        <w:t xml:space="preserve"> </w:t>
      </w:r>
    </w:p>
    <w:p>
      <w:pPr>
        <w:pStyle w:val="2"/>
        <w:spacing w:line="360" w:lineRule="auto"/>
        <w:ind w:left="0"/>
        <w:rPr>
          <w:rFonts w:ascii="宋体" w:hAnsi="宋体"/>
          <w:sz w:val="21"/>
          <w:szCs w:val="21"/>
          <w:highlight w:val="none"/>
        </w:rPr>
      </w:pPr>
      <w:r>
        <w:rPr>
          <w:rFonts w:hint="eastAsia" w:ascii="宋体" w:hAnsi="宋体" w:cs="宋体"/>
          <w:sz w:val="21"/>
          <w:szCs w:val="21"/>
          <w:highlight w:val="none"/>
        </w:rPr>
        <w:t>电子邮件：</w:t>
      </w:r>
    </w:p>
    <w:p>
      <w:pPr>
        <w:widowControl/>
        <w:snapToGrid w:val="0"/>
        <w:spacing w:line="360" w:lineRule="auto"/>
        <w:ind w:firstLine="560"/>
        <w:rPr>
          <w:rFonts w:ascii="宋体" w:hAnsi="宋体" w:cs="宋体"/>
          <w:kern w:val="0"/>
          <w:szCs w:val="21"/>
          <w:highlight w:val="none"/>
        </w:rPr>
      </w:pPr>
    </w:p>
    <w:p>
      <w:pPr>
        <w:widowControl/>
        <w:snapToGrid w:val="0"/>
        <w:spacing w:line="360" w:lineRule="auto"/>
        <w:rPr>
          <w:rFonts w:ascii="宋体" w:hAnsi="宋体" w:cs="宋体"/>
          <w:b/>
          <w:kern w:val="0"/>
          <w:szCs w:val="21"/>
          <w:highlight w:val="none"/>
        </w:rPr>
      </w:pPr>
      <w:r>
        <w:rPr>
          <w:rFonts w:hint="eastAsia" w:ascii="宋体" w:hAnsi="宋体" w:cs="宋体"/>
          <w:b/>
          <w:kern w:val="0"/>
          <w:szCs w:val="21"/>
          <w:highlight w:val="none"/>
        </w:rPr>
        <w:t>乙方：XXXX公司（简称“XXXX”）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法定代表人：XXX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地址：XXXXXXXXXXXX</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联系人：XXX</w:t>
      </w:r>
      <w:r>
        <w:rPr>
          <w:rFonts w:ascii="宋体" w:hAnsi="宋体" w:cs="宋体"/>
          <w:kern w:val="0"/>
          <w:szCs w:val="21"/>
          <w:highlight w:val="none"/>
        </w:rPr>
        <w:t xml:space="preserve"> </w:t>
      </w:r>
      <w:r>
        <w:rPr>
          <w:rFonts w:hint="eastAsia" w:ascii="宋体" w:hAnsi="宋体" w:cs="宋体"/>
          <w:kern w:val="0"/>
          <w:szCs w:val="21"/>
          <w:highlight w:val="none"/>
        </w:rPr>
        <w:t xml:space="preserve">  </w:t>
      </w:r>
    </w:p>
    <w:p>
      <w:pPr>
        <w:widowControl/>
        <w:snapToGrid w:val="0"/>
        <w:spacing w:line="360" w:lineRule="auto"/>
        <w:rPr>
          <w:rFonts w:ascii="宋体" w:hAnsi="宋体" w:cs="宋体"/>
          <w:kern w:val="0"/>
          <w:szCs w:val="21"/>
          <w:highlight w:val="none"/>
        </w:rPr>
      </w:pPr>
      <w:r>
        <w:rPr>
          <w:rFonts w:hint="eastAsia" w:ascii="宋体" w:hAnsi="宋体" w:cs="宋体"/>
          <w:kern w:val="0"/>
          <w:szCs w:val="21"/>
          <w:highlight w:val="none"/>
        </w:rPr>
        <w:t>电话：0755-XXXXXX</w:t>
      </w:r>
    </w:p>
    <w:p>
      <w:pPr>
        <w:pStyle w:val="2"/>
        <w:spacing w:line="360" w:lineRule="auto"/>
        <w:ind w:left="0"/>
        <w:rPr>
          <w:rFonts w:ascii="宋体" w:hAnsi="宋体"/>
          <w:sz w:val="21"/>
          <w:szCs w:val="21"/>
          <w:highlight w:val="none"/>
        </w:rPr>
      </w:pPr>
      <w:r>
        <w:rPr>
          <w:rFonts w:hint="eastAsia" w:ascii="宋体" w:hAnsi="宋体" w:cs="宋体"/>
          <w:sz w:val="21"/>
          <w:szCs w:val="21"/>
          <w:highlight w:val="none"/>
        </w:rPr>
        <w:t>电子邮件：</w:t>
      </w:r>
    </w:p>
    <w:p>
      <w:pPr>
        <w:pStyle w:val="2"/>
        <w:spacing w:after="0" w:line="360" w:lineRule="auto"/>
        <w:ind w:left="0" w:firstLine="400" w:firstLineChars="200"/>
        <w:rPr>
          <w:rFonts w:ascii="宋体" w:hAnsi="宋体"/>
          <w:sz w:val="21"/>
          <w:szCs w:val="21"/>
          <w:highlight w:val="none"/>
        </w:rPr>
      </w:pPr>
    </w:p>
    <w:p>
      <w:pPr>
        <w:pStyle w:val="2"/>
        <w:spacing w:after="0" w:line="360" w:lineRule="auto"/>
        <w:ind w:left="0" w:firstLine="400" w:firstLineChars="200"/>
        <w:rPr>
          <w:rFonts w:ascii="宋体" w:hAnsi="宋体" w:cs="Arial"/>
          <w:sz w:val="21"/>
          <w:szCs w:val="21"/>
          <w:highlight w:val="none"/>
        </w:rPr>
      </w:pPr>
      <w:r>
        <w:rPr>
          <w:rFonts w:hint="eastAsia" w:ascii="宋体" w:hAnsi="宋体" w:cs="Arial"/>
          <w:sz w:val="21"/>
          <w:szCs w:val="21"/>
          <w:highlight w:val="none"/>
        </w:rPr>
        <w:t>依据《中华人民共和国民法典》及相关法律、法规的规定及行业规范，</w:t>
      </w:r>
      <w:r>
        <w:rPr>
          <w:rFonts w:hint="eastAsia" w:ascii="宋体" w:hAnsi="宋体" w:cs="仿宋"/>
          <w:sz w:val="21"/>
          <w:szCs w:val="21"/>
          <w:highlight w:val="none"/>
        </w:rPr>
        <w:t>甲、乙双方本着公平合理、平等互利、诚信自愿的原则，</w:t>
      </w:r>
      <w:r>
        <w:rPr>
          <w:rFonts w:hint="eastAsia" w:ascii="宋体" w:hAnsi="宋体" w:cs="Arial"/>
          <w:sz w:val="21"/>
          <w:szCs w:val="21"/>
          <w:highlight w:val="none"/>
        </w:rPr>
        <w:t>乙方受甲方委托为甲方提供</w:t>
      </w:r>
      <w:r>
        <w:rPr>
          <w:rFonts w:hint="eastAsia" w:ascii="宋体" w:hAnsi="宋体" w:cs="宋体"/>
          <w:sz w:val="21"/>
          <w:szCs w:val="21"/>
          <w:highlight w:val="none"/>
        </w:rPr>
        <w:t>XXXXXXXXXXXX</w:t>
      </w:r>
      <w:r>
        <w:rPr>
          <w:rFonts w:hint="eastAsia" w:ascii="宋体" w:hAnsi="宋体" w:cs="Arial"/>
          <w:sz w:val="21"/>
          <w:szCs w:val="21"/>
          <w:highlight w:val="none"/>
        </w:rPr>
        <w:t>服务，甲乙双方经协商一致，签订本合同，双方保证严格遵守和执行。</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服务内容及要求</w:t>
      </w:r>
    </w:p>
    <w:p>
      <w:pPr>
        <w:pStyle w:val="2"/>
        <w:numPr>
          <w:ilvl w:val="0"/>
          <w:numId w:val="20"/>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项目名称：</w:t>
      </w:r>
      <w:r>
        <w:rPr>
          <w:rFonts w:hint="eastAsia" w:ascii="宋体" w:hAnsi="宋体" w:cs="宋体"/>
          <w:sz w:val="21"/>
          <w:szCs w:val="21"/>
          <w:highlight w:val="none"/>
        </w:rPr>
        <w:t>XXXXXXXXXXXX</w:t>
      </w:r>
    </w:p>
    <w:p>
      <w:pPr>
        <w:pStyle w:val="2"/>
        <w:numPr>
          <w:ilvl w:val="0"/>
          <w:numId w:val="20"/>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项目实施地点：深圳会展中心</w:t>
      </w:r>
    </w:p>
    <w:p>
      <w:pPr>
        <w:pStyle w:val="2"/>
        <w:numPr>
          <w:ilvl w:val="0"/>
          <w:numId w:val="20"/>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服务内容</w:t>
      </w:r>
    </w:p>
    <w:p>
      <w:pPr>
        <w:pStyle w:val="2"/>
        <w:numPr>
          <w:ilvl w:val="0"/>
          <w:numId w:val="21"/>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1"/>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20"/>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增值服务（如有）</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2"/>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w:t>
      </w:r>
    </w:p>
    <w:p>
      <w:pPr>
        <w:pStyle w:val="2"/>
        <w:numPr>
          <w:ilvl w:val="0"/>
          <w:numId w:val="20"/>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服务要求</w:t>
      </w:r>
    </w:p>
    <w:p>
      <w:pPr>
        <w:pStyle w:val="2"/>
        <w:numPr>
          <w:ilvl w:val="0"/>
          <w:numId w:val="23"/>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3"/>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服务期限</w:t>
      </w:r>
    </w:p>
    <w:p>
      <w:pPr>
        <w:pStyle w:val="2"/>
        <w:spacing w:after="0" w:line="360" w:lineRule="auto"/>
        <w:ind w:left="0" w:firstLine="400" w:firstLineChars="200"/>
        <w:rPr>
          <w:rFonts w:ascii="宋体" w:hAnsi="宋体" w:cs="仿宋"/>
          <w:b/>
          <w:bCs/>
          <w:sz w:val="21"/>
          <w:szCs w:val="21"/>
          <w:highlight w:val="none"/>
        </w:rPr>
      </w:pPr>
      <w:r>
        <w:rPr>
          <w:rFonts w:hint="eastAsia" w:ascii="宋体" w:hAnsi="宋体" w:cs="仿宋"/>
          <w:sz w:val="21"/>
          <w:szCs w:val="21"/>
          <w:highlight w:val="none"/>
        </w:rPr>
        <w:t>本项目服务期限为XX年，从本合同签订生效之日起至XXXX年X月X日止。年度服务期满前两个月，乙方应主动向甲方申请对其本年度服务情况进行评审，经甲方综合考核评审服务达到优良（综合得分</w:t>
      </w:r>
      <w:r>
        <w:rPr>
          <w:rFonts w:ascii="宋体" w:hAnsi="宋体" w:cs="仿宋"/>
          <w:sz w:val="21"/>
          <w:szCs w:val="21"/>
          <w:highlight w:val="none"/>
        </w:rPr>
        <w:t>≥</w:t>
      </w:r>
      <w:r>
        <w:rPr>
          <w:rFonts w:hint="eastAsia" w:ascii="宋体" w:hAnsi="宋体" w:cs="仿宋"/>
          <w:sz w:val="21"/>
          <w:szCs w:val="21"/>
          <w:highlight w:val="none"/>
        </w:rPr>
        <w:t>80分），则执行下一年度服务合同。如综合考核评审服务未达到优良，甲方有权终止下一年度服务合同。综合考核评审细则详见附件《XXXX考核评审细则》。</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合同金额及付款要求</w:t>
      </w:r>
    </w:p>
    <w:p>
      <w:pPr>
        <w:pStyle w:val="24"/>
        <w:numPr>
          <w:ilvl w:val="1"/>
          <w:numId w:val="24"/>
        </w:numPr>
        <w:spacing w:line="360" w:lineRule="auto"/>
        <w:ind w:left="0" w:firstLine="420"/>
        <w:rPr>
          <w:rFonts w:ascii="宋体" w:hAnsi="宋体" w:eastAsia="宋体" w:cs="仿宋"/>
          <w:spacing w:val="-2"/>
          <w:szCs w:val="21"/>
          <w:highlight w:val="none"/>
        </w:rPr>
      </w:pPr>
      <w:r>
        <w:rPr>
          <w:rFonts w:hint="eastAsia" w:ascii="宋体" w:hAnsi="宋体" w:eastAsia="宋体" w:cs="仿宋"/>
          <w:szCs w:val="21"/>
          <w:highlight w:val="none"/>
        </w:rPr>
        <w:t>合同金额</w:t>
      </w:r>
    </w:p>
    <w:p>
      <w:pPr>
        <w:pStyle w:val="24"/>
        <w:numPr>
          <w:ilvl w:val="0"/>
          <w:numId w:val="25"/>
        </w:numPr>
        <w:spacing w:line="360" w:lineRule="auto"/>
        <w:rPr>
          <w:rFonts w:ascii="宋体" w:hAnsi="宋体" w:eastAsia="宋体" w:cs="仿宋"/>
          <w:spacing w:val="-2"/>
          <w:szCs w:val="21"/>
          <w:highlight w:val="none"/>
        </w:rPr>
      </w:pPr>
      <w:r>
        <w:rPr>
          <w:rFonts w:hint="eastAsia" w:ascii="宋体" w:hAnsi="宋体" w:eastAsia="宋体" w:cs="仿宋"/>
          <w:bCs/>
          <w:szCs w:val="21"/>
          <w:highlight w:val="none"/>
        </w:rPr>
        <w:t>本项</w:t>
      </w:r>
      <w:r>
        <w:rPr>
          <w:rFonts w:hint="eastAsia" w:ascii="宋体" w:hAnsi="宋体" w:eastAsia="宋体" w:cs="仿宋"/>
          <w:szCs w:val="21"/>
          <w:highlight w:val="none"/>
        </w:rPr>
        <w:t>目合同金额</w:t>
      </w:r>
      <w:r>
        <w:rPr>
          <w:rFonts w:hint="eastAsia" w:ascii="宋体" w:hAnsi="宋体" w:eastAsia="宋体" w:cs="仿宋"/>
          <w:bCs/>
          <w:szCs w:val="21"/>
          <w:highlight w:val="none"/>
        </w:rPr>
        <w:t>为¥XXX万元（</w:t>
      </w:r>
      <w:r>
        <w:rPr>
          <w:rFonts w:hint="eastAsia" w:ascii="宋体" w:hAnsi="宋体" w:eastAsia="宋体" w:cs="仿宋"/>
          <w:szCs w:val="21"/>
          <w:highlight w:val="none"/>
        </w:rPr>
        <w:t>大写人民币：</w:t>
      </w:r>
      <w:r>
        <w:rPr>
          <w:rFonts w:hint="eastAsia" w:ascii="宋体" w:hAnsi="宋体" w:eastAsia="宋体" w:cs="仿宋"/>
          <w:szCs w:val="21"/>
          <w:highlight w:val="none"/>
          <w:u w:val="single"/>
        </w:rPr>
        <w:t>XXXX元整</w:t>
      </w:r>
      <w:r>
        <w:rPr>
          <w:rFonts w:ascii="宋体" w:hAnsi="宋体" w:eastAsia="宋体" w:cs="仿宋"/>
          <w:szCs w:val="21"/>
          <w:highlight w:val="none"/>
          <w:u w:val="single"/>
        </w:rPr>
        <w:t xml:space="preserve"> </w:t>
      </w:r>
      <w:r>
        <w:rPr>
          <w:rFonts w:hint="eastAsia" w:ascii="宋体" w:hAnsi="宋体" w:eastAsia="宋体" w:cs="仿宋"/>
          <w:szCs w:val="21"/>
          <w:highlight w:val="none"/>
        </w:rPr>
        <w:t>），税率为X%</w:t>
      </w:r>
      <w:r>
        <w:rPr>
          <w:rFonts w:hint="eastAsia" w:ascii="宋体" w:hAnsi="宋体" w:eastAsia="宋体" w:cs="仿宋"/>
          <w:spacing w:val="-2"/>
          <w:szCs w:val="21"/>
          <w:highlight w:val="none"/>
        </w:rPr>
        <w:t>。</w:t>
      </w:r>
    </w:p>
    <w:p>
      <w:pPr>
        <w:pStyle w:val="24"/>
        <w:numPr>
          <w:ilvl w:val="0"/>
          <w:numId w:val="25"/>
        </w:numPr>
        <w:spacing w:line="360" w:lineRule="auto"/>
        <w:rPr>
          <w:rFonts w:ascii="宋体" w:hAnsi="宋体" w:eastAsia="宋体" w:cs="仿宋"/>
          <w:spacing w:val="-2"/>
          <w:szCs w:val="21"/>
          <w:highlight w:val="none"/>
        </w:rPr>
      </w:pPr>
      <w:r>
        <w:rPr>
          <w:rFonts w:hint="eastAsia" w:ascii="宋体" w:hAnsi="宋体" w:eastAsia="宋体" w:cs="仿宋"/>
          <w:bCs/>
          <w:szCs w:val="21"/>
          <w:highlight w:val="none"/>
        </w:rPr>
        <w:t>以上金额已经包含项目费用开具增值税专用发票所产生的税费及乙方完成本项目服务所发生的</w:t>
      </w:r>
      <w:r>
        <w:rPr>
          <w:rFonts w:hint="eastAsia" w:ascii="宋体" w:hAnsi="宋体" w:eastAsia="宋体" w:cs="仿宋"/>
          <w:szCs w:val="21"/>
          <w:highlight w:val="none"/>
        </w:rPr>
        <w:t>全部费用。</w:t>
      </w:r>
    </w:p>
    <w:p>
      <w:pPr>
        <w:pStyle w:val="24"/>
        <w:numPr>
          <w:ilvl w:val="1"/>
          <w:numId w:val="24"/>
        </w:numPr>
        <w:spacing w:line="360" w:lineRule="auto"/>
        <w:ind w:left="0" w:firstLine="412"/>
        <w:rPr>
          <w:rFonts w:ascii="宋体" w:hAnsi="宋体" w:eastAsia="宋体" w:cs="仿宋"/>
          <w:spacing w:val="-2"/>
          <w:szCs w:val="21"/>
          <w:highlight w:val="none"/>
        </w:rPr>
      </w:pPr>
      <w:r>
        <w:rPr>
          <w:rFonts w:hint="eastAsia" w:ascii="宋体" w:hAnsi="宋体" w:eastAsia="宋体" w:cs="仿宋"/>
          <w:spacing w:val="-2"/>
          <w:szCs w:val="21"/>
          <w:highlight w:val="none"/>
        </w:rPr>
        <w:t>付款要求</w:t>
      </w:r>
    </w:p>
    <w:p>
      <w:pPr>
        <w:pStyle w:val="24"/>
        <w:numPr>
          <w:ilvl w:val="0"/>
          <w:numId w:val="26"/>
        </w:numPr>
        <w:spacing w:line="360" w:lineRule="auto"/>
        <w:ind w:left="0" w:firstLine="412"/>
        <w:rPr>
          <w:rFonts w:ascii="宋体" w:hAnsi="宋体" w:eastAsia="宋体" w:cs="仿宋"/>
          <w:spacing w:val="-2"/>
          <w:szCs w:val="21"/>
          <w:highlight w:val="none"/>
        </w:rPr>
      </w:pPr>
      <w:r>
        <w:rPr>
          <w:rFonts w:hint="eastAsia" w:ascii="宋体" w:hAnsi="宋体" w:eastAsia="宋体" w:cs="仿宋"/>
          <w:spacing w:val="-2"/>
          <w:szCs w:val="21"/>
          <w:highlight w:val="none"/>
        </w:rPr>
        <w:t xml:space="preserve"> 合同签订，乙方完成XXX后，15个工作日内甲方向乙方支付合同金额XX％款项，即人民币XXXX元（大写：XXXX元整）；</w:t>
      </w:r>
    </w:p>
    <w:p>
      <w:pPr>
        <w:pStyle w:val="24"/>
        <w:numPr>
          <w:ilvl w:val="0"/>
          <w:numId w:val="26"/>
        </w:numPr>
        <w:spacing w:line="360" w:lineRule="auto"/>
        <w:ind w:left="0" w:firstLine="412"/>
        <w:rPr>
          <w:rFonts w:ascii="宋体" w:hAnsi="宋体" w:eastAsia="宋体" w:cs="仿宋"/>
          <w:szCs w:val="21"/>
          <w:highlight w:val="none"/>
        </w:rPr>
      </w:pPr>
      <w:r>
        <w:rPr>
          <w:rFonts w:hint="eastAsia" w:ascii="宋体" w:hAnsi="宋体" w:eastAsia="宋体" w:cs="仿宋"/>
          <w:spacing w:val="-2"/>
          <w:szCs w:val="21"/>
          <w:highlight w:val="none"/>
        </w:rPr>
        <w:t xml:space="preserve"> 完成本项目所有服务内容并经甲方验收合格且完成违约责任清算后，甲方支付本项目剩余款项。</w:t>
      </w:r>
    </w:p>
    <w:p>
      <w:pPr>
        <w:pStyle w:val="24"/>
        <w:numPr>
          <w:ilvl w:val="0"/>
          <w:numId w:val="26"/>
        </w:numPr>
        <w:spacing w:line="360" w:lineRule="auto"/>
        <w:ind w:left="0" w:firstLine="420"/>
        <w:rPr>
          <w:rFonts w:ascii="宋体" w:hAnsi="宋体" w:eastAsia="宋体" w:cs="仿宋"/>
          <w:szCs w:val="21"/>
          <w:highlight w:val="none"/>
        </w:rPr>
      </w:pPr>
      <w:r>
        <w:rPr>
          <w:rFonts w:hint="eastAsia" w:ascii="宋体" w:hAnsi="宋体" w:eastAsia="宋体" w:cs="仿宋"/>
          <w:szCs w:val="21"/>
          <w:highlight w:val="none"/>
        </w:rPr>
        <w:t xml:space="preserve"> 甲方办理合同款项支付前，乙方需先向甲方提供全额（等额）真实、合法有效的增值税专用发票。</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验收标准</w:t>
      </w:r>
    </w:p>
    <w:p>
      <w:pPr>
        <w:pStyle w:val="2"/>
        <w:numPr>
          <w:ilvl w:val="0"/>
          <w:numId w:val="27"/>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w:t>
      </w:r>
    </w:p>
    <w:p>
      <w:pPr>
        <w:pStyle w:val="2"/>
        <w:numPr>
          <w:ilvl w:val="0"/>
          <w:numId w:val="27"/>
        </w:numPr>
        <w:spacing w:after="0" w:line="360" w:lineRule="auto"/>
        <w:ind w:left="0" w:firstLine="402" w:firstLineChars="200"/>
        <w:rPr>
          <w:rFonts w:ascii="宋体" w:hAnsi="宋体" w:cs="宋体"/>
          <w:sz w:val="21"/>
          <w:szCs w:val="21"/>
          <w:highlight w:val="none"/>
        </w:rPr>
      </w:pPr>
      <w:r>
        <w:rPr>
          <w:rFonts w:hint="eastAsia" w:ascii="宋体" w:hAnsi="宋体" w:cs="仿宋"/>
          <w:b/>
          <w:bCs/>
          <w:sz w:val="21"/>
          <w:szCs w:val="21"/>
          <w:highlight w:val="none"/>
        </w:rPr>
        <w:t>.</w:t>
      </w:r>
      <w:r>
        <w:rPr>
          <w:rFonts w:hint="eastAsia" w:ascii="宋体" w:hAnsi="宋体" w:cs="宋体"/>
          <w:sz w:val="21"/>
          <w:szCs w:val="21"/>
          <w:highlight w:val="none"/>
        </w:rPr>
        <w:t>.....</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双方权利与义务</w:t>
      </w:r>
    </w:p>
    <w:p>
      <w:pPr>
        <w:pStyle w:val="2"/>
        <w:numPr>
          <w:ilvl w:val="0"/>
          <w:numId w:val="28"/>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甲方权利与义务</w:t>
      </w:r>
    </w:p>
    <w:p>
      <w:pPr>
        <w:pStyle w:val="2"/>
        <w:numPr>
          <w:ilvl w:val="0"/>
          <w:numId w:val="29"/>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29"/>
        </w:numPr>
        <w:spacing w:after="0" w:line="360" w:lineRule="auto"/>
        <w:ind w:left="0" w:firstLine="400" w:firstLineChars="200"/>
        <w:rPr>
          <w:rFonts w:ascii="宋体" w:hAnsi="宋体" w:cs="宋体"/>
          <w:sz w:val="21"/>
          <w:szCs w:val="21"/>
          <w:highlight w:val="none"/>
        </w:rPr>
      </w:pPr>
      <w:r>
        <w:rPr>
          <w:rFonts w:hint="eastAsia" w:ascii="宋体" w:hAnsi="宋体" w:cs="宋体"/>
          <w:sz w:val="21"/>
          <w:szCs w:val="21"/>
          <w:highlight w:val="none"/>
        </w:rPr>
        <w:t>......</w:t>
      </w:r>
    </w:p>
    <w:p>
      <w:pPr>
        <w:pStyle w:val="2"/>
        <w:numPr>
          <w:ilvl w:val="0"/>
          <w:numId w:val="28"/>
        </w:numPr>
        <w:spacing w:after="0" w:line="360" w:lineRule="auto"/>
        <w:ind w:left="0" w:firstLine="400" w:firstLineChars="200"/>
        <w:rPr>
          <w:rFonts w:ascii="宋体" w:hAnsi="宋体" w:cs="仿宋"/>
          <w:sz w:val="21"/>
          <w:szCs w:val="21"/>
          <w:highlight w:val="none"/>
        </w:rPr>
      </w:pPr>
      <w:r>
        <w:rPr>
          <w:rFonts w:hint="eastAsia" w:ascii="宋体" w:hAnsi="宋体" w:cs="仿宋"/>
          <w:sz w:val="21"/>
          <w:szCs w:val="21"/>
          <w:highlight w:val="none"/>
        </w:rPr>
        <w:t>乙方权利与义务</w:t>
      </w:r>
    </w:p>
    <w:p>
      <w:pPr>
        <w:pStyle w:val="2"/>
        <w:numPr>
          <w:ilvl w:val="0"/>
          <w:numId w:val="30"/>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30"/>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处罚标准（如有）</w:t>
      </w:r>
    </w:p>
    <w:p>
      <w:pPr>
        <w:pStyle w:val="2"/>
        <w:numPr>
          <w:ilvl w:val="0"/>
          <w:numId w:val="31"/>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31"/>
        </w:numPr>
        <w:spacing w:after="0" w:line="360" w:lineRule="auto"/>
        <w:ind w:left="0" w:firstLine="400" w:firstLineChars="200"/>
        <w:rPr>
          <w:rFonts w:ascii="宋体" w:hAnsi="宋体" w:cs="仿宋"/>
          <w:b/>
          <w:bCs/>
          <w:sz w:val="21"/>
          <w:szCs w:val="21"/>
          <w:highlight w:val="none"/>
        </w:rPr>
      </w:pPr>
      <w:r>
        <w:rPr>
          <w:rFonts w:hint="eastAsia" w:ascii="宋体" w:hAnsi="宋体" w:cs="宋体"/>
          <w:sz w:val="21"/>
          <w:szCs w:val="21"/>
          <w:highlight w:val="none"/>
        </w:rPr>
        <w:t>......</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知识产权归属（如有）</w:t>
      </w:r>
    </w:p>
    <w:p>
      <w:pPr>
        <w:pStyle w:val="2"/>
        <w:numPr>
          <w:ilvl w:val="0"/>
          <w:numId w:val="32"/>
        </w:numPr>
        <w:spacing w:after="0" w:line="360" w:lineRule="auto"/>
        <w:ind w:left="0" w:firstLine="400" w:firstLineChars="200"/>
        <w:rPr>
          <w:rFonts w:ascii="宋体" w:hAnsi="宋体" w:cs="仿宋"/>
          <w:sz w:val="21"/>
          <w:szCs w:val="21"/>
          <w:highlight w:val="none"/>
        </w:rPr>
      </w:pPr>
      <w:r>
        <w:rPr>
          <w:rFonts w:hint="eastAsia" w:ascii="宋体" w:hAnsi="宋体" w:cs="宋体"/>
          <w:sz w:val="21"/>
          <w:szCs w:val="21"/>
          <w:highlight w:val="none"/>
        </w:rPr>
        <w:t>XXXXXXXXXXXXXXXXXXXXXXXXXX</w:t>
      </w:r>
    </w:p>
    <w:p>
      <w:pPr>
        <w:pStyle w:val="2"/>
        <w:numPr>
          <w:ilvl w:val="0"/>
          <w:numId w:val="32"/>
        </w:numPr>
        <w:spacing w:after="0" w:line="360" w:lineRule="auto"/>
        <w:ind w:left="0" w:firstLine="400" w:firstLineChars="200"/>
        <w:rPr>
          <w:rFonts w:ascii="宋体" w:hAnsi="宋体" w:cs="仿宋"/>
          <w:b/>
          <w:bCs/>
          <w:sz w:val="21"/>
          <w:szCs w:val="21"/>
          <w:highlight w:val="none"/>
        </w:rPr>
      </w:pPr>
      <w:r>
        <w:rPr>
          <w:rFonts w:hint="eastAsia" w:ascii="宋体" w:hAnsi="宋体" w:cs="宋体"/>
          <w:sz w:val="21"/>
          <w:szCs w:val="21"/>
          <w:highlight w:val="none"/>
        </w:rPr>
        <w:t>......</w:t>
      </w:r>
    </w:p>
    <w:p>
      <w:pPr>
        <w:pStyle w:val="2"/>
        <w:numPr>
          <w:ilvl w:val="0"/>
          <w:numId w:val="19"/>
        </w:numPr>
        <w:spacing w:after="0" w:line="360" w:lineRule="auto"/>
        <w:ind w:left="0" w:firstLine="402" w:firstLineChars="200"/>
        <w:rPr>
          <w:rFonts w:ascii="宋体" w:hAnsi="宋体" w:cs="仿宋"/>
          <w:b/>
          <w:bCs/>
          <w:sz w:val="21"/>
          <w:szCs w:val="21"/>
          <w:highlight w:val="none"/>
        </w:rPr>
      </w:pPr>
      <w:r>
        <w:rPr>
          <w:rFonts w:hint="eastAsia" w:ascii="宋体" w:hAnsi="宋体" w:cs="仿宋"/>
          <w:b/>
          <w:bCs/>
          <w:sz w:val="21"/>
          <w:szCs w:val="21"/>
          <w:highlight w:val="none"/>
        </w:rPr>
        <w:t>违约责任</w:t>
      </w:r>
    </w:p>
    <w:p>
      <w:pPr>
        <w:numPr>
          <w:ilvl w:val="0"/>
          <w:numId w:val="33"/>
        </w:numPr>
        <w:snapToGrid w:val="0"/>
        <w:spacing w:line="360" w:lineRule="auto"/>
        <w:ind w:firstLine="420" w:firstLineChars="200"/>
        <w:rPr>
          <w:rFonts w:ascii="宋体" w:hAnsi="宋体" w:cs="仿宋"/>
          <w:szCs w:val="21"/>
          <w:highlight w:val="none"/>
        </w:rPr>
      </w:pPr>
      <w:r>
        <w:rPr>
          <w:rFonts w:hint="eastAsia" w:ascii="宋体" w:hAnsi="宋体" w:cs="仿宋"/>
          <w:szCs w:val="21"/>
          <w:highlight w:val="none"/>
        </w:rPr>
        <w:t>甲乙双方任何一方违反约定事项造成对方实际损失的，应在15天内向对方支付年度合同金额XX%的赔偿金和违约金。</w:t>
      </w:r>
    </w:p>
    <w:p>
      <w:pPr>
        <w:numPr>
          <w:ilvl w:val="0"/>
          <w:numId w:val="33"/>
        </w:numPr>
        <w:snapToGrid w:val="0"/>
        <w:spacing w:line="360" w:lineRule="auto"/>
        <w:ind w:firstLine="420" w:firstLineChars="200"/>
        <w:rPr>
          <w:rFonts w:ascii="宋体" w:hAnsi="宋体" w:cs="仿宋"/>
          <w:szCs w:val="21"/>
        </w:rPr>
      </w:pPr>
      <w:r>
        <w:rPr>
          <w:rFonts w:hint="eastAsia" w:ascii="宋体" w:hAnsi="宋体" w:cs="仿宋"/>
          <w:szCs w:val="21"/>
          <w:highlight w:val="none"/>
        </w:rPr>
        <w:t>乙方因存在重大过错且造成甲方损失的，应当向甲方赔偿，赔偿金额不低于乙方因过错给甲方造成的损失</w:t>
      </w:r>
      <w:r>
        <w:rPr>
          <w:rFonts w:hint="eastAsia" w:ascii="宋体" w:hAnsi="宋体" w:cs="仿宋"/>
          <w:szCs w:val="21"/>
        </w:rPr>
        <w:t>金额，赔偿范围包括甲方实际损失、诉讼费、律师费、公证费、鉴定费等全部维权费用。</w:t>
      </w:r>
    </w:p>
    <w:p>
      <w:pPr>
        <w:pStyle w:val="2"/>
        <w:numPr>
          <w:ilvl w:val="0"/>
          <w:numId w:val="19"/>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合同变更、终止</w:t>
      </w:r>
    </w:p>
    <w:p>
      <w:pPr>
        <w:numPr>
          <w:ilvl w:val="0"/>
          <w:numId w:val="34"/>
        </w:numPr>
        <w:snapToGrid w:val="0"/>
        <w:spacing w:line="360" w:lineRule="auto"/>
        <w:ind w:firstLineChars="200"/>
        <w:rPr>
          <w:rFonts w:ascii="宋体" w:hAnsi="宋体" w:cs="仿宋"/>
          <w:szCs w:val="21"/>
        </w:rPr>
      </w:pPr>
      <w:r>
        <w:rPr>
          <w:rFonts w:hint="eastAsia" w:ascii="宋体" w:hAnsi="宋体" w:cs="仿宋"/>
          <w:szCs w:val="21"/>
        </w:rPr>
        <w:t>如果出现不可预见的情形，影响本合同项下相关服务的执行时，甲乙双方均可要求变更约定事项，但应提前通知对方，并由双方协商解决。</w:t>
      </w:r>
    </w:p>
    <w:p>
      <w:pPr>
        <w:numPr>
          <w:ilvl w:val="0"/>
          <w:numId w:val="34"/>
        </w:numPr>
        <w:snapToGrid w:val="0"/>
        <w:spacing w:line="360" w:lineRule="auto"/>
        <w:ind w:firstLineChars="200"/>
        <w:rPr>
          <w:rFonts w:ascii="宋体" w:hAnsi="宋体" w:cs="仿宋"/>
          <w:szCs w:val="21"/>
        </w:rPr>
      </w:pPr>
      <w:r>
        <w:rPr>
          <w:rFonts w:hint="eastAsia" w:ascii="宋体" w:hAnsi="宋体" w:cs="仿宋"/>
          <w:szCs w:val="21"/>
        </w:rPr>
        <w:t>本合同签订后，双方应当按约履行，不得无故终止。如遇法定情形或特殊原因确需终止的,提出终止的一方应提前书面通知另一方。</w:t>
      </w:r>
    </w:p>
    <w:p>
      <w:pPr>
        <w:numPr>
          <w:ilvl w:val="0"/>
          <w:numId w:val="34"/>
        </w:numPr>
        <w:snapToGrid w:val="0"/>
        <w:spacing w:line="360" w:lineRule="auto"/>
        <w:ind w:firstLineChars="200"/>
        <w:rPr>
          <w:rFonts w:ascii="宋体" w:hAnsi="宋体" w:cs="仿宋"/>
          <w:szCs w:val="21"/>
        </w:rPr>
      </w:pPr>
      <w:r>
        <w:rPr>
          <w:rFonts w:hint="eastAsia" w:ascii="宋体" w:hAnsi="宋体" w:cs="仿宋"/>
          <w:szCs w:val="21"/>
        </w:rPr>
        <w:t>在甲方因自身原因单方终止本合同的情况下，乙方因如约履行本项目合同且已实际发生的直接费用，甲方可按实予以结算。同时，甲方不再承担乙方由此造成的其他间接费用和损失，乙方亦不得再就上述事项进行任何形式的索赔。</w:t>
      </w:r>
    </w:p>
    <w:p>
      <w:pPr>
        <w:pStyle w:val="2"/>
        <w:spacing w:after="0" w:line="360" w:lineRule="auto"/>
        <w:ind w:left="0" w:firstLine="400" w:firstLineChars="200"/>
        <w:rPr>
          <w:rFonts w:ascii="宋体" w:hAnsi="宋体"/>
          <w:sz w:val="21"/>
          <w:szCs w:val="21"/>
        </w:rPr>
      </w:pPr>
      <w:r>
        <w:rPr>
          <w:rFonts w:hint="eastAsia" w:ascii="宋体" w:hAnsi="宋体" w:cs="仿宋"/>
          <w:sz w:val="21"/>
          <w:szCs w:val="21"/>
        </w:rPr>
        <w:t>（四）在乙方因自身原因单方终止本合同的情况下，乙方须退回甲方已经支付的本合同项下乙方未完成和未开始实施项相关费用。</w:t>
      </w:r>
    </w:p>
    <w:p>
      <w:pPr>
        <w:pStyle w:val="2"/>
        <w:numPr>
          <w:ilvl w:val="0"/>
          <w:numId w:val="19"/>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保密条款</w:t>
      </w:r>
    </w:p>
    <w:p>
      <w:pPr>
        <w:pStyle w:val="2"/>
        <w:spacing w:after="0" w:line="360" w:lineRule="auto"/>
        <w:ind w:left="0" w:firstLine="400" w:firstLineChars="200"/>
        <w:rPr>
          <w:rFonts w:ascii="宋体" w:hAnsi="宋体" w:cs="仿宋"/>
          <w:sz w:val="21"/>
          <w:szCs w:val="21"/>
        </w:rPr>
      </w:pPr>
      <w:r>
        <w:rPr>
          <w:rFonts w:hint="eastAsia" w:ascii="宋体" w:hAnsi="宋体" w:cs="仿宋"/>
          <w:sz w:val="21"/>
          <w:szCs w:val="21"/>
        </w:rPr>
        <w:t>甲乙双方必须严格保守对方机密，任何一方不得以任何理由和方式泄露项目内容和企业机密。对于乙方所知悉的甲方的商业秘密、商业机会等一切经营信息，乙方须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均约束双方。任何一方违反前述约定，守约方有权追究违约方违约责任。</w:t>
      </w:r>
    </w:p>
    <w:p>
      <w:pPr>
        <w:pStyle w:val="2"/>
        <w:numPr>
          <w:ilvl w:val="0"/>
          <w:numId w:val="19"/>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不可抗力</w:t>
      </w:r>
    </w:p>
    <w:p>
      <w:pPr>
        <w:pStyle w:val="24"/>
        <w:numPr>
          <w:ilvl w:val="0"/>
          <w:numId w:val="35"/>
        </w:numPr>
        <w:spacing w:line="360" w:lineRule="auto"/>
        <w:ind w:left="0" w:firstLine="420"/>
        <w:rPr>
          <w:rFonts w:ascii="宋体" w:hAnsi="宋体" w:eastAsia="宋体" w:cs="仿宋"/>
          <w:szCs w:val="21"/>
        </w:rPr>
      </w:pPr>
      <w:r>
        <w:rPr>
          <w:rFonts w:hint="eastAsia" w:ascii="宋体" w:hAnsi="宋体" w:eastAsia="宋体" w:cs="仿宋"/>
          <w:szCs w:val="21"/>
        </w:rPr>
        <w:t>如合同一方延迟履行或未能履行其本合同中列明之义务，但该延迟履行或未能履行是因不可抗力而引起，且在该不可抗力排除后第一时间通知了对方</w:t>
      </w:r>
      <w:r>
        <w:rPr>
          <w:rFonts w:ascii="宋体" w:hAnsi="宋体" w:eastAsia="宋体" w:cs="仿宋"/>
          <w:szCs w:val="21"/>
        </w:rPr>
        <w:t>,</w:t>
      </w:r>
      <w:r>
        <w:rPr>
          <w:rFonts w:hint="eastAsia" w:ascii="宋体" w:hAnsi="宋体" w:eastAsia="宋体" w:cs="仿宋"/>
          <w:szCs w:val="21"/>
        </w:rPr>
        <w:t>并提供有效证明，该方不被视为违反本合同。</w:t>
      </w:r>
    </w:p>
    <w:p>
      <w:pPr>
        <w:pStyle w:val="24"/>
        <w:numPr>
          <w:ilvl w:val="0"/>
          <w:numId w:val="35"/>
        </w:numPr>
        <w:spacing w:line="360" w:lineRule="auto"/>
        <w:ind w:left="0" w:firstLine="420"/>
        <w:rPr>
          <w:rFonts w:ascii="宋体" w:hAnsi="宋体" w:eastAsia="宋体" w:cs="仿宋"/>
          <w:szCs w:val="21"/>
        </w:rPr>
      </w:pPr>
      <w:r>
        <w:rPr>
          <w:rFonts w:hint="eastAsia" w:ascii="宋体" w:hAnsi="宋体" w:eastAsia="宋体" w:cs="仿宋"/>
          <w:szCs w:val="21"/>
        </w:rPr>
        <w:t>本合同项下的不可抗力是指：无法预见、无法避免且无法克服的客观事实，包括但不限于</w:t>
      </w:r>
      <w:r>
        <w:rPr>
          <w:rFonts w:hint="eastAsia" w:ascii="宋体" w:hAnsi="宋体" w:eastAsia="宋体"/>
          <w:bCs/>
          <w:szCs w:val="21"/>
        </w:rPr>
        <w:t>战争、罢工、倒闭、暴乱、疾病蔓延、戒严令、火灾、洪水、暴风雨、干旱、火山爆发、爆炸、核或化学事件或辐射、海啸、任何自然灾害</w:t>
      </w:r>
      <w:r>
        <w:rPr>
          <w:rFonts w:hint="eastAsia" w:ascii="宋体" w:hAnsi="宋体" w:eastAsia="宋体" w:cs="仿宋"/>
          <w:szCs w:val="21"/>
        </w:rPr>
        <w:t>等。</w:t>
      </w:r>
    </w:p>
    <w:p>
      <w:pPr>
        <w:pStyle w:val="2"/>
        <w:numPr>
          <w:ilvl w:val="0"/>
          <w:numId w:val="19"/>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争议解决</w:t>
      </w:r>
    </w:p>
    <w:p>
      <w:pPr>
        <w:snapToGrid w:val="0"/>
        <w:spacing w:line="360" w:lineRule="auto"/>
        <w:ind w:firstLine="420" w:firstLineChars="200"/>
        <w:rPr>
          <w:rFonts w:ascii="宋体" w:hAnsi="宋体" w:cs="仿宋"/>
          <w:szCs w:val="21"/>
        </w:rPr>
      </w:pPr>
      <w:r>
        <w:rPr>
          <w:rFonts w:hint="eastAsia" w:ascii="宋体" w:hAnsi="宋体" w:cs="仿宋"/>
          <w:szCs w:val="21"/>
        </w:rPr>
        <w:t>因本合同有关的任何纠纷或争议，双方应协商解决。协商不成的，双方均可向甲方所在地的人民法院提起诉讼。</w:t>
      </w:r>
    </w:p>
    <w:p>
      <w:pPr>
        <w:pStyle w:val="2"/>
        <w:numPr>
          <w:ilvl w:val="0"/>
          <w:numId w:val="19"/>
        </w:numPr>
        <w:spacing w:after="0" w:line="360" w:lineRule="auto"/>
        <w:ind w:left="0" w:firstLine="402" w:firstLineChars="200"/>
        <w:rPr>
          <w:rFonts w:ascii="宋体" w:hAnsi="宋体" w:cs="仿宋"/>
          <w:b/>
          <w:bCs/>
          <w:sz w:val="21"/>
          <w:szCs w:val="21"/>
        </w:rPr>
      </w:pPr>
      <w:r>
        <w:rPr>
          <w:rFonts w:hint="eastAsia" w:ascii="宋体" w:hAnsi="宋体" w:cs="仿宋"/>
          <w:b/>
          <w:bCs/>
          <w:sz w:val="21"/>
          <w:szCs w:val="21"/>
        </w:rPr>
        <w:t>其他条款</w:t>
      </w:r>
    </w:p>
    <w:p>
      <w:pPr>
        <w:numPr>
          <w:ilvl w:val="0"/>
          <w:numId w:val="36"/>
        </w:numPr>
        <w:snapToGrid w:val="0"/>
        <w:spacing w:line="360" w:lineRule="auto"/>
        <w:ind w:firstLineChars="200"/>
        <w:rPr>
          <w:rFonts w:ascii="宋体" w:hAnsi="宋体" w:cs="仿宋"/>
          <w:szCs w:val="21"/>
        </w:rPr>
      </w:pPr>
      <w:r>
        <w:rPr>
          <w:rFonts w:hint="eastAsia" w:ascii="宋体" w:hAnsi="宋体" w:cs="仿宋"/>
          <w:szCs w:val="21"/>
        </w:rPr>
        <w:t>本合同经双方代表人签字并加盖单位公章之日起生效，并在双方履行完成约定事项后终止。</w:t>
      </w:r>
    </w:p>
    <w:p>
      <w:pPr>
        <w:numPr>
          <w:ilvl w:val="0"/>
          <w:numId w:val="36"/>
        </w:numPr>
        <w:snapToGrid w:val="0"/>
        <w:spacing w:line="360" w:lineRule="auto"/>
        <w:ind w:firstLineChars="200"/>
        <w:rPr>
          <w:rFonts w:ascii="宋体" w:hAnsi="宋体" w:cs="仿宋"/>
          <w:szCs w:val="21"/>
        </w:rPr>
      </w:pPr>
      <w:r>
        <w:rPr>
          <w:rFonts w:hint="eastAsia" w:ascii="宋体" w:hAnsi="宋体" w:cs="仿宋"/>
          <w:szCs w:val="21"/>
        </w:rPr>
        <w:t>本合同载明的联系方式（包括地址、联系人、电话）为双方约定的联系方式，若有变动，应提前书面告知对方，否则该联系方式为双方法定的送达和联系方式，一经发送至上述地址即视为送达。</w:t>
      </w:r>
    </w:p>
    <w:p>
      <w:pPr>
        <w:pStyle w:val="36"/>
        <w:numPr>
          <w:ilvl w:val="0"/>
          <w:numId w:val="36"/>
        </w:numPr>
        <w:spacing w:line="360" w:lineRule="auto"/>
        <w:rPr>
          <w:rFonts w:ascii="宋体" w:hAnsi="宋体" w:eastAsia="宋体" w:cs="仿宋"/>
          <w:szCs w:val="21"/>
        </w:rPr>
      </w:pPr>
      <w:bookmarkStart w:id="60" w:name="_Hlk127434820"/>
      <w:r>
        <w:rPr>
          <w:rFonts w:hint="eastAsia" w:ascii="宋体" w:hAnsi="宋体" w:eastAsia="宋体" w:cs="仿宋"/>
          <w:szCs w:val="21"/>
        </w:rPr>
        <w:t>投标文件中响应及承诺的内容作为本合同不可分割的组成部分，与合同条款具有同等效力；当本合同条款与上述文件内容不一致时，以其中较为严格的要求为准。</w:t>
      </w:r>
      <w:bookmarkEnd w:id="60"/>
    </w:p>
    <w:p>
      <w:pPr>
        <w:numPr>
          <w:ilvl w:val="0"/>
          <w:numId w:val="36"/>
        </w:numPr>
        <w:snapToGrid w:val="0"/>
        <w:spacing w:line="360" w:lineRule="auto"/>
        <w:ind w:firstLineChars="200"/>
        <w:rPr>
          <w:rFonts w:ascii="宋体" w:hAnsi="宋体" w:cs="仿宋"/>
          <w:szCs w:val="21"/>
        </w:rPr>
      </w:pPr>
      <w:r>
        <w:rPr>
          <w:rFonts w:hint="eastAsia" w:ascii="宋体" w:hAnsi="宋体" w:cs="仿宋"/>
          <w:szCs w:val="21"/>
        </w:rPr>
        <w:t>本合同未尽事宜，经双方协商另行签订补充协议，本合同的附件及任何补充协议与本合同具有同等法律效力。</w:t>
      </w:r>
    </w:p>
    <w:p>
      <w:pPr>
        <w:numPr>
          <w:ilvl w:val="0"/>
          <w:numId w:val="36"/>
        </w:numPr>
        <w:snapToGrid w:val="0"/>
        <w:spacing w:line="360" w:lineRule="auto"/>
        <w:ind w:firstLineChars="200"/>
        <w:rPr>
          <w:rFonts w:ascii="宋体" w:hAnsi="宋体" w:cs="仿宋"/>
          <w:szCs w:val="21"/>
        </w:rPr>
      </w:pPr>
      <w:r>
        <w:rPr>
          <w:rFonts w:hint="eastAsia" w:ascii="宋体" w:hAnsi="宋体" w:cs="仿宋"/>
          <w:szCs w:val="21"/>
        </w:rPr>
        <w:t>本合同一式陆份，甲方执肆份，乙方执贰份，具有同等法律效力。</w:t>
      </w:r>
    </w:p>
    <w:p>
      <w:pPr>
        <w:pStyle w:val="2"/>
        <w:spacing w:after="0" w:line="360" w:lineRule="auto"/>
        <w:ind w:left="0" w:firstLine="420" w:firstLineChars="200"/>
        <w:rPr>
          <w:rFonts w:ascii="宋体" w:hAnsi="宋体" w:cs="仿宋"/>
          <w:b/>
          <w:bCs/>
          <w:sz w:val="21"/>
          <w:szCs w:val="21"/>
        </w:rPr>
      </w:pPr>
      <w:r>
        <w:rPr>
          <w:rFonts w:hint="eastAsia" w:ascii="宋体" w:hAnsi="宋体" w:cs="仿宋"/>
          <w:spacing w:val="0"/>
          <w:kern w:val="2"/>
          <w:sz w:val="21"/>
          <w:szCs w:val="21"/>
        </w:rPr>
        <w:t>（以下无正文，为合同签章</w:t>
      </w:r>
      <w:r>
        <w:rPr>
          <w:rFonts w:hint="eastAsia" w:ascii="宋体" w:hAnsi="宋体" w:cs="仿宋"/>
          <w:spacing w:val="0"/>
          <w:kern w:val="2"/>
          <w:sz w:val="21"/>
          <w:szCs w:val="21"/>
          <w:lang w:val="en-US" w:eastAsia="zh-CN"/>
        </w:rPr>
        <w:t>处</w:t>
      </w:r>
      <w:r>
        <w:rPr>
          <w:rFonts w:hint="eastAsia" w:ascii="宋体" w:hAnsi="宋体" w:cs="仿宋"/>
          <w:spacing w:val="0"/>
          <w:kern w:val="2"/>
          <w:sz w:val="21"/>
          <w:szCs w:val="21"/>
        </w:rPr>
        <w:t>）</w:t>
      </w:r>
      <w:r>
        <w:rPr>
          <w:rFonts w:hint="eastAsia" w:ascii="宋体" w:hAnsi="宋体" w:cs="仿宋"/>
          <w:b/>
          <w:bCs/>
          <w:sz w:val="21"/>
          <w:szCs w:val="21"/>
        </w:rPr>
        <w:t xml:space="preserve">    </w:t>
      </w:r>
    </w:p>
    <w:p>
      <w:pPr>
        <w:pStyle w:val="2"/>
        <w:spacing w:line="360" w:lineRule="auto"/>
        <w:rPr>
          <w:rFonts w:ascii="宋体" w:hAnsi="宋体" w:cs="仿宋"/>
          <w:b/>
          <w:bCs/>
          <w:sz w:val="21"/>
          <w:szCs w:val="21"/>
        </w:rPr>
      </w:pPr>
    </w:p>
    <w:p>
      <w:pPr>
        <w:spacing w:line="360" w:lineRule="auto"/>
        <w:ind w:firstLine="560"/>
        <w:rPr>
          <w:rFonts w:ascii="宋体" w:hAnsi="宋体" w:cs="仿宋"/>
          <w:szCs w:val="21"/>
        </w:rPr>
      </w:pPr>
      <w:r>
        <w:rPr>
          <w:rFonts w:hint="eastAsia" w:ascii="宋体" w:hAnsi="宋体" w:cs="宋体"/>
          <w:b/>
          <w:kern w:val="0"/>
          <w:szCs w:val="21"/>
        </w:rPr>
        <w:t>甲  方(盖章)： 深圳会展中心管理有限责任公司</w:t>
      </w:r>
    </w:p>
    <w:p>
      <w:pPr>
        <w:spacing w:line="360" w:lineRule="auto"/>
        <w:ind w:firstLine="560"/>
        <w:rPr>
          <w:rFonts w:ascii="宋体" w:hAnsi="宋体" w:cs="仿宋"/>
          <w:szCs w:val="21"/>
        </w:rPr>
      </w:pPr>
      <w:r>
        <w:rPr>
          <w:rFonts w:hint="eastAsia" w:ascii="宋体" w:hAnsi="宋体" w:cs="仿宋"/>
          <w:szCs w:val="21"/>
        </w:rPr>
        <w:t>法定代表人（签名）：</w:t>
      </w:r>
      <w:r>
        <w:rPr>
          <w:rFonts w:hint="eastAsia" w:ascii="宋体" w:hAnsi="宋体" w:cs="仿宋"/>
          <w:szCs w:val="21"/>
          <w:u w:val="single"/>
        </w:rPr>
        <w:t xml:space="preserve">                  </w:t>
      </w:r>
      <w:r>
        <w:rPr>
          <w:rFonts w:hint="eastAsia" w:ascii="宋体" w:hAnsi="宋体" w:cs="仿宋"/>
          <w:szCs w:val="21"/>
        </w:rPr>
        <w:t xml:space="preserve">   </w:t>
      </w:r>
    </w:p>
    <w:p>
      <w:pPr>
        <w:spacing w:line="360" w:lineRule="auto"/>
        <w:ind w:firstLine="562"/>
        <w:rPr>
          <w:rFonts w:ascii="宋体" w:hAnsi="宋体" w:cs="仿宋"/>
          <w:szCs w:val="21"/>
        </w:rPr>
      </w:pPr>
      <w:r>
        <w:rPr>
          <w:rFonts w:hint="eastAsia" w:ascii="宋体" w:hAnsi="宋体" w:cs="仿宋"/>
          <w:b/>
          <w:bCs/>
          <w:szCs w:val="21"/>
        </w:rPr>
        <w:t>日期：</w:t>
      </w:r>
      <w:r>
        <w:rPr>
          <w:rFonts w:hint="eastAsia" w:ascii="宋体" w:hAnsi="宋体" w:cs="仿宋"/>
          <w:szCs w:val="21"/>
        </w:rPr>
        <w:t xml:space="preserve">      年   月   日      </w:t>
      </w:r>
    </w:p>
    <w:p>
      <w:pPr>
        <w:spacing w:line="360" w:lineRule="auto"/>
        <w:ind w:firstLine="560"/>
        <w:rPr>
          <w:rFonts w:ascii="宋体" w:hAnsi="宋体" w:cs="仿宋"/>
          <w:szCs w:val="21"/>
        </w:rPr>
      </w:pPr>
    </w:p>
    <w:p>
      <w:pPr>
        <w:spacing w:line="360" w:lineRule="auto"/>
        <w:ind w:firstLine="560"/>
        <w:rPr>
          <w:rFonts w:ascii="宋体" w:hAnsi="宋体" w:cs="宋体"/>
          <w:b/>
          <w:kern w:val="0"/>
          <w:szCs w:val="21"/>
        </w:rPr>
      </w:pPr>
      <w:r>
        <w:rPr>
          <w:rFonts w:hint="eastAsia" w:ascii="宋体" w:hAnsi="宋体" w:cs="宋体"/>
          <w:b/>
          <w:kern w:val="0"/>
          <w:szCs w:val="21"/>
        </w:rPr>
        <w:t xml:space="preserve">乙  方（盖章）：  </w:t>
      </w:r>
    </w:p>
    <w:p>
      <w:pPr>
        <w:spacing w:line="360" w:lineRule="auto"/>
        <w:ind w:firstLine="560"/>
        <w:rPr>
          <w:rFonts w:ascii="宋体" w:hAnsi="宋体" w:cs="仿宋"/>
          <w:szCs w:val="21"/>
        </w:rPr>
      </w:pPr>
      <w:r>
        <w:rPr>
          <w:rFonts w:hint="eastAsia" w:ascii="宋体" w:hAnsi="宋体" w:cs="仿宋"/>
          <w:szCs w:val="21"/>
        </w:rPr>
        <w:t>法定代表人/授权代表（签名)：</w:t>
      </w:r>
      <w:r>
        <w:rPr>
          <w:rFonts w:hint="eastAsia" w:ascii="宋体" w:hAnsi="宋体" w:cs="仿宋"/>
          <w:szCs w:val="21"/>
          <w:u w:val="single"/>
        </w:rPr>
        <w:t xml:space="preserve">                  </w:t>
      </w:r>
    </w:p>
    <w:p>
      <w:pPr>
        <w:spacing w:line="360" w:lineRule="auto"/>
        <w:ind w:firstLine="562"/>
        <w:rPr>
          <w:rFonts w:ascii="宋体" w:hAnsi="宋体" w:cs="仿宋"/>
          <w:b/>
          <w:bCs/>
          <w:szCs w:val="21"/>
        </w:rPr>
      </w:pPr>
      <w:r>
        <w:rPr>
          <w:rFonts w:hint="eastAsia" w:ascii="宋体" w:hAnsi="宋体" w:cs="仿宋"/>
          <w:b/>
          <w:bCs/>
          <w:szCs w:val="21"/>
        </w:rPr>
        <w:t xml:space="preserve">日期：      年   月   日       </w:t>
      </w:r>
      <w:r>
        <w:rPr>
          <w:rFonts w:ascii="宋体" w:hAnsi="宋体" w:cs="仿宋"/>
          <w:b/>
          <w:bCs/>
          <w:szCs w:val="21"/>
        </w:rPr>
        <w:br w:type="page"/>
      </w:r>
    </w:p>
    <w:p>
      <w:pPr>
        <w:spacing w:before="312" w:beforeLines="100" w:after="312" w:afterLines="100" w:line="360" w:lineRule="auto"/>
        <w:jc w:val="center"/>
        <w:outlineLvl w:val="0"/>
        <w:rPr>
          <w:rFonts w:ascii="仿宋" w:hAnsi="仿宋" w:eastAsia="仿宋"/>
          <w:sz w:val="32"/>
          <w:szCs w:val="32"/>
        </w:rPr>
      </w:pPr>
      <w:bookmarkStart w:id="61" w:name="_Toc116550359"/>
      <w:r>
        <w:rPr>
          <w:rFonts w:hint="eastAsia"/>
          <w:b/>
          <w:sz w:val="32"/>
          <w:szCs w:val="32"/>
        </w:rPr>
        <w:t>第五部分：参考附件</w:t>
      </w:r>
      <w:bookmarkEnd w:id="61"/>
    </w:p>
    <w:p>
      <w:pPr>
        <w:spacing w:line="0" w:lineRule="atLeast"/>
        <w:outlineLvl w:val="1"/>
        <w:rPr>
          <w:rFonts w:ascii="宋体" w:hAnsi="宋体"/>
        </w:rPr>
      </w:pPr>
      <w:bookmarkStart w:id="62" w:name="_Toc116550360"/>
      <w:r>
        <w:rPr>
          <w:rFonts w:hint="eastAsia" w:ascii="宋体" w:hAnsi="宋体"/>
          <w:szCs w:val="21"/>
        </w:rPr>
        <w:t>附件1：</w:t>
      </w:r>
      <w:r>
        <w:rPr>
          <w:rFonts w:hint="eastAsia" w:ascii="宋体" w:hAnsi="宋体"/>
        </w:rPr>
        <w:t>报名回函</w:t>
      </w:r>
      <w:bookmarkEnd w:id="62"/>
    </w:p>
    <w:p>
      <w:pPr>
        <w:pStyle w:val="12"/>
      </w:pPr>
    </w:p>
    <w:p>
      <w:pPr>
        <w:pStyle w:val="13"/>
        <w:jc w:val="center"/>
        <w:rPr>
          <w:rFonts w:ascii="方正小标宋简体" w:hAnsi="方正小标宋_GBK" w:eastAsia="方正小标宋简体"/>
          <w:sz w:val="32"/>
          <w:szCs w:val="32"/>
        </w:rPr>
      </w:pPr>
      <w:r>
        <w:rPr>
          <w:rStyle w:val="19"/>
          <w:rFonts w:hint="eastAsia" w:ascii="方正小标宋简体" w:hAnsi="方正小标宋_GBK" w:eastAsia="方正小标宋简体"/>
          <w:sz w:val="32"/>
          <w:szCs w:val="32"/>
        </w:rPr>
        <w:t>关于确认参加_________________项目投标的回函</w:t>
      </w:r>
    </w:p>
    <w:p>
      <w:pPr>
        <w:pStyle w:val="13"/>
        <w:rPr>
          <w:rFonts w:ascii="微软雅黑" w:hAnsi="微软雅黑" w:eastAsia="微软雅黑"/>
          <w:sz w:val="18"/>
          <w:szCs w:val="18"/>
        </w:rPr>
      </w:pPr>
    </w:p>
    <w:p>
      <w:pPr>
        <w:pStyle w:val="13"/>
        <w:rPr>
          <w:rFonts w:ascii="微软雅黑" w:hAnsi="微软雅黑" w:eastAsia="微软雅黑"/>
          <w:sz w:val="18"/>
          <w:szCs w:val="18"/>
        </w:rPr>
      </w:pPr>
    </w:p>
    <w:p>
      <w:pPr>
        <w:pStyle w:val="13"/>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3"/>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3"/>
        <w:spacing w:after="240"/>
        <w:ind w:firstLine="616" w:firstLineChars="220"/>
        <w:rPr>
          <w:rFonts w:ascii="仿宋" w:hAnsi="仿宋" w:eastAsia="仿宋"/>
          <w:sz w:val="28"/>
          <w:szCs w:val="28"/>
        </w:rPr>
      </w:pPr>
    </w:p>
    <w:p>
      <w:pPr>
        <w:pStyle w:val="13"/>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2"/>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b/>
          <w:sz w:val="21"/>
          <w:szCs w:val="21"/>
        </w:rPr>
      </w:pPr>
    </w:p>
    <w:p>
      <w:pPr>
        <w:pStyle w:val="7"/>
        <w:rPr>
          <w:rFonts w:ascii="宋体" w:hAnsi="宋体"/>
          <w:b/>
          <w:sz w:val="21"/>
          <w:szCs w:val="21"/>
        </w:rPr>
      </w:pPr>
    </w:p>
    <w:p>
      <w:pPr>
        <w:pStyle w:val="7"/>
        <w:rPr>
          <w:rFonts w:ascii="宋体" w:hAnsi="宋体"/>
          <w:b/>
          <w:sz w:val="21"/>
          <w:szCs w:val="21"/>
        </w:rPr>
      </w:pPr>
      <w:r>
        <w:rPr>
          <w:rFonts w:hint="eastAsia" w:ascii="宋体" w:hAnsi="宋体"/>
          <w:b/>
          <w:sz w:val="21"/>
          <w:szCs w:val="21"/>
        </w:rPr>
        <w:t>注：1.本件电子档及盖章后的扫描件按要求上传至指定地址；</w:t>
      </w:r>
    </w:p>
    <w:p>
      <w:pPr>
        <w:pStyle w:val="7"/>
        <w:ind w:firstLine="422" w:firstLineChars="200"/>
        <w:rPr>
          <w:rFonts w:ascii="宋体" w:hAnsi="宋体"/>
          <w:b/>
          <w:sz w:val="21"/>
          <w:szCs w:val="21"/>
        </w:rPr>
      </w:pPr>
      <w:r>
        <w:rPr>
          <w:rFonts w:hint="eastAsia" w:ascii="宋体" w:hAnsi="宋体"/>
          <w:b/>
          <w:sz w:val="21"/>
          <w:szCs w:val="21"/>
        </w:rPr>
        <w:t>2.上述内容</w:t>
      </w:r>
      <w:r>
        <w:rPr>
          <w:rFonts w:hint="eastAsia" w:ascii="宋体" w:hAnsi="宋体"/>
          <w:b/>
          <w:color w:val="FF0000"/>
          <w:sz w:val="21"/>
          <w:szCs w:val="21"/>
        </w:rPr>
        <w:t>均为必填项</w:t>
      </w:r>
      <w:r>
        <w:rPr>
          <w:rFonts w:hint="eastAsia" w:ascii="宋体" w:hAnsi="宋体"/>
          <w:b/>
          <w:sz w:val="21"/>
          <w:szCs w:val="21"/>
        </w:rPr>
        <w:t>，必须按要求如实、完整填报，印章清晰；否则，报名无效。</w:t>
      </w:r>
    </w:p>
    <w:p>
      <w:pPr>
        <w:pStyle w:val="7"/>
        <w:rPr>
          <w:b/>
          <w:sz w:val="21"/>
          <w:szCs w:val="21"/>
        </w:rPr>
      </w:pPr>
    </w:p>
    <w:p>
      <w:pPr>
        <w:widowControl/>
        <w:jc w:val="left"/>
        <w:rPr>
          <w:b/>
          <w:szCs w:val="21"/>
        </w:rPr>
      </w:pPr>
      <w:r>
        <w:rPr>
          <w:b/>
          <w:szCs w:val="21"/>
        </w:rPr>
        <w:br w:type="page"/>
      </w:r>
    </w:p>
    <w:p>
      <w:pPr>
        <w:pStyle w:val="7"/>
        <w:rPr>
          <w:b/>
          <w:sz w:val="21"/>
          <w:szCs w:val="21"/>
        </w:rPr>
      </w:pPr>
    </w:p>
    <w:p>
      <w:pPr>
        <w:spacing w:line="0" w:lineRule="atLeast"/>
        <w:outlineLvl w:val="1"/>
        <w:rPr>
          <w:rFonts w:ascii="宋体" w:hAnsi="宋体"/>
          <w:szCs w:val="21"/>
        </w:rPr>
      </w:pPr>
      <w:bookmarkStart w:id="63" w:name="_Toc116550361"/>
      <w:r>
        <w:rPr>
          <w:rFonts w:hint="eastAsia" w:ascii="宋体" w:hAnsi="宋体"/>
          <w:szCs w:val="21"/>
        </w:rPr>
        <w:t>附件2：投标函</w:t>
      </w:r>
      <w:bookmarkEnd w:id="63"/>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法定代表人或其授权委托人（签字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64" w:name="_Toc116550362"/>
      <w:r>
        <w:rPr>
          <w:rFonts w:hint="eastAsia" w:ascii="宋体" w:hAnsi="宋体"/>
          <w:szCs w:val="21"/>
        </w:rPr>
        <w:t>附件3：投标一览表</w:t>
      </w:r>
      <w:bookmarkEnd w:id="64"/>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p>
      <w:pPr>
        <w:pStyle w:val="2"/>
        <w:spacing w:after="0" w:line="240" w:lineRule="auto"/>
        <w:ind w:left="-2" w:leftChars="-1" w:firstLine="2" w:firstLineChars="1"/>
        <w:jc w:val="left"/>
        <w:rPr>
          <w:sz w:val="21"/>
          <w:szCs w:val="21"/>
        </w:rPr>
      </w:pPr>
      <w:bookmarkStart w:id="65" w:name="_Hlk116547280"/>
      <w:r>
        <w:rPr>
          <w:rFonts w:hint="eastAsia" w:ascii="宋体" w:hAnsi="宋体"/>
          <w:sz w:val="21"/>
          <w:szCs w:val="21"/>
        </w:rPr>
        <w:t>发票类型：</w:t>
      </w:r>
      <w:r>
        <w:rPr>
          <w:rFonts w:hint="eastAsia" w:ascii="宋体" w:hAnsi="宋体"/>
          <w:sz w:val="21"/>
          <w:szCs w:val="21"/>
        </w:rPr>
        <w:sym w:font="Wingdings 2" w:char="00A3"/>
      </w:r>
      <w:r>
        <w:rPr>
          <w:rFonts w:hint="eastAsia" w:ascii="宋体" w:hAnsi="宋体"/>
          <w:sz w:val="21"/>
          <w:szCs w:val="21"/>
        </w:rPr>
        <w:t>增值税普通发票  □增值税专用发票</w:t>
      </w:r>
    </w:p>
    <w:tbl>
      <w:tblPr>
        <w:tblStyle w:val="17"/>
        <w:tblW w:w="932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567"/>
        <w:gridCol w:w="1134"/>
        <w:gridCol w:w="1567"/>
        <w:gridCol w:w="1409"/>
        <w:gridCol w:w="1427"/>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vAlign w:val="center"/>
          </w:tcPr>
          <w:p>
            <w:pPr>
              <w:pStyle w:val="2"/>
              <w:spacing w:after="0" w:line="300" w:lineRule="exact"/>
              <w:ind w:left="0"/>
              <w:jc w:val="center"/>
              <w:rPr>
                <w:sz w:val="21"/>
                <w:szCs w:val="21"/>
              </w:rPr>
            </w:pPr>
            <w:r>
              <w:rPr>
                <w:rFonts w:hint="eastAsia"/>
                <w:sz w:val="21"/>
                <w:szCs w:val="21"/>
              </w:rPr>
              <w:t>税前总金额</w:t>
            </w:r>
          </w:p>
          <w:p>
            <w:pPr>
              <w:pStyle w:val="2"/>
              <w:spacing w:after="0" w:line="300" w:lineRule="exact"/>
              <w:ind w:left="0"/>
              <w:jc w:val="center"/>
              <w:rPr>
                <w:sz w:val="21"/>
                <w:szCs w:val="21"/>
              </w:rPr>
            </w:pPr>
            <w:r>
              <w:rPr>
                <w:rFonts w:hint="eastAsia"/>
                <w:sz w:val="21"/>
                <w:szCs w:val="21"/>
              </w:rPr>
              <w:t>（净价）</w:t>
            </w:r>
          </w:p>
        </w:tc>
        <w:tc>
          <w:tcPr>
            <w:tcW w:w="567" w:type="dxa"/>
            <w:vAlign w:val="center"/>
          </w:tcPr>
          <w:p>
            <w:pPr>
              <w:spacing w:line="300" w:lineRule="exact"/>
              <w:jc w:val="center"/>
              <w:rPr>
                <w:rFonts w:ascii="宋体" w:hAnsi="宋体"/>
                <w:szCs w:val="21"/>
              </w:rPr>
            </w:pPr>
            <w:r>
              <w:rPr>
                <w:rFonts w:hint="eastAsia" w:ascii="宋体" w:hAnsi="宋体"/>
                <w:szCs w:val="21"/>
              </w:rPr>
              <w:t>税率</w:t>
            </w:r>
          </w:p>
        </w:tc>
        <w:tc>
          <w:tcPr>
            <w:tcW w:w="1134" w:type="dxa"/>
            <w:vAlign w:val="center"/>
          </w:tcPr>
          <w:p>
            <w:pPr>
              <w:spacing w:line="300" w:lineRule="exact"/>
              <w:jc w:val="center"/>
              <w:rPr>
                <w:rFonts w:ascii="宋体" w:hAnsi="宋体"/>
                <w:szCs w:val="21"/>
              </w:rPr>
            </w:pPr>
            <w:r>
              <w:rPr>
                <w:rFonts w:hint="eastAsia" w:ascii="宋体" w:hAnsi="宋体"/>
                <w:szCs w:val="21"/>
              </w:rPr>
              <w:t>税额</w:t>
            </w:r>
          </w:p>
        </w:tc>
        <w:tc>
          <w:tcPr>
            <w:tcW w:w="1567" w:type="dxa"/>
            <w:vAlign w:val="center"/>
          </w:tcPr>
          <w:p>
            <w:pPr>
              <w:spacing w:line="300" w:lineRule="exact"/>
              <w:jc w:val="center"/>
              <w:rPr>
                <w:rFonts w:ascii="宋体" w:hAnsi="宋体"/>
                <w:szCs w:val="21"/>
              </w:rPr>
            </w:pPr>
            <w:r>
              <w:rPr>
                <w:rFonts w:hint="eastAsia" w:ascii="宋体" w:hAnsi="宋体"/>
                <w:szCs w:val="21"/>
              </w:rPr>
              <w:t>含税总金额</w:t>
            </w:r>
          </w:p>
        </w:tc>
        <w:tc>
          <w:tcPr>
            <w:tcW w:w="1409" w:type="dxa"/>
            <w:vAlign w:val="center"/>
          </w:tcPr>
          <w:p>
            <w:pPr>
              <w:spacing w:line="300" w:lineRule="exact"/>
              <w:jc w:val="center"/>
              <w:rPr>
                <w:rFonts w:ascii="宋体" w:hAnsi="宋体"/>
                <w:szCs w:val="21"/>
              </w:rPr>
            </w:pPr>
            <w:r>
              <w:rPr>
                <w:rFonts w:hint="eastAsia" w:ascii="宋体" w:hAnsi="宋体"/>
                <w:szCs w:val="21"/>
              </w:rPr>
              <w:t>工期/服务期（自然日）</w:t>
            </w:r>
          </w:p>
        </w:tc>
        <w:tc>
          <w:tcPr>
            <w:tcW w:w="1427" w:type="dxa"/>
            <w:vAlign w:val="center"/>
          </w:tcPr>
          <w:p>
            <w:pPr>
              <w:spacing w:line="300" w:lineRule="exact"/>
              <w:jc w:val="center"/>
              <w:rPr>
                <w:rFonts w:ascii="宋体" w:hAnsi="宋体"/>
                <w:szCs w:val="21"/>
              </w:rPr>
            </w:pPr>
            <w:r>
              <w:rPr>
                <w:rFonts w:hint="eastAsia" w:ascii="宋体" w:hAnsi="宋体"/>
                <w:szCs w:val="21"/>
              </w:rPr>
              <w:t>项目负责人</w:t>
            </w:r>
          </w:p>
          <w:p>
            <w:pPr>
              <w:spacing w:line="300" w:lineRule="exact"/>
              <w:jc w:val="center"/>
              <w:rPr>
                <w:rFonts w:ascii="宋体" w:hAnsi="宋体"/>
                <w:szCs w:val="21"/>
              </w:rPr>
            </w:pPr>
            <w:r>
              <w:rPr>
                <w:rFonts w:hint="eastAsia" w:ascii="宋体" w:hAnsi="宋体"/>
                <w:szCs w:val="21"/>
              </w:rPr>
              <w:t>及联系方式</w:t>
            </w:r>
          </w:p>
        </w:tc>
        <w:tc>
          <w:tcPr>
            <w:tcW w:w="1764" w:type="dxa"/>
            <w:vAlign w:val="center"/>
          </w:tcPr>
          <w:p>
            <w:pPr>
              <w:spacing w:line="300" w:lineRule="exact"/>
              <w:jc w:val="center"/>
              <w:rPr>
                <w:rFonts w:ascii="宋体" w:hAnsi="宋体"/>
                <w:szCs w:val="21"/>
              </w:rPr>
            </w:pPr>
            <w:r>
              <w:rPr>
                <w:rFonts w:hint="eastAsia" w:ascii="宋体" w:hAnsi="宋体"/>
                <w:szCs w:val="21"/>
              </w:rPr>
              <w:t>安全管理员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tcPr>
          <w:p>
            <w:pPr>
              <w:spacing w:line="360" w:lineRule="auto"/>
              <w:jc w:val="center"/>
              <w:rPr>
                <w:rFonts w:ascii="宋体" w:hAnsi="宋体"/>
                <w:szCs w:val="21"/>
              </w:rPr>
            </w:pPr>
          </w:p>
        </w:tc>
        <w:tc>
          <w:tcPr>
            <w:tcW w:w="567" w:type="dxa"/>
          </w:tcPr>
          <w:p>
            <w:pPr>
              <w:spacing w:line="360" w:lineRule="auto"/>
              <w:jc w:val="center"/>
              <w:rPr>
                <w:rFonts w:ascii="宋体" w:hAnsi="宋体"/>
                <w:szCs w:val="21"/>
              </w:rPr>
            </w:pPr>
          </w:p>
        </w:tc>
        <w:tc>
          <w:tcPr>
            <w:tcW w:w="1134" w:type="dxa"/>
          </w:tcPr>
          <w:p>
            <w:pPr>
              <w:spacing w:line="360" w:lineRule="auto"/>
              <w:jc w:val="center"/>
              <w:rPr>
                <w:rFonts w:ascii="宋体" w:hAnsi="宋体"/>
                <w:szCs w:val="21"/>
              </w:rPr>
            </w:pPr>
          </w:p>
        </w:tc>
        <w:tc>
          <w:tcPr>
            <w:tcW w:w="1567" w:type="dxa"/>
          </w:tcPr>
          <w:p>
            <w:pPr>
              <w:spacing w:line="360" w:lineRule="auto"/>
              <w:jc w:val="center"/>
              <w:rPr>
                <w:rFonts w:ascii="宋体" w:hAnsi="宋体"/>
                <w:szCs w:val="21"/>
              </w:rPr>
            </w:pPr>
          </w:p>
        </w:tc>
        <w:tc>
          <w:tcPr>
            <w:tcW w:w="1409" w:type="dxa"/>
          </w:tcPr>
          <w:p>
            <w:pPr>
              <w:spacing w:line="360" w:lineRule="auto"/>
              <w:jc w:val="center"/>
              <w:rPr>
                <w:rFonts w:ascii="宋体" w:hAnsi="宋体"/>
                <w:szCs w:val="21"/>
              </w:rPr>
            </w:pPr>
          </w:p>
        </w:tc>
        <w:tc>
          <w:tcPr>
            <w:tcW w:w="1427" w:type="dxa"/>
          </w:tcPr>
          <w:p>
            <w:pPr>
              <w:spacing w:line="360" w:lineRule="auto"/>
              <w:jc w:val="center"/>
              <w:rPr>
                <w:rFonts w:ascii="宋体" w:hAnsi="宋体"/>
                <w:szCs w:val="21"/>
              </w:rPr>
            </w:pPr>
          </w:p>
        </w:tc>
        <w:tc>
          <w:tcPr>
            <w:tcW w:w="1764"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0" w:type="dxa"/>
            <w:gridSpan w:val="7"/>
          </w:tcPr>
          <w:p>
            <w:pPr>
              <w:spacing w:line="360" w:lineRule="auto"/>
              <w:rPr>
                <w:rFonts w:ascii="宋体" w:hAnsi="宋体"/>
                <w:szCs w:val="21"/>
              </w:rPr>
            </w:pPr>
            <w:r>
              <w:rPr>
                <w:rFonts w:hint="eastAsia" w:ascii="宋体" w:hAnsi="宋体"/>
                <w:szCs w:val="21"/>
              </w:rPr>
              <w:t>投标人备注：</w:t>
            </w:r>
          </w:p>
        </w:tc>
      </w:tr>
      <w:bookmarkEnd w:id="65"/>
    </w:tbl>
    <w:p>
      <w:pPr>
        <w:spacing w:line="360" w:lineRule="auto"/>
        <w:rPr>
          <w:rFonts w:ascii="宋体" w:hAnsi="宋体"/>
          <w:szCs w:val="21"/>
        </w:rPr>
      </w:pPr>
      <w:r>
        <w:rPr>
          <w:rFonts w:hint="eastAsia" w:ascii="宋体" w:hAnsi="宋体"/>
          <w:szCs w:val="21"/>
        </w:rPr>
        <w:t>说明：表中“安全管理员”项为选填项，根据具体项目要求填写。</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法定代表人或其授权委托人（签字或盖章）：</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r>
        <w:rPr>
          <w:rFonts w:hint="eastAsia" w:ascii="宋体" w:hAnsi="宋体"/>
          <w:szCs w:val="21"/>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pStyle w:val="2"/>
        <w:ind w:left="0"/>
        <w:rPr>
          <w:rFonts w:ascii="宋体" w:hAnsi="宋体"/>
          <w:szCs w:val="21"/>
        </w:rPr>
      </w:pPr>
    </w:p>
    <w:p>
      <w:pPr>
        <w:widowControl/>
        <w:jc w:val="left"/>
        <w:rPr>
          <w:rFonts w:ascii="宋体" w:hAnsi="宋体"/>
          <w:szCs w:val="21"/>
        </w:rPr>
      </w:pPr>
      <w:r>
        <w:rPr>
          <w:rFonts w:ascii="宋体" w:hAnsi="宋体"/>
          <w:szCs w:val="21"/>
        </w:rPr>
        <w:br w:type="page"/>
      </w:r>
    </w:p>
    <w:p>
      <w:pPr>
        <w:spacing w:line="0" w:lineRule="atLeast"/>
        <w:outlineLvl w:val="1"/>
        <w:rPr>
          <w:rFonts w:hint="eastAsia" w:ascii="宋体" w:hAnsi="宋体" w:eastAsia="宋体"/>
          <w:szCs w:val="21"/>
          <w:lang w:eastAsia="zh-CN"/>
        </w:rPr>
      </w:pPr>
      <w:bookmarkStart w:id="66" w:name="_Toc116550363"/>
      <w:r>
        <w:rPr>
          <w:rFonts w:hint="eastAsia" w:ascii="宋体" w:hAnsi="宋体"/>
          <w:szCs w:val="21"/>
        </w:rPr>
        <w:t>附件4：考察证明</w:t>
      </w:r>
      <w:bookmarkEnd w:id="66"/>
      <w:r>
        <w:rPr>
          <w:rFonts w:hint="eastAsia" w:ascii="宋体" w:hAnsi="宋体"/>
          <w:szCs w:val="21"/>
          <w:lang w:eastAsia="zh-CN"/>
        </w:rPr>
        <w:t>（</w:t>
      </w:r>
      <w:r>
        <w:rPr>
          <w:rFonts w:hint="eastAsia" w:ascii="宋体" w:hAnsi="宋体"/>
          <w:szCs w:val="21"/>
          <w:lang w:val="en-US" w:eastAsia="zh-CN"/>
        </w:rPr>
        <w:t>本项目不适用</w:t>
      </w:r>
      <w:r>
        <w:rPr>
          <w:rFonts w:hint="eastAsia" w:ascii="宋体" w:hAnsi="宋体"/>
          <w:szCs w:val="21"/>
          <w:lang w:eastAsia="zh-CN"/>
        </w:rPr>
        <w:t>）</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bookmarkStart w:id="67" w:name="_Hlk116549366"/>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ind w:firstLine="560" w:firstLineChars="200"/>
        <w:jc w:val="left"/>
        <w:rPr>
          <w:rFonts w:ascii="仿宋" w:hAnsi="仿宋" w:eastAsia="仿宋"/>
          <w:sz w:val="28"/>
          <w:szCs w:val="28"/>
        </w:rPr>
      </w:pPr>
      <w:bookmarkStart w:id="68" w:name="_Hlk116548155"/>
      <w:r>
        <w:rPr>
          <w:rFonts w:hint="eastAsia" w:ascii="仿宋" w:hAnsi="仿宋" w:eastAsia="仿宋"/>
          <w:sz w:val="28"/>
          <w:szCs w:val="28"/>
        </w:rPr>
        <w:t>你单位已于</w:t>
      </w:r>
      <w:r>
        <w:rPr>
          <w:rFonts w:hint="eastAsia" w:ascii="仿宋" w:hAnsi="仿宋" w:eastAsia="仿宋"/>
          <w:b/>
          <w:sz w:val="28"/>
          <w:szCs w:val="28"/>
          <w:highlight w:val="none"/>
          <w:u w:val="single"/>
        </w:rPr>
        <w:t xml:space="preserve">      </w:t>
      </w:r>
      <w:r>
        <w:rPr>
          <w:rFonts w:hint="eastAsia" w:ascii="仿宋" w:hAnsi="仿宋" w:eastAsia="仿宋"/>
          <w:bCs/>
          <w:sz w:val="28"/>
          <w:szCs w:val="28"/>
          <w:highlight w:val="none"/>
        </w:rPr>
        <w:t>年</w:t>
      </w:r>
      <w:r>
        <w:rPr>
          <w:rFonts w:hint="eastAsia" w:ascii="仿宋" w:hAnsi="仿宋" w:eastAsia="仿宋"/>
          <w:bCs/>
          <w:sz w:val="28"/>
          <w:szCs w:val="28"/>
          <w:highlight w:val="none"/>
          <w:u w:val="single"/>
        </w:rPr>
        <w:t xml:space="preserve">  </w:t>
      </w:r>
      <w:r>
        <w:rPr>
          <w:rFonts w:hint="eastAsia" w:ascii="仿宋" w:hAnsi="仿宋" w:eastAsia="仿宋"/>
          <w:bCs/>
          <w:sz w:val="28"/>
          <w:szCs w:val="28"/>
          <w:highlight w:val="none"/>
        </w:rPr>
        <w:t>月</w:t>
      </w:r>
      <w:r>
        <w:rPr>
          <w:rFonts w:hint="eastAsia" w:ascii="仿宋" w:hAnsi="仿宋" w:eastAsia="仿宋"/>
          <w:bCs/>
          <w:sz w:val="28"/>
          <w:szCs w:val="28"/>
          <w:highlight w:val="none"/>
          <w:u w:val="single"/>
        </w:rPr>
        <w:t xml:space="preserve">  </w:t>
      </w:r>
      <w:r>
        <w:rPr>
          <w:rFonts w:hint="eastAsia" w:ascii="仿宋" w:hAnsi="仿宋" w:eastAsia="仿宋"/>
          <w:bCs/>
          <w:sz w:val="28"/>
          <w:szCs w:val="28"/>
          <w:highlight w:val="none"/>
        </w:rPr>
        <w:t>日指派专人</w:t>
      </w:r>
      <w:r>
        <w:rPr>
          <w:rFonts w:hint="eastAsia" w:ascii="仿宋" w:hAnsi="仿宋" w:eastAsia="仿宋"/>
          <w:sz w:val="28"/>
          <w:szCs w:val="28"/>
          <w:highlight w:val="none"/>
        </w:rPr>
        <w:t>参加了招标人（深圳会展中心管理有限责任公司）</w:t>
      </w:r>
      <w:r>
        <w:rPr>
          <w:rFonts w:hint="eastAsia" w:ascii="仿宋" w:hAnsi="仿宋" w:eastAsia="仿宋"/>
          <w:b/>
          <w:sz w:val="28"/>
          <w:szCs w:val="28"/>
          <w:highlight w:val="none"/>
        </w:rPr>
        <w:t>关于</w:t>
      </w:r>
      <w:r>
        <w:rPr>
          <w:rFonts w:hint="eastAsia" w:ascii="仿宋" w:hAnsi="仿宋" w:eastAsia="仿宋"/>
          <w:b/>
          <w:sz w:val="28"/>
          <w:szCs w:val="28"/>
          <w:highlight w:val="none"/>
          <w:u w:val="single"/>
        </w:rPr>
        <w:t xml:space="preserve">                           项目</w:t>
      </w:r>
      <w:r>
        <w:rPr>
          <w:rFonts w:hint="eastAsia" w:ascii="仿宋" w:hAnsi="仿宋" w:eastAsia="仿宋"/>
          <w:b/>
          <w:sz w:val="28"/>
          <w:szCs w:val="28"/>
          <w:highlight w:val="none"/>
        </w:rPr>
        <w:t>的现场考察</w:t>
      </w:r>
      <w:r>
        <w:rPr>
          <w:rFonts w:hint="eastAsia" w:ascii="仿宋" w:hAnsi="仿宋" w:eastAsia="仿宋"/>
          <w:sz w:val="28"/>
          <w:szCs w:val="28"/>
          <w:highlight w:val="none"/>
        </w:rPr>
        <w:t>，详细听取了招标人的讲解和要求，已经知晓招标人本次项目的所有内容以及技术要求等。</w:t>
      </w:r>
    </w:p>
    <w:bookmarkEnd w:id="68"/>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招标人现场踏勘负责人签字：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bookmarkEnd w:id="67"/>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69" w:name="_Toc116550364"/>
      <w:r>
        <w:rPr>
          <w:rFonts w:hint="eastAsia" w:ascii="宋体" w:hAnsi="宋体"/>
          <w:szCs w:val="21"/>
        </w:rPr>
        <w:t>附件5：技术服务响应/偏离表</w:t>
      </w:r>
      <w:bookmarkEnd w:id="6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70" w:name="_Toc211248418"/>
      <w:r>
        <w:rPr>
          <w:rFonts w:hint="eastAsia" w:ascii="方正小标宋_GBK" w:hAnsi="方正小标宋_GBK" w:eastAsia="方正小标宋_GBK"/>
          <w:b/>
          <w:sz w:val="32"/>
          <w:szCs w:val="32"/>
        </w:rPr>
        <w:t>技术服务响应/偏离表</w:t>
      </w:r>
      <w:bookmarkEnd w:id="70"/>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6"/>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7"/>
              </w:numPr>
              <w:spacing w:line="0" w:lineRule="atLeast"/>
              <w:jc w:val="center"/>
              <w:rPr>
                <w:rFonts w:ascii="仿宋" w:hAnsi="仿宋" w:eastAsia="仿宋" w:cs="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不完全响应《技术服务明细》内容的，将会导致该投标文件不能通过不可偏离项检查。</w:t>
      </w:r>
      <w:r>
        <w:rPr>
          <w:rFonts w:ascii="仿宋" w:hAnsi="仿宋" w:eastAsia="仿宋"/>
          <w:color w:val="FF0000"/>
          <w:sz w:val="28"/>
          <w:szCs w:val="28"/>
        </w:rPr>
        <w:t>“不可偏离项”响应内容</w:t>
      </w:r>
      <w:r>
        <w:rPr>
          <w:rFonts w:hint="eastAsia" w:ascii="仿宋" w:hAnsi="仿宋" w:eastAsia="仿宋"/>
          <w:color w:val="FF0000"/>
          <w:sz w:val="28"/>
          <w:szCs w:val="28"/>
        </w:rPr>
        <w:t>涉及偏离内容</w:t>
      </w:r>
      <w:r>
        <w:rPr>
          <w:rFonts w:ascii="仿宋" w:hAnsi="仿宋" w:eastAsia="仿宋"/>
          <w:color w:val="FF0000"/>
          <w:sz w:val="28"/>
          <w:szCs w:val="28"/>
        </w:rPr>
        <w:t>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w:t>
      </w:r>
      <w:r>
        <w:rPr>
          <w:rFonts w:hint="eastAsia" w:ascii="仿宋" w:hAnsi="仿宋" w:eastAsia="仿宋"/>
          <w:color w:val="FF0000"/>
          <w:sz w:val="28"/>
          <w:szCs w:val="28"/>
        </w:rPr>
        <w:t>不可偏离项</w:t>
      </w:r>
      <w:r>
        <w:rPr>
          <w:rFonts w:ascii="仿宋" w:hAnsi="仿宋" w:eastAsia="仿宋"/>
          <w:color w:val="FF0000"/>
          <w:sz w:val="28"/>
          <w:szCs w:val="28"/>
        </w:rPr>
        <w:t>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3.《有/无偏离》栏仅可填“有”或“无”。</w:t>
      </w:r>
      <w:r>
        <w:rPr>
          <w:rFonts w:ascii="仿宋" w:hAnsi="仿宋" w:eastAsia="仿宋"/>
          <w:color w:val="FF0000"/>
          <w:sz w:val="28"/>
          <w:szCs w:val="28"/>
        </w:rPr>
        <w:t xml:space="preserve"> 响应结果优于（或高于）本项目需求的，可在《说明》栏中作出</w:t>
      </w:r>
      <w:r>
        <w:rPr>
          <w:rFonts w:hint="eastAsia" w:ascii="仿宋" w:hAnsi="仿宋" w:eastAsia="仿宋"/>
          <w:color w:val="FF0000"/>
          <w:sz w:val="28"/>
          <w:szCs w:val="28"/>
        </w:rPr>
        <w:t>优于（或高于）本项目需求的</w:t>
      </w:r>
      <w:r>
        <w:rPr>
          <w:rFonts w:ascii="仿宋" w:hAnsi="仿宋" w:eastAsia="仿宋"/>
          <w:color w:val="FF0000"/>
          <w:sz w:val="28"/>
          <w:szCs w:val="28"/>
        </w:rPr>
        <w:t>具体说明。</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71" w:name="_Hlk127434997"/>
      <w:bookmarkStart w:id="72" w:name="_Toc211243320"/>
      <w:r>
        <w:rPr>
          <w:rFonts w:hint="eastAsia" w:ascii="仿宋" w:hAnsi="仿宋" w:eastAsia="仿宋"/>
          <w:sz w:val="30"/>
          <w:szCs w:val="30"/>
        </w:rPr>
        <w:t>法定代表人或其授权委托人（签字或盖章）：</w:t>
      </w:r>
      <w:bookmarkEnd w:id="71"/>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72"/>
      <w:bookmarkStart w:id="73" w:name="_Toc236803114"/>
      <w:bookmarkStart w:id="74" w:name="_Toc246480945"/>
      <w:r>
        <w:rPr>
          <w:rFonts w:ascii="仿宋" w:hAnsi="仿宋" w:eastAsia="仿宋"/>
          <w:sz w:val="28"/>
          <w:szCs w:val="28"/>
        </w:rPr>
        <w:br w:type="page"/>
      </w:r>
    </w:p>
    <w:p>
      <w:pPr>
        <w:spacing w:line="0" w:lineRule="atLeast"/>
        <w:outlineLvl w:val="1"/>
        <w:rPr>
          <w:rFonts w:ascii="宋体" w:hAnsi="宋体"/>
          <w:szCs w:val="21"/>
        </w:rPr>
      </w:pPr>
      <w:bookmarkStart w:id="75" w:name="_Toc116550365"/>
      <w:r>
        <w:rPr>
          <w:rFonts w:hint="eastAsia" w:ascii="宋体" w:hAnsi="宋体"/>
          <w:szCs w:val="21"/>
        </w:rPr>
        <w:t>附件6：商务条款响应/偏离表</w:t>
      </w:r>
      <w:bookmarkEnd w:id="73"/>
      <w:bookmarkEnd w:id="74"/>
      <w:bookmarkEnd w:id="75"/>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76" w:name="_Toc211248420"/>
      <w:r>
        <w:rPr>
          <w:rFonts w:hint="eastAsia" w:ascii="方正小标宋_GBK" w:hAnsi="方正小标宋_GBK" w:eastAsia="方正小标宋_GBK"/>
          <w:b/>
          <w:sz w:val="32"/>
          <w:szCs w:val="32"/>
        </w:rPr>
        <w:t>商务条款响应/偏离表</w:t>
      </w:r>
      <w:bookmarkEnd w:id="76"/>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6"/>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8"/>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不完全响应《商务要求明细》内容的，将会导致该投标文件不能通过不可偏离项检查。</w:t>
      </w:r>
      <w:r>
        <w:rPr>
          <w:rFonts w:ascii="仿宋" w:hAnsi="仿宋" w:eastAsia="仿宋"/>
          <w:color w:val="FF0000"/>
          <w:sz w:val="28"/>
          <w:szCs w:val="28"/>
        </w:rPr>
        <w:t>“不可偏离项”响应内容</w:t>
      </w:r>
      <w:r>
        <w:rPr>
          <w:rFonts w:hint="eastAsia" w:ascii="仿宋" w:hAnsi="仿宋" w:eastAsia="仿宋"/>
          <w:color w:val="FF0000"/>
          <w:sz w:val="28"/>
          <w:szCs w:val="28"/>
        </w:rPr>
        <w:t>涉及偏离内容的</w:t>
      </w:r>
      <w:r>
        <w:rPr>
          <w:rFonts w:ascii="仿宋" w:hAnsi="仿宋" w:eastAsia="仿宋"/>
          <w:color w:val="FF0000"/>
          <w:sz w:val="28"/>
          <w:szCs w:val="28"/>
        </w:rPr>
        <w:t>，视同偏离本项目要求，该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w:t>
      </w:r>
      <w:r>
        <w:rPr>
          <w:rFonts w:hint="eastAsia" w:ascii="仿宋" w:hAnsi="仿宋" w:eastAsia="仿宋"/>
          <w:color w:val="FF0000"/>
          <w:sz w:val="28"/>
          <w:szCs w:val="28"/>
        </w:rPr>
        <w:t>不可偏离项检查</w:t>
      </w:r>
      <w:r>
        <w:rPr>
          <w:rFonts w:ascii="仿宋" w:hAnsi="仿宋" w:eastAsia="仿宋"/>
          <w:color w:val="FF0000"/>
          <w:sz w:val="28"/>
          <w:szCs w:val="28"/>
        </w:rPr>
        <w:t>。</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3.《有/无偏离》栏仅可填“有”或“无”，</w:t>
      </w:r>
      <w:r>
        <w:rPr>
          <w:rFonts w:ascii="仿宋" w:hAnsi="仿宋" w:eastAsia="仿宋"/>
          <w:color w:val="FF0000"/>
          <w:sz w:val="28"/>
          <w:szCs w:val="28"/>
        </w:rPr>
        <w:t xml:space="preserve"> 响应结果优于（或高于）本项目需求的，可在《说明》栏中作出</w:t>
      </w:r>
      <w:r>
        <w:rPr>
          <w:rFonts w:hint="eastAsia" w:ascii="仿宋" w:hAnsi="仿宋" w:eastAsia="仿宋"/>
          <w:color w:val="FF0000"/>
          <w:sz w:val="28"/>
          <w:szCs w:val="28"/>
        </w:rPr>
        <w:t>优于（或高于）本项目需求的</w:t>
      </w:r>
      <w:r>
        <w:rPr>
          <w:rFonts w:ascii="仿宋" w:hAnsi="仿宋" w:eastAsia="仿宋"/>
          <w:color w:val="FF0000"/>
          <w:sz w:val="28"/>
          <w:szCs w:val="28"/>
        </w:rPr>
        <w:t>具体说明。</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法定代表人或其授权委托人（签字或盖章）：</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77" w:name="_Toc395883088"/>
      <w:bookmarkStart w:id="78" w:name="_Toc236803111"/>
      <w:bookmarkStart w:id="79" w:name="_Toc478387764"/>
      <w:r>
        <w:rPr>
          <w:rFonts w:ascii="仿宋" w:hAnsi="仿宋" w:eastAsia="仿宋"/>
          <w:sz w:val="28"/>
          <w:szCs w:val="28"/>
        </w:rPr>
        <w:br w:type="page"/>
      </w:r>
    </w:p>
    <w:p>
      <w:pPr>
        <w:spacing w:line="0" w:lineRule="atLeast"/>
        <w:outlineLvl w:val="1"/>
        <w:rPr>
          <w:rFonts w:ascii="宋体" w:hAnsi="宋体"/>
          <w:szCs w:val="21"/>
        </w:rPr>
      </w:pPr>
      <w:bookmarkStart w:id="80" w:name="_Toc116550366"/>
      <w:r>
        <w:rPr>
          <w:rFonts w:hint="eastAsia" w:ascii="宋体" w:hAnsi="宋体"/>
          <w:szCs w:val="21"/>
        </w:rPr>
        <w:t>附件7：报价一览表（货物）</w:t>
      </w:r>
      <w:bookmarkEnd w:id="80"/>
    </w:p>
    <w:bookmarkEnd w:id="77"/>
    <w:bookmarkEnd w:id="78"/>
    <w:bookmarkEnd w:id="79"/>
    <w:p>
      <w:pPr>
        <w:spacing w:before="120" w:after="240"/>
        <w:jc w:val="center"/>
        <w:rPr>
          <w:rFonts w:ascii="宋体" w:hAnsi="宋体"/>
          <w:b/>
          <w:sz w:val="32"/>
          <w:szCs w:val="32"/>
        </w:rPr>
      </w:pPr>
      <w:bookmarkStart w:id="81" w:name="_Toc211248412"/>
      <w:r>
        <w:rPr>
          <w:rFonts w:hint="eastAsia" w:ascii="方正小标宋_GBK" w:hAnsi="方正小标宋_GBK" w:eastAsia="方正小标宋_GBK"/>
          <w:b/>
          <w:sz w:val="32"/>
          <w:szCs w:val="32"/>
        </w:rPr>
        <w:t>报价一览表</w:t>
      </w:r>
      <w:bookmarkEnd w:id="81"/>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6"/>
        <w:tblW w:w="1072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1018"/>
        <w:gridCol w:w="1755"/>
        <w:gridCol w:w="1784"/>
        <w:gridCol w:w="536"/>
        <w:gridCol w:w="592"/>
        <w:gridCol w:w="885"/>
        <w:gridCol w:w="885"/>
        <w:gridCol w:w="823"/>
        <w:gridCol w:w="1218"/>
        <w:gridCol w:w="12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1018" w:type="dxa"/>
            <w:vAlign w:val="center"/>
          </w:tcPr>
          <w:p>
            <w:pPr>
              <w:autoSpaceDE w:val="0"/>
              <w:autoSpaceDN w:val="0"/>
              <w:adjustRightInd w:val="0"/>
              <w:spacing w:line="360" w:lineRule="exact"/>
              <w:jc w:val="center"/>
              <w:rPr>
                <w:rFonts w:ascii="仿宋" w:hAnsi="仿宋" w:eastAsia="仿宋"/>
                <w:b/>
                <w:bCs/>
                <w:sz w:val="28"/>
                <w:szCs w:val="28"/>
              </w:rPr>
            </w:pPr>
            <w:r>
              <w:rPr>
                <w:rFonts w:hint="eastAsia" w:ascii="仿宋" w:hAnsi="仿宋" w:eastAsia="仿宋"/>
                <w:b/>
                <w:bCs/>
                <w:sz w:val="28"/>
                <w:szCs w:val="28"/>
              </w:rPr>
              <w:t>序号</w:t>
            </w:r>
          </w:p>
        </w:tc>
        <w:tc>
          <w:tcPr>
            <w:tcW w:w="1755" w:type="dxa"/>
            <w:vAlign w:val="center"/>
          </w:tcPr>
          <w:p>
            <w:pPr>
              <w:autoSpaceDE w:val="0"/>
              <w:autoSpaceDN w:val="0"/>
              <w:adjustRightInd w:val="0"/>
              <w:spacing w:line="360" w:lineRule="exact"/>
              <w:jc w:val="center"/>
              <w:rPr>
                <w:rFonts w:ascii="仿宋" w:hAnsi="仿宋" w:eastAsia="仿宋"/>
                <w:b/>
                <w:bCs/>
                <w:sz w:val="28"/>
                <w:szCs w:val="28"/>
              </w:rPr>
            </w:pPr>
            <w:r>
              <w:rPr>
                <w:rFonts w:hint="eastAsia" w:ascii="仿宋" w:hAnsi="仿宋" w:eastAsia="仿宋"/>
                <w:b/>
                <w:bCs/>
                <w:sz w:val="28"/>
                <w:szCs w:val="28"/>
              </w:rPr>
              <w:t>名称</w:t>
            </w:r>
          </w:p>
        </w:tc>
        <w:tc>
          <w:tcPr>
            <w:tcW w:w="1784" w:type="dxa"/>
            <w:vAlign w:val="center"/>
          </w:tcPr>
          <w:p>
            <w:pPr>
              <w:autoSpaceDE w:val="0"/>
              <w:autoSpaceDN w:val="0"/>
              <w:adjustRightInd w:val="0"/>
              <w:spacing w:line="360" w:lineRule="exact"/>
              <w:jc w:val="center"/>
              <w:rPr>
                <w:rFonts w:ascii="仿宋" w:hAnsi="仿宋" w:eastAsia="仿宋"/>
                <w:b/>
                <w:bCs/>
                <w:sz w:val="28"/>
                <w:szCs w:val="28"/>
              </w:rPr>
            </w:pPr>
            <w:r>
              <w:rPr>
                <w:rFonts w:hint="eastAsia" w:ascii="仿宋" w:hAnsi="仿宋" w:eastAsia="仿宋"/>
                <w:b/>
                <w:bCs/>
                <w:sz w:val="28"/>
                <w:szCs w:val="28"/>
              </w:rPr>
              <w:t>型号和规格</w:t>
            </w:r>
          </w:p>
        </w:tc>
        <w:tc>
          <w:tcPr>
            <w:tcW w:w="536" w:type="dxa"/>
            <w:vAlign w:val="center"/>
          </w:tcPr>
          <w:p>
            <w:pPr>
              <w:autoSpaceDE w:val="0"/>
              <w:autoSpaceDN w:val="0"/>
              <w:adjustRightInd w:val="0"/>
              <w:spacing w:line="360" w:lineRule="exact"/>
              <w:jc w:val="center"/>
              <w:rPr>
                <w:rFonts w:ascii="仿宋" w:hAnsi="仿宋" w:eastAsia="仿宋"/>
                <w:b/>
                <w:bCs/>
                <w:sz w:val="28"/>
                <w:szCs w:val="28"/>
              </w:rPr>
            </w:pPr>
            <w:r>
              <w:rPr>
                <w:rFonts w:hint="eastAsia" w:ascii="仿宋" w:hAnsi="仿宋" w:eastAsia="仿宋"/>
                <w:b/>
                <w:bCs/>
                <w:sz w:val="28"/>
                <w:szCs w:val="28"/>
              </w:rPr>
              <w:t>单位</w:t>
            </w:r>
          </w:p>
        </w:tc>
        <w:tc>
          <w:tcPr>
            <w:tcW w:w="592" w:type="dxa"/>
            <w:vAlign w:val="center"/>
          </w:tcPr>
          <w:p>
            <w:pPr>
              <w:autoSpaceDE w:val="0"/>
              <w:autoSpaceDN w:val="0"/>
              <w:adjustRightInd w:val="0"/>
              <w:spacing w:line="360" w:lineRule="exact"/>
              <w:jc w:val="center"/>
              <w:rPr>
                <w:rFonts w:ascii="仿宋" w:hAnsi="仿宋" w:eastAsia="仿宋"/>
                <w:b/>
                <w:bCs/>
                <w:sz w:val="28"/>
                <w:szCs w:val="28"/>
              </w:rPr>
            </w:pPr>
            <w:r>
              <w:rPr>
                <w:rFonts w:hint="eastAsia" w:ascii="仿宋" w:hAnsi="仿宋" w:eastAsia="仿宋"/>
                <w:b/>
                <w:bCs/>
                <w:sz w:val="28"/>
                <w:szCs w:val="28"/>
              </w:rPr>
              <w:t>数量</w:t>
            </w:r>
          </w:p>
        </w:tc>
        <w:tc>
          <w:tcPr>
            <w:tcW w:w="885" w:type="dxa"/>
            <w:vAlign w:val="center"/>
          </w:tcPr>
          <w:p>
            <w:pPr>
              <w:autoSpaceDE w:val="0"/>
              <w:autoSpaceDN w:val="0"/>
              <w:adjustRightInd w:val="0"/>
              <w:spacing w:line="360" w:lineRule="exact"/>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未税单价</w:t>
            </w:r>
          </w:p>
        </w:tc>
        <w:tc>
          <w:tcPr>
            <w:tcW w:w="885" w:type="dxa"/>
            <w:vAlign w:val="center"/>
          </w:tcPr>
          <w:p>
            <w:pPr>
              <w:autoSpaceDE w:val="0"/>
              <w:autoSpaceDN w:val="0"/>
              <w:adjustRightInd w:val="0"/>
              <w:spacing w:line="360" w:lineRule="exact"/>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税额</w:t>
            </w:r>
          </w:p>
        </w:tc>
        <w:tc>
          <w:tcPr>
            <w:tcW w:w="823" w:type="dxa"/>
            <w:vAlign w:val="center"/>
          </w:tcPr>
          <w:p>
            <w:pPr>
              <w:autoSpaceDE w:val="0"/>
              <w:autoSpaceDN w:val="0"/>
              <w:adjustRightInd w:val="0"/>
              <w:spacing w:line="360" w:lineRule="exact"/>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含税</w:t>
            </w:r>
          </w:p>
          <w:p>
            <w:pPr>
              <w:autoSpaceDE w:val="0"/>
              <w:autoSpaceDN w:val="0"/>
              <w:adjustRightInd w:val="0"/>
              <w:spacing w:line="360" w:lineRule="exact"/>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单价</w:t>
            </w:r>
          </w:p>
        </w:tc>
        <w:tc>
          <w:tcPr>
            <w:tcW w:w="1218" w:type="dxa"/>
            <w:vAlign w:val="center"/>
          </w:tcPr>
          <w:p>
            <w:pPr>
              <w:autoSpaceDE w:val="0"/>
              <w:autoSpaceDN w:val="0"/>
              <w:adjustRightInd w:val="0"/>
              <w:spacing w:line="360" w:lineRule="exact"/>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含税金</w:t>
            </w:r>
          </w:p>
          <w:p>
            <w:pPr>
              <w:autoSpaceDE w:val="0"/>
              <w:autoSpaceDN w:val="0"/>
              <w:adjustRightInd w:val="0"/>
              <w:spacing w:line="360" w:lineRule="exact"/>
              <w:jc w:val="center"/>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额小计</w:t>
            </w:r>
          </w:p>
        </w:tc>
        <w:tc>
          <w:tcPr>
            <w:tcW w:w="1230" w:type="dxa"/>
            <w:vAlign w:val="center"/>
          </w:tcPr>
          <w:p>
            <w:pPr>
              <w:autoSpaceDE w:val="0"/>
              <w:autoSpaceDN w:val="0"/>
              <w:adjustRightInd w:val="0"/>
              <w:spacing w:line="360" w:lineRule="exact"/>
              <w:jc w:val="center"/>
              <w:rPr>
                <w:rFonts w:hint="eastAsia" w:ascii="仿宋" w:hAnsi="仿宋" w:eastAsia="仿宋"/>
                <w:b/>
                <w:bCs/>
                <w:sz w:val="28"/>
                <w:szCs w:val="28"/>
                <w:lang w:eastAsia="zh-CN"/>
              </w:rPr>
            </w:pPr>
            <w:r>
              <w:rPr>
                <w:rFonts w:hint="eastAsia" w:ascii="仿宋" w:hAnsi="仿宋" w:eastAsia="仿宋"/>
                <w:b/>
                <w:bCs/>
                <w:sz w:val="28"/>
                <w:szCs w:val="28"/>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1018" w:type="dxa"/>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755" w:type="dxa"/>
            <w:vAlign w:val="center"/>
          </w:tcPr>
          <w:p>
            <w:pPr>
              <w:autoSpaceDE w:val="0"/>
              <w:autoSpaceDN w:val="0"/>
              <w:adjustRightInd w:val="0"/>
              <w:jc w:val="center"/>
              <w:rPr>
                <w:rFonts w:hint="eastAsia" w:ascii="仿宋" w:hAnsi="仿宋" w:eastAsia="仿宋" w:cs="仿宋"/>
                <w:sz w:val="28"/>
                <w:szCs w:val="28"/>
              </w:rPr>
            </w:pPr>
            <w:r>
              <w:rPr>
                <w:rFonts w:hint="eastAsia" w:ascii="仿宋" w:hAnsi="仿宋" w:eastAsia="仿宋" w:cs="仿宋"/>
                <w:sz w:val="28"/>
                <w:szCs w:val="28"/>
              </w:rPr>
              <w:t>可移动用房</w:t>
            </w:r>
          </w:p>
        </w:tc>
        <w:tc>
          <w:tcPr>
            <w:tcW w:w="1784" w:type="dxa"/>
            <w:vAlign w:val="center"/>
          </w:tcPr>
          <w:p>
            <w:pPr>
              <w:autoSpaceDE w:val="0"/>
              <w:autoSpaceDN w:val="0"/>
              <w:adjustRightInd w:val="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4m*4m*2.8m</w:t>
            </w:r>
          </w:p>
        </w:tc>
        <w:tc>
          <w:tcPr>
            <w:tcW w:w="536" w:type="dxa"/>
            <w:vAlign w:val="center"/>
          </w:tcPr>
          <w:p>
            <w:pPr>
              <w:autoSpaceDE w:val="0"/>
              <w:autoSpaceDN w:val="0"/>
              <w:adjustRightInd w:val="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个</w:t>
            </w:r>
          </w:p>
        </w:tc>
        <w:tc>
          <w:tcPr>
            <w:tcW w:w="592" w:type="dxa"/>
            <w:vAlign w:val="center"/>
          </w:tcPr>
          <w:p>
            <w:pPr>
              <w:autoSpaceDE w:val="0"/>
              <w:autoSpaceDN w:val="0"/>
              <w:adjustRightInd w:val="0"/>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12</w:t>
            </w:r>
          </w:p>
        </w:tc>
        <w:tc>
          <w:tcPr>
            <w:tcW w:w="885"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23" w:type="dxa"/>
            <w:vAlign w:val="center"/>
          </w:tcPr>
          <w:p>
            <w:pPr>
              <w:autoSpaceDE w:val="0"/>
              <w:autoSpaceDN w:val="0"/>
              <w:adjustRightInd w:val="0"/>
              <w:jc w:val="center"/>
              <w:rPr>
                <w:rFonts w:ascii="仿宋" w:hAnsi="仿宋" w:eastAsia="仿宋"/>
                <w:sz w:val="28"/>
                <w:szCs w:val="28"/>
              </w:rPr>
            </w:pPr>
          </w:p>
        </w:tc>
        <w:tc>
          <w:tcPr>
            <w:tcW w:w="1218" w:type="dxa"/>
            <w:vAlign w:val="center"/>
          </w:tcPr>
          <w:p>
            <w:pPr>
              <w:autoSpaceDE w:val="0"/>
              <w:autoSpaceDN w:val="0"/>
              <w:adjustRightInd w:val="0"/>
              <w:jc w:val="center"/>
              <w:rPr>
                <w:rFonts w:ascii="仿宋" w:hAnsi="仿宋" w:eastAsia="仿宋"/>
                <w:sz w:val="28"/>
                <w:szCs w:val="28"/>
              </w:rPr>
            </w:pPr>
          </w:p>
        </w:tc>
        <w:tc>
          <w:tcPr>
            <w:tcW w:w="1230" w:type="dxa"/>
            <w:vAlign w:val="center"/>
          </w:tcPr>
          <w:p>
            <w:pPr>
              <w:autoSpaceDE w:val="0"/>
              <w:autoSpaceDN w:val="0"/>
              <w:adjustRightInd w:val="0"/>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1018" w:type="dxa"/>
            <w:vAlign w:val="center"/>
          </w:tcPr>
          <w:p>
            <w:pPr>
              <w:autoSpaceDE w:val="0"/>
              <w:autoSpaceDN w:val="0"/>
              <w:adjustRightInd w:val="0"/>
              <w:jc w:val="center"/>
              <w:rPr>
                <w:rFonts w:ascii="仿宋" w:hAnsi="仿宋" w:eastAsia="仿宋"/>
                <w:sz w:val="28"/>
                <w:szCs w:val="28"/>
              </w:rPr>
            </w:pPr>
          </w:p>
        </w:tc>
        <w:tc>
          <w:tcPr>
            <w:tcW w:w="1755" w:type="dxa"/>
            <w:vAlign w:val="center"/>
          </w:tcPr>
          <w:p>
            <w:pPr>
              <w:autoSpaceDE w:val="0"/>
              <w:autoSpaceDN w:val="0"/>
              <w:adjustRightInd w:val="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以下空白</w:t>
            </w:r>
          </w:p>
        </w:tc>
        <w:tc>
          <w:tcPr>
            <w:tcW w:w="1784" w:type="dxa"/>
            <w:vAlign w:val="center"/>
          </w:tcPr>
          <w:p>
            <w:pPr>
              <w:autoSpaceDE w:val="0"/>
              <w:autoSpaceDN w:val="0"/>
              <w:adjustRightInd w:val="0"/>
              <w:jc w:val="center"/>
              <w:rPr>
                <w:rFonts w:ascii="仿宋" w:hAnsi="仿宋" w:eastAsia="仿宋"/>
                <w:sz w:val="28"/>
                <w:szCs w:val="28"/>
              </w:rPr>
            </w:pPr>
          </w:p>
        </w:tc>
        <w:tc>
          <w:tcPr>
            <w:tcW w:w="536" w:type="dxa"/>
            <w:vAlign w:val="center"/>
          </w:tcPr>
          <w:p>
            <w:pPr>
              <w:autoSpaceDE w:val="0"/>
              <w:autoSpaceDN w:val="0"/>
              <w:adjustRightInd w:val="0"/>
              <w:jc w:val="center"/>
              <w:rPr>
                <w:rFonts w:ascii="仿宋" w:hAnsi="仿宋" w:eastAsia="仿宋"/>
                <w:sz w:val="28"/>
                <w:szCs w:val="28"/>
              </w:rPr>
            </w:pPr>
          </w:p>
        </w:tc>
        <w:tc>
          <w:tcPr>
            <w:tcW w:w="592"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23" w:type="dxa"/>
            <w:vAlign w:val="center"/>
          </w:tcPr>
          <w:p>
            <w:pPr>
              <w:autoSpaceDE w:val="0"/>
              <w:autoSpaceDN w:val="0"/>
              <w:adjustRightInd w:val="0"/>
              <w:jc w:val="center"/>
              <w:rPr>
                <w:rFonts w:ascii="仿宋" w:hAnsi="仿宋" w:eastAsia="仿宋"/>
                <w:sz w:val="28"/>
                <w:szCs w:val="28"/>
              </w:rPr>
            </w:pPr>
          </w:p>
        </w:tc>
        <w:tc>
          <w:tcPr>
            <w:tcW w:w="1218" w:type="dxa"/>
            <w:vAlign w:val="center"/>
          </w:tcPr>
          <w:p>
            <w:pPr>
              <w:autoSpaceDE w:val="0"/>
              <w:autoSpaceDN w:val="0"/>
              <w:adjustRightInd w:val="0"/>
              <w:jc w:val="center"/>
              <w:rPr>
                <w:rFonts w:ascii="仿宋" w:hAnsi="仿宋" w:eastAsia="仿宋"/>
                <w:sz w:val="28"/>
                <w:szCs w:val="28"/>
              </w:rPr>
            </w:pPr>
          </w:p>
        </w:tc>
        <w:tc>
          <w:tcPr>
            <w:tcW w:w="1230" w:type="dxa"/>
            <w:vAlign w:val="center"/>
          </w:tcPr>
          <w:p>
            <w:pPr>
              <w:autoSpaceDE w:val="0"/>
              <w:autoSpaceDN w:val="0"/>
              <w:adjustRightInd w:val="0"/>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1018" w:type="dxa"/>
            <w:vAlign w:val="center"/>
          </w:tcPr>
          <w:p>
            <w:pPr>
              <w:autoSpaceDE w:val="0"/>
              <w:autoSpaceDN w:val="0"/>
              <w:adjustRightInd w:val="0"/>
              <w:jc w:val="center"/>
              <w:rPr>
                <w:rFonts w:ascii="仿宋" w:hAnsi="仿宋" w:eastAsia="仿宋"/>
                <w:sz w:val="28"/>
                <w:szCs w:val="28"/>
              </w:rPr>
            </w:pPr>
          </w:p>
        </w:tc>
        <w:tc>
          <w:tcPr>
            <w:tcW w:w="1755" w:type="dxa"/>
            <w:vAlign w:val="center"/>
          </w:tcPr>
          <w:p>
            <w:pPr>
              <w:autoSpaceDE w:val="0"/>
              <w:autoSpaceDN w:val="0"/>
              <w:adjustRightInd w:val="0"/>
              <w:jc w:val="center"/>
              <w:rPr>
                <w:rFonts w:ascii="仿宋" w:hAnsi="仿宋" w:eastAsia="仿宋"/>
                <w:sz w:val="28"/>
                <w:szCs w:val="28"/>
              </w:rPr>
            </w:pPr>
          </w:p>
        </w:tc>
        <w:tc>
          <w:tcPr>
            <w:tcW w:w="1784" w:type="dxa"/>
            <w:vAlign w:val="center"/>
          </w:tcPr>
          <w:p>
            <w:pPr>
              <w:autoSpaceDE w:val="0"/>
              <w:autoSpaceDN w:val="0"/>
              <w:adjustRightInd w:val="0"/>
              <w:jc w:val="center"/>
              <w:rPr>
                <w:rFonts w:ascii="仿宋" w:hAnsi="仿宋" w:eastAsia="仿宋"/>
                <w:sz w:val="28"/>
                <w:szCs w:val="28"/>
              </w:rPr>
            </w:pPr>
          </w:p>
        </w:tc>
        <w:tc>
          <w:tcPr>
            <w:tcW w:w="536" w:type="dxa"/>
            <w:vAlign w:val="center"/>
          </w:tcPr>
          <w:p>
            <w:pPr>
              <w:autoSpaceDE w:val="0"/>
              <w:autoSpaceDN w:val="0"/>
              <w:adjustRightInd w:val="0"/>
              <w:jc w:val="center"/>
              <w:rPr>
                <w:rFonts w:ascii="仿宋" w:hAnsi="仿宋" w:eastAsia="仿宋"/>
                <w:sz w:val="28"/>
                <w:szCs w:val="28"/>
              </w:rPr>
            </w:pPr>
          </w:p>
        </w:tc>
        <w:tc>
          <w:tcPr>
            <w:tcW w:w="592"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23" w:type="dxa"/>
            <w:vAlign w:val="center"/>
          </w:tcPr>
          <w:p>
            <w:pPr>
              <w:autoSpaceDE w:val="0"/>
              <w:autoSpaceDN w:val="0"/>
              <w:adjustRightInd w:val="0"/>
              <w:jc w:val="center"/>
              <w:rPr>
                <w:rFonts w:ascii="仿宋" w:hAnsi="仿宋" w:eastAsia="仿宋"/>
                <w:sz w:val="28"/>
                <w:szCs w:val="28"/>
              </w:rPr>
            </w:pPr>
          </w:p>
        </w:tc>
        <w:tc>
          <w:tcPr>
            <w:tcW w:w="1218" w:type="dxa"/>
            <w:vAlign w:val="center"/>
          </w:tcPr>
          <w:p>
            <w:pPr>
              <w:autoSpaceDE w:val="0"/>
              <w:autoSpaceDN w:val="0"/>
              <w:adjustRightInd w:val="0"/>
              <w:jc w:val="center"/>
              <w:rPr>
                <w:rFonts w:ascii="仿宋" w:hAnsi="仿宋" w:eastAsia="仿宋"/>
                <w:sz w:val="28"/>
                <w:szCs w:val="28"/>
              </w:rPr>
            </w:pPr>
          </w:p>
        </w:tc>
        <w:tc>
          <w:tcPr>
            <w:tcW w:w="1230" w:type="dxa"/>
            <w:vAlign w:val="center"/>
          </w:tcPr>
          <w:p>
            <w:pPr>
              <w:autoSpaceDE w:val="0"/>
              <w:autoSpaceDN w:val="0"/>
              <w:adjustRightInd w:val="0"/>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1018" w:type="dxa"/>
            <w:vAlign w:val="center"/>
          </w:tcPr>
          <w:p>
            <w:pPr>
              <w:autoSpaceDE w:val="0"/>
              <w:autoSpaceDN w:val="0"/>
              <w:adjustRightInd w:val="0"/>
              <w:jc w:val="center"/>
              <w:rPr>
                <w:rFonts w:ascii="仿宋" w:hAnsi="仿宋" w:eastAsia="仿宋"/>
                <w:sz w:val="28"/>
                <w:szCs w:val="28"/>
              </w:rPr>
            </w:pPr>
          </w:p>
        </w:tc>
        <w:tc>
          <w:tcPr>
            <w:tcW w:w="1755" w:type="dxa"/>
            <w:vAlign w:val="center"/>
          </w:tcPr>
          <w:p>
            <w:pPr>
              <w:autoSpaceDE w:val="0"/>
              <w:autoSpaceDN w:val="0"/>
              <w:adjustRightInd w:val="0"/>
              <w:jc w:val="center"/>
              <w:rPr>
                <w:rFonts w:ascii="仿宋" w:hAnsi="仿宋" w:eastAsia="仿宋"/>
                <w:sz w:val="28"/>
                <w:szCs w:val="28"/>
              </w:rPr>
            </w:pPr>
          </w:p>
        </w:tc>
        <w:tc>
          <w:tcPr>
            <w:tcW w:w="1784" w:type="dxa"/>
            <w:vAlign w:val="center"/>
          </w:tcPr>
          <w:p>
            <w:pPr>
              <w:autoSpaceDE w:val="0"/>
              <w:autoSpaceDN w:val="0"/>
              <w:adjustRightInd w:val="0"/>
              <w:jc w:val="center"/>
              <w:rPr>
                <w:rFonts w:ascii="仿宋" w:hAnsi="仿宋" w:eastAsia="仿宋"/>
                <w:sz w:val="28"/>
                <w:szCs w:val="28"/>
              </w:rPr>
            </w:pPr>
          </w:p>
        </w:tc>
        <w:tc>
          <w:tcPr>
            <w:tcW w:w="536" w:type="dxa"/>
            <w:vAlign w:val="center"/>
          </w:tcPr>
          <w:p>
            <w:pPr>
              <w:autoSpaceDE w:val="0"/>
              <w:autoSpaceDN w:val="0"/>
              <w:adjustRightInd w:val="0"/>
              <w:jc w:val="center"/>
              <w:rPr>
                <w:rFonts w:ascii="仿宋" w:hAnsi="仿宋" w:eastAsia="仿宋"/>
                <w:sz w:val="28"/>
                <w:szCs w:val="28"/>
              </w:rPr>
            </w:pPr>
          </w:p>
        </w:tc>
        <w:tc>
          <w:tcPr>
            <w:tcW w:w="592"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23" w:type="dxa"/>
            <w:vAlign w:val="center"/>
          </w:tcPr>
          <w:p>
            <w:pPr>
              <w:autoSpaceDE w:val="0"/>
              <w:autoSpaceDN w:val="0"/>
              <w:adjustRightInd w:val="0"/>
              <w:jc w:val="center"/>
              <w:rPr>
                <w:rFonts w:ascii="仿宋" w:hAnsi="仿宋" w:eastAsia="仿宋"/>
                <w:sz w:val="28"/>
                <w:szCs w:val="28"/>
              </w:rPr>
            </w:pPr>
          </w:p>
        </w:tc>
        <w:tc>
          <w:tcPr>
            <w:tcW w:w="1218" w:type="dxa"/>
            <w:vAlign w:val="center"/>
          </w:tcPr>
          <w:p>
            <w:pPr>
              <w:autoSpaceDE w:val="0"/>
              <w:autoSpaceDN w:val="0"/>
              <w:adjustRightInd w:val="0"/>
              <w:jc w:val="center"/>
              <w:rPr>
                <w:rFonts w:ascii="仿宋" w:hAnsi="仿宋" w:eastAsia="仿宋"/>
                <w:sz w:val="28"/>
                <w:szCs w:val="28"/>
              </w:rPr>
            </w:pPr>
          </w:p>
        </w:tc>
        <w:tc>
          <w:tcPr>
            <w:tcW w:w="1230" w:type="dxa"/>
            <w:vAlign w:val="center"/>
          </w:tcPr>
          <w:p>
            <w:pPr>
              <w:autoSpaceDE w:val="0"/>
              <w:autoSpaceDN w:val="0"/>
              <w:adjustRightInd w:val="0"/>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1018" w:type="dxa"/>
            <w:vAlign w:val="center"/>
          </w:tcPr>
          <w:p>
            <w:pPr>
              <w:autoSpaceDE w:val="0"/>
              <w:autoSpaceDN w:val="0"/>
              <w:adjustRightInd w:val="0"/>
              <w:jc w:val="center"/>
              <w:rPr>
                <w:rFonts w:ascii="仿宋" w:hAnsi="仿宋" w:eastAsia="仿宋"/>
                <w:sz w:val="28"/>
                <w:szCs w:val="28"/>
              </w:rPr>
            </w:pPr>
          </w:p>
        </w:tc>
        <w:tc>
          <w:tcPr>
            <w:tcW w:w="1755" w:type="dxa"/>
            <w:vAlign w:val="center"/>
          </w:tcPr>
          <w:p>
            <w:pPr>
              <w:autoSpaceDE w:val="0"/>
              <w:autoSpaceDN w:val="0"/>
              <w:adjustRightInd w:val="0"/>
              <w:jc w:val="center"/>
              <w:rPr>
                <w:rFonts w:ascii="仿宋" w:hAnsi="仿宋" w:eastAsia="仿宋"/>
                <w:sz w:val="28"/>
                <w:szCs w:val="28"/>
              </w:rPr>
            </w:pPr>
          </w:p>
        </w:tc>
        <w:tc>
          <w:tcPr>
            <w:tcW w:w="1784" w:type="dxa"/>
            <w:vAlign w:val="center"/>
          </w:tcPr>
          <w:p>
            <w:pPr>
              <w:autoSpaceDE w:val="0"/>
              <w:autoSpaceDN w:val="0"/>
              <w:adjustRightInd w:val="0"/>
              <w:jc w:val="center"/>
              <w:rPr>
                <w:rFonts w:ascii="仿宋" w:hAnsi="仿宋" w:eastAsia="仿宋"/>
                <w:sz w:val="28"/>
                <w:szCs w:val="28"/>
              </w:rPr>
            </w:pPr>
          </w:p>
        </w:tc>
        <w:tc>
          <w:tcPr>
            <w:tcW w:w="536" w:type="dxa"/>
            <w:vAlign w:val="center"/>
          </w:tcPr>
          <w:p>
            <w:pPr>
              <w:autoSpaceDE w:val="0"/>
              <w:autoSpaceDN w:val="0"/>
              <w:adjustRightInd w:val="0"/>
              <w:jc w:val="center"/>
              <w:rPr>
                <w:rFonts w:ascii="仿宋" w:hAnsi="仿宋" w:eastAsia="仿宋"/>
                <w:sz w:val="28"/>
                <w:szCs w:val="28"/>
              </w:rPr>
            </w:pPr>
          </w:p>
        </w:tc>
        <w:tc>
          <w:tcPr>
            <w:tcW w:w="592"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85" w:type="dxa"/>
            <w:vAlign w:val="center"/>
          </w:tcPr>
          <w:p>
            <w:pPr>
              <w:autoSpaceDE w:val="0"/>
              <w:autoSpaceDN w:val="0"/>
              <w:adjustRightInd w:val="0"/>
              <w:jc w:val="center"/>
              <w:rPr>
                <w:rFonts w:ascii="仿宋" w:hAnsi="仿宋" w:eastAsia="仿宋"/>
                <w:sz w:val="28"/>
                <w:szCs w:val="28"/>
              </w:rPr>
            </w:pPr>
          </w:p>
        </w:tc>
        <w:tc>
          <w:tcPr>
            <w:tcW w:w="823" w:type="dxa"/>
            <w:vAlign w:val="center"/>
          </w:tcPr>
          <w:p>
            <w:pPr>
              <w:autoSpaceDE w:val="0"/>
              <w:autoSpaceDN w:val="0"/>
              <w:adjustRightInd w:val="0"/>
              <w:jc w:val="center"/>
              <w:rPr>
                <w:rFonts w:ascii="仿宋" w:hAnsi="仿宋" w:eastAsia="仿宋"/>
                <w:sz w:val="28"/>
                <w:szCs w:val="28"/>
              </w:rPr>
            </w:pPr>
          </w:p>
        </w:tc>
        <w:tc>
          <w:tcPr>
            <w:tcW w:w="1218" w:type="dxa"/>
            <w:vAlign w:val="center"/>
          </w:tcPr>
          <w:p>
            <w:pPr>
              <w:autoSpaceDE w:val="0"/>
              <w:autoSpaceDN w:val="0"/>
              <w:adjustRightInd w:val="0"/>
              <w:jc w:val="center"/>
              <w:rPr>
                <w:rFonts w:ascii="仿宋" w:hAnsi="仿宋" w:eastAsia="仿宋"/>
                <w:sz w:val="28"/>
                <w:szCs w:val="28"/>
              </w:rPr>
            </w:pPr>
          </w:p>
        </w:tc>
        <w:tc>
          <w:tcPr>
            <w:tcW w:w="1230" w:type="dxa"/>
            <w:vAlign w:val="center"/>
          </w:tcPr>
          <w:p>
            <w:pPr>
              <w:autoSpaceDE w:val="0"/>
              <w:autoSpaceDN w:val="0"/>
              <w:adjustRightInd w:val="0"/>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278" w:type="dxa"/>
            <w:gridSpan w:val="8"/>
            <w:vAlign w:val="center"/>
          </w:tcPr>
          <w:p>
            <w:pPr>
              <w:autoSpaceDE w:val="0"/>
              <w:autoSpaceDN w:val="0"/>
              <w:adjustRightInd w:val="0"/>
              <w:jc w:val="right"/>
              <w:rPr>
                <w:rFonts w:hint="eastAsia" w:ascii="仿宋" w:hAnsi="仿宋" w:eastAsia="仿宋"/>
                <w:sz w:val="28"/>
                <w:szCs w:val="28"/>
                <w:lang w:val="en-US" w:eastAsia="zh-CN"/>
              </w:rPr>
            </w:pPr>
            <w:r>
              <w:rPr>
                <w:rFonts w:hint="eastAsia" w:ascii="仿宋" w:hAnsi="仿宋" w:eastAsia="仿宋"/>
                <w:sz w:val="28"/>
                <w:szCs w:val="28"/>
                <w:lang w:val="en-US" w:eastAsia="zh-CN"/>
              </w:rPr>
              <w:t>未税单价合计：</w:t>
            </w:r>
          </w:p>
        </w:tc>
        <w:tc>
          <w:tcPr>
            <w:tcW w:w="1218" w:type="dxa"/>
            <w:vAlign w:val="center"/>
          </w:tcPr>
          <w:p>
            <w:pPr>
              <w:autoSpaceDE w:val="0"/>
              <w:autoSpaceDN w:val="0"/>
              <w:adjustRightInd w:val="0"/>
              <w:jc w:val="right"/>
              <w:rPr>
                <w:rFonts w:hint="eastAsia" w:ascii="仿宋" w:hAnsi="仿宋" w:eastAsia="仿宋"/>
                <w:sz w:val="28"/>
                <w:szCs w:val="28"/>
                <w:lang w:val="en-US" w:eastAsia="zh-CN"/>
              </w:rPr>
            </w:pPr>
          </w:p>
        </w:tc>
        <w:tc>
          <w:tcPr>
            <w:tcW w:w="1230" w:type="dxa"/>
            <w:vAlign w:val="center"/>
          </w:tcPr>
          <w:p>
            <w:pPr>
              <w:autoSpaceDE w:val="0"/>
              <w:autoSpaceDN w:val="0"/>
              <w:adjustRightInd w:val="0"/>
              <w:jc w:val="righ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278" w:type="dxa"/>
            <w:gridSpan w:val="8"/>
            <w:vAlign w:val="center"/>
          </w:tcPr>
          <w:p>
            <w:pPr>
              <w:autoSpaceDE w:val="0"/>
              <w:autoSpaceDN w:val="0"/>
              <w:adjustRightInd w:val="0"/>
              <w:jc w:val="right"/>
              <w:rPr>
                <w:rFonts w:hint="eastAsia" w:ascii="仿宋" w:hAnsi="仿宋" w:eastAsia="仿宋"/>
                <w:sz w:val="28"/>
                <w:szCs w:val="28"/>
                <w:lang w:val="en-US" w:eastAsia="zh-CN"/>
              </w:rPr>
            </w:pPr>
            <w:r>
              <w:rPr>
                <w:rFonts w:hint="eastAsia" w:ascii="仿宋" w:hAnsi="仿宋" w:eastAsia="仿宋"/>
                <w:sz w:val="28"/>
                <w:szCs w:val="28"/>
                <w:lang w:val="en-US" w:eastAsia="zh-CN"/>
              </w:rPr>
              <w:t>含税单价合计：</w:t>
            </w:r>
          </w:p>
        </w:tc>
        <w:tc>
          <w:tcPr>
            <w:tcW w:w="1218" w:type="dxa"/>
            <w:vAlign w:val="center"/>
          </w:tcPr>
          <w:p>
            <w:pPr>
              <w:autoSpaceDE w:val="0"/>
              <w:autoSpaceDN w:val="0"/>
              <w:adjustRightInd w:val="0"/>
              <w:jc w:val="right"/>
              <w:rPr>
                <w:rFonts w:hint="eastAsia" w:ascii="仿宋" w:hAnsi="仿宋" w:eastAsia="仿宋"/>
                <w:sz w:val="28"/>
                <w:szCs w:val="28"/>
                <w:lang w:val="en-US" w:eastAsia="zh-CN"/>
              </w:rPr>
            </w:pPr>
          </w:p>
        </w:tc>
        <w:tc>
          <w:tcPr>
            <w:tcW w:w="1230"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4"/>
        <w:numPr>
          <w:ilvl w:val="1"/>
          <w:numId w:val="39"/>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4"/>
        <w:numPr>
          <w:ilvl w:val="1"/>
          <w:numId w:val="39"/>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4"/>
        <w:numPr>
          <w:ilvl w:val="1"/>
          <w:numId w:val="39"/>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4"/>
        <w:numPr>
          <w:ilvl w:val="1"/>
          <w:numId w:val="39"/>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82" w:name="_Toc82359026"/>
      <w:bookmarkStart w:id="83" w:name="_Toc82095917"/>
      <w:r>
        <w:rPr>
          <w:rFonts w:hint="eastAsia" w:ascii="仿宋" w:hAnsi="仿宋" w:eastAsia="仿宋"/>
          <w:sz w:val="28"/>
          <w:szCs w:val="28"/>
        </w:rPr>
        <w:t>日期：_________年____月____日</w:t>
      </w:r>
      <w:r>
        <w:rPr>
          <w:rFonts w:ascii="仿宋" w:hAnsi="仿宋" w:eastAsia="仿宋"/>
          <w:sz w:val="28"/>
          <w:szCs w:val="28"/>
        </w:rPr>
        <w:br w:type="page"/>
      </w:r>
    </w:p>
    <w:bookmarkEnd w:id="82"/>
    <w:bookmarkEnd w:id="83"/>
    <w:p>
      <w:pPr>
        <w:spacing w:line="0" w:lineRule="atLeast"/>
        <w:outlineLvl w:val="1"/>
        <w:rPr>
          <w:rFonts w:ascii="宋体" w:hAnsi="宋体"/>
          <w:szCs w:val="21"/>
        </w:rPr>
      </w:pPr>
      <w:bookmarkStart w:id="84" w:name="_Toc116550367"/>
      <w:r>
        <w:rPr>
          <w:rFonts w:hint="eastAsia" w:ascii="宋体" w:hAnsi="宋体"/>
          <w:szCs w:val="21"/>
        </w:rPr>
        <w:t>附件8：报价一览表（服务）</w:t>
      </w:r>
      <w:r>
        <w:rPr>
          <w:rFonts w:hint="eastAsia" w:ascii="宋体" w:hAnsi="宋体"/>
          <w:color w:val="auto"/>
          <w:szCs w:val="21"/>
        </w:rPr>
        <w:t>（本项目不适用）</w:t>
      </w:r>
      <w:bookmarkEnd w:id="84"/>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6"/>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24"/>
        <w:numPr>
          <w:ilvl w:val="1"/>
          <w:numId w:val="40"/>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24"/>
        <w:numPr>
          <w:ilvl w:val="1"/>
          <w:numId w:val="40"/>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24"/>
        <w:numPr>
          <w:ilvl w:val="1"/>
          <w:numId w:val="40"/>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法定代表人或其授权委托人（签字或盖章）：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日期：_______年____月____日</w:t>
      </w:r>
      <w:r>
        <w:rPr>
          <w:rFonts w:ascii="仿宋" w:hAnsi="仿宋" w:eastAsia="仿宋"/>
          <w:sz w:val="30"/>
          <w:szCs w:val="30"/>
        </w:rPr>
        <w:br w:type="page"/>
      </w:r>
    </w:p>
    <w:p>
      <w:pPr>
        <w:spacing w:line="0" w:lineRule="atLeast"/>
        <w:outlineLvl w:val="1"/>
        <w:rPr>
          <w:rFonts w:hint="eastAsia" w:ascii="宋体" w:hAnsi="宋体" w:eastAsia="宋体"/>
          <w:szCs w:val="21"/>
          <w:lang w:eastAsia="zh-CN"/>
        </w:rPr>
      </w:pPr>
      <w:bookmarkStart w:id="85" w:name="_Toc116550368"/>
      <w:r>
        <w:rPr>
          <w:rFonts w:hint="eastAsia" w:ascii="宋体" w:hAnsi="宋体"/>
          <w:szCs w:val="21"/>
        </w:rPr>
        <w:t>附件9：报价一览表（工程）</w:t>
      </w:r>
      <w:bookmarkEnd w:id="85"/>
      <w:r>
        <w:rPr>
          <w:rFonts w:hint="eastAsia" w:ascii="宋体" w:hAnsi="宋体"/>
          <w:szCs w:val="21"/>
          <w:lang w:eastAsia="zh-CN"/>
        </w:rPr>
        <w:t>（</w:t>
      </w:r>
      <w:r>
        <w:rPr>
          <w:rFonts w:hint="eastAsia" w:ascii="宋体" w:hAnsi="宋体"/>
          <w:szCs w:val="21"/>
          <w:lang w:val="en-US" w:eastAsia="zh-CN"/>
        </w:rPr>
        <w:t>本项目不适用</w:t>
      </w:r>
      <w:r>
        <w:rPr>
          <w:rFonts w:hint="eastAsia" w:ascii="宋体" w:hAnsi="宋体"/>
          <w:szCs w:val="21"/>
          <w:lang w:eastAsia="zh-CN"/>
        </w:rPr>
        <w:t>）</w:t>
      </w: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4"/>
        <w:numPr>
          <w:ilvl w:val="1"/>
          <w:numId w:val="41"/>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4"/>
        <w:numPr>
          <w:ilvl w:val="1"/>
          <w:numId w:val="41"/>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4"/>
        <w:numPr>
          <w:ilvl w:val="1"/>
          <w:numId w:val="41"/>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4"/>
        <w:numPr>
          <w:ilvl w:val="1"/>
          <w:numId w:val="41"/>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86" w:name="_Toc116550369"/>
      <w:r>
        <w:rPr>
          <w:rFonts w:hint="eastAsia" w:ascii="宋体" w:hAnsi="宋体"/>
          <w:szCs w:val="21"/>
        </w:rPr>
        <w:t>附件10：法定代表人证明书</w:t>
      </w:r>
      <w:bookmarkEnd w:id="86"/>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400" w:lineRule="exact"/>
        <w:ind w:left="-358" w:leftChars="-171" w:hanging="1"/>
        <w:rPr>
          <w:rFonts w:ascii="仿宋" w:hAnsi="仿宋" w:eastAsia="仿宋"/>
          <w:sz w:val="28"/>
          <w:szCs w:val="28"/>
        </w:rPr>
      </w:pPr>
      <w:r>
        <w:rPr>
          <w:rFonts w:hint="eastAsia" w:ascii="仿宋" w:hAnsi="仿宋" w:eastAsia="仿宋"/>
          <w:sz w:val="28"/>
          <w:szCs w:val="28"/>
        </w:rPr>
        <w:t>说明：</w:t>
      </w:r>
    </w:p>
    <w:p>
      <w:pPr>
        <w:pStyle w:val="24"/>
        <w:numPr>
          <w:ilvl w:val="1"/>
          <w:numId w:val="42"/>
        </w:numPr>
        <w:spacing w:line="400" w:lineRule="exact"/>
        <w:ind w:firstLineChars="0"/>
        <w:rPr>
          <w:rFonts w:ascii="仿宋" w:hAnsi="仿宋" w:eastAsia="仿宋"/>
          <w:sz w:val="28"/>
          <w:szCs w:val="28"/>
        </w:rPr>
      </w:pPr>
      <w:r>
        <w:rPr>
          <w:rFonts w:hint="eastAsia" w:ascii="仿宋" w:hAnsi="仿宋" w:eastAsia="仿宋"/>
          <w:sz w:val="28"/>
          <w:szCs w:val="28"/>
        </w:rPr>
        <w:t>法定代表人为企业事业单位、国家机关、社会团体的主要行政负责人。</w:t>
      </w:r>
    </w:p>
    <w:p>
      <w:pPr>
        <w:pStyle w:val="24"/>
        <w:numPr>
          <w:ilvl w:val="1"/>
          <w:numId w:val="42"/>
        </w:numPr>
        <w:spacing w:line="400" w:lineRule="exact"/>
        <w:ind w:firstLineChars="0"/>
        <w:rPr>
          <w:rFonts w:ascii="仿宋" w:hAnsi="仿宋" w:eastAsia="仿宋"/>
          <w:sz w:val="28"/>
          <w:szCs w:val="28"/>
        </w:rPr>
      </w:pPr>
      <w:r>
        <w:rPr>
          <w:rFonts w:hint="eastAsia" w:ascii="仿宋" w:hAnsi="仿宋" w:eastAsia="仿宋"/>
          <w:sz w:val="28"/>
          <w:szCs w:val="28"/>
        </w:rPr>
        <w:t>内容必须填写真实、清楚，涂改无效，不得转让、买卖。</w:t>
      </w:r>
    </w:p>
    <w:p>
      <w:pPr>
        <w:pStyle w:val="24"/>
        <w:numPr>
          <w:ilvl w:val="1"/>
          <w:numId w:val="42"/>
        </w:numPr>
        <w:spacing w:line="400" w:lineRule="exact"/>
        <w:ind w:firstLineChars="0"/>
        <w:rPr>
          <w:rFonts w:ascii="仿宋" w:hAnsi="仿宋" w:eastAsia="仿宋"/>
          <w:sz w:val="28"/>
          <w:szCs w:val="28"/>
        </w:rPr>
      </w:pPr>
      <w:r>
        <w:rPr>
          <w:rFonts w:hint="eastAsia" w:ascii="仿宋" w:hAnsi="仿宋" w:eastAsia="仿宋"/>
          <w:sz w:val="28"/>
          <w:szCs w:val="28"/>
        </w:rPr>
        <w:t>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DTtVcYMAIAAIc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RNhiaOR&#10;rThsh6kBW2geiTqEcX5pe0noAH9w1tPs1jx83wtUnJmPjug/ny8WadizsliuSlLw2LI9tggnCarm&#10;kbNRvIrjguw96l1HkcaGO7iklrU6k5l6O2Y15U3zmTmediktwLGevX79P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ByXLzaAAAACgEAAA8AAAAAAAAAAQAgAAAAIgAAAGRycy9kb3ducmV2Lnht&#10;bFBLAQIUABQAAAAIAIdO4kDTtVcYMAIAAIcEAAAOAAAAAAAAAAEAIAAAACk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TmDLbAAAACgEAAA8AAAAAAAAAAQAgAAAAIgAAAGRycy9kb3ducmV2Lnht&#10;bFBLAQIUABQAAAAIAIdO4kD+yfzuLwIAAIcEAAAOAAAAAAAAAAEAIAAAACoBAABkcnMvZTJvRG9j&#10;LnhtbFBLBQYAAAAABgAGAFkBAADLBQ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87" w:name="_Toc116550370"/>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87"/>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w:t>
      </w:r>
    </w:p>
    <w:p>
      <w:pPr>
        <w:pStyle w:val="24"/>
        <w:numPr>
          <w:ilvl w:val="1"/>
          <w:numId w:val="43"/>
        </w:numPr>
        <w:spacing w:line="400" w:lineRule="exact"/>
        <w:ind w:firstLineChars="0"/>
        <w:rPr>
          <w:rFonts w:ascii="仿宋" w:hAnsi="仿宋" w:eastAsia="仿宋"/>
          <w:color w:val="000000"/>
          <w:sz w:val="28"/>
          <w:szCs w:val="28"/>
        </w:rPr>
      </w:pPr>
      <w:r>
        <w:rPr>
          <w:rFonts w:ascii="仿宋" w:hAnsi="仿宋" w:eastAsia="仿宋"/>
          <w:color w:val="000000"/>
          <w:sz w:val="28"/>
          <w:szCs w:val="28"/>
        </w:rPr>
        <w:t>委托书内容必须填写真实、清楚，涂改无效。</w:t>
      </w:r>
    </w:p>
    <w:p>
      <w:pPr>
        <w:pStyle w:val="24"/>
        <w:numPr>
          <w:ilvl w:val="1"/>
          <w:numId w:val="43"/>
        </w:numPr>
        <w:spacing w:line="400" w:lineRule="exact"/>
        <w:ind w:firstLineChars="0"/>
        <w:rPr>
          <w:rFonts w:ascii="仿宋" w:hAnsi="仿宋" w:eastAsia="仿宋"/>
          <w:sz w:val="28"/>
          <w:szCs w:val="28"/>
        </w:rPr>
      </w:pPr>
      <w:r>
        <w:rPr>
          <w:rFonts w:ascii="仿宋" w:hAnsi="仿宋" w:eastAsia="仿宋"/>
          <w:sz w:val="28"/>
          <w:szCs w:val="28"/>
        </w:rPr>
        <w:t>委托书不得转让、买卖。</w:t>
      </w:r>
    </w:p>
    <w:p>
      <w:pPr>
        <w:pStyle w:val="24"/>
        <w:numPr>
          <w:ilvl w:val="1"/>
          <w:numId w:val="43"/>
        </w:numPr>
        <w:spacing w:line="400" w:lineRule="exact"/>
        <w:ind w:firstLineChars="0"/>
        <w:rPr>
          <w:rFonts w:ascii="仿宋" w:hAnsi="仿宋" w:eastAsia="仿宋"/>
          <w:sz w:val="28"/>
          <w:szCs w:val="28"/>
        </w:rPr>
      </w:pPr>
      <w:r>
        <w:rPr>
          <w:rFonts w:ascii="仿宋" w:hAnsi="仿宋" w:eastAsia="仿宋"/>
          <w:sz w:val="28"/>
          <w:szCs w:val="28"/>
        </w:rPr>
        <w:t>将此委托书提交对方作为合同</w:t>
      </w:r>
      <w:r>
        <w:rPr>
          <w:rFonts w:hint="eastAsia" w:ascii="仿宋" w:hAnsi="仿宋" w:eastAsia="仿宋"/>
          <w:sz w:val="28"/>
          <w:szCs w:val="28"/>
        </w:rPr>
        <w:t>附件</w:t>
      </w:r>
      <w:r>
        <w:rPr>
          <w:rFonts w:ascii="仿宋" w:hAnsi="仿宋" w:eastAsia="仿宋"/>
          <w:sz w:val="28"/>
          <w:szCs w:val="28"/>
        </w:rPr>
        <w:t>。</w:t>
      </w:r>
    </w:p>
    <w:p>
      <w:pPr>
        <w:widowControl/>
        <w:jc w:val="left"/>
        <w:rPr>
          <w:rFonts w:ascii="仿宋_GB2312" w:hAnsi="宋体" w:eastAsia="仿宋_GB2312"/>
          <w:color w:val="000000"/>
        </w:rPr>
      </w:pPr>
      <w:r>
        <w:rPr>
          <w:rFonts w:ascii="仿宋_GB2312" w:hAnsi="宋体" w:eastAsia="仿宋_GB2312"/>
          <w:b/>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212090</wp:posOffset>
                </wp:positionV>
                <wp:extent cx="2555875" cy="1609725"/>
                <wp:effectExtent l="4445" t="4445" r="5080" b="11430"/>
                <wp:wrapNone/>
                <wp:docPr id="1492960480"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16.7pt;height:126.75pt;width:201.25pt;z-index:251662336;mso-width-relative:page;mso-height-relative:page;" fillcolor="#FFFFFF" filled="t" stroked="t" coordsize="21600,21600" o:gfxdata="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Sy2XA1wAAAAcBAAAPAAAAAAAAAAEAIAAAACIAAABkcnMvZG93bnJl&#10;di54bWxQSwECFAAUAAAACACHTuJA+IU3BTcCAACQBAAADgAAAAAAAAABACAAAAAmAQAAZHJzL2Uy&#10;b0RvYy54bWxQSwUGAAAAAAYABgBZAQAAzwUAAAAA&#10;">
                <v:fill on="t" focussize="0,0"/>
                <v:stroke color="#000000" miterlimit="8" joinstyle="miter"/>
                <v:imagedata o:title=""/>
                <o:lock v:ext="edit" aspectratio="f"/>
                <v:textbox>
                  <w:txbxContent>
                    <w:p>
                      <w:r>
                        <w:rPr>
                          <w:rFonts w:hint="eastAsia"/>
                        </w:rPr>
                        <w:t>被委托人身份证扫描</w:t>
                      </w:r>
                      <w:r>
                        <w:t>件</w:t>
                      </w:r>
                      <w:r>
                        <w:rPr>
                          <w:rFonts w:hint="eastAsia"/>
                        </w:rPr>
                        <w:t>（反面）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1312" behindDoc="0" locked="0" layoutInCell="1" allowOverlap="1">
                <wp:simplePos x="0" y="0"/>
                <wp:positionH relativeFrom="column">
                  <wp:posOffset>2800350</wp:posOffset>
                </wp:positionH>
                <wp:positionV relativeFrom="paragraph">
                  <wp:posOffset>211455</wp:posOffset>
                </wp:positionV>
                <wp:extent cx="2517775" cy="1609725"/>
                <wp:effectExtent l="4445" t="4445" r="5080" b="11430"/>
                <wp:wrapNone/>
                <wp:docPr id="104699080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被委托人身份证扫描</w:t>
                            </w:r>
                            <w:r>
                              <w:t>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20.5pt;margin-top:16.65pt;height:126.75pt;width:198.25pt;z-index:251661312;mso-width-relative:page;mso-height-relative:page;" fillcolor="#FFFFFF" filled="t" stroked="t" coordsize="21600,21600" o:gfxdata="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TNSa02gAAAAoBAAAPAAAAAAAAAAEAIAAAACIAAABkcnMvZG93&#10;bnJldi54bWxQSwECFAAUAAAACACHTuJAuubjKTcCAACQBAAADgAAAAAAAAABACAAAAApAQAAZHJz&#10;L2Uyb0RvYy54bWxQSwUGAAAAAAYABgBZAQAA0gUAAAAA&#10;">
                <v:fill on="t" focussize="0,0"/>
                <v:stroke color="#000000" miterlimit="8" joinstyle="miter"/>
                <v:imagedata o:title=""/>
                <o:lock v:ext="edit" aspectratio="f"/>
                <v:textbox>
                  <w:txbxContent>
                    <w:p>
                      <w:r>
                        <w:rPr>
                          <w:rFonts w:hint="eastAsia"/>
                        </w:rPr>
                        <w:t>被委托人身份证扫描</w:t>
                      </w:r>
                      <w:r>
                        <w:t>件</w:t>
                      </w:r>
                      <w:r>
                        <w:rPr>
                          <w:rFonts w:hint="eastAsia"/>
                        </w:rPr>
                        <w:t>（正面）</w:t>
                      </w:r>
                    </w:p>
                  </w:txbxContent>
                </v:textbox>
              </v:shape>
            </w:pict>
          </mc:Fallback>
        </mc:AlternateContent>
      </w:r>
      <w:r>
        <w:rPr>
          <w:rFonts w:ascii="仿宋_GB2312" w:hAnsi="宋体" w:eastAsia="仿宋_GB2312"/>
          <w:color w:val="000000"/>
        </w:rPr>
        <w:br w:type="page"/>
      </w:r>
    </w:p>
    <w:p>
      <w:pPr>
        <w:spacing w:line="0" w:lineRule="atLeast"/>
        <w:outlineLvl w:val="1"/>
        <w:rPr>
          <w:rFonts w:ascii="宋体" w:hAnsi="宋体"/>
          <w:szCs w:val="21"/>
        </w:rPr>
      </w:pPr>
      <w:bookmarkStart w:id="88" w:name="_Toc116550371"/>
      <w:r>
        <w:rPr>
          <w:rFonts w:hint="eastAsia" w:ascii="宋体" w:hAnsi="宋体"/>
          <w:szCs w:val="21"/>
        </w:rPr>
        <w:t>附件</w:t>
      </w:r>
      <w:r>
        <w:rPr>
          <w:rFonts w:ascii="宋体" w:hAnsi="宋体"/>
          <w:szCs w:val="21"/>
        </w:rPr>
        <w:t>1</w:t>
      </w:r>
      <w:r>
        <w:rPr>
          <w:rFonts w:hint="eastAsia" w:ascii="宋体" w:hAnsi="宋体"/>
          <w:szCs w:val="21"/>
        </w:rPr>
        <w:t>2：经营业绩一览表</w:t>
      </w:r>
      <w:bookmarkEnd w:id="88"/>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6"/>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pStyle w:val="24"/>
        <w:numPr>
          <w:ilvl w:val="1"/>
          <w:numId w:val="44"/>
        </w:numPr>
        <w:spacing w:line="400" w:lineRule="exact"/>
        <w:ind w:firstLineChars="0"/>
        <w:rPr>
          <w:rFonts w:ascii="仿宋" w:hAnsi="仿宋" w:eastAsia="仿宋"/>
          <w:sz w:val="28"/>
          <w:szCs w:val="28"/>
        </w:rPr>
      </w:pPr>
      <w:r>
        <w:rPr>
          <w:rFonts w:hint="eastAsia" w:ascii="仿宋" w:hAnsi="仿宋" w:eastAsia="仿宋"/>
          <w:sz w:val="28"/>
          <w:szCs w:val="28"/>
        </w:rPr>
        <w:t>此表格式如不合适，投标人可自行调整。</w:t>
      </w:r>
    </w:p>
    <w:p>
      <w:pPr>
        <w:pStyle w:val="24"/>
        <w:numPr>
          <w:ilvl w:val="1"/>
          <w:numId w:val="44"/>
        </w:numPr>
        <w:spacing w:line="400" w:lineRule="exact"/>
        <w:ind w:firstLineChars="0"/>
        <w:rPr>
          <w:rFonts w:ascii="仿宋" w:hAnsi="仿宋" w:eastAsia="仿宋"/>
          <w:sz w:val="28"/>
          <w:szCs w:val="28"/>
        </w:rPr>
      </w:pPr>
      <w:r>
        <w:rPr>
          <w:rFonts w:hint="eastAsia" w:ascii="仿宋" w:hAnsi="仿宋" w:eastAsia="仿宋"/>
          <w:sz w:val="28"/>
          <w:szCs w:val="28"/>
        </w:rPr>
        <w:t>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pStyle w:val="24"/>
        <w:numPr>
          <w:ilvl w:val="1"/>
          <w:numId w:val="44"/>
        </w:numPr>
        <w:spacing w:line="400" w:lineRule="exact"/>
        <w:ind w:firstLineChars="0"/>
        <w:rPr>
          <w:rFonts w:ascii="仿宋" w:hAnsi="仿宋" w:eastAsia="仿宋"/>
          <w:sz w:val="28"/>
          <w:szCs w:val="28"/>
        </w:rPr>
      </w:pPr>
      <w:r>
        <w:rPr>
          <w:rFonts w:hint="eastAsia" w:ascii="仿宋" w:hAnsi="仿宋" w:eastAsia="仿宋"/>
          <w:sz w:val="28"/>
          <w:szCs w:val="28"/>
        </w:rPr>
        <w:t>上述业绩必须为真实有效，如发现业绩不符，将取消相应资格；</w:t>
      </w:r>
    </w:p>
    <w:p>
      <w:pPr>
        <w:pStyle w:val="24"/>
        <w:numPr>
          <w:ilvl w:val="1"/>
          <w:numId w:val="44"/>
        </w:numPr>
        <w:spacing w:line="400" w:lineRule="exact"/>
        <w:ind w:firstLineChars="0"/>
        <w:rPr>
          <w:rFonts w:ascii="仿宋" w:hAnsi="仿宋" w:eastAsia="仿宋"/>
          <w:sz w:val="28"/>
          <w:szCs w:val="28"/>
        </w:rPr>
      </w:pPr>
      <w:r>
        <w:rPr>
          <w:rFonts w:hint="eastAsia" w:ascii="仿宋" w:hAnsi="仿宋" w:eastAsia="仿宋"/>
          <w:sz w:val="28"/>
          <w:szCs w:val="28"/>
        </w:rPr>
        <w:t>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89" w:name="_Toc116550372"/>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89"/>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4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4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4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4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4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45"/>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90" w:name="_Toc32341"/>
      <w:r>
        <w:rPr>
          <w:rFonts w:ascii="仿宋" w:hAnsi="仿宋" w:eastAsia="仿宋"/>
          <w:sz w:val="28"/>
          <w:szCs w:val="28"/>
        </w:rPr>
        <w:br w:type="page"/>
      </w:r>
    </w:p>
    <w:p>
      <w:pPr>
        <w:spacing w:line="0" w:lineRule="atLeast"/>
        <w:outlineLvl w:val="1"/>
        <w:rPr>
          <w:rFonts w:ascii="宋体" w:hAnsi="宋体"/>
          <w:szCs w:val="21"/>
        </w:rPr>
      </w:pPr>
      <w:bookmarkStart w:id="91" w:name="_Toc116550373"/>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90"/>
      <w:bookmarkEnd w:id="91"/>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46"/>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46"/>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46"/>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法定代表人或其授权委托人（签字或盖章）：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2"/>
      </w:pPr>
    </w:p>
    <w:p>
      <w:pPr>
        <w:spacing w:line="0" w:lineRule="atLeast"/>
        <w:outlineLvl w:val="1"/>
        <w:rPr>
          <w:rFonts w:ascii="宋体" w:hAnsi="宋体"/>
        </w:rPr>
      </w:pPr>
      <w:bookmarkStart w:id="92" w:name="_Toc100848654"/>
      <w:bookmarkStart w:id="93" w:name="_Toc116550374"/>
      <w:r>
        <w:rPr>
          <w:rFonts w:hint="eastAsia" w:ascii="宋体" w:hAnsi="宋体"/>
        </w:rPr>
        <w:t>附件15：投标文件密码</w:t>
      </w:r>
      <w:bookmarkEnd w:id="92"/>
      <w:r>
        <w:rPr>
          <w:rFonts w:hint="eastAsia" w:ascii="宋体" w:hAnsi="宋体"/>
        </w:rPr>
        <w:t>单</w:t>
      </w:r>
      <w:bookmarkEnd w:id="93"/>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94"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94"/>
    </w:p>
    <w:p>
      <w:pPr>
        <w:jc w:val="center"/>
        <w:rPr>
          <w:rFonts w:ascii="宋体" w:hAnsi="宋体"/>
          <w:b/>
          <w:sz w:val="32"/>
          <w:szCs w:val="32"/>
        </w:rPr>
      </w:pPr>
      <w:r>
        <w:rPr>
          <w:rFonts w:hint="eastAsia" w:ascii="宋体" w:hAnsi="宋体"/>
          <w:b/>
          <w:sz w:val="32"/>
          <w:szCs w:val="32"/>
        </w:rPr>
        <w:t>投标文件密码单</w:t>
      </w:r>
    </w:p>
    <w:p>
      <w:pPr>
        <w:pStyle w:val="12"/>
        <w:rPr>
          <w:rFonts w:ascii="仿宋" w:hAnsi="仿宋" w:eastAsia="仿宋"/>
          <w:b/>
          <w:sz w:val="28"/>
          <w:szCs w:val="28"/>
        </w:rPr>
      </w:pPr>
    </w:p>
    <w:p>
      <w:pPr>
        <w:pStyle w:val="12"/>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2"/>
        <w:rPr>
          <w:rFonts w:ascii="仿宋" w:hAnsi="仿宋" w:eastAsia="仿宋"/>
          <w:b/>
          <w:sz w:val="28"/>
          <w:szCs w:val="28"/>
        </w:rPr>
      </w:pPr>
    </w:p>
    <w:p>
      <w:pPr>
        <w:pStyle w:val="12"/>
        <w:rPr>
          <w:rFonts w:ascii="仿宋" w:hAnsi="仿宋" w:eastAsia="仿宋"/>
          <w:b/>
          <w:color w:val="FF0000"/>
          <w:sz w:val="28"/>
          <w:szCs w:val="28"/>
        </w:rPr>
      </w:pPr>
      <w:r>
        <w:rPr>
          <w:rFonts w:hint="eastAsia" w:ascii="仿宋" w:hAnsi="仿宋" w:eastAsia="仿宋"/>
          <w:b/>
          <w:color w:val="FF0000"/>
          <w:sz w:val="28"/>
          <w:szCs w:val="28"/>
        </w:rPr>
        <w:t>【特别注意】</w:t>
      </w:r>
    </w:p>
    <w:p>
      <w:pPr>
        <w:pStyle w:val="12"/>
        <w:numPr>
          <w:ilvl w:val="0"/>
          <w:numId w:val="47"/>
        </w:numPr>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密码</w:t>
      </w:r>
      <w:r>
        <w:rPr>
          <w:rFonts w:hint="eastAsia" w:ascii="仿宋" w:hAnsi="仿宋" w:eastAsia="仿宋"/>
          <w:sz w:val="28"/>
          <w:szCs w:val="28"/>
        </w:rPr>
        <w:t>区分大小写，且不得使用易与数字混淆的</w:t>
      </w:r>
      <w:r>
        <w:rPr>
          <w:rFonts w:ascii="仿宋" w:hAnsi="仿宋" w:eastAsia="仿宋"/>
          <w:sz w:val="28"/>
          <w:szCs w:val="28"/>
        </w:rPr>
        <w:t>I</w:t>
      </w:r>
      <w:r>
        <w:rPr>
          <w:rFonts w:hint="eastAsia" w:ascii="仿宋" w:hAnsi="仿宋" w:eastAsia="仿宋"/>
          <w:sz w:val="28"/>
          <w:szCs w:val="28"/>
        </w:rPr>
        <w:t>、l或</w:t>
      </w:r>
      <w:r>
        <w:rPr>
          <w:rFonts w:ascii="仿宋" w:hAnsi="仿宋" w:eastAsia="仿宋"/>
          <w:sz w:val="28"/>
          <w:szCs w:val="28"/>
        </w:rPr>
        <w:t>1</w:t>
      </w:r>
      <w:r>
        <w:rPr>
          <w:rFonts w:hint="eastAsia" w:ascii="仿宋" w:hAnsi="仿宋" w:eastAsia="仿宋"/>
          <w:sz w:val="28"/>
          <w:szCs w:val="28"/>
        </w:rPr>
        <w:t>，O、</w:t>
      </w:r>
      <w:r>
        <w:rPr>
          <w:rFonts w:ascii="仿宋" w:hAnsi="仿宋" w:eastAsia="仿宋"/>
          <w:sz w:val="28"/>
          <w:szCs w:val="28"/>
        </w:rPr>
        <w:t>0</w:t>
      </w:r>
      <w:r>
        <w:rPr>
          <w:rFonts w:hint="eastAsia" w:ascii="仿宋" w:hAnsi="仿宋" w:eastAsia="仿宋"/>
          <w:sz w:val="28"/>
          <w:szCs w:val="28"/>
        </w:rPr>
        <w:t>或</w:t>
      </w:r>
      <w:r>
        <w:rPr>
          <w:rFonts w:ascii="仿宋" w:hAnsi="仿宋" w:eastAsia="仿宋"/>
          <w:sz w:val="28"/>
          <w:szCs w:val="28"/>
        </w:rPr>
        <w:t>o</w:t>
      </w:r>
      <w:r>
        <w:rPr>
          <w:rFonts w:hint="eastAsia" w:ascii="仿宋" w:hAnsi="仿宋" w:eastAsia="仿宋"/>
          <w:sz w:val="28"/>
          <w:szCs w:val="28"/>
        </w:rPr>
        <w:t>等数字和字母。</w:t>
      </w:r>
    </w:p>
    <w:p>
      <w:pPr>
        <w:pStyle w:val="12"/>
        <w:numPr>
          <w:ilvl w:val="0"/>
          <w:numId w:val="47"/>
        </w:numPr>
        <w:rPr>
          <w:rFonts w:ascii="仿宋" w:hAnsi="仿宋" w:eastAsia="仿宋"/>
          <w:b/>
          <w:sz w:val="28"/>
          <w:szCs w:val="28"/>
        </w:rPr>
      </w:pPr>
      <w:r>
        <w:rPr>
          <w:rFonts w:hint="eastAsia" w:ascii="仿宋" w:hAnsi="仿宋" w:eastAsia="仿宋"/>
          <w:sz w:val="28"/>
          <w:szCs w:val="28"/>
        </w:rPr>
        <w:t>本单请严格按招标文件要求的时间和方式提交（</w:t>
      </w:r>
      <w:r>
        <w:rPr>
          <w:rFonts w:hint="eastAsia" w:ascii="仿宋" w:hAnsi="仿宋" w:eastAsia="仿宋"/>
          <w:color w:val="FF0000"/>
          <w:sz w:val="28"/>
          <w:szCs w:val="28"/>
        </w:rPr>
        <w:t>切勿</w:t>
      </w:r>
      <w:r>
        <w:rPr>
          <w:rFonts w:hint="eastAsia" w:ascii="仿宋" w:hAnsi="仿宋" w:eastAsia="仿宋"/>
          <w:sz w:val="28"/>
          <w:szCs w:val="28"/>
        </w:rPr>
        <w:t>同投标文件一起提交）。</w:t>
      </w:r>
    </w:p>
    <w:p>
      <w:pPr>
        <w:pStyle w:val="12"/>
      </w:pPr>
    </w:p>
    <w:p>
      <w:pPr>
        <w:pStyle w:val="12"/>
      </w:pPr>
    </w:p>
    <w:p>
      <w:pPr>
        <w:spacing w:line="360" w:lineRule="auto"/>
        <w:jc w:val="left"/>
        <w:rPr>
          <w:rFonts w:ascii="仿宋" w:hAnsi="仿宋" w:eastAsia="仿宋"/>
          <w:sz w:val="28"/>
          <w:szCs w:val="28"/>
        </w:rPr>
      </w:pPr>
      <w:bookmarkStart w:id="95" w:name="_Hlk127435173"/>
      <w:r>
        <w:rPr>
          <w:rFonts w:hint="eastAsia" w:ascii="仿宋" w:hAnsi="仿宋" w:eastAsia="仿宋"/>
          <w:sz w:val="28"/>
          <w:szCs w:val="28"/>
        </w:rPr>
        <w:t>法定代表人或其授权委托人（签字或盖章）</w:t>
      </w:r>
      <w:r>
        <w:rPr>
          <w:rFonts w:hint="eastAsia" w:ascii="仿宋" w:hAnsi="仿宋" w:eastAsia="仿宋"/>
          <w:sz w:val="30"/>
          <w:szCs w:val="30"/>
        </w:rPr>
        <w:t>：</w:t>
      </w:r>
      <w:r>
        <w:rPr>
          <w:rFonts w:ascii="仿宋" w:hAnsi="仿宋" w:eastAsia="仿宋"/>
          <w:sz w:val="28"/>
          <w:szCs w:val="28"/>
        </w:rPr>
        <w:t>____</w:t>
      </w:r>
      <w:r>
        <w:rPr>
          <w:rFonts w:hint="eastAsia" w:ascii="仿宋" w:hAnsi="仿宋" w:eastAsia="仿宋"/>
          <w:sz w:val="28"/>
          <w:szCs w:val="28"/>
        </w:rPr>
        <w:t>_</w:t>
      </w:r>
      <w:r>
        <w:rPr>
          <w:rFonts w:ascii="仿宋" w:hAnsi="仿宋" w:eastAsia="仿宋"/>
          <w:sz w:val="28"/>
          <w:szCs w:val="28"/>
        </w:rPr>
        <w:t>__________</w:t>
      </w:r>
    </w:p>
    <w:p>
      <w:pPr>
        <w:spacing w:line="360" w:lineRule="auto"/>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28"/>
          <w:szCs w:val="28"/>
        </w:rPr>
        <w:t>_</w:t>
      </w:r>
      <w:r>
        <w:rPr>
          <w:rFonts w:ascii="仿宋" w:hAnsi="仿宋" w:eastAsia="仿宋"/>
          <w:sz w:val="28"/>
          <w:szCs w:val="28"/>
        </w:rPr>
        <w:t>__________</w:t>
      </w:r>
      <w:r>
        <w:rPr>
          <w:rFonts w:hint="eastAsia" w:ascii="仿宋" w:hAnsi="仿宋" w:eastAsia="仿宋"/>
          <w:sz w:val="28"/>
          <w:szCs w:val="28"/>
        </w:rPr>
        <w:t>_</w:t>
      </w:r>
      <w:r>
        <w:rPr>
          <w:rFonts w:ascii="仿宋" w:hAnsi="仿宋" w:eastAsia="仿宋"/>
          <w:sz w:val="28"/>
          <w:szCs w:val="28"/>
        </w:rPr>
        <w:t>__________</w:t>
      </w:r>
    </w:p>
    <w:p>
      <w:pPr>
        <w:pStyle w:val="12"/>
      </w:pPr>
      <w:r>
        <w:rPr>
          <w:rFonts w:hint="eastAsia" w:ascii="仿宋" w:hAnsi="仿宋" w:eastAsia="仿宋"/>
          <w:sz w:val="28"/>
          <w:szCs w:val="28"/>
        </w:rPr>
        <w:t>日期：_______年____月___日</w:t>
      </w:r>
      <w:bookmarkEnd w:id="95"/>
    </w:p>
    <w:p>
      <w:pPr>
        <w:pStyle w:val="12"/>
      </w:pPr>
    </w:p>
    <w:sectPr>
      <w:footerReference r:id="rId5" w:type="default"/>
      <w:pgSz w:w="11906" w:h="16838"/>
      <w:pgMar w:top="1134" w:right="1800" w:bottom="993"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7797"/>
        <w:tab w:val="clear" w:pos="8306"/>
      </w:tabs>
      <w:ind w:right="-764" w:rightChars="-364"/>
      <w:jc w:val="right"/>
      <w:rPr>
        <w:rFonts w:ascii="宋体" w:hAnsi="宋体" w:cs="宋体"/>
        <w:bCs/>
      </w:rPr>
    </w:pPr>
    <w:bookmarkStart w:id="96" w:name="_Hlk116546062"/>
    <w:bookmarkStart w:id="97" w:name="_Hlk116546063"/>
    <w:r>
      <w:rPr>
        <w:rFonts w:hint="eastAsia"/>
      </w:rPr>
      <w:t>版本号：</w:t>
    </w:r>
    <w:r>
      <w:t xml:space="preserve">V1.2.2   </w:t>
    </w:r>
    <w:r>
      <w:rPr>
        <w:rFonts w:hint="eastAsia" w:ascii="宋体" w:hAnsi="宋体" w:cs="宋体"/>
        <w:bCs/>
      </w:rPr>
      <w:t>发布日期：</w:t>
    </w:r>
    <w:r>
      <w:rPr>
        <w:rFonts w:hint="eastAsia" w:ascii="宋体" w:hAnsi="宋体" w:cs="宋体"/>
        <w:bCs/>
        <w:u w:val="single"/>
      </w:rPr>
      <w:t>2023年4月10日</w:t>
    </w:r>
    <w:bookmarkEnd w:id="96"/>
    <w:bookmarkEnd w:id="9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A99F8"/>
    <w:multiLevelType w:val="singleLevel"/>
    <w:tmpl w:val="88BA99F8"/>
    <w:lvl w:ilvl="0" w:tentative="0">
      <w:start w:val="1"/>
      <w:numFmt w:val="chineseCounting"/>
      <w:suff w:val="nothing"/>
      <w:lvlText w:val="（%1）"/>
      <w:lvlJc w:val="left"/>
      <w:rPr>
        <w:rFonts w:hint="eastAsia"/>
      </w:rPr>
    </w:lvl>
  </w:abstractNum>
  <w:abstractNum w:abstractNumId="1">
    <w:nsid w:val="8F33FDD4"/>
    <w:multiLevelType w:val="singleLevel"/>
    <w:tmpl w:val="8F33FDD4"/>
    <w:lvl w:ilvl="0" w:tentative="0">
      <w:start w:val="1"/>
      <w:numFmt w:val="decimal"/>
      <w:suff w:val="space"/>
      <w:lvlText w:val="%1."/>
      <w:lvlJc w:val="left"/>
    </w:lvl>
  </w:abstractNum>
  <w:abstractNum w:abstractNumId="2">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3">
    <w:nsid w:val="A2281775"/>
    <w:multiLevelType w:val="singleLevel"/>
    <w:tmpl w:val="A2281775"/>
    <w:lvl w:ilvl="0" w:tentative="0">
      <w:start w:val="1"/>
      <w:numFmt w:val="decimal"/>
      <w:suff w:val="space"/>
      <w:lvlText w:val="%1."/>
      <w:lvlJc w:val="left"/>
    </w:lvl>
  </w:abstractNum>
  <w:abstractNum w:abstractNumId="4">
    <w:nsid w:val="C44E28AB"/>
    <w:multiLevelType w:val="singleLevel"/>
    <w:tmpl w:val="C44E28AB"/>
    <w:lvl w:ilvl="0" w:tentative="0">
      <w:start w:val="1"/>
      <w:numFmt w:val="decimal"/>
      <w:suff w:val="space"/>
      <w:lvlText w:val="%1."/>
      <w:lvlJc w:val="left"/>
      <w:pPr>
        <w:ind w:left="522" w:firstLine="0"/>
      </w:pPr>
      <w:rPr>
        <w:rFonts w:hint="default" w:ascii="仿宋" w:hAnsi="仿宋" w:eastAsia="仿宋" w:cs="仿宋"/>
        <w:sz w:val="28"/>
        <w:szCs w:val="28"/>
      </w:rPr>
    </w:lvl>
  </w:abstractNum>
  <w:abstractNum w:abstractNumId="5">
    <w:nsid w:val="C80231DB"/>
    <w:multiLevelType w:val="singleLevel"/>
    <w:tmpl w:val="C80231DB"/>
    <w:lvl w:ilvl="0" w:tentative="0">
      <w:start w:val="1"/>
      <w:numFmt w:val="decimal"/>
      <w:suff w:val="nothing"/>
      <w:lvlText w:val="（%1）"/>
      <w:lvlJc w:val="left"/>
    </w:lvl>
  </w:abstractNum>
  <w:abstractNum w:abstractNumId="6">
    <w:nsid w:val="CA690857"/>
    <w:multiLevelType w:val="singleLevel"/>
    <w:tmpl w:val="CA690857"/>
    <w:lvl w:ilvl="0" w:tentative="0">
      <w:start w:val="1"/>
      <w:numFmt w:val="decimal"/>
      <w:lvlText w:val="（%1）"/>
      <w:lvlJc w:val="left"/>
      <w:pPr>
        <w:ind w:left="420" w:hanging="420"/>
      </w:pPr>
      <w:rPr>
        <w:rFonts w:hint="eastAsia"/>
      </w:rPr>
    </w:lvl>
  </w:abstractNum>
  <w:abstractNum w:abstractNumId="7">
    <w:nsid w:val="CF7FE85F"/>
    <w:multiLevelType w:val="singleLevel"/>
    <w:tmpl w:val="CF7FE85F"/>
    <w:lvl w:ilvl="0" w:tentative="0">
      <w:start w:val="1"/>
      <w:numFmt w:val="decimal"/>
      <w:lvlText w:val="%1."/>
      <w:lvlJc w:val="left"/>
      <w:pPr>
        <w:ind w:left="425" w:hanging="425"/>
      </w:pPr>
      <w:rPr>
        <w:rFonts w:hint="default"/>
      </w:rPr>
    </w:lvl>
  </w:abstractNum>
  <w:abstractNum w:abstractNumId="8">
    <w:nsid w:val="D3051835"/>
    <w:multiLevelType w:val="singleLevel"/>
    <w:tmpl w:val="D3051835"/>
    <w:lvl w:ilvl="0" w:tentative="0">
      <w:start w:val="1"/>
      <w:numFmt w:val="decimal"/>
      <w:suff w:val="space"/>
      <w:lvlText w:val="%1."/>
      <w:lvlJc w:val="left"/>
    </w:lvl>
  </w:abstractNum>
  <w:abstractNum w:abstractNumId="9">
    <w:nsid w:val="DA140293"/>
    <w:multiLevelType w:val="singleLevel"/>
    <w:tmpl w:val="DA140293"/>
    <w:lvl w:ilvl="0" w:tentative="0">
      <w:start w:val="1"/>
      <w:numFmt w:val="decimal"/>
      <w:suff w:val="space"/>
      <w:lvlText w:val="%1."/>
      <w:lvlJc w:val="left"/>
      <w:rPr>
        <w:rFonts w:hint="default" w:ascii="仿宋" w:hAnsi="仿宋" w:eastAsia="仿宋" w:cs="仿宋"/>
        <w:b w:val="0"/>
        <w:bCs w:val="0"/>
        <w:sz w:val="28"/>
        <w:szCs w:val="28"/>
      </w:rPr>
    </w:lvl>
  </w:abstractNum>
  <w:abstractNum w:abstractNumId="10">
    <w:nsid w:val="DAA5A57F"/>
    <w:multiLevelType w:val="singleLevel"/>
    <w:tmpl w:val="DAA5A57F"/>
    <w:lvl w:ilvl="0" w:tentative="0">
      <w:start w:val="1"/>
      <w:numFmt w:val="decimal"/>
      <w:suff w:val="space"/>
      <w:lvlText w:val="%1."/>
      <w:lvlJc w:val="left"/>
    </w:lvl>
  </w:abstractNum>
  <w:abstractNum w:abstractNumId="11">
    <w:nsid w:val="DB4D60E3"/>
    <w:multiLevelType w:val="singleLevel"/>
    <w:tmpl w:val="DB4D60E3"/>
    <w:lvl w:ilvl="0" w:tentative="0">
      <w:start w:val="1"/>
      <w:numFmt w:val="decimal"/>
      <w:suff w:val="space"/>
      <w:lvlText w:val="%1."/>
      <w:lvlJc w:val="left"/>
    </w:lvl>
  </w:abstractNum>
  <w:abstractNum w:abstractNumId="12">
    <w:nsid w:val="EBB28CBD"/>
    <w:multiLevelType w:val="singleLevel"/>
    <w:tmpl w:val="EBB28CBD"/>
    <w:lvl w:ilvl="0" w:tentative="0">
      <w:start w:val="1"/>
      <w:numFmt w:val="decimal"/>
      <w:suff w:val="space"/>
      <w:lvlText w:val="%1."/>
      <w:lvlJc w:val="left"/>
      <w:pPr>
        <w:ind w:left="520" w:firstLine="0"/>
      </w:pPr>
    </w:lvl>
  </w:abstractNum>
  <w:abstractNum w:abstractNumId="13">
    <w:nsid w:val="ECD1AB04"/>
    <w:multiLevelType w:val="singleLevel"/>
    <w:tmpl w:val="ECD1AB04"/>
    <w:lvl w:ilvl="0" w:tentative="0">
      <w:start w:val="1"/>
      <w:numFmt w:val="chineseCounting"/>
      <w:suff w:val="nothing"/>
      <w:lvlText w:val="（%1）"/>
      <w:lvlJc w:val="left"/>
      <w:pPr>
        <w:ind w:left="0" w:firstLine="420"/>
      </w:pPr>
      <w:rPr>
        <w:rFonts w:hint="eastAsia"/>
      </w:rPr>
    </w:lvl>
  </w:abstractNum>
  <w:abstractNum w:abstractNumId="14">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3"/>
    <w:multiLevelType w:val="singleLevel"/>
    <w:tmpl w:val="00000013"/>
    <w:lvl w:ilvl="0" w:tentative="0">
      <w:start w:val="1"/>
      <w:numFmt w:val="decimal"/>
      <w:lvlText w:val="%1."/>
      <w:lvlJc w:val="left"/>
      <w:pPr>
        <w:ind w:left="420" w:hanging="420"/>
      </w:pPr>
    </w:lvl>
  </w:abstractNum>
  <w:abstractNum w:abstractNumId="18">
    <w:nsid w:val="11D69C2C"/>
    <w:multiLevelType w:val="singleLevel"/>
    <w:tmpl w:val="11D69C2C"/>
    <w:lvl w:ilvl="0" w:tentative="0">
      <w:start w:val="1"/>
      <w:numFmt w:val="decimal"/>
      <w:suff w:val="space"/>
      <w:lvlText w:val="%1."/>
      <w:lvlJc w:val="left"/>
    </w:lvl>
  </w:abstractNum>
  <w:abstractNum w:abstractNumId="19">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18F0733F"/>
    <w:multiLevelType w:val="multilevel"/>
    <w:tmpl w:val="18F0733F"/>
    <w:lvl w:ilvl="0" w:tentative="0">
      <w:start w:val="1"/>
      <w:numFmt w:val="decimal"/>
      <w:lvlText w:val="%1."/>
      <w:lvlJc w:val="left"/>
      <w:pPr>
        <w:ind w:left="987" w:hanging="420"/>
      </w:pPr>
      <w:rPr>
        <w:rFonts w:hint="default" w:ascii="宋体" w:hAnsi="宋体" w:eastAsia="宋体" w:cs="宋体"/>
        <w:b w:val="0"/>
        <w:bCs w:val="0"/>
        <w:sz w:val="21"/>
        <w:szCs w:val="21"/>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1">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C0E752C"/>
    <w:multiLevelType w:val="singleLevel"/>
    <w:tmpl w:val="1C0E752C"/>
    <w:lvl w:ilvl="0" w:tentative="0">
      <w:start w:val="1"/>
      <w:numFmt w:val="decimal"/>
      <w:suff w:val="nothing"/>
      <w:lvlText w:val="（%1）"/>
      <w:lvlJc w:val="left"/>
    </w:lvl>
  </w:abstractNum>
  <w:abstractNum w:abstractNumId="23">
    <w:nsid w:val="20AB9193"/>
    <w:multiLevelType w:val="singleLevel"/>
    <w:tmpl w:val="20AB9193"/>
    <w:lvl w:ilvl="0" w:tentative="0">
      <w:start w:val="1"/>
      <w:numFmt w:val="decimal"/>
      <w:lvlText w:val="%1."/>
      <w:lvlJc w:val="left"/>
      <w:pPr>
        <w:ind w:left="425" w:hanging="425"/>
      </w:pPr>
      <w:rPr>
        <w:rFonts w:hint="default"/>
      </w:rPr>
    </w:lvl>
  </w:abstractNum>
  <w:abstractNum w:abstractNumId="24">
    <w:nsid w:val="210626D0"/>
    <w:multiLevelType w:val="multilevel"/>
    <w:tmpl w:val="210626D0"/>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37B6A6C"/>
    <w:multiLevelType w:val="singleLevel"/>
    <w:tmpl w:val="237B6A6C"/>
    <w:lvl w:ilvl="0" w:tentative="0">
      <w:start w:val="1"/>
      <w:numFmt w:val="chineseCounting"/>
      <w:suff w:val="nothing"/>
      <w:lvlText w:val="（%1）"/>
      <w:lvlJc w:val="left"/>
      <w:pPr>
        <w:ind w:left="522" w:firstLine="0"/>
      </w:pPr>
      <w:rPr>
        <w:rFonts w:hint="eastAsia"/>
      </w:rPr>
    </w:lvl>
  </w:abstractNum>
  <w:abstractNum w:abstractNumId="26">
    <w:nsid w:val="26721A5B"/>
    <w:multiLevelType w:val="multilevel"/>
    <w:tmpl w:val="26721A5B"/>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8E10C89"/>
    <w:multiLevelType w:val="singleLevel"/>
    <w:tmpl w:val="28E10C89"/>
    <w:lvl w:ilvl="0" w:tentative="0">
      <w:start w:val="1"/>
      <w:numFmt w:val="decimal"/>
      <w:suff w:val="space"/>
      <w:lvlText w:val="%1."/>
      <w:lvlJc w:val="left"/>
    </w:lvl>
  </w:abstractNum>
  <w:abstractNum w:abstractNumId="29">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BF7350A"/>
    <w:multiLevelType w:val="singleLevel"/>
    <w:tmpl w:val="3BF7350A"/>
    <w:lvl w:ilvl="0" w:tentative="0">
      <w:start w:val="1"/>
      <w:numFmt w:val="chineseCounting"/>
      <w:suff w:val="nothing"/>
      <w:lvlText w:val="（%1）"/>
      <w:lvlJc w:val="left"/>
      <w:pPr>
        <w:ind w:left="520" w:firstLine="0"/>
      </w:pPr>
      <w:rPr>
        <w:rFonts w:hint="eastAsia"/>
      </w:rPr>
    </w:lvl>
  </w:abstractNum>
  <w:abstractNum w:abstractNumId="33">
    <w:nsid w:val="3CBD54D4"/>
    <w:multiLevelType w:val="multilevel"/>
    <w:tmpl w:val="3CBD54D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4">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36">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7">
    <w:nsid w:val="469161EE"/>
    <w:multiLevelType w:val="multilevel"/>
    <w:tmpl w:val="469161EE"/>
    <w:lvl w:ilvl="0" w:tentative="0">
      <w:start w:val="1"/>
      <w:numFmt w:val="decimal"/>
      <w:suff w:val="nothing"/>
      <w:lvlText w:val="%1."/>
      <w:lvlJc w:val="left"/>
      <w:pPr>
        <w:ind w:left="832" w:hanging="420"/>
      </w:pPr>
      <w:rPr>
        <w:rFonts w:hint="default" w:ascii="仿宋" w:hAnsi="仿宋" w:eastAsia="仿宋" w:cs="仿宋"/>
        <w:sz w:val="28"/>
        <w:szCs w:val="28"/>
      </w:rPr>
    </w:lvl>
    <w:lvl w:ilvl="1" w:tentative="0">
      <w:start w:val="1"/>
      <w:numFmt w:val="lowerLetter"/>
      <w:lvlText w:val="%2)"/>
      <w:lvlJc w:val="left"/>
      <w:pPr>
        <w:ind w:left="1252" w:hanging="420"/>
      </w:pPr>
      <w:rPr>
        <w:rFonts w:hint="eastAsia"/>
      </w:rPr>
    </w:lvl>
    <w:lvl w:ilvl="2" w:tentative="0">
      <w:start w:val="1"/>
      <w:numFmt w:val="lowerRoman"/>
      <w:lvlText w:val="%3."/>
      <w:lvlJc w:val="right"/>
      <w:pPr>
        <w:ind w:left="1672" w:hanging="420"/>
      </w:pPr>
      <w:rPr>
        <w:rFonts w:hint="eastAsia"/>
      </w:rPr>
    </w:lvl>
    <w:lvl w:ilvl="3" w:tentative="0">
      <w:start w:val="1"/>
      <w:numFmt w:val="decimal"/>
      <w:lvlText w:val="%4."/>
      <w:lvlJc w:val="left"/>
      <w:pPr>
        <w:ind w:left="2092" w:hanging="420"/>
      </w:pPr>
      <w:rPr>
        <w:rFonts w:hint="eastAsia"/>
      </w:rPr>
    </w:lvl>
    <w:lvl w:ilvl="4" w:tentative="0">
      <w:start w:val="1"/>
      <w:numFmt w:val="lowerLetter"/>
      <w:lvlText w:val="%5)"/>
      <w:lvlJc w:val="left"/>
      <w:pPr>
        <w:ind w:left="2512" w:hanging="420"/>
      </w:pPr>
      <w:rPr>
        <w:rFonts w:hint="eastAsia"/>
      </w:rPr>
    </w:lvl>
    <w:lvl w:ilvl="5" w:tentative="0">
      <w:start w:val="1"/>
      <w:numFmt w:val="lowerRoman"/>
      <w:lvlText w:val="%6."/>
      <w:lvlJc w:val="right"/>
      <w:pPr>
        <w:ind w:left="2932" w:hanging="420"/>
      </w:pPr>
      <w:rPr>
        <w:rFonts w:hint="eastAsia"/>
      </w:rPr>
    </w:lvl>
    <w:lvl w:ilvl="6" w:tentative="0">
      <w:start w:val="1"/>
      <w:numFmt w:val="decimal"/>
      <w:lvlText w:val="%7."/>
      <w:lvlJc w:val="left"/>
      <w:pPr>
        <w:ind w:left="3352" w:hanging="420"/>
      </w:pPr>
      <w:rPr>
        <w:rFonts w:hint="eastAsia"/>
      </w:rPr>
    </w:lvl>
    <w:lvl w:ilvl="7" w:tentative="0">
      <w:start w:val="1"/>
      <w:numFmt w:val="lowerLetter"/>
      <w:lvlText w:val="%8)"/>
      <w:lvlJc w:val="left"/>
      <w:pPr>
        <w:ind w:left="3772" w:hanging="420"/>
      </w:pPr>
      <w:rPr>
        <w:rFonts w:hint="eastAsia"/>
      </w:rPr>
    </w:lvl>
    <w:lvl w:ilvl="8" w:tentative="0">
      <w:start w:val="1"/>
      <w:numFmt w:val="lowerRoman"/>
      <w:lvlText w:val="%9."/>
      <w:lvlJc w:val="right"/>
      <w:pPr>
        <w:ind w:left="4192" w:hanging="420"/>
      </w:pPr>
      <w:rPr>
        <w:rFonts w:hint="eastAsia"/>
      </w:rPr>
    </w:lvl>
  </w:abstractNum>
  <w:abstractNum w:abstractNumId="38">
    <w:nsid w:val="488B4DE8"/>
    <w:multiLevelType w:val="multilevel"/>
    <w:tmpl w:val="488B4DE8"/>
    <w:lvl w:ilvl="0" w:tentative="0">
      <w:start w:val="1"/>
      <w:numFmt w:val="decimal"/>
      <w:lvlText w:val="%1."/>
      <w:lvlJc w:val="left"/>
      <w:pPr>
        <w:ind w:left="420" w:hanging="420"/>
      </w:pPr>
    </w:lvl>
    <w:lvl w:ilvl="1" w:tentative="0">
      <w:start w:val="1"/>
      <w:numFmt w:val="decimal"/>
      <w:lvlText w:val="%2."/>
      <w:lvlJc w:val="left"/>
      <w:pPr>
        <w:ind w:left="840" w:hanging="420"/>
      </w:pPr>
      <w:rPr>
        <w:rFonts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40">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41">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4">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5">
    <w:nsid w:val="77776C70"/>
    <w:multiLevelType w:val="singleLevel"/>
    <w:tmpl w:val="77776C70"/>
    <w:lvl w:ilvl="0" w:tentative="0">
      <w:start w:val="1"/>
      <w:numFmt w:val="decimal"/>
      <w:suff w:val="space"/>
      <w:lvlText w:val="%1."/>
      <w:lvlJc w:val="left"/>
      <w:rPr>
        <w:rFonts w:hint="default" w:ascii="仿宋" w:hAnsi="仿宋" w:eastAsia="仿宋" w:cs="仿宋"/>
        <w:b w:val="0"/>
        <w:bCs w:val="0"/>
        <w:sz w:val="28"/>
        <w:szCs w:val="28"/>
      </w:rPr>
    </w:lvl>
  </w:abstractNum>
  <w:num w:numId="1">
    <w:abstractNumId w:val="40"/>
  </w:num>
  <w:num w:numId="2">
    <w:abstractNumId w:val="44"/>
  </w:num>
  <w:num w:numId="3">
    <w:abstractNumId w:val="31"/>
  </w:num>
  <w:num w:numId="4">
    <w:abstractNumId w:val="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1"/>
  </w:num>
  <w:num w:numId="8">
    <w:abstractNumId w:val="34"/>
  </w:num>
  <w:num w:numId="9">
    <w:abstractNumId w:val="19"/>
  </w:num>
  <w:num w:numId="10">
    <w:abstractNumId w:val="22"/>
  </w:num>
  <w:num w:numId="11">
    <w:abstractNumId w:val="8"/>
  </w:num>
  <w:num w:numId="12">
    <w:abstractNumId w:val="28"/>
  </w:num>
  <w:num w:numId="13">
    <w:abstractNumId w:val="16"/>
  </w:num>
  <w:num w:numId="14">
    <w:abstractNumId w:val="21"/>
  </w:num>
  <w:num w:numId="15">
    <w:abstractNumId w:val="30"/>
  </w:num>
  <w:num w:numId="16">
    <w:abstractNumId w:val="5"/>
  </w:num>
  <w:num w:numId="17">
    <w:abstractNumId w:val="3"/>
  </w:num>
  <w:num w:numId="18">
    <w:abstractNumId w:val="10"/>
  </w:num>
  <w:num w:numId="19">
    <w:abstractNumId w:val="35"/>
  </w:num>
  <w:num w:numId="20">
    <w:abstractNumId w:val="32"/>
  </w:num>
  <w:num w:numId="21">
    <w:abstractNumId w:val="12"/>
  </w:num>
  <w:num w:numId="22">
    <w:abstractNumId w:val="23"/>
  </w:num>
  <w:num w:numId="23">
    <w:abstractNumId w:val="7"/>
  </w:num>
  <w:num w:numId="24">
    <w:abstractNumId w:val="42"/>
  </w:num>
  <w:num w:numId="25">
    <w:abstractNumId w:val="18"/>
  </w:num>
  <w:num w:numId="26">
    <w:abstractNumId w:val="37"/>
  </w:num>
  <w:num w:numId="27">
    <w:abstractNumId w:val="4"/>
  </w:num>
  <w:num w:numId="28">
    <w:abstractNumId w:val="25"/>
  </w:num>
  <w:num w:numId="29">
    <w:abstractNumId w:val="1"/>
  </w:num>
  <w:num w:numId="30">
    <w:abstractNumId w:val="11"/>
  </w:num>
  <w:num w:numId="31">
    <w:abstractNumId w:val="9"/>
  </w:num>
  <w:num w:numId="32">
    <w:abstractNumId w:val="45"/>
  </w:num>
  <w:num w:numId="33">
    <w:abstractNumId w:val="0"/>
  </w:num>
  <w:num w:numId="34">
    <w:abstractNumId w:val="2"/>
  </w:num>
  <w:num w:numId="35">
    <w:abstractNumId w:val="33"/>
  </w:num>
  <w:num w:numId="36">
    <w:abstractNumId w:val="13"/>
  </w:num>
  <w:num w:numId="37">
    <w:abstractNumId w:val="15"/>
  </w:num>
  <w:num w:numId="38">
    <w:abstractNumId w:val="14"/>
  </w:num>
  <w:num w:numId="39">
    <w:abstractNumId w:val="43"/>
  </w:num>
  <w:num w:numId="40">
    <w:abstractNumId w:val="36"/>
  </w:num>
  <w:num w:numId="41">
    <w:abstractNumId w:val="29"/>
  </w:num>
  <w:num w:numId="42">
    <w:abstractNumId w:val="26"/>
  </w:num>
  <w:num w:numId="43">
    <w:abstractNumId w:val="38"/>
  </w:num>
  <w:num w:numId="44">
    <w:abstractNumId w:val="24"/>
  </w:num>
  <w:num w:numId="45">
    <w:abstractNumId w:val="17"/>
  </w:num>
  <w:num w:numId="46">
    <w:abstractNumId w:val="3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3ZTA4ODZhYWViNjA2ZjQxMzIwMTY0MmM0OGY2YTYifQ=="/>
  </w:docVars>
  <w:rsids>
    <w:rsidRoot w:val="007C50B2"/>
    <w:rsid w:val="000071F5"/>
    <w:rsid w:val="000109CF"/>
    <w:rsid w:val="0001408F"/>
    <w:rsid w:val="00020D3D"/>
    <w:rsid w:val="0002431D"/>
    <w:rsid w:val="000262A2"/>
    <w:rsid w:val="00030ED4"/>
    <w:rsid w:val="0005325D"/>
    <w:rsid w:val="0006307A"/>
    <w:rsid w:val="00071803"/>
    <w:rsid w:val="00074891"/>
    <w:rsid w:val="00077160"/>
    <w:rsid w:val="00080360"/>
    <w:rsid w:val="00093F3A"/>
    <w:rsid w:val="00095512"/>
    <w:rsid w:val="000A2942"/>
    <w:rsid w:val="000A77C8"/>
    <w:rsid w:val="000C0416"/>
    <w:rsid w:val="000C45B3"/>
    <w:rsid w:val="000C7053"/>
    <w:rsid w:val="000E3E7C"/>
    <w:rsid w:val="000F16F8"/>
    <w:rsid w:val="000F23B0"/>
    <w:rsid w:val="001052B4"/>
    <w:rsid w:val="001107A5"/>
    <w:rsid w:val="001223CE"/>
    <w:rsid w:val="001238C4"/>
    <w:rsid w:val="0012732B"/>
    <w:rsid w:val="0013213B"/>
    <w:rsid w:val="001356BD"/>
    <w:rsid w:val="0013663B"/>
    <w:rsid w:val="00137AB2"/>
    <w:rsid w:val="00141B72"/>
    <w:rsid w:val="001427DC"/>
    <w:rsid w:val="00151C50"/>
    <w:rsid w:val="00162AA4"/>
    <w:rsid w:val="0017163D"/>
    <w:rsid w:val="001723D2"/>
    <w:rsid w:val="00174846"/>
    <w:rsid w:val="00180E0D"/>
    <w:rsid w:val="0018170D"/>
    <w:rsid w:val="001959E5"/>
    <w:rsid w:val="001978B2"/>
    <w:rsid w:val="001A282A"/>
    <w:rsid w:val="001A6C5B"/>
    <w:rsid w:val="001D65B4"/>
    <w:rsid w:val="001E204B"/>
    <w:rsid w:val="001E44D2"/>
    <w:rsid w:val="001F14F2"/>
    <w:rsid w:val="001F279E"/>
    <w:rsid w:val="0020628E"/>
    <w:rsid w:val="00206999"/>
    <w:rsid w:val="0022465E"/>
    <w:rsid w:val="00230DCB"/>
    <w:rsid w:val="00233E0E"/>
    <w:rsid w:val="00252697"/>
    <w:rsid w:val="00253531"/>
    <w:rsid w:val="00292E63"/>
    <w:rsid w:val="002963F2"/>
    <w:rsid w:val="002A1B14"/>
    <w:rsid w:val="002B743A"/>
    <w:rsid w:val="002C49F2"/>
    <w:rsid w:val="003158DE"/>
    <w:rsid w:val="00316428"/>
    <w:rsid w:val="0032368E"/>
    <w:rsid w:val="003255E6"/>
    <w:rsid w:val="003300CC"/>
    <w:rsid w:val="00337D03"/>
    <w:rsid w:val="00337EE5"/>
    <w:rsid w:val="003436BC"/>
    <w:rsid w:val="00354484"/>
    <w:rsid w:val="003545D1"/>
    <w:rsid w:val="00356F92"/>
    <w:rsid w:val="00362661"/>
    <w:rsid w:val="0037679F"/>
    <w:rsid w:val="003823A8"/>
    <w:rsid w:val="00397C1E"/>
    <w:rsid w:val="003A09E6"/>
    <w:rsid w:val="003B01FB"/>
    <w:rsid w:val="003D0358"/>
    <w:rsid w:val="003E55E9"/>
    <w:rsid w:val="003E6092"/>
    <w:rsid w:val="003E66A3"/>
    <w:rsid w:val="003E7621"/>
    <w:rsid w:val="003F1E01"/>
    <w:rsid w:val="004235D9"/>
    <w:rsid w:val="00427D5D"/>
    <w:rsid w:val="00432C74"/>
    <w:rsid w:val="00434E45"/>
    <w:rsid w:val="00441F17"/>
    <w:rsid w:val="004607EA"/>
    <w:rsid w:val="004707D2"/>
    <w:rsid w:val="00471ED2"/>
    <w:rsid w:val="00476C96"/>
    <w:rsid w:val="004775EE"/>
    <w:rsid w:val="00492F1D"/>
    <w:rsid w:val="004A0594"/>
    <w:rsid w:val="004A0D6B"/>
    <w:rsid w:val="004A7C1F"/>
    <w:rsid w:val="004B0D64"/>
    <w:rsid w:val="004B24F9"/>
    <w:rsid w:val="004B7B79"/>
    <w:rsid w:val="004D1901"/>
    <w:rsid w:val="004D58FC"/>
    <w:rsid w:val="004D5AC3"/>
    <w:rsid w:val="004D6F70"/>
    <w:rsid w:val="004E3802"/>
    <w:rsid w:val="004E3A19"/>
    <w:rsid w:val="004E40C8"/>
    <w:rsid w:val="004E4541"/>
    <w:rsid w:val="004E7657"/>
    <w:rsid w:val="004F2ED2"/>
    <w:rsid w:val="004F63E5"/>
    <w:rsid w:val="00506B6D"/>
    <w:rsid w:val="00544B6E"/>
    <w:rsid w:val="00547CAB"/>
    <w:rsid w:val="00550A0A"/>
    <w:rsid w:val="00554298"/>
    <w:rsid w:val="00565EDC"/>
    <w:rsid w:val="005700E9"/>
    <w:rsid w:val="005815FC"/>
    <w:rsid w:val="005A26F8"/>
    <w:rsid w:val="005A480E"/>
    <w:rsid w:val="005B03C2"/>
    <w:rsid w:val="005B1453"/>
    <w:rsid w:val="005B328D"/>
    <w:rsid w:val="005C5034"/>
    <w:rsid w:val="005D123F"/>
    <w:rsid w:val="005E43D8"/>
    <w:rsid w:val="005E4792"/>
    <w:rsid w:val="005F16B3"/>
    <w:rsid w:val="005F71F0"/>
    <w:rsid w:val="00604C0B"/>
    <w:rsid w:val="00606010"/>
    <w:rsid w:val="006115F6"/>
    <w:rsid w:val="00621681"/>
    <w:rsid w:val="00622CAA"/>
    <w:rsid w:val="00630585"/>
    <w:rsid w:val="006311FC"/>
    <w:rsid w:val="00632039"/>
    <w:rsid w:val="006333BC"/>
    <w:rsid w:val="006635D2"/>
    <w:rsid w:val="00664471"/>
    <w:rsid w:val="00681577"/>
    <w:rsid w:val="006815B1"/>
    <w:rsid w:val="00687753"/>
    <w:rsid w:val="006942FF"/>
    <w:rsid w:val="006A4FED"/>
    <w:rsid w:val="006B1729"/>
    <w:rsid w:val="006B3970"/>
    <w:rsid w:val="006B4923"/>
    <w:rsid w:val="006C4074"/>
    <w:rsid w:val="006C659A"/>
    <w:rsid w:val="006C7266"/>
    <w:rsid w:val="006C7574"/>
    <w:rsid w:val="006E0464"/>
    <w:rsid w:val="006E42A5"/>
    <w:rsid w:val="006E4FCB"/>
    <w:rsid w:val="006E6992"/>
    <w:rsid w:val="006F0E4A"/>
    <w:rsid w:val="006F3293"/>
    <w:rsid w:val="0070433C"/>
    <w:rsid w:val="007115E1"/>
    <w:rsid w:val="007141D0"/>
    <w:rsid w:val="00714F2D"/>
    <w:rsid w:val="00715AB4"/>
    <w:rsid w:val="007164D8"/>
    <w:rsid w:val="00717FB9"/>
    <w:rsid w:val="00722D53"/>
    <w:rsid w:val="007347D6"/>
    <w:rsid w:val="007542A8"/>
    <w:rsid w:val="007559E5"/>
    <w:rsid w:val="00760715"/>
    <w:rsid w:val="007672EE"/>
    <w:rsid w:val="0076763C"/>
    <w:rsid w:val="007744CB"/>
    <w:rsid w:val="0077621A"/>
    <w:rsid w:val="00781DFA"/>
    <w:rsid w:val="00782E08"/>
    <w:rsid w:val="00790A8A"/>
    <w:rsid w:val="007933D2"/>
    <w:rsid w:val="007C02CE"/>
    <w:rsid w:val="007C3EB8"/>
    <w:rsid w:val="007C50B2"/>
    <w:rsid w:val="00803FA2"/>
    <w:rsid w:val="008117C1"/>
    <w:rsid w:val="008134DA"/>
    <w:rsid w:val="00823E99"/>
    <w:rsid w:val="0084470A"/>
    <w:rsid w:val="00845DE7"/>
    <w:rsid w:val="00857F72"/>
    <w:rsid w:val="00866C0E"/>
    <w:rsid w:val="00867C56"/>
    <w:rsid w:val="00870B22"/>
    <w:rsid w:val="00874BB5"/>
    <w:rsid w:val="00876830"/>
    <w:rsid w:val="00895D5D"/>
    <w:rsid w:val="008A0193"/>
    <w:rsid w:val="008B2C67"/>
    <w:rsid w:val="008C44DE"/>
    <w:rsid w:val="008E05E5"/>
    <w:rsid w:val="008E5A97"/>
    <w:rsid w:val="008F03B4"/>
    <w:rsid w:val="0090721F"/>
    <w:rsid w:val="0091320F"/>
    <w:rsid w:val="00915BDD"/>
    <w:rsid w:val="0092096B"/>
    <w:rsid w:val="009220C4"/>
    <w:rsid w:val="00922825"/>
    <w:rsid w:val="0092480B"/>
    <w:rsid w:val="00926702"/>
    <w:rsid w:val="00927979"/>
    <w:rsid w:val="00937F12"/>
    <w:rsid w:val="00943245"/>
    <w:rsid w:val="0094528D"/>
    <w:rsid w:val="00960B05"/>
    <w:rsid w:val="00963D73"/>
    <w:rsid w:val="00976465"/>
    <w:rsid w:val="0098029E"/>
    <w:rsid w:val="0098263B"/>
    <w:rsid w:val="00982922"/>
    <w:rsid w:val="00991233"/>
    <w:rsid w:val="009A37EC"/>
    <w:rsid w:val="009A699B"/>
    <w:rsid w:val="009A6EF3"/>
    <w:rsid w:val="009B7189"/>
    <w:rsid w:val="009C0135"/>
    <w:rsid w:val="009C4CF2"/>
    <w:rsid w:val="009D1C89"/>
    <w:rsid w:val="009D7A17"/>
    <w:rsid w:val="009E19A2"/>
    <w:rsid w:val="009E25C8"/>
    <w:rsid w:val="009E2781"/>
    <w:rsid w:val="009E3D67"/>
    <w:rsid w:val="009E47FF"/>
    <w:rsid w:val="009E7342"/>
    <w:rsid w:val="00A0064A"/>
    <w:rsid w:val="00A0267F"/>
    <w:rsid w:val="00A30228"/>
    <w:rsid w:val="00A31A55"/>
    <w:rsid w:val="00A3423A"/>
    <w:rsid w:val="00A35983"/>
    <w:rsid w:val="00A35F31"/>
    <w:rsid w:val="00A4407E"/>
    <w:rsid w:val="00A46C1C"/>
    <w:rsid w:val="00A639F5"/>
    <w:rsid w:val="00A761F1"/>
    <w:rsid w:val="00A8313A"/>
    <w:rsid w:val="00AA01BF"/>
    <w:rsid w:val="00AA0F85"/>
    <w:rsid w:val="00AA320E"/>
    <w:rsid w:val="00AA38D8"/>
    <w:rsid w:val="00AA56F4"/>
    <w:rsid w:val="00AA6BD5"/>
    <w:rsid w:val="00AB0184"/>
    <w:rsid w:val="00AB0A23"/>
    <w:rsid w:val="00AC1082"/>
    <w:rsid w:val="00AC7FB5"/>
    <w:rsid w:val="00AD0743"/>
    <w:rsid w:val="00AE1E1D"/>
    <w:rsid w:val="00AF0A7F"/>
    <w:rsid w:val="00AF1254"/>
    <w:rsid w:val="00AF348F"/>
    <w:rsid w:val="00AF730B"/>
    <w:rsid w:val="00B02F8D"/>
    <w:rsid w:val="00B049D6"/>
    <w:rsid w:val="00B1365B"/>
    <w:rsid w:val="00B21864"/>
    <w:rsid w:val="00B37A2F"/>
    <w:rsid w:val="00B40F3E"/>
    <w:rsid w:val="00B44E4F"/>
    <w:rsid w:val="00B522B7"/>
    <w:rsid w:val="00B65C5E"/>
    <w:rsid w:val="00B671B8"/>
    <w:rsid w:val="00B76BC6"/>
    <w:rsid w:val="00BA7AC7"/>
    <w:rsid w:val="00BC0C0B"/>
    <w:rsid w:val="00BC40BD"/>
    <w:rsid w:val="00BD120A"/>
    <w:rsid w:val="00BD666B"/>
    <w:rsid w:val="00BF52E8"/>
    <w:rsid w:val="00C01654"/>
    <w:rsid w:val="00C15CC0"/>
    <w:rsid w:val="00C30244"/>
    <w:rsid w:val="00C5180D"/>
    <w:rsid w:val="00C53AB0"/>
    <w:rsid w:val="00C53D1D"/>
    <w:rsid w:val="00C57330"/>
    <w:rsid w:val="00C61FB2"/>
    <w:rsid w:val="00C6530D"/>
    <w:rsid w:val="00C72E08"/>
    <w:rsid w:val="00C76FD5"/>
    <w:rsid w:val="00C84C10"/>
    <w:rsid w:val="00C84C31"/>
    <w:rsid w:val="00C9460F"/>
    <w:rsid w:val="00C95195"/>
    <w:rsid w:val="00CB0006"/>
    <w:rsid w:val="00CB1DEF"/>
    <w:rsid w:val="00CC73DA"/>
    <w:rsid w:val="00CD24C8"/>
    <w:rsid w:val="00CD4DCE"/>
    <w:rsid w:val="00CE24CE"/>
    <w:rsid w:val="00CE2F3E"/>
    <w:rsid w:val="00CE34F4"/>
    <w:rsid w:val="00CE5F16"/>
    <w:rsid w:val="00CF3F58"/>
    <w:rsid w:val="00D05E1F"/>
    <w:rsid w:val="00D13594"/>
    <w:rsid w:val="00D2411A"/>
    <w:rsid w:val="00D36CF5"/>
    <w:rsid w:val="00D4224E"/>
    <w:rsid w:val="00D43550"/>
    <w:rsid w:val="00D629CE"/>
    <w:rsid w:val="00D83CA2"/>
    <w:rsid w:val="00D83CC0"/>
    <w:rsid w:val="00D84553"/>
    <w:rsid w:val="00D8470E"/>
    <w:rsid w:val="00D955EB"/>
    <w:rsid w:val="00DB1C4E"/>
    <w:rsid w:val="00DB7D95"/>
    <w:rsid w:val="00DD544D"/>
    <w:rsid w:val="00DE54DF"/>
    <w:rsid w:val="00DE5E4C"/>
    <w:rsid w:val="00DE7DDC"/>
    <w:rsid w:val="00DF1681"/>
    <w:rsid w:val="00E107EC"/>
    <w:rsid w:val="00E11738"/>
    <w:rsid w:val="00E12957"/>
    <w:rsid w:val="00E27F91"/>
    <w:rsid w:val="00E31BD7"/>
    <w:rsid w:val="00E45D07"/>
    <w:rsid w:val="00E677C6"/>
    <w:rsid w:val="00E70687"/>
    <w:rsid w:val="00E710FC"/>
    <w:rsid w:val="00E75726"/>
    <w:rsid w:val="00E86CB7"/>
    <w:rsid w:val="00E928C6"/>
    <w:rsid w:val="00EA0513"/>
    <w:rsid w:val="00EB3FCD"/>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3021"/>
    <w:rsid w:val="00F36975"/>
    <w:rsid w:val="00F467E3"/>
    <w:rsid w:val="00F47201"/>
    <w:rsid w:val="00F525B8"/>
    <w:rsid w:val="00F53D25"/>
    <w:rsid w:val="00F64816"/>
    <w:rsid w:val="00F73354"/>
    <w:rsid w:val="00FA092E"/>
    <w:rsid w:val="00FA63B5"/>
    <w:rsid w:val="00FA6D58"/>
    <w:rsid w:val="00FD52D3"/>
    <w:rsid w:val="00FE72DF"/>
    <w:rsid w:val="00FF2F91"/>
    <w:rsid w:val="01700269"/>
    <w:rsid w:val="02822BF7"/>
    <w:rsid w:val="02B47C4D"/>
    <w:rsid w:val="034C416B"/>
    <w:rsid w:val="034E4C3C"/>
    <w:rsid w:val="03D279EC"/>
    <w:rsid w:val="04450729"/>
    <w:rsid w:val="04D46768"/>
    <w:rsid w:val="04F90B5F"/>
    <w:rsid w:val="053A1CC8"/>
    <w:rsid w:val="05681A7F"/>
    <w:rsid w:val="05D43C9F"/>
    <w:rsid w:val="06856661"/>
    <w:rsid w:val="07277E4A"/>
    <w:rsid w:val="077B4608"/>
    <w:rsid w:val="07BB74B6"/>
    <w:rsid w:val="07D7576E"/>
    <w:rsid w:val="08493DEA"/>
    <w:rsid w:val="08677104"/>
    <w:rsid w:val="086E4EC9"/>
    <w:rsid w:val="099C6867"/>
    <w:rsid w:val="09E368B5"/>
    <w:rsid w:val="0A6B6E68"/>
    <w:rsid w:val="0A816BEF"/>
    <w:rsid w:val="0B0E48D9"/>
    <w:rsid w:val="0B6E6353"/>
    <w:rsid w:val="0B734A64"/>
    <w:rsid w:val="0BC512FC"/>
    <w:rsid w:val="0C5B1651"/>
    <w:rsid w:val="0CB944C0"/>
    <w:rsid w:val="0CDE01F2"/>
    <w:rsid w:val="0DD201F4"/>
    <w:rsid w:val="0F1B66E2"/>
    <w:rsid w:val="0F1C61EF"/>
    <w:rsid w:val="0F313D41"/>
    <w:rsid w:val="0F4526B6"/>
    <w:rsid w:val="10091618"/>
    <w:rsid w:val="12F90B4F"/>
    <w:rsid w:val="152B64B8"/>
    <w:rsid w:val="15740DA4"/>
    <w:rsid w:val="175974DB"/>
    <w:rsid w:val="195A6BC0"/>
    <w:rsid w:val="1A3B1C15"/>
    <w:rsid w:val="1BD97DC6"/>
    <w:rsid w:val="1C5670DA"/>
    <w:rsid w:val="1E1A1F82"/>
    <w:rsid w:val="1EBC13FC"/>
    <w:rsid w:val="1F7074E6"/>
    <w:rsid w:val="20A976C4"/>
    <w:rsid w:val="21B229C4"/>
    <w:rsid w:val="227A4EED"/>
    <w:rsid w:val="228D0750"/>
    <w:rsid w:val="24786106"/>
    <w:rsid w:val="25385154"/>
    <w:rsid w:val="25A5748F"/>
    <w:rsid w:val="25BE1EBF"/>
    <w:rsid w:val="25D85A3C"/>
    <w:rsid w:val="267E19B6"/>
    <w:rsid w:val="26D002FF"/>
    <w:rsid w:val="26D60C1A"/>
    <w:rsid w:val="26E95967"/>
    <w:rsid w:val="2766090C"/>
    <w:rsid w:val="28BA0FF2"/>
    <w:rsid w:val="2A1D36D7"/>
    <w:rsid w:val="2B9E3425"/>
    <w:rsid w:val="2BD84FDD"/>
    <w:rsid w:val="2BFA4386"/>
    <w:rsid w:val="2CD73EA3"/>
    <w:rsid w:val="2CED64E2"/>
    <w:rsid w:val="2D3034D6"/>
    <w:rsid w:val="2D845ED0"/>
    <w:rsid w:val="2EAB6E76"/>
    <w:rsid w:val="2F822586"/>
    <w:rsid w:val="30381F4F"/>
    <w:rsid w:val="3336710E"/>
    <w:rsid w:val="34A05B77"/>
    <w:rsid w:val="37097428"/>
    <w:rsid w:val="37942F22"/>
    <w:rsid w:val="381063CB"/>
    <w:rsid w:val="385545D5"/>
    <w:rsid w:val="38AC36F6"/>
    <w:rsid w:val="394A3FAD"/>
    <w:rsid w:val="3AAD7F79"/>
    <w:rsid w:val="3B991A52"/>
    <w:rsid w:val="3BB26AC4"/>
    <w:rsid w:val="3C1872F3"/>
    <w:rsid w:val="3C35255B"/>
    <w:rsid w:val="3D3679ED"/>
    <w:rsid w:val="3D56015F"/>
    <w:rsid w:val="3DBE337E"/>
    <w:rsid w:val="408D7227"/>
    <w:rsid w:val="41407E51"/>
    <w:rsid w:val="416718EC"/>
    <w:rsid w:val="418B7A37"/>
    <w:rsid w:val="43191689"/>
    <w:rsid w:val="439D7A21"/>
    <w:rsid w:val="43D97719"/>
    <w:rsid w:val="447267E8"/>
    <w:rsid w:val="44E04809"/>
    <w:rsid w:val="44E431E5"/>
    <w:rsid w:val="46B30DE6"/>
    <w:rsid w:val="485F41C1"/>
    <w:rsid w:val="492A4A83"/>
    <w:rsid w:val="495C1F5C"/>
    <w:rsid w:val="4AF77150"/>
    <w:rsid w:val="4B8B03E4"/>
    <w:rsid w:val="4C463BBB"/>
    <w:rsid w:val="4D9A3F67"/>
    <w:rsid w:val="4DDF67CC"/>
    <w:rsid w:val="4EE12BFB"/>
    <w:rsid w:val="50FA6A61"/>
    <w:rsid w:val="51794BC1"/>
    <w:rsid w:val="53D25371"/>
    <w:rsid w:val="540A7166"/>
    <w:rsid w:val="540F1FD2"/>
    <w:rsid w:val="561F6663"/>
    <w:rsid w:val="57315BF2"/>
    <w:rsid w:val="57594B93"/>
    <w:rsid w:val="582D36B9"/>
    <w:rsid w:val="594A6990"/>
    <w:rsid w:val="595273E7"/>
    <w:rsid w:val="5A2E0F40"/>
    <w:rsid w:val="5AF127DC"/>
    <w:rsid w:val="5BF809A7"/>
    <w:rsid w:val="5D0755CC"/>
    <w:rsid w:val="5E8307E5"/>
    <w:rsid w:val="5F367108"/>
    <w:rsid w:val="603C0837"/>
    <w:rsid w:val="60475C3F"/>
    <w:rsid w:val="6048539E"/>
    <w:rsid w:val="60785544"/>
    <w:rsid w:val="60A60070"/>
    <w:rsid w:val="61A26997"/>
    <w:rsid w:val="622C21AB"/>
    <w:rsid w:val="62D00ABF"/>
    <w:rsid w:val="63D61CCB"/>
    <w:rsid w:val="640C25AF"/>
    <w:rsid w:val="6541126B"/>
    <w:rsid w:val="683A303D"/>
    <w:rsid w:val="68E97B63"/>
    <w:rsid w:val="6A5B2F9C"/>
    <w:rsid w:val="6AE42FE9"/>
    <w:rsid w:val="6B1E605C"/>
    <w:rsid w:val="6B680137"/>
    <w:rsid w:val="6C5E0507"/>
    <w:rsid w:val="6C6B5505"/>
    <w:rsid w:val="6C9850C3"/>
    <w:rsid w:val="6DD45092"/>
    <w:rsid w:val="6DF67C63"/>
    <w:rsid w:val="6E3F209B"/>
    <w:rsid w:val="6ED02117"/>
    <w:rsid w:val="6F7B5406"/>
    <w:rsid w:val="725336E8"/>
    <w:rsid w:val="728E17FF"/>
    <w:rsid w:val="72DE5BBE"/>
    <w:rsid w:val="74783A1C"/>
    <w:rsid w:val="74AB354D"/>
    <w:rsid w:val="74B05132"/>
    <w:rsid w:val="74FE30AD"/>
    <w:rsid w:val="76C52AAF"/>
    <w:rsid w:val="76E063E5"/>
    <w:rsid w:val="772A35DE"/>
    <w:rsid w:val="774C32C2"/>
    <w:rsid w:val="781B5752"/>
    <w:rsid w:val="793C0EF0"/>
    <w:rsid w:val="794C3B52"/>
    <w:rsid w:val="798425C1"/>
    <w:rsid w:val="79A35F22"/>
    <w:rsid w:val="79BF662E"/>
    <w:rsid w:val="7A751935"/>
    <w:rsid w:val="7B2952F2"/>
    <w:rsid w:val="7CF46BD3"/>
    <w:rsid w:val="7E485A75"/>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26"/>
    <w:unhideWhenUsed/>
    <w:qFormat/>
    <w:uiPriority w:val="99"/>
    <w:pPr>
      <w:jc w:val="left"/>
    </w:pPr>
  </w:style>
  <w:style w:type="paragraph" w:styleId="4">
    <w:name w:val="Body Text Indent"/>
    <w:basedOn w:val="1"/>
    <w:semiHidden/>
    <w:qFormat/>
    <w:uiPriority w:val="0"/>
    <w:pPr>
      <w:ind w:left="-2" w:leftChars="-1" w:firstLine="420" w:firstLineChars="200"/>
    </w:pPr>
    <w:rPr>
      <w:rFonts w:ascii="Times New Roman" w:hAnsi="Times New Roman" w:eastAsia="宋体" w:cs="Times New Roman"/>
      <w:szCs w:val="24"/>
    </w:rPr>
  </w:style>
  <w:style w:type="paragraph" w:styleId="5">
    <w:name w:val="toc 3"/>
    <w:basedOn w:val="1"/>
    <w:next w:val="1"/>
    <w:unhideWhenUsed/>
    <w:qFormat/>
    <w:uiPriority w:val="39"/>
    <w:pPr>
      <w:ind w:left="840" w:leftChars="400"/>
    </w:pPr>
  </w:style>
  <w:style w:type="paragraph" w:styleId="6">
    <w:name w:val="Balloon Text"/>
    <w:basedOn w:val="1"/>
    <w:link w:val="28"/>
    <w:semiHidden/>
    <w:unhideWhenUsed/>
    <w:qFormat/>
    <w:uiPriority w:val="99"/>
    <w:rPr>
      <w:sz w:val="18"/>
      <w:szCs w:val="18"/>
    </w:rPr>
  </w:style>
  <w:style w:type="paragraph" w:styleId="7">
    <w:name w:val="footer"/>
    <w:basedOn w:val="1"/>
    <w:link w:val="30"/>
    <w:unhideWhenUsed/>
    <w:qFormat/>
    <w:uiPriority w:val="99"/>
    <w:pPr>
      <w:tabs>
        <w:tab w:val="center" w:pos="4153"/>
        <w:tab w:val="right" w:pos="8306"/>
      </w:tabs>
      <w:snapToGrid w:val="0"/>
      <w:jc w:val="left"/>
    </w:pPr>
    <w:rPr>
      <w:sz w:val="18"/>
      <w:szCs w:val="18"/>
    </w:rPr>
  </w:style>
  <w:style w:type="paragraph" w:styleId="8">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footnote text"/>
    <w:basedOn w:val="1"/>
    <w:link w:val="35"/>
    <w:semiHidden/>
    <w:unhideWhenUsed/>
    <w:qFormat/>
    <w:uiPriority w:val="99"/>
    <w:pPr>
      <w:snapToGrid w:val="0"/>
      <w:jc w:val="left"/>
    </w:pPr>
    <w:rPr>
      <w:sz w:val="18"/>
      <w:szCs w:val="18"/>
    </w:rPr>
  </w:style>
  <w:style w:type="paragraph" w:styleId="11">
    <w:name w:val="toc 2"/>
    <w:basedOn w:val="1"/>
    <w:next w:val="1"/>
    <w:unhideWhenUsed/>
    <w:qFormat/>
    <w:uiPriority w:val="39"/>
    <w:pPr>
      <w:ind w:left="420" w:leftChars="200"/>
    </w:pPr>
  </w:style>
  <w:style w:type="paragraph" w:styleId="12">
    <w:name w:val="Body Text 2"/>
    <w:basedOn w:val="1"/>
    <w:link w:val="34"/>
    <w:qFormat/>
    <w:uiPriority w:val="0"/>
    <w:pPr>
      <w:jc w:val="left"/>
    </w:pPr>
    <w:rPr>
      <w:rFonts w:ascii="仿宋_GB2312" w:hAnsi="宋体" w:eastAsia="仿宋_GB2312"/>
    </w:rPr>
  </w:style>
  <w:style w:type="paragraph" w:styleId="13">
    <w:name w:val="Normal (Web)"/>
    <w:basedOn w:val="1"/>
    <w:unhideWhenUsed/>
    <w:qFormat/>
    <w:uiPriority w:val="99"/>
    <w:pPr>
      <w:widowControl/>
      <w:jc w:val="left"/>
    </w:pPr>
    <w:rPr>
      <w:rFonts w:ascii="宋体" w:hAnsi="宋体" w:cs="宋体"/>
      <w:kern w:val="0"/>
      <w:sz w:val="24"/>
    </w:rPr>
  </w:style>
  <w:style w:type="paragraph" w:styleId="14">
    <w:name w:val="annotation subject"/>
    <w:basedOn w:val="3"/>
    <w:next w:val="3"/>
    <w:link w:val="32"/>
    <w:semiHidden/>
    <w:unhideWhenUsed/>
    <w:qFormat/>
    <w:uiPriority w:val="99"/>
    <w:rPr>
      <w:b/>
      <w:bCs/>
    </w:rPr>
  </w:style>
  <w:style w:type="paragraph" w:styleId="15">
    <w:name w:val="Body Text First Indent 2"/>
    <w:basedOn w:val="4"/>
    <w:qFormat/>
    <w:uiPriority w:val="0"/>
    <w:pPr>
      <w:spacing w:after="0"/>
      <w:ind w:firstLine="420" w:firstLineChars="200"/>
    </w:p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unhideWhenUsed/>
    <w:qFormat/>
    <w:uiPriority w:val="99"/>
    <w:rPr>
      <w:color w:val="0000FF"/>
      <w:u w:val="single"/>
    </w:rPr>
  </w:style>
  <w:style w:type="character" w:styleId="21">
    <w:name w:val="annotation reference"/>
    <w:basedOn w:val="18"/>
    <w:unhideWhenUsed/>
    <w:qFormat/>
    <w:uiPriority w:val="99"/>
    <w:rPr>
      <w:sz w:val="21"/>
      <w:szCs w:val="21"/>
    </w:rPr>
  </w:style>
  <w:style w:type="character" w:styleId="22">
    <w:name w:val="footnote reference"/>
    <w:basedOn w:val="18"/>
    <w:semiHidden/>
    <w:unhideWhenUsed/>
    <w:qFormat/>
    <w:uiPriority w:val="99"/>
    <w:rPr>
      <w:vertAlign w:val="superscript"/>
    </w:rPr>
  </w:style>
  <w:style w:type="character" w:customStyle="1" w:styleId="23">
    <w:name w:val="列表段落 字符"/>
    <w:link w:val="24"/>
    <w:qFormat/>
    <w:uiPriority w:val="34"/>
    <w:rPr>
      <w:rFonts w:ascii="Times New Roman" w:hAnsi="Times New Roman"/>
      <w:szCs w:val="24"/>
    </w:rPr>
  </w:style>
  <w:style w:type="paragraph" w:styleId="24">
    <w:name w:val="List Paragraph"/>
    <w:basedOn w:val="1"/>
    <w:link w:val="23"/>
    <w:qFormat/>
    <w:uiPriority w:val="34"/>
    <w:pPr>
      <w:ind w:firstLine="420" w:firstLineChars="200"/>
    </w:pPr>
    <w:rPr>
      <w:rFonts w:eastAsiaTheme="minorEastAsia" w:cstheme="minorBidi"/>
    </w:rPr>
  </w:style>
  <w:style w:type="character" w:customStyle="1" w:styleId="25">
    <w:name w:val="批注文字 字符"/>
    <w:basedOn w:val="18"/>
    <w:semiHidden/>
    <w:qFormat/>
    <w:uiPriority w:val="99"/>
    <w:rPr>
      <w:rFonts w:ascii="Times New Roman" w:hAnsi="Times New Roman" w:eastAsia="宋体" w:cs="Times New Roman"/>
      <w:szCs w:val="24"/>
    </w:rPr>
  </w:style>
  <w:style w:type="character" w:customStyle="1" w:styleId="26">
    <w:name w:val="批注文字 字符1"/>
    <w:link w:val="3"/>
    <w:qFormat/>
    <w:uiPriority w:val="99"/>
    <w:rPr>
      <w:rFonts w:ascii="Times New Roman" w:hAnsi="Times New Roman" w:eastAsia="宋体" w:cs="Times New Roman"/>
      <w:szCs w:val="24"/>
    </w:rPr>
  </w:style>
  <w:style w:type="paragraph" w:customStyle="1" w:styleId="2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8">
    <w:name w:val="批注框文本 字符"/>
    <w:basedOn w:val="18"/>
    <w:link w:val="6"/>
    <w:semiHidden/>
    <w:qFormat/>
    <w:uiPriority w:val="99"/>
    <w:rPr>
      <w:rFonts w:ascii="Times New Roman" w:hAnsi="Times New Roman" w:eastAsia="宋体" w:cs="Times New Roman"/>
      <w:sz w:val="18"/>
      <w:szCs w:val="18"/>
    </w:rPr>
  </w:style>
  <w:style w:type="character" w:customStyle="1" w:styleId="29">
    <w:name w:val="页眉 字符"/>
    <w:basedOn w:val="18"/>
    <w:link w:val="8"/>
    <w:qFormat/>
    <w:uiPriority w:val="99"/>
    <w:rPr>
      <w:rFonts w:ascii="Times New Roman" w:hAnsi="Times New Roman" w:eastAsia="宋体" w:cs="Times New Roman"/>
      <w:sz w:val="18"/>
      <w:szCs w:val="18"/>
    </w:rPr>
  </w:style>
  <w:style w:type="character" w:customStyle="1" w:styleId="30">
    <w:name w:val="页脚 字符"/>
    <w:basedOn w:val="18"/>
    <w:link w:val="7"/>
    <w:qFormat/>
    <w:uiPriority w:val="99"/>
    <w:rPr>
      <w:rFonts w:ascii="Times New Roman" w:hAnsi="Times New Roman" w:eastAsia="宋体" w:cs="Times New Roman"/>
      <w:sz w:val="18"/>
      <w:szCs w:val="18"/>
    </w:rPr>
  </w:style>
  <w:style w:type="character" w:customStyle="1" w:styleId="31">
    <w:name w:val="标题1"/>
    <w:basedOn w:val="18"/>
    <w:qFormat/>
    <w:uiPriority w:val="0"/>
  </w:style>
  <w:style w:type="character" w:customStyle="1" w:styleId="32">
    <w:name w:val="批注主题 字符"/>
    <w:basedOn w:val="26"/>
    <w:link w:val="14"/>
    <w:semiHidden/>
    <w:qFormat/>
    <w:uiPriority w:val="99"/>
    <w:rPr>
      <w:rFonts w:ascii="Times New Roman" w:hAnsi="Times New Roman" w:eastAsia="宋体" w:cs="Times New Roman"/>
      <w:b/>
      <w:bCs/>
      <w:szCs w:val="24"/>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4">
    <w:name w:val="正文文本 2 字符"/>
    <w:basedOn w:val="18"/>
    <w:link w:val="12"/>
    <w:qFormat/>
    <w:uiPriority w:val="0"/>
    <w:rPr>
      <w:rFonts w:ascii="仿宋_GB2312" w:hAnsi="宋体" w:eastAsia="仿宋_GB2312"/>
      <w:kern w:val="2"/>
      <w:sz w:val="21"/>
      <w:szCs w:val="24"/>
    </w:rPr>
  </w:style>
  <w:style w:type="character" w:customStyle="1" w:styleId="35">
    <w:name w:val="脚注文本 字符"/>
    <w:basedOn w:val="18"/>
    <w:link w:val="10"/>
    <w:semiHidden/>
    <w:qFormat/>
    <w:uiPriority w:val="99"/>
    <w:rPr>
      <w:kern w:val="2"/>
      <w:sz w:val="18"/>
      <w:szCs w:val="18"/>
    </w:rPr>
  </w:style>
  <w:style w:type="paragraph" w:customStyle="1" w:styleId="36">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516D5-17C4-48AA-9A53-57A5F633D391}">
  <ds:schemaRefs/>
</ds:datastoreItem>
</file>

<file path=docProps/app.xml><?xml version="1.0" encoding="utf-8"?>
<Properties xmlns="http://schemas.openxmlformats.org/officeDocument/2006/extended-properties" xmlns:vt="http://schemas.openxmlformats.org/officeDocument/2006/docPropsVTypes">
  <Template>Normal</Template>
  <Pages>33</Pages>
  <Words>16084</Words>
  <Characters>17283</Characters>
  <Lines>140</Lines>
  <Paragraphs>39</Paragraphs>
  <TotalTime>9</TotalTime>
  <ScaleCrop>false</ScaleCrop>
  <LinksUpToDate>false</LinksUpToDate>
  <CharactersWithSpaces>19684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2022-10-13T02:49:00Z</dcterms:created>
  <dc:creator>Tony Young</dc:creator>
  <cp:lastModifiedBy>宛</cp:lastModifiedBy>
  <dcterms:modified xsi:type="dcterms:W3CDTF">2023-07-31T02:30:21Z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B4A7C3A7847748F894CBCBDC4AA2ED20_13</vt:lpwstr>
  </property>
</Properties>
</file>